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43E50123" w14:textId="463E29DC" w:rsidR="00AD51E4" w:rsidRPr="00EE0524" w:rsidRDefault="28D61E67" w:rsidP="75DAA4DD">
      <w:pPr>
        <w:jc w:val="center"/>
        <w:rPr>
          <w:rFonts w:ascii="Calibri" w:eastAsia="DengXian" w:hAnsi="Calibri"/>
          <w:b/>
          <w:bCs/>
          <w:sz w:val="32"/>
          <w:szCs w:val="32"/>
        </w:rPr>
      </w:pPr>
      <w:r w:rsidRPr="75DAA4DD">
        <w:rPr>
          <w:rFonts w:ascii="Calibri" w:eastAsia="DengXian" w:hAnsi="Calibri"/>
          <w:b/>
          <w:bCs/>
          <w:sz w:val="32"/>
          <w:szCs w:val="32"/>
        </w:rPr>
        <w:t>Process Simulation for Continuous Improvement</w:t>
      </w:r>
    </w:p>
    <w:p w14:paraId="3201FC03" w14:textId="5197599E" w:rsidR="00AD51E4" w:rsidRPr="00EE0524" w:rsidRDefault="28D61E67" w:rsidP="75DAA4DD">
      <w:pPr>
        <w:jc w:val="center"/>
        <w:rPr>
          <w:b/>
          <w:bCs/>
        </w:rPr>
      </w:pPr>
      <w:r w:rsidRPr="75DAA4DD">
        <w:rPr>
          <w:rFonts w:ascii="Calibri" w:eastAsia="DengXian" w:hAnsi="Calibri" w:cs="Calibri"/>
          <w:b/>
          <w:bCs/>
          <w:sz w:val="24"/>
          <w:szCs w:val="24"/>
        </w:rPr>
        <w:t>Manufacturing Systems &amp; Simulation</w:t>
      </w:r>
      <w:r w:rsidR="00EE0524" w:rsidRPr="75DAA4DD">
        <w:rPr>
          <w:b/>
          <w:bCs/>
          <w:sz w:val="24"/>
          <w:szCs w:val="24"/>
        </w:rPr>
        <w:t xml:space="preserve"> (ACMA</w:t>
      </w:r>
      <w:r w:rsidR="0035390A" w:rsidRPr="75DAA4DD">
        <w:rPr>
          <w:b/>
          <w:bCs/>
          <w:sz w:val="24"/>
          <w:szCs w:val="24"/>
        </w:rPr>
        <w:t>600</w:t>
      </w:r>
      <w:r w:rsidR="03E89BF5" w:rsidRPr="75DAA4DD">
        <w:rPr>
          <w:b/>
          <w:bCs/>
          <w:sz w:val="24"/>
          <w:szCs w:val="24"/>
        </w:rPr>
        <w:t>2</w:t>
      </w:r>
      <w:r w:rsidR="00EE0524" w:rsidRPr="75DAA4DD">
        <w:rPr>
          <w:b/>
          <w:bCs/>
          <w:sz w:val="24"/>
          <w:szCs w:val="24"/>
        </w:rPr>
        <w:t>)</w:t>
      </w:r>
    </w:p>
    <w:p w14:paraId="3D883A56" w14:textId="6036DB42" w:rsidR="00AD51E4" w:rsidRDefault="00AD51E4" w:rsidP="00D014B4"/>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0496F48C" w14:textId="2101FCB3" w:rsidR="00EE0496" w:rsidRDefault="0035390A" w:rsidP="75DAA4DD">
      <w:pPr>
        <w:jc w:val="center"/>
      </w:pPr>
      <w:r>
        <w:t>September 202</w:t>
      </w:r>
      <w:r w:rsidR="1FF42F89">
        <w:t>5</w:t>
      </w:r>
    </w:p>
    <w:sdt>
      <w:sdtPr>
        <w:rPr>
          <w:rFonts w:asciiTheme="minorHAnsi" w:eastAsiaTheme="minorEastAsia" w:hAnsiTheme="minorHAnsi" w:cstheme="minorBidi"/>
          <w:color w:val="auto"/>
          <w:sz w:val="22"/>
          <w:szCs w:val="20"/>
        </w:rPr>
        <w:id w:val="1399266508"/>
        <w:docPartObj>
          <w:docPartGallery w:val="Table of Contents"/>
          <w:docPartUnique/>
        </w:docPartObj>
      </w:sdtPr>
      <w:sdtContent>
        <w:p w14:paraId="2C297259" w14:textId="31DAE24F" w:rsidR="00AC622A" w:rsidRDefault="00AC622A" w:rsidP="75DAA4DD">
          <w:pPr>
            <w:pStyle w:val="TOCHeading"/>
            <w:numPr>
              <w:ilvl w:val="0"/>
              <w:numId w:val="0"/>
            </w:numPr>
          </w:pPr>
          <w:r>
            <w:t>Contents</w:t>
          </w:r>
        </w:p>
        <w:p w14:paraId="6187FDAF" w14:textId="040344A6" w:rsidR="00500A6A" w:rsidRDefault="006164E4">
          <w:pPr>
            <w:pStyle w:val="TOC1"/>
            <w:tabs>
              <w:tab w:val="left" w:pos="440"/>
              <w:tab w:val="right" w:leader="dot" w:pos="9016"/>
            </w:tabs>
            <w:rPr>
              <w:noProof/>
              <w:kern w:val="2"/>
              <w:sz w:val="24"/>
              <w:szCs w:val="24"/>
              <w:lang w:eastAsia="en-GB"/>
              <w14:ligatures w14:val="standardContextual"/>
            </w:rPr>
          </w:pPr>
          <w:r>
            <w:fldChar w:fldCharType="begin"/>
          </w:r>
          <w:r w:rsidR="00AC622A">
            <w:instrText>TOC \o "1-3" \z \u \h</w:instrText>
          </w:r>
          <w:r>
            <w:fldChar w:fldCharType="separate"/>
          </w:r>
          <w:hyperlink w:anchor="_Toc210586676" w:history="1">
            <w:r w:rsidR="00500A6A" w:rsidRPr="00DC3F56">
              <w:rPr>
                <w:rStyle w:val="Hyperlink"/>
                <w:noProof/>
              </w:rPr>
              <w:t>1</w:t>
            </w:r>
            <w:r w:rsidR="00500A6A">
              <w:rPr>
                <w:noProof/>
                <w:kern w:val="2"/>
                <w:sz w:val="24"/>
                <w:szCs w:val="24"/>
                <w:lang w:eastAsia="en-GB"/>
                <w14:ligatures w14:val="standardContextual"/>
              </w:rPr>
              <w:tab/>
            </w:r>
            <w:r w:rsidR="00500A6A" w:rsidRPr="00DC3F56">
              <w:rPr>
                <w:rStyle w:val="Hyperlink"/>
                <w:noProof/>
              </w:rPr>
              <w:t>Introduction</w:t>
            </w:r>
            <w:r w:rsidR="00500A6A">
              <w:rPr>
                <w:noProof/>
                <w:webHidden/>
              </w:rPr>
              <w:tab/>
            </w:r>
            <w:r w:rsidR="00500A6A">
              <w:rPr>
                <w:noProof/>
                <w:webHidden/>
              </w:rPr>
              <w:fldChar w:fldCharType="begin"/>
            </w:r>
            <w:r w:rsidR="00500A6A">
              <w:rPr>
                <w:noProof/>
                <w:webHidden/>
              </w:rPr>
              <w:instrText xml:space="preserve"> PAGEREF _Toc210586676 \h </w:instrText>
            </w:r>
            <w:r w:rsidR="00500A6A">
              <w:rPr>
                <w:noProof/>
                <w:webHidden/>
              </w:rPr>
            </w:r>
            <w:r w:rsidR="00500A6A">
              <w:rPr>
                <w:noProof/>
                <w:webHidden/>
              </w:rPr>
              <w:fldChar w:fldCharType="separate"/>
            </w:r>
            <w:r w:rsidR="00500A6A">
              <w:rPr>
                <w:noProof/>
                <w:webHidden/>
              </w:rPr>
              <w:t>3</w:t>
            </w:r>
            <w:r w:rsidR="00500A6A">
              <w:rPr>
                <w:noProof/>
                <w:webHidden/>
              </w:rPr>
              <w:fldChar w:fldCharType="end"/>
            </w:r>
          </w:hyperlink>
        </w:p>
        <w:p w14:paraId="391C1DE8" w14:textId="56174475" w:rsidR="00500A6A" w:rsidRDefault="00500A6A">
          <w:pPr>
            <w:pStyle w:val="TOC1"/>
            <w:tabs>
              <w:tab w:val="left" w:pos="440"/>
              <w:tab w:val="right" w:leader="dot" w:pos="9016"/>
            </w:tabs>
            <w:rPr>
              <w:noProof/>
              <w:kern w:val="2"/>
              <w:sz w:val="24"/>
              <w:szCs w:val="24"/>
              <w:lang w:eastAsia="en-GB"/>
              <w14:ligatures w14:val="standardContextual"/>
            </w:rPr>
          </w:pPr>
          <w:hyperlink w:anchor="_Toc210586677" w:history="1">
            <w:r w:rsidRPr="00DC3F56">
              <w:rPr>
                <w:rStyle w:val="Hyperlink"/>
                <w:noProof/>
              </w:rPr>
              <w:t>2</w:t>
            </w:r>
            <w:r>
              <w:rPr>
                <w:noProof/>
                <w:kern w:val="2"/>
                <w:sz w:val="24"/>
                <w:szCs w:val="24"/>
                <w:lang w:eastAsia="en-GB"/>
                <w14:ligatures w14:val="standardContextual"/>
              </w:rPr>
              <w:tab/>
            </w:r>
            <w:r w:rsidRPr="00DC3F56">
              <w:rPr>
                <w:rStyle w:val="Hyperlink"/>
                <w:noProof/>
              </w:rPr>
              <w:t>Current State Model Development</w:t>
            </w:r>
            <w:r>
              <w:rPr>
                <w:noProof/>
                <w:webHidden/>
              </w:rPr>
              <w:tab/>
            </w:r>
            <w:r>
              <w:rPr>
                <w:noProof/>
                <w:webHidden/>
              </w:rPr>
              <w:fldChar w:fldCharType="begin"/>
            </w:r>
            <w:r>
              <w:rPr>
                <w:noProof/>
                <w:webHidden/>
              </w:rPr>
              <w:instrText xml:space="preserve"> PAGEREF _Toc210586677 \h </w:instrText>
            </w:r>
            <w:r>
              <w:rPr>
                <w:noProof/>
                <w:webHidden/>
              </w:rPr>
            </w:r>
            <w:r>
              <w:rPr>
                <w:noProof/>
                <w:webHidden/>
              </w:rPr>
              <w:fldChar w:fldCharType="separate"/>
            </w:r>
            <w:r>
              <w:rPr>
                <w:noProof/>
                <w:webHidden/>
              </w:rPr>
              <w:t>4</w:t>
            </w:r>
            <w:r>
              <w:rPr>
                <w:noProof/>
                <w:webHidden/>
              </w:rPr>
              <w:fldChar w:fldCharType="end"/>
            </w:r>
          </w:hyperlink>
        </w:p>
        <w:p w14:paraId="06B42660" w14:textId="7C5B3AC8" w:rsidR="00500A6A" w:rsidRDefault="00500A6A">
          <w:pPr>
            <w:pStyle w:val="TOC1"/>
            <w:tabs>
              <w:tab w:val="left" w:pos="440"/>
              <w:tab w:val="right" w:leader="dot" w:pos="9016"/>
            </w:tabs>
            <w:rPr>
              <w:noProof/>
              <w:kern w:val="2"/>
              <w:sz w:val="24"/>
              <w:szCs w:val="24"/>
              <w:lang w:eastAsia="en-GB"/>
              <w14:ligatures w14:val="standardContextual"/>
            </w:rPr>
          </w:pPr>
          <w:hyperlink w:anchor="_Toc210586678" w:history="1">
            <w:r w:rsidRPr="00DC3F56">
              <w:rPr>
                <w:rStyle w:val="Hyperlink"/>
                <w:noProof/>
              </w:rPr>
              <w:t>3</w:t>
            </w:r>
            <w:r>
              <w:rPr>
                <w:noProof/>
                <w:kern w:val="2"/>
                <w:sz w:val="24"/>
                <w:szCs w:val="24"/>
                <w:lang w:eastAsia="en-GB"/>
                <w14:ligatures w14:val="standardContextual"/>
              </w:rPr>
              <w:tab/>
            </w:r>
            <w:r w:rsidRPr="00DC3F56">
              <w:rPr>
                <w:rStyle w:val="Hyperlink"/>
                <w:noProof/>
              </w:rPr>
              <w:t>Waste Identification</w:t>
            </w:r>
            <w:r>
              <w:rPr>
                <w:noProof/>
                <w:webHidden/>
              </w:rPr>
              <w:tab/>
            </w:r>
            <w:r>
              <w:rPr>
                <w:noProof/>
                <w:webHidden/>
              </w:rPr>
              <w:fldChar w:fldCharType="begin"/>
            </w:r>
            <w:r>
              <w:rPr>
                <w:noProof/>
                <w:webHidden/>
              </w:rPr>
              <w:instrText xml:space="preserve"> PAGEREF _Toc210586678 \h </w:instrText>
            </w:r>
            <w:r>
              <w:rPr>
                <w:noProof/>
                <w:webHidden/>
              </w:rPr>
            </w:r>
            <w:r>
              <w:rPr>
                <w:noProof/>
                <w:webHidden/>
              </w:rPr>
              <w:fldChar w:fldCharType="separate"/>
            </w:r>
            <w:r>
              <w:rPr>
                <w:noProof/>
                <w:webHidden/>
              </w:rPr>
              <w:t>6</w:t>
            </w:r>
            <w:r>
              <w:rPr>
                <w:noProof/>
                <w:webHidden/>
              </w:rPr>
              <w:fldChar w:fldCharType="end"/>
            </w:r>
          </w:hyperlink>
        </w:p>
        <w:p w14:paraId="4830E33A" w14:textId="1A71B543" w:rsidR="00500A6A" w:rsidRDefault="00500A6A">
          <w:pPr>
            <w:pStyle w:val="TOC1"/>
            <w:tabs>
              <w:tab w:val="left" w:pos="440"/>
              <w:tab w:val="right" w:leader="dot" w:pos="9016"/>
            </w:tabs>
            <w:rPr>
              <w:noProof/>
              <w:kern w:val="2"/>
              <w:sz w:val="24"/>
              <w:szCs w:val="24"/>
              <w:lang w:eastAsia="en-GB"/>
              <w14:ligatures w14:val="standardContextual"/>
            </w:rPr>
          </w:pPr>
          <w:hyperlink w:anchor="_Toc210586679" w:history="1">
            <w:r w:rsidRPr="00DC3F56">
              <w:rPr>
                <w:rStyle w:val="Hyperlink"/>
                <w:noProof/>
              </w:rPr>
              <w:t>4</w:t>
            </w:r>
            <w:r>
              <w:rPr>
                <w:noProof/>
                <w:kern w:val="2"/>
                <w:sz w:val="24"/>
                <w:szCs w:val="24"/>
                <w:lang w:eastAsia="en-GB"/>
                <w14:ligatures w14:val="standardContextual"/>
              </w:rPr>
              <w:tab/>
            </w:r>
            <w:r w:rsidRPr="00DC3F56">
              <w:rPr>
                <w:rStyle w:val="Hyperlink"/>
                <w:noProof/>
              </w:rPr>
              <w:t>KPI / Value Analysis</w:t>
            </w:r>
            <w:r>
              <w:rPr>
                <w:noProof/>
                <w:webHidden/>
              </w:rPr>
              <w:tab/>
            </w:r>
            <w:r>
              <w:rPr>
                <w:noProof/>
                <w:webHidden/>
              </w:rPr>
              <w:fldChar w:fldCharType="begin"/>
            </w:r>
            <w:r>
              <w:rPr>
                <w:noProof/>
                <w:webHidden/>
              </w:rPr>
              <w:instrText xml:space="preserve"> PAGEREF _Toc210586679 \h </w:instrText>
            </w:r>
            <w:r>
              <w:rPr>
                <w:noProof/>
                <w:webHidden/>
              </w:rPr>
            </w:r>
            <w:r>
              <w:rPr>
                <w:noProof/>
                <w:webHidden/>
              </w:rPr>
              <w:fldChar w:fldCharType="separate"/>
            </w:r>
            <w:r>
              <w:rPr>
                <w:noProof/>
                <w:webHidden/>
              </w:rPr>
              <w:t>8</w:t>
            </w:r>
            <w:r>
              <w:rPr>
                <w:noProof/>
                <w:webHidden/>
              </w:rPr>
              <w:fldChar w:fldCharType="end"/>
            </w:r>
          </w:hyperlink>
        </w:p>
        <w:p w14:paraId="168A044F" w14:textId="12709498" w:rsidR="00500A6A" w:rsidRDefault="00500A6A">
          <w:pPr>
            <w:pStyle w:val="TOC2"/>
            <w:tabs>
              <w:tab w:val="left" w:pos="960"/>
              <w:tab w:val="right" w:leader="dot" w:pos="9016"/>
            </w:tabs>
            <w:rPr>
              <w:noProof/>
              <w:kern w:val="2"/>
              <w:sz w:val="24"/>
              <w:szCs w:val="24"/>
              <w:lang w:eastAsia="en-GB"/>
              <w14:ligatures w14:val="standardContextual"/>
            </w:rPr>
          </w:pPr>
          <w:hyperlink w:anchor="_Toc210586680" w:history="1">
            <w:r w:rsidRPr="00DC3F56">
              <w:rPr>
                <w:rStyle w:val="Hyperlink"/>
                <w:noProof/>
                <w:lang w:val="en-US"/>
              </w:rPr>
              <w:t>4.1</w:t>
            </w:r>
            <w:r>
              <w:rPr>
                <w:noProof/>
                <w:kern w:val="2"/>
                <w:sz w:val="24"/>
                <w:szCs w:val="24"/>
                <w:lang w:eastAsia="en-GB"/>
                <w14:ligatures w14:val="standardContextual"/>
              </w:rPr>
              <w:tab/>
            </w:r>
            <w:r w:rsidRPr="00DC3F56">
              <w:rPr>
                <w:rStyle w:val="Hyperlink"/>
                <w:noProof/>
                <w:lang w:val="en-US"/>
              </w:rPr>
              <w:t>Headline KPIs</w:t>
            </w:r>
            <w:r>
              <w:rPr>
                <w:noProof/>
                <w:webHidden/>
              </w:rPr>
              <w:tab/>
            </w:r>
            <w:r>
              <w:rPr>
                <w:noProof/>
                <w:webHidden/>
              </w:rPr>
              <w:fldChar w:fldCharType="begin"/>
            </w:r>
            <w:r>
              <w:rPr>
                <w:noProof/>
                <w:webHidden/>
              </w:rPr>
              <w:instrText xml:space="preserve"> PAGEREF _Toc210586680 \h </w:instrText>
            </w:r>
            <w:r>
              <w:rPr>
                <w:noProof/>
                <w:webHidden/>
              </w:rPr>
            </w:r>
            <w:r>
              <w:rPr>
                <w:noProof/>
                <w:webHidden/>
              </w:rPr>
              <w:fldChar w:fldCharType="separate"/>
            </w:r>
            <w:r>
              <w:rPr>
                <w:noProof/>
                <w:webHidden/>
              </w:rPr>
              <w:t>8</w:t>
            </w:r>
            <w:r>
              <w:rPr>
                <w:noProof/>
                <w:webHidden/>
              </w:rPr>
              <w:fldChar w:fldCharType="end"/>
            </w:r>
          </w:hyperlink>
        </w:p>
        <w:p w14:paraId="47D4152E" w14:textId="3F7E5C73" w:rsidR="00500A6A" w:rsidRDefault="00500A6A">
          <w:pPr>
            <w:pStyle w:val="TOC2"/>
            <w:tabs>
              <w:tab w:val="left" w:pos="960"/>
              <w:tab w:val="right" w:leader="dot" w:pos="9016"/>
            </w:tabs>
            <w:rPr>
              <w:noProof/>
              <w:kern w:val="2"/>
              <w:sz w:val="24"/>
              <w:szCs w:val="24"/>
              <w:lang w:eastAsia="en-GB"/>
              <w14:ligatures w14:val="standardContextual"/>
            </w:rPr>
          </w:pPr>
          <w:hyperlink w:anchor="_Toc210586681" w:history="1">
            <w:r w:rsidRPr="00DC3F56">
              <w:rPr>
                <w:rStyle w:val="Hyperlink"/>
                <w:noProof/>
                <w:lang w:val="en-US"/>
              </w:rPr>
              <w:t>4.2</w:t>
            </w:r>
            <w:r>
              <w:rPr>
                <w:noProof/>
                <w:kern w:val="2"/>
                <w:sz w:val="24"/>
                <w:szCs w:val="24"/>
                <w:lang w:eastAsia="en-GB"/>
                <w14:ligatures w14:val="standardContextual"/>
              </w:rPr>
              <w:tab/>
            </w:r>
            <w:r w:rsidRPr="00DC3F56">
              <w:rPr>
                <w:rStyle w:val="Hyperlink"/>
                <w:noProof/>
                <w:lang w:val="en-US"/>
              </w:rPr>
              <w:t>Queue/hold contributions (mean per unit)</w:t>
            </w:r>
            <w:r>
              <w:rPr>
                <w:noProof/>
                <w:webHidden/>
              </w:rPr>
              <w:tab/>
            </w:r>
            <w:r>
              <w:rPr>
                <w:noProof/>
                <w:webHidden/>
              </w:rPr>
              <w:fldChar w:fldCharType="begin"/>
            </w:r>
            <w:r>
              <w:rPr>
                <w:noProof/>
                <w:webHidden/>
              </w:rPr>
              <w:instrText xml:space="preserve"> PAGEREF _Toc210586681 \h </w:instrText>
            </w:r>
            <w:r>
              <w:rPr>
                <w:noProof/>
                <w:webHidden/>
              </w:rPr>
            </w:r>
            <w:r>
              <w:rPr>
                <w:noProof/>
                <w:webHidden/>
              </w:rPr>
              <w:fldChar w:fldCharType="separate"/>
            </w:r>
            <w:r>
              <w:rPr>
                <w:noProof/>
                <w:webHidden/>
              </w:rPr>
              <w:t>8</w:t>
            </w:r>
            <w:r>
              <w:rPr>
                <w:noProof/>
                <w:webHidden/>
              </w:rPr>
              <w:fldChar w:fldCharType="end"/>
            </w:r>
          </w:hyperlink>
        </w:p>
        <w:p w14:paraId="2E3D4E51" w14:textId="3113A172" w:rsidR="00500A6A" w:rsidRDefault="00500A6A">
          <w:pPr>
            <w:pStyle w:val="TOC2"/>
            <w:tabs>
              <w:tab w:val="right" w:leader="dot" w:pos="9016"/>
            </w:tabs>
            <w:rPr>
              <w:noProof/>
              <w:kern w:val="2"/>
              <w:sz w:val="24"/>
              <w:szCs w:val="24"/>
              <w:lang w:eastAsia="en-GB"/>
              <w14:ligatures w14:val="standardContextual"/>
            </w:rPr>
          </w:pPr>
          <w:hyperlink w:anchor="_Toc210586682" w:history="1">
            <w:r w:rsidRPr="00DC3F56">
              <w:rPr>
                <w:rStyle w:val="Hyperlink"/>
                <w:noProof/>
                <w:lang w:val="en-US"/>
              </w:rPr>
              <w:t>5.3 Resource utilisation</w:t>
            </w:r>
            <w:r>
              <w:rPr>
                <w:noProof/>
                <w:webHidden/>
              </w:rPr>
              <w:tab/>
            </w:r>
            <w:r>
              <w:rPr>
                <w:noProof/>
                <w:webHidden/>
              </w:rPr>
              <w:fldChar w:fldCharType="begin"/>
            </w:r>
            <w:r>
              <w:rPr>
                <w:noProof/>
                <w:webHidden/>
              </w:rPr>
              <w:instrText xml:space="preserve"> PAGEREF _Toc210586682 \h </w:instrText>
            </w:r>
            <w:r>
              <w:rPr>
                <w:noProof/>
                <w:webHidden/>
              </w:rPr>
            </w:r>
            <w:r>
              <w:rPr>
                <w:noProof/>
                <w:webHidden/>
              </w:rPr>
              <w:fldChar w:fldCharType="separate"/>
            </w:r>
            <w:r>
              <w:rPr>
                <w:noProof/>
                <w:webHidden/>
              </w:rPr>
              <w:t>8</w:t>
            </w:r>
            <w:r>
              <w:rPr>
                <w:noProof/>
                <w:webHidden/>
              </w:rPr>
              <w:fldChar w:fldCharType="end"/>
            </w:r>
          </w:hyperlink>
        </w:p>
        <w:p w14:paraId="00F253A5" w14:textId="0BEA88F6" w:rsidR="00500A6A" w:rsidRDefault="00500A6A">
          <w:pPr>
            <w:pStyle w:val="TOC2"/>
            <w:tabs>
              <w:tab w:val="right" w:leader="dot" w:pos="9016"/>
            </w:tabs>
            <w:rPr>
              <w:noProof/>
              <w:kern w:val="2"/>
              <w:sz w:val="24"/>
              <w:szCs w:val="24"/>
              <w:lang w:eastAsia="en-GB"/>
              <w14:ligatures w14:val="standardContextual"/>
            </w:rPr>
          </w:pPr>
          <w:hyperlink w:anchor="_Toc210586683" w:history="1">
            <w:r w:rsidRPr="00DC3F56">
              <w:rPr>
                <w:rStyle w:val="Hyperlink"/>
                <w:noProof/>
                <w:lang w:val="en-US"/>
              </w:rPr>
              <w:t>5.4 Periodic tasks (counts per 8-hour shift)</w:t>
            </w:r>
            <w:r>
              <w:rPr>
                <w:noProof/>
                <w:webHidden/>
              </w:rPr>
              <w:tab/>
            </w:r>
            <w:r>
              <w:rPr>
                <w:noProof/>
                <w:webHidden/>
              </w:rPr>
              <w:fldChar w:fldCharType="begin"/>
            </w:r>
            <w:r>
              <w:rPr>
                <w:noProof/>
                <w:webHidden/>
              </w:rPr>
              <w:instrText xml:space="preserve"> PAGEREF _Toc210586683 \h </w:instrText>
            </w:r>
            <w:r>
              <w:rPr>
                <w:noProof/>
                <w:webHidden/>
              </w:rPr>
            </w:r>
            <w:r>
              <w:rPr>
                <w:noProof/>
                <w:webHidden/>
              </w:rPr>
              <w:fldChar w:fldCharType="separate"/>
            </w:r>
            <w:r>
              <w:rPr>
                <w:noProof/>
                <w:webHidden/>
              </w:rPr>
              <w:t>9</w:t>
            </w:r>
            <w:r>
              <w:rPr>
                <w:noProof/>
                <w:webHidden/>
              </w:rPr>
              <w:fldChar w:fldCharType="end"/>
            </w:r>
          </w:hyperlink>
        </w:p>
        <w:p w14:paraId="6B7F88BA" w14:textId="516BC485" w:rsidR="00500A6A" w:rsidRDefault="00500A6A">
          <w:pPr>
            <w:pStyle w:val="TOC1"/>
            <w:tabs>
              <w:tab w:val="left" w:pos="440"/>
              <w:tab w:val="right" w:leader="dot" w:pos="9016"/>
            </w:tabs>
            <w:rPr>
              <w:noProof/>
              <w:kern w:val="2"/>
              <w:sz w:val="24"/>
              <w:szCs w:val="24"/>
              <w:lang w:eastAsia="en-GB"/>
              <w14:ligatures w14:val="standardContextual"/>
            </w:rPr>
          </w:pPr>
          <w:hyperlink w:anchor="_Toc210586684" w:history="1">
            <w:r w:rsidRPr="00DC3F56">
              <w:rPr>
                <w:rStyle w:val="Hyperlink"/>
                <w:noProof/>
              </w:rPr>
              <w:t>5</w:t>
            </w:r>
            <w:r>
              <w:rPr>
                <w:noProof/>
                <w:kern w:val="2"/>
                <w:sz w:val="24"/>
                <w:szCs w:val="24"/>
                <w:lang w:eastAsia="en-GB"/>
                <w14:ligatures w14:val="standardContextual"/>
              </w:rPr>
              <w:tab/>
            </w:r>
            <w:r w:rsidRPr="00DC3F56">
              <w:rPr>
                <w:rStyle w:val="Hyperlink"/>
                <w:noProof/>
              </w:rPr>
              <w:t>Improvements</w:t>
            </w:r>
            <w:r>
              <w:rPr>
                <w:noProof/>
                <w:webHidden/>
              </w:rPr>
              <w:tab/>
            </w:r>
            <w:r>
              <w:rPr>
                <w:noProof/>
                <w:webHidden/>
              </w:rPr>
              <w:fldChar w:fldCharType="begin"/>
            </w:r>
            <w:r>
              <w:rPr>
                <w:noProof/>
                <w:webHidden/>
              </w:rPr>
              <w:instrText xml:space="preserve"> PAGEREF _Toc210586684 \h </w:instrText>
            </w:r>
            <w:r>
              <w:rPr>
                <w:noProof/>
                <w:webHidden/>
              </w:rPr>
            </w:r>
            <w:r>
              <w:rPr>
                <w:noProof/>
                <w:webHidden/>
              </w:rPr>
              <w:fldChar w:fldCharType="separate"/>
            </w:r>
            <w:r>
              <w:rPr>
                <w:noProof/>
                <w:webHidden/>
              </w:rPr>
              <w:t>11</w:t>
            </w:r>
            <w:r>
              <w:rPr>
                <w:noProof/>
                <w:webHidden/>
              </w:rPr>
              <w:fldChar w:fldCharType="end"/>
            </w:r>
          </w:hyperlink>
        </w:p>
        <w:p w14:paraId="16AD32B9" w14:textId="0CDF9D80" w:rsidR="00500A6A" w:rsidRDefault="00500A6A">
          <w:pPr>
            <w:pStyle w:val="TOC2"/>
            <w:tabs>
              <w:tab w:val="right" w:leader="dot" w:pos="9016"/>
            </w:tabs>
            <w:rPr>
              <w:noProof/>
              <w:kern w:val="2"/>
              <w:sz w:val="24"/>
              <w:szCs w:val="24"/>
              <w:lang w:eastAsia="en-GB"/>
              <w14:ligatures w14:val="standardContextual"/>
            </w:rPr>
          </w:pPr>
          <w:hyperlink w:anchor="_Toc210586685" w:history="1">
            <w:r w:rsidRPr="00DC3F56">
              <w:rPr>
                <w:rStyle w:val="Hyperlink"/>
                <w:noProof/>
              </w:rPr>
              <w:t>8.1 Shorten periodic tasks (SMED).</w:t>
            </w:r>
            <w:r>
              <w:rPr>
                <w:noProof/>
                <w:webHidden/>
              </w:rPr>
              <w:tab/>
            </w:r>
            <w:r>
              <w:rPr>
                <w:noProof/>
                <w:webHidden/>
              </w:rPr>
              <w:fldChar w:fldCharType="begin"/>
            </w:r>
            <w:r>
              <w:rPr>
                <w:noProof/>
                <w:webHidden/>
              </w:rPr>
              <w:instrText xml:space="preserve"> PAGEREF _Toc210586685 \h </w:instrText>
            </w:r>
            <w:r>
              <w:rPr>
                <w:noProof/>
                <w:webHidden/>
              </w:rPr>
            </w:r>
            <w:r>
              <w:rPr>
                <w:noProof/>
                <w:webHidden/>
              </w:rPr>
              <w:fldChar w:fldCharType="separate"/>
            </w:r>
            <w:r>
              <w:rPr>
                <w:noProof/>
                <w:webHidden/>
              </w:rPr>
              <w:t>11</w:t>
            </w:r>
            <w:r>
              <w:rPr>
                <w:noProof/>
                <w:webHidden/>
              </w:rPr>
              <w:fldChar w:fldCharType="end"/>
            </w:r>
          </w:hyperlink>
        </w:p>
        <w:p w14:paraId="0D7F987C" w14:textId="0704465C" w:rsidR="00500A6A" w:rsidRDefault="00500A6A">
          <w:pPr>
            <w:pStyle w:val="TOC2"/>
            <w:tabs>
              <w:tab w:val="right" w:leader="dot" w:pos="9016"/>
            </w:tabs>
            <w:rPr>
              <w:noProof/>
              <w:kern w:val="2"/>
              <w:sz w:val="24"/>
              <w:szCs w:val="24"/>
              <w:lang w:eastAsia="en-GB"/>
              <w14:ligatures w14:val="standardContextual"/>
            </w:rPr>
          </w:pPr>
          <w:hyperlink w:anchor="_Toc210586686" w:history="1">
            <w:r w:rsidRPr="00DC3F56">
              <w:rPr>
                <w:rStyle w:val="Hyperlink"/>
                <w:noProof/>
              </w:rPr>
              <w:t>8.2 Level and synchronise operator cadence (Heijunka / takt alignment).</w:t>
            </w:r>
            <w:r>
              <w:rPr>
                <w:noProof/>
                <w:webHidden/>
              </w:rPr>
              <w:tab/>
            </w:r>
            <w:r>
              <w:rPr>
                <w:noProof/>
                <w:webHidden/>
              </w:rPr>
              <w:fldChar w:fldCharType="begin"/>
            </w:r>
            <w:r>
              <w:rPr>
                <w:noProof/>
                <w:webHidden/>
              </w:rPr>
              <w:instrText xml:space="preserve"> PAGEREF _Toc210586686 \h </w:instrText>
            </w:r>
            <w:r>
              <w:rPr>
                <w:noProof/>
                <w:webHidden/>
              </w:rPr>
            </w:r>
            <w:r>
              <w:rPr>
                <w:noProof/>
                <w:webHidden/>
              </w:rPr>
              <w:fldChar w:fldCharType="separate"/>
            </w:r>
            <w:r>
              <w:rPr>
                <w:noProof/>
                <w:webHidden/>
              </w:rPr>
              <w:t>11</w:t>
            </w:r>
            <w:r>
              <w:rPr>
                <w:noProof/>
                <w:webHidden/>
              </w:rPr>
              <w:fldChar w:fldCharType="end"/>
            </w:r>
          </w:hyperlink>
        </w:p>
        <w:p w14:paraId="73098624" w14:textId="43AFE8B7" w:rsidR="00500A6A" w:rsidRDefault="00500A6A">
          <w:pPr>
            <w:pStyle w:val="TOC2"/>
            <w:tabs>
              <w:tab w:val="right" w:leader="dot" w:pos="9016"/>
            </w:tabs>
            <w:rPr>
              <w:noProof/>
              <w:kern w:val="2"/>
              <w:sz w:val="24"/>
              <w:szCs w:val="24"/>
              <w:lang w:eastAsia="en-GB"/>
              <w14:ligatures w14:val="standardContextual"/>
            </w:rPr>
          </w:pPr>
          <w:hyperlink w:anchor="_Toc210586687" w:history="1">
            <w:r w:rsidRPr="00DC3F56">
              <w:rPr>
                <w:rStyle w:val="Hyperlink"/>
                <w:noProof/>
              </w:rPr>
              <w:t>8.3 Adjust batch/trigger policies.</w:t>
            </w:r>
            <w:r>
              <w:rPr>
                <w:noProof/>
                <w:webHidden/>
              </w:rPr>
              <w:tab/>
            </w:r>
            <w:r>
              <w:rPr>
                <w:noProof/>
                <w:webHidden/>
              </w:rPr>
              <w:fldChar w:fldCharType="begin"/>
            </w:r>
            <w:r>
              <w:rPr>
                <w:noProof/>
                <w:webHidden/>
              </w:rPr>
              <w:instrText xml:space="preserve"> PAGEREF _Toc210586687 \h </w:instrText>
            </w:r>
            <w:r>
              <w:rPr>
                <w:noProof/>
                <w:webHidden/>
              </w:rPr>
            </w:r>
            <w:r>
              <w:rPr>
                <w:noProof/>
                <w:webHidden/>
              </w:rPr>
              <w:fldChar w:fldCharType="separate"/>
            </w:r>
            <w:r>
              <w:rPr>
                <w:noProof/>
                <w:webHidden/>
              </w:rPr>
              <w:t>11</w:t>
            </w:r>
            <w:r>
              <w:rPr>
                <w:noProof/>
                <w:webHidden/>
              </w:rPr>
              <w:fldChar w:fldCharType="end"/>
            </w:r>
          </w:hyperlink>
        </w:p>
        <w:p w14:paraId="4F6BFCA7" w14:textId="0B8713DD" w:rsidR="00500A6A" w:rsidRDefault="00500A6A">
          <w:pPr>
            <w:pStyle w:val="TOC2"/>
            <w:tabs>
              <w:tab w:val="right" w:leader="dot" w:pos="9016"/>
            </w:tabs>
            <w:rPr>
              <w:noProof/>
              <w:kern w:val="2"/>
              <w:sz w:val="24"/>
              <w:szCs w:val="24"/>
              <w:lang w:eastAsia="en-GB"/>
              <w14:ligatures w14:val="standardContextual"/>
            </w:rPr>
          </w:pPr>
          <w:hyperlink w:anchor="_Toc210586688" w:history="1">
            <w:r w:rsidRPr="00DC3F56">
              <w:rPr>
                <w:rStyle w:val="Hyperlink"/>
                <w:noProof/>
              </w:rPr>
              <w:t>8.4 Reduce transfer/handling time and release friction.</w:t>
            </w:r>
            <w:r>
              <w:rPr>
                <w:noProof/>
                <w:webHidden/>
              </w:rPr>
              <w:tab/>
            </w:r>
            <w:r>
              <w:rPr>
                <w:noProof/>
                <w:webHidden/>
              </w:rPr>
              <w:fldChar w:fldCharType="begin"/>
            </w:r>
            <w:r>
              <w:rPr>
                <w:noProof/>
                <w:webHidden/>
              </w:rPr>
              <w:instrText xml:space="preserve"> PAGEREF _Toc210586688 \h </w:instrText>
            </w:r>
            <w:r>
              <w:rPr>
                <w:noProof/>
                <w:webHidden/>
              </w:rPr>
            </w:r>
            <w:r>
              <w:rPr>
                <w:noProof/>
                <w:webHidden/>
              </w:rPr>
              <w:fldChar w:fldCharType="separate"/>
            </w:r>
            <w:r>
              <w:rPr>
                <w:noProof/>
                <w:webHidden/>
              </w:rPr>
              <w:t>11</w:t>
            </w:r>
            <w:r>
              <w:rPr>
                <w:noProof/>
                <w:webHidden/>
              </w:rPr>
              <w:fldChar w:fldCharType="end"/>
            </w:r>
          </w:hyperlink>
        </w:p>
        <w:p w14:paraId="7CC869F5" w14:textId="3E25BD44" w:rsidR="00500A6A" w:rsidRDefault="00500A6A">
          <w:pPr>
            <w:pStyle w:val="TOC1"/>
            <w:tabs>
              <w:tab w:val="left" w:pos="440"/>
              <w:tab w:val="right" w:leader="dot" w:pos="9016"/>
            </w:tabs>
            <w:rPr>
              <w:noProof/>
              <w:kern w:val="2"/>
              <w:sz w:val="24"/>
              <w:szCs w:val="24"/>
              <w:lang w:eastAsia="en-GB"/>
              <w14:ligatures w14:val="standardContextual"/>
            </w:rPr>
          </w:pPr>
          <w:hyperlink w:anchor="_Toc210586689" w:history="1">
            <w:r w:rsidRPr="00DC3F56">
              <w:rPr>
                <w:rStyle w:val="Hyperlink"/>
                <w:noProof/>
              </w:rPr>
              <w:t>6</w:t>
            </w:r>
            <w:r>
              <w:rPr>
                <w:noProof/>
                <w:kern w:val="2"/>
                <w:sz w:val="24"/>
                <w:szCs w:val="24"/>
                <w:lang w:eastAsia="en-GB"/>
                <w14:ligatures w14:val="standardContextual"/>
              </w:rPr>
              <w:tab/>
            </w:r>
            <w:r w:rsidRPr="00DC3F56">
              <w:rPr>
                <w:rStyle w:val="Hyperlink"/>
                <w:noProof/>
              </w:rPr>
              <w:t>Conclusion</w:t>
            </w:r>
            <w:r>
              <w:rPr>
                <w:noProof/>
                <w:webHidden/>
              </w:rPr>
              <w:tab/>
            </w:r>
            <w:r>
              <w:rPr>
                <w:noProof/>
                <w:webHidden/>
              </w:rPr>
              <w:fldChar w:fldCharType="begin"/>
            </w:r>
            <w:r>
              <w:rPr>
                <w:noProof/>
                <w:webHidden/>
              </w:rPr>
              <w:instrText xml:space="preserve"> PAGEREF _Toc210586689 \h </w:instrText>
            </w:r>
            <w:r>
              <w:rPr>
                <w:noProof/>
                <w:webHidden/>
              </w:rPr>
            </w:r>
            <w:r>
              <w:rPr>
                <w:noProof/>
                <w:webHidden/>
              </w:rPr>
              <w:fldChar w:fldCharType="separate"/>
            </w:r>
            <w:r>
              <w:rPr>
                <w:noProof/>
                <w:webHidden/>
              </w:rPr>
              <w:t>12</w:t>
            </w:r>
            <w:r>
              <w:rPr>
                <w:noProof/>
                <w:webHidden/>
              </w:rPr>
              <w:fldChar w:fldCharType="end"/>
            </w:r>
          </w:hyperlink>
        </w:p>
        <w:p w14:paraId="2F95CD4C" w14:textId="097169CF" w:rsidR="00500A6A" w:rsidRDefault="00500A6A">
          <w:pPr>
            <w:pStyle w:val="TOC1"/>
            <w:tabs>
              <w:tab w:val="left" w:pos="440"/>
              <w:tab w:val="right" w:leader="dot" w:pos="9016"/>
            </w:tabs>
            <w:rPr>
              <w:noProof/>
              <w:kern w:val="2"/>
              <w:sz w:val="24"/>
              <w:szCs w:val="24"/>
              <w:lang w:eastAsia="en-GB"/>
              <w14:ligatures w14:val="standardContextual"/>
            </w:rPr>
          </w:pPr>
          <w:hyperlink w:anchor="_Toc210586690" w:history="1">
            <w:r w:rsidRPr="00DC3F56">
              <w:rPr>
                <w:rStyle w:val="Hyperlink"/>
                <w:noProof/>
              </w:rPr>
              <w:t>7</w:t>
            </w:r>
            <w:r>
              <w:rPr>
                <w:noProof/>
                <w:kern w:val="2"/>
                <w:sz w:val="24"/>
                <w:szCs w:val="24"/>
                <w:lang w:eastAsia="en-GB"/>
                <w14:ligatures w14:val="standardContextual"/>
              </w:rPr>
              <w:tab/>
            </w:r>
            <w:r w:rsidRPr="00DC3F56">
              <w:rPr>
                <w:rStyle w:val="Hyperlink"/>
                <w:noProof/>
              </w:rPr>
              <w:t>References</w:t>
            </w:r>
            <w:r>
              <w:rPr>
                <w:noProof/>
                <w:webHidden/>
              </w:rPr>
              <w:tab/>
            </w:r>
            <w:r>
              <w:rPr>
                <w:noProof/>
                <w:webHidden/>
              </w:rPr>
              <w:fldChar w:fldCharType="begin"/>
            </w:r>
            <w:r>
              <w:rPr>
                <w:noProof/>
                <w:webHidden/>
              </w:rPr>
              <w:instrText xml:space="preserve"> PAGEREF _Toc210586690 \h </w:instrText>
            </w:r>
            <w:r>
              <w:rPr>
                <w:noProof/>
                <w:webHidden/>
              </w:rPr>
            </w:r>
            <w:r>
              <w:rPr>
                <w:noProof/>
                <w:webHidden/>
              </w:rPr>
              <w:fldChar w:fldCharType="separate"/>
            </w:r>
            <w:r>
              <w:rPr>
                <w:noProof/>
                <w:webHidden/>
              </w:rPr>
              <w:t>13</w:t>
            </w:r>
            <w:r>
              <w:rPr>
                <w:noProof/>
                <w:webHidden/>
              </w:rPr>
              <w:fldChar w:fldCharType="end"/>
            </w:r>
          </w:hyperlink>
        </w:p>
        <w:p w14:paraId="238B12DD" w14:textId="20F1A8AA" w:rsidR="006164E4" w:rsidRDefault="006164E4" w:rsidP="75DAA4DD">
          <w:pPr>
            <w:pStyle w:val="TOC1"/>
            <w:tabs>
              <w:tab w:val="left" w:pos="435"/>
              <w:tab w:val="right" w:leader="dot" w:pos="9015"/>
            </w:tabs>
            <w:rPr>
              <w:rStyle w:val="Hyperlink"/>
              <w:noProof/>
              <w:kern w:val="2"/>
              <w:lang w:eastAsia="zh-CN"/>
              <w14:ligatures w14:val="standardContextual"/>
            </w:rPr>
          </w:pPr>
          <w:r>
            <w:fldChar w:fldCharType="end"/>
          </w:r>
        </w:p>
      </w:sdtContent>
    </w:sdt>
    <w:p w14:paraId="4D148E68" w14:textId="295F6906" w:rsidR="00AC622A" w:rsidRDefault="00AC622A"/>
    <w:p w14:paraId="0EB6C036" w14:textId="77777777" w:rsidR="00EE0496" w:rsidRDefault="00EE0496" w:rsidP="00EE0496">
      <w:pPr>
        <w:rPr>
          <w:rFonts w:ascii="Calibri" w:eastAsia="Arial" w:hAnsi="Calibri" w:cs="Calibri"/>
          <w:szCs w:val="22"/>
        </w:rPr>
      </w:pPr>
    </w:p>
    <w:p w14:paraId="2E0B23EA" w14:textId="77777777" w:rsidR="00B073C6" w:rsidRDefault="00B073C6" w:rsidP="00EE0496">
      <w:pPr>
        <w:rPr>
          <w:rFonts w:ascii="Calibri" w:eastAsia="Arial" w:hAnsi="Calibri" w:cs="Calibri"/>
          <w:szCs w:val="22"/>
        </w:rPr>
      </w:pPr>
    </w:p>
    <w:p w14:paraId="14B035F7" w14:textId="77777777" w:rsidR="00B073C6" w:rsidRDefault="00B073C6" w:rsidP="00EE0496">
      <w:pPr>
        <w:rPr>
          <w:rFonts w:ascii="Calibri" w:eastAsia="Arial" w:hAnsi="Calibri" w:cs="Calibri"/>
          <w:szCs w:val="22"/>
        </w:rPr>
      </w:pPr>
    </w:p>
    <w:p w14:paraId="3DF6D8DB" w14:textId="77777777" w:rsidR="00B073C6" w:rsidRDefault="00B073C6" w:rsidP="00EE0496">
      <w:pPr>
        <w:rPr>
          <w:rFonts w:ascii="Calibri" w:eastAsia="Arial" w:hAnsi="Calibri" w:cs="Calibri"/>
          <w:szCs w:val="22"/>
        </w:rPr>
      </w:pPr>
    </w:p>
    <w:p w14:paraId="4FE97FE1" w14:textId="77777777" w:rsidR="00B073C6" w:rsidRDefault="00B073C6" w:rsidP="00EE0496">
      <w:pPr>
        <w:rPr>
          <w:rFonts w:ascii="Calibri" w:eastAsia="Arial" w:hAnsi="Calibri" w:cs="Calibri"/>
          <w:szCs w:val="22"/>
        </w:rPr>
      </w:pPr>
    </w:p>
    <w:p w14:paraId="479CD893" w14:textId="77777777" w:rsidR="00B073C6" w:rsidRDefault="00B073C6" w:rsidP="00EE0496">
      <w:pPr>
        <w:rPr>
          <w:rFonts w:ascii="Calibri" w:eastAsia="Arial" w:hAnsi="Calibri" w:cs="Calibri"/>
          <w:szCs w:val="22"/>
        </w:rPr>
      </w:pPr>
    </w:p>
    <w:p w14:paraId="5191B386" w14:textId="77777777" w:rsidR="00B073C6" w:rsidRDefault="00B073C6" w:rsidP="00EE0496">
      <w:pPr>
        <w:rPr>
          <w:rFonts w:ascii="Calibri" w:eastAsia="Arial" w:hAnsi="Calibri" w:cs="Calibri"/>
          <w:szCs w:val="22"/>
        </w:rPr>
      </w:pPr>
    </w:p>
    <w:p w14:paraId="0284C62A" w14:textId="77777777" w:rsidR="00B073C6" w:rsidRDefault="00B073C6" w:rsidP="00EE0496">
      <w:pPr>
        <w:rPr>
          <w:rFonts w:ascii="Calibri" w:eastAsia="Arial" w:hAnsi="Calibri" w:cs="Calibri"/>
          <w:szCs w:val="22"/>
        </w:rPr>
      </w:pPr>
    </w:p>
    <w:p w14:paraId="58D6DCF9" w14:textId="2340AE31" w:rsidR="00EE0496" w:rsidRDefault="00EE0496" w:rsidP="00EE0496">
      <w:pPr>
        <w:pStyle w:val="Heading1"/>
      </w:pPr>
      <w:bookmarkStart w:id="0" w:name="_Toc210586676"/>
      <w:r>
        <w:lastRenderedPageBreak/>
        <w:t>Introduction</w:t>
      </w:r>
      <w:bookmarkEnd w:id="0"/>
    </w:p>
    <w:p w14:paraId="693E6F16" w14:textId="59E4A023" w:rsidR="00AC1657" w:rsidRDefault="00A600C9" w:rsidP="00AC1657">
      <w:r w:rsidRPr="00A600C9">
        <w:t>Discrete-event simulation (DES) is a modelling approach that represents a system as a time-ordered sequence of state-changing events and is particularly suited to understanding interactions, constraints, and improvement opportunities in complex production environments. In this assignment, DES is applied to model, analyse, and propose lean improvements for a real process drawn from the workplace, with the objective of evidencing bottlenecks, value creation, and performance trade-offs using quantitative outputs from simulation.</w:t>
      </w:r>
    </w:p>
    <w:p w14:paraId="363FEE92" w14:textId="785C3B7D" w:rsidR="007559E4" w:rsidRDefault="007559E4" w:rsidP="00AC1657">
      <w:r w:rsidRPr="007559E4">
        <w:t xml:space="preserve">The aims of the study are to (i) construct a current-state DES model of the CP Lab workflow; (ii) quantify performance using relevant KPIs such as throughput, cycle/flow time, waiting times, WIP, and resource utilisation; (iii) identify and evidence forms of waste observable in the simulated system; and (iv) make lean-focused recommendations for improvement </w:t>
      </w:r>
      <w:r>
        <w:t xml:space="preserve">based on </w:t>
      </w:r>
      <w:r w:rsidRPr="007559E4">
        <w:t>model results</w:t>
      </w:r>
      <w:r>
        <w:t>.</w:t>
      </w:r>
    </w:p>
    <w:p w14:paraId="48669AC8" w14:textId="77777777" w:rsidR="007559E4" w:rsidRDefault="007559E4" w:rsidP="00AC1657"/>
    <w:p w14:paraId="5415228E" w14:textId="77777777" w:rsidR="007559E4" w:rsidRDefault="007559E4" w:rsidP="00AC1657"/>
    <w:p w14:paraId="07CC8BBA" w14:textId="77777777" w:rsidR="007559E4" w:rsidRDefault="007559E4" w:rsidP="00AC1657"/>
    <w:p w14:paraId="53CDDF70" w14:textId="77777777" w:rsidR="007559E4" w:rsidRDefault="007559E4" w:rsidP="00AC1657"/>
    <w:p w14:paraId="08B34123" w14:textId="77777777" w:rsidR="007559E4" w:rsidRDefault="007559E4" w:rsidP="00AC1657"/>
    <w:p w14:paraId="46AD2C0C" w14:textId="77777777" w:rsidR="007559E4" w:rsidRDefault="007559E4" w:rsidP="00AC1657"/>
    <w:p w14:paraId="497B194F" w14:textId="77777777" w:rsidR="007559E4" w:rsidRDefault="007559E4" w:rsidP="00AC1657"/>
    <w:p w14:paraId="5732925B" w14:textId="77777777" w:rsidR="007559E4" w:rsidRDefault="007559E4" w:rsidP="00AC1657"/>
    <w:p w14:paraId="1E4D24DD" w14:textId="77777777" w:rsidR="007559E4" w:rsidRDefault="007559E4" w:rsidP="00AC1657"/>
    <w:p w14:paraId="66330AE2" w14:textId="77777777" w:rsidR="007559E4" w:rsidRDefault="007559E4" w:rsidP="00AC1657"/>
    <w:p w14:paraId="5037DCA6" w14:textId="77777777" w:rsidR="007559E4" w:rsidRDefault="007559E4" w:rsidP="00AC1657"/>
    <w:p w14:paraId="6F57235A" w14:textId="77777777" w:rsidR="007559E4" w:rsidRDefault="007559E4" w:rsidP="00AC1657"/>
    <w:p w14:paraId="59AF2AE3" w14:textId="77777777" w:rsidR="00A21008" w:rsidRDefault="00A21008" w:rsidP="00AC1657"/>
    <w:p w14:paraId="060CBA70" w14:textId="77777777" w:rsidR="00A21008" w:rsidRDefault="00A21008" w:rsidP="00AC1657"/>
    <w:p w14:paraId="412DAB2C" w14:textId="77777777" w:rsidR="00A21008" w:rsidRDefault="00A21008" w:rsidP="00AC1657"/>
    <w:p w14:paraId="6A54E866" w14:textId="77777777" w:rsidR="007559E4" w:rsidRDefault="007559E4" w:rsidP="00AC1657"/>
    <w:p w14:paraId="5E041170" w14:textId="5C3CF4CC" w:rsidR="00807E3B" w:rsidRDefault="00807E3B" w:rsidP="00807E3B">
      <w:pPr>
        <w:pStyle w:val="Heading1"/>
      </w:pPr>
      <w:bookmarkStart w:id="1" w:name="_Toc210586677"/>
      <w:r>
        <w:lastRenderedPageBreak/>
        <w:t>Current State Model Development</w:t>
      </w:r>
      <w:bookmarkEnd w:id="1"/>
    </w:p>
    <w:p w14:paraId="3DBCD63E" w14:textId="77777777" w:rsidR="00305DCD" w:rsidRDefault="003C2723" w:rsidP="003C2723">
      <w:r>
        <w:rPr>
          <w:rFonts w:hint="eastAsia"/>
        </w:rPr>
        <w:t>A discrete-event current-state model of the CP Lab line was constructed in Arena</w:t>
      </w:r>
      <w:r>
        <w:t>.</w:t>
      </w:r>
      <w:r>
        <w:rPr>
          <w:rFonts w:hint="eastAsia"/>
        </w:rPr>
        <w:t xml:space="preserve"> The product entity progresses through </w:t>
      </w:r>
      <w:r w:rsidR="006C6442">
        <w:t>stages in the order seen in figure 1</w:t>
      </w:r>
      <w:r w:rsidR="00305DCD">
        <w:t>.</w:t>
      </w:r>
    </w:p>
    <w:p w14:paraId="129A5435" w14:textId="77777777" w:rsidR="00A21008" w:rsidRDefault="00305DCD" w:rsidP="00A21008">
      <w:pPr>
        <w:keepNext/>
      </w:pPr>
      <w:r>
        <w:rPr>
          <w:noProof/>
        </w:rPr>
        <w:drawing>
          <wp:inline distT="0" distB="0" distL="0" distR="0" wp14:anchorId="7924BFD8" wp14:editId="384F42C3">
            <wp:extent cx="5731510" cy="2240915"/>
            <wp:effectExtent l="0" t="0" r="2540" b="6985"/>
            <wp:docPr id="1345674557"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74557" name="Picture 1" descr="A diagram of a flowchart&#10;&#10;AI-generated content may be incorrect."/>
                    <pic:cNvPicPr/>
                  </pic:nvPicPr>
                  <pic:blipFill>
                    <a:blip r:embed="rId12"/>
                    <a:stretch>
                      <a:fillRect/>
                    </a:stretch>
                  </pic:blipFill>
                  <pic:spPr>
                    <a:xfrm>
                      <a:off x="0" y="0"/>
                      <a:ext cx="5731510" cy="2240915"/>
                    </a:xfrm>
                    <a:prstGeom prst="rect">
                      <a:avLst/>
                    </a:prstGeom>
                  </pic:spPr>
                </pic:pic>
              </a:graphicData>
            </a:graphic>
          </wp:inline>
        </w:drawing>
      </w:r>
    </w:p>
    <w:p w14:paraId="477B0A12" w14:textId="6E936796" w:rsidR="00305DCD" w:rsidRDefault="00A21008" w:rsidP="00A21008">
      <w:pPr>
        <w:pStyle w:val="Caption"/>
        <w:jc w:val="center"/>
      </w:pPr>
      <w:r>
        <w:t xml:space="preserve">Figure </w:t>
      </w:r>
      <w:fldSimple w:instr=" SEQ Figure \* ARABIC ">
        <w:r>
          <w:rPr>
            <w:noProof/>
          </w:rPr>
          <w:t>1</w:t>
        </w:r>
      </w:fldSimple>
      <w:r>
        <w:t xml:space="preserve"> - Process Flow Map</w:t>
      </w:r>
    </w:p>
    <w:p w14:paraId="26645687" w14:textId="55E5A1CA" w:rsidR="003C2723" w:rsidRDefault="003C2723" w:rsidP="003C2723">
      <w:r>
        <w:t xml:space="preserve"> At each workstation a capacity-one resource is seized, a </w:t>
      </w:r>
      <w:r w:rsidR="005373D4">
        <w:t>random</w:t>
      </w:r>
      <w:r>
        <w:t xml:space="preserve"> processing delay is applied using triangular distributions </w:t>
      </w:r>
      <w:r w:rsidR="00D6074F">
        <w:t>taken</w:t>
      </w:r>
      <w:r>
        <w:t xml:space="preserve"> from observed minim</w:t>
      </w:r>
      <w:r w:rsidR="005373D4">
        <w:t>ums</w:t>
      </w:r>
      <w:r>
        <w:t xml:space="preserve">, </w:t>
      </w:r>
      <w:r w:rsidR="005373D4">
        <w:t>average</w:t>
      </w:r>
      <w:r w:rsidR="001D0892">
        <w:t>s</w:t>
      </w:r>
      <w:r>
        <w:t>, and maxim</w:t>
      </w:r>
      <w:r w:rsidR="001D0892">
        <w:t>ums</w:t>
      </w:r>
      <w:r>
        <w:t>, and the resource i</w:t>
      </w:r>
      <w:r>
        <w:rPr>
          <w:rFonts w:hint="eastAsia"/>
        </w:rPr>
        <w:t xml:space="preserve">s released. </w:t>
      </w:r>
      <w:r w:rsidR="00D6074F">
        <w:t>T</w:t>
      </w:r>
      <w:r>
        <w:rPr>
          <w:rFonts w:hint="eastAsia"/>
        </w:rPr>
        <w:t>ransfer delays were used to represent conveyor/robot movements between stations (e.g., 8.2 s Camera</w:t>
      </w:r>
      <w:r>
        <w:rPr>
          <w:rFonts w:hint="eastAsia"/>
        </w:rPr>
        <w:t>→</w:t>
      </w:r>
      <w:r>
        <w:rPr>
          <w:rFonts w:hint="eastAsia"/>
        </w:rPr>
        <w:t>Drill; 7.3 s Drill</w:t>
      </w:r>
      <w:r>
        <w:rPr>
          <w:rFonts w:hint="eastAsia"/>
        </w:rPr>
        <w:t>→</w:t>
      </w:r>
      <w:r>
        <w:rPr>
          <w:rFonts w:hint="eastAsia"/>
        </w:rPr>
        <w:t>Dispense; 7.3 s Dispense</w:t>
      </w:r>
      <w:r>
        <w:rPr>
          <w:rFonts w:hint="eastAsia"/>
        </w:rPr>
        <w:t>→</w:t>
      </w:r>
      <w:r>
        <w:rPr>
          <w:rFonts w:hint="eastAsia"/>
        </w:rPr>
        <w:t>Press; 8.2 s Press</w:t>
      </w:r>
      <w:r>
        <w:rPr>
          <w:rFonts w:hint="eastAsia"/>
        </w:rPr>
        <w:t>→</w:t>
      </w:r>
      <w:r>
        <w:rPr>
          <w:rFonts w:hint="eastAsia"/>
        </w:rPr>
        <w:t>Label; 8.2 s Label</w:t>
      </w:r>
      <w:r>
        <w:rPr>
          <w:rFonts w:hint="eastAsia"/>
        </w:rPr>
        <w:t>→</w:t>
      </w:r>
      <w:r>
        <w:rPr>
          <w:rFonts w:hint="eastAsia"/>
        </w:rPr>
        <w:t>Output).</w:t>
      </w:r>
    </w:p>
    <w:p w14:paraId="72583BBA" w14:textId="5AF8345B" w:rsidR="003C2723" w:rsidRDefault="003C2723" w:rsidP="003C2723">
      <w:r>
        <w:rPr>
          <w:rFonts w:hint="eastAsia"/>
        </w:rPr>
        <w:t>Two periodic human interventions were</w:t>
      </w:r>
      <w:r w:rsidR="006E3914">
        <w:t xml:space="preserve"> </w:t>
      </w:r>
      <w:r>
        <w:rPr>
          <w:rFonts w:hint="eastAsia"/>
        </w:rPr>
        <w:t xml:space="preserve">represented as non-value-adding activities. First, a cap-dispenser inventory counter (`Num Caps`) was initialised to 10 and decremented following each dispense; when the count reached </w:t>
      </w:r>
      <w:r>
        <w:rPr>
          <w:rFonts w:hint="eastAsia"/>
        </w:rPr>
        <w:t>≤</w:t>
      </w:r>
      <w:r>
        <w:rPr>
          <w:rFonts w:hint="eastAsia"/>
        </w:rPr>
        <w:t>1,</w:t>
      </w:r>
      <w:r w:rsidR="006E3914">
        <w:t xml:space="preserve"> the</w:t>
      </w:r>
      <w:r>
        <w:rPr>
          <w:rFonts w:hint="eastAsia"/>
        </w:rPr>
        <w:t xml:space="preserve"> flow branched to a </w:t>
      </w:r>
      <w:r>
        <w:t>Refill activity (Tri[4, 5, 6] minutes) that seized the Refill Person, after which the counter was reset to 10 and dispensing resumed. Second, finished parts accumulated at the Output station; upon completion of every fourth part, a Remove Part activity seized the Removal Man, the tray count was reset to zero, and production continued. HOLD/SCAN release controls were applied to prevent overlap on shared human resources and to throttle upstream release while an intervention was active.</w:t>
      </w:r>
    </w:p>
    <w:p w14:paraId="6CB0A9BB" w14:textId="279B7B97" w:rsidR="005404C4" w:rsidRPr="007271AB" w:rsidRDefault="005404C4" w:rsidP="003C2723">
      <w:r w:rsidRPr="005404C4">
        <w:rPr>
          <w:lang w:val="en-US"/>
        </w:rPr>
        <w:t>To relate simulated departure rates and per-entity lead times to average WIP, Little’s Law</w:t>
      </w:r>
      <w:r w:rsidR="007271AB">
        <w:rPr>
          <w:lang w:val="en-US"/>
        </w:rPr>
        <w:t xml:space="preserve"> was applied</w:t>
      </w:r>
      <w:r w:rsidRPr="005404C4">
        <w:rPr>
          <w:lang w:val="en-US"/>
        </w:rPr>
        <w:t xml:space="preserve">: WIP ≈ Throughput × Time in System. </w:t>
      </w:r>
      <w:r w:rsidR="007271AB" w:rsidRPr="007271AB">
        <w:t xml:space="preserve">This method offers a </w:t>
      </w:r>
      <w:r w:rsidR="007271AB">
        <w:t>confirmation</w:t>
      </w:r>
      <w:r w:rsidR="007271AB" w:rsidRPr="007271AB">
        <w:t xml:space="preserve"> on DES results and is generally applicable across queueing systems under stable operational conditions. </w:t>
      </w:r>
      <w:r w:rsidRPr="005404C4">
        <w:rPr>
          <w:lang w:val="en-US"/>
        </w:rPr>
        <w:t>(Little, 1961; Whitt, 2015).</w:t>
      </w:r>
    </w:p>
    <w:p w14:paraId="2C792BA9" w14:textId="74A6EC77" w:rsidR="005404C4" w:rsidRDefault="003C2723" w:rsidP="003C2723">
      <w:r>
        <w:t xml:space="preserve">For measurement, per-entity Waiting, Value-Adding (VA), and Total times were tallied at each process, and inter-arrival measures were recorded at hand-off points. These measures </w:t>
      </w:r>
      <w:r w:rsidR="004318A1">
        <w:t xml:space="preserve">support the </w:t>
      </w:r>
      <w:r w:rsidR="004318A1">
        <w:lastRenderedPageBreak/>
        <w:t>later</w:t>
      </w:r>
      <w:r>
        <w:t xml:space="preserve"> analysis of throughput, flow time, queueing behaviour, and resource utilisation. The run setup comprised 100 replications of an 8-hour</w:t>
      </w:r>
      <w:r w:rsidR="00550875">
        <w:t xml:space="preserve"> shift using seconds as a base unit</w:t>
      </w:r>
      <w:r>
        <w:t xml:space="preserve">. Minutes-based delays (refill/removal) were converted to the base unit to ensure consistency. </w:t>
      </w:r>
      <w:r w:rsidR="00010359">
        <w:t>A</w:t>
      </w:r>
      <w:r>
        <w:t xml:space="preserve"> 50/50 </w:t>
      </w:r>
      <w:r w:rsidR="00010359">
        <w:t xml:space="preserve">split was applied </w:t>
      </w:r>
      <w:r>
        <w:t>at both the Drill (two/four holes) and Label (label/bypass) decisions.</w:t>
      </w:r>
      <w:r w:rsidR="00226DF1">
        <w:t xml:space="preserve"> In reality, these 2 processes would be determined by the </w:t>
      </w:r>
      <w:r w:rsidR="00F7351F">
        <w:t>customer, however, for this model they were represented as a simple proportion.</w:t>
      </w:r>
    </w:p>
    <w:p w14:paraId="4A0D4011" w14:textId="50FF3326" w:rsidR="00C45CCB" w:rsidRDefault="00C45CCB">
      <w:pPr>
        <w:spacing w:line="264" w:lineRule="auto"/>
      </w:pPr>
      <w:r>
        <w:br w:type="page"/>
      </w:r>
    </w:p>
    <w:p w14:paraId="695A08E7" w14:textId="53E863F9" w:rsidR="00C45CCB" w:rsidRDefault="00CB59E0" w:rsidP="00C45CCB">
      <w:pPr>
        <w:pStyle w:val="Heading1"/>
      </w:pPr>
      <w:bookmarkStart w:id="2" w:name="_Toc210586678"/>
      <w:r>
        <w:lastRenderedPageBreak/>
        <w:t>Waste Identification</w:t>
      </w:r>
      <w:bookmarkEnd w:id="2"/>
    </w:p>
    <w:p w14:paraId="2FDED9C6" w14:textId="05935BAD" w:rsidR="00CB59E0" w:rsidRDefault="00CB59E0" w:rsidP="00CB59E0">
      <w:r>
        <w:t>The model produced an average throughput of 276 units per 8-hour run (34.5 units/hour)</w:t>
      </w:r>
      <w:r w:rsidR="3E53544E">
        <w:t>.</w:t>
      </w:r>
      <w:r>
        <w:t xml:space="preserve"> Routing behaviour aligns with the configured splits: the Drill stage processed 138.1 two-hole and 138.9 four-hole parts on average, while the Label step saw 136.5 parts, close to the 50% </w:t>
      </w:r>
      <w:r w:rsidR="00289169">
        <w:t>split</w:t>
      </w:r>
      <w:r>
        <w:t xml:space="preserve">. Automated resource utilisation was low overall—Drill 9.86%, Press 7.08%, Output Robot 4.12%, Dispenser 2.94%, Camera 2.48%, and Printer 3.53%—and the station </w:t>
      </w:r>
      <w:r w:rsidR="005C620A">
        <w:t>w</w:t>
      </w:r>
      <w:r>
        <w:t xml:space="preserve">ait </w:t>
      </w:r>
      <w:r w:rsidR="005C620A">
        <w:t>t</w:t>
      </w:r>
      <w:r>
        <w:t>ime metrics are effectively zero, indicating an arrival-paced system with ample machine capacity and minimal queue formation at workstations.</w:t>
      </w:r>
    </w:p>
    <w:p w14:paraId="3E53AFB2" w14:textId="13555860" w:rsidR="00CB59E0" w:rsidRDefault="00CB59E0" w:rsidP="00CB59E0">
      <w:r>
        <w:t>By contrast, the two periodic human interventions dominate labour usage and non-value-adding time. Over an 8-hour horizon the system executed 69 tray-removal cycles (exactly one per four finished parts) and 30 cap-refill events, averaging 8.6 removals/hour and 3.75 refills/hour. The associated cumulative task times were substantial—~8,160 s (2.27 h) for removal and ~8,990 s (2.50 h) for refills—driving scheduled utilisation of 28.4% for the Removal Man and 31.2% for the Refill Person. These findings imply that while automated stations are far from saturation, the cadence and duration of periodic operator tasks constitute the primary constraint on flow stability and represent the largest share of measured NVA time in the current configuration. As such, subsequent improvement analysis should focus on levelling or re-timing these interventions, reducing their duration, or redistributing them to prevent upstream gating of work release.</w:t>
      </w:r>
    </w:p>
    <w:p w14:paraId="05481A47" w14:textId="5D0AFF02" w:rsidR="00BF5D21" w:rsidRDefault="00A86249" w:rsidP="00BF5D21">
      <w:r w:rsidRPr="00A86249">
        <w:t>Waiting time is concentrated at intentional gating points rather than at workstation process queues. The per-replication breakdown shows a mean overall per-entity waiting time ≈172.1 s, with the following dominant contributors:</w:t>
      </w:r>
    </w:p>
    <w:p w14:paraId="33DA6FF0" w14:textId="4BD3A513" w:rsidR="00BF5D21" w:rsidRDefault="00BF5D21" w:rsidP="00BF5D21">
      <w:pPr>
        <w:pStyle w:val="Caption"/>
        <w:keepNext/>
      </w:pPr>
    </w:p>
    <w:tbl>
      <w:tblPr>
        <w:tblStyle w:val="TableGrid"/>
        <w:tblW w:w="0" w:type="auto"/>
        <w:jc w:val="center"/>
        <w:tblLook w:val="04A0" w:firstRow="1" w:lastRow="0" w:firstColumn="1" w:lastColumn="0" w:noHBand="0" w:noVBand="1"/>
      </w:tblPr>
      <w:tblGrid>
        <w:gridCol w:w="2122"/>
        <w:gridCol w:w="1701"/>
      </w:tblGrid>
      <w:tr w:rsidR="00944C88" w14:paraId="576E40BC" w14:textId="77777777" w:rsidTr="00A530A4">
        <w:trPr>
          <w:jc w:val="center"/>
        </w:trPr>
        <w:tc>
          <w:tcPr>
            <w:tcW w:w="2122" w:type="dxa"/>
            <w:shd w:val="clear" w:color="auto" w:fill="D0CECE" w:themeFill="background2" w:themeFillShade="E6"/>
            <w:vAlign w:val="center"/>
          </w:tcPr>
          <w:p w14:paraId="62A14F9D" w14:textId="54849E46" w:rsidR="00944C88" w:rsidRPr="00A530A4" w:rsidRDefault="00944C88" w:rsidP="00A530A4">
            <w:pPr>
              <w:jc w:val="center"/>
              <w:rPr>
                <w:b/>
                <w:bCs/>
                <w:u w:val="single"/>
              </w:rPr>
            </w:pPr>
            <w:r w:rsidRPr="00A530A4">
              <w:rPr>
                <w:b/>
                <w:bCs/>
                <w:u w:val="single"/>
              </w:rPr>
              <w:t>Queue / Hold</w:t>
            </w:r>
          </w:p>
        </w:tc>
        <w:tc>
          <w:tcPr>
            <w:tcW w:w="1701" w:type="dxa"/>
            <w:shd w:val="clear" w:color="auto" w:fill="D0CECE" w:themeFill="background2" w:themeFillShade="E6"/>
            <w:vAlign w:val="center"/>
          </w:tcPr>
          <w:p w14:paraId="61781944" w14:textId="7970A233" w:rsidR="00944C88" w:rsidRPr="00A530A4" w:rsidRDefault="00944C88" w:rsidP="00A530A4">
            <w:pPr>
              <w:jc w:val="center"/>
              <w:rPr>
                <w:b/>
                <w:bCs/>
                <w:u w:val="single"/>
              </w:rPr>
            </w:pPr>
            <w:r w:rsidRPr="00A530A4">
              <w:rPr>
                <w:b/>
                <w:bCs/>
                <w:u w:val="single"/>
              </w:rPr>
              <w:t>Mean (s)</w:t>
            </w:r>
          </w:p>
        </w:tc>
      </w:tr>
      <w:tr w:rsidR="00944C88" w14:paraId="4C983B24" w14:textId="77777777" w:rsidTr="00A530A4">
        <w:trPr>
          <w:jc w:val="center"/>
        </w:trPr>
        <w:tc>
          <w:tcPr>
            <w:tcW w:w="2122" w:type="dxa"/>
            <w:vAlign w:val="center"/>
          </w:tcPr>
          <w:p w14:paraId="3BB64FE1" w14:textId="11178221" w:rsidR="00944C88" w:rsidRDefault="00944C88" w:rsidP="00A530A4">
            <w:pPr>
              <w:jc w:val="center"/>
            </w:pPr>
            <w:r>
              <w:t>11 out hold</w:t>
            </w:r>
          </w:p>
        </w:tc>
        <w:tc>
          <w:tcPr>
            <w:tcW w:w="1701" w:type="dxa"/>
            <w:vAlign w:val="center"/>
          </w:tcPr>
          <w:p w14:paraId="5C232D93" w14:textId="73A88D5C" w:rsidR="00944C88" w:rsidRDefault="00A530A4" w:rsidP="00A530A4">
            <w:pPr>
              <w:jc w:val="center"/>
            </w:pPr>
            <w:r>
              <w:t>113.03</w:t>
            </w:r>
          </w:p>
        </w:tc>
      </w:tr>
      <w:tr w:rsidR="00944C88" w14:paraId="5354913E" w14:textId="77777777" w:rsidTr="00A530A4">
        <w:trPr>
          <w:jc w:val="center"/>
        </w:trPr>
        <w:tc>
          <w:tcPr>
            <w:tcW w:w="2122" w:type="dxa"/>
            <w:vAlign w:val="center"/>
          </w:tcPr>
          <w:p w14:paraId="0721ACA6" w14:textId="48AEC0AB" w:rsidR="00944C88" w:rsidRDefault="00944C88" w:rsidP="00A530A4">
            <w:pPr>
              <w:jc w:val="center"/>
            </w:pPr>
            <w:r>
              <w:t>Mag Back Hold</w:t>
            </w:r>
          </w:p>
        </w:tc>
        <w:tc>
          <w:tcPr>
            <w:tcW w:w="1701" w:type="dxa"/>
            <w:vAlign w:val="center"/>
          </w:tcPr>
          <w:p w14:paraId="31E9043E" w14:textId="34F599C0" w:rsidR="00944C88" w:rsidRDefault="00A530A4" w:rsidP="00A530A4">
            <w:pPr>
              <w:jc w:val="center"/>
            </w:pPr>
            <w:r>
              <w:t>33.05</w:t>
            </w:r>
          </w:p>
        </w:tc>
      </w:tr>
      <w:tr w:rsidR="00944C88" w14:paraId="45321A4E" w14:textId="77777777" w:rsidTr="00A530A4">
        <w:trPr>
          <w:jc w:val="center"/>
        </w:trPr>
        <w:tc>
          <w:tcPr>
            <w:tcW w:w="2122" w:type="dxa"/>
            <w:vAlign w:val="center"/>
          </w:tcPr>
          <w:p w14:paraId="6E54E5BE" w14:textId="53E16A69" w:rsidR="00944C88" w:rsidRDefault="00944C88" w:rsidP="00A530A4">
            <w:pPr>
              <w:jc w:val="center"/>
            </w:pPr>
            <w:r>
              <w:t>Out WIP Hold</w:t>
            </w:r>
          </w:p>
        </w:tc>
        <w:tc>
          <w:tcPr>
            <w:tcW w:w="1701" w:type="dxa"/>
            <w:vAlign w:val="center"/>
          </w:tcPr>
          <w:p w14:paraId="49FE8B48" w14:textId="7681D59A" w:rsidR="00944C88" w:rsidRDefault="00A530A4" w:rsidP="00A530A4">
            <w:pPr>
              <w:jc w:val="center"/>
            </w:pPr>
            <w:r>
              <w:t>23.63</w:t>
            </w:r>
          </w:p>
        </w:tc>
      </w:tr>
      <w:tr w:rsidR="00944C88" w14:paraId="2917CB10" w14:textId="77777777" w:rsidTr="00A530A4">
        <w:trPr>
          <w:jc w:val="center"/>
        </w:trPr>
        <w:tc>
          <w:tcPr>
            <w:tcW w:w="2122" w:type="dxa"/>
            <w:vAlign w:val="center"/>
          </w:tcPr>
          <w:p w14:paraId="2E27F150" w14:textId="585F9DBD" w:rsidR="00944C88" w:rsidRDefault="00944C88" w:rsidP="00A530A4">
            <w:pPr>
              <w:jc w:val="center"/>
            </w:pPr>
            <w:r>
              <w:t>Press Hold</w:t>
            </w:r>
          </w:p>
        </w:tc>
        <w:tc>
          <w:tcPr>
            <w:tcW w:w="1701" w:type="dxa"/>
            <w:vAlign w:val="center"/>
          </w:tcPr>
          <w:p w14:paraId="4D614EC5" w14:textId="6079310C" w:rsidR="00944C88" w:rsidRDefault="00A530A4" w:rsidP="00A530A4">
            <w:pPr>
              <w:jc w:val="center"/>
            </w:pPr>
            <w:r>
              <w:t>2.16</w:t>
            </w:r>
          </w:p>
        </w:tc>
      </w:tr>
      <w:tr w:rsidR="00944C88" w14:paraId="473B913B" w14:textId="77777777" w:rsidTr="00A530A4">
        <w:trPr>
          <w:jc w:val="center"/>
        </w:trPr>
        <w:tc>
          <w:tcPr>
            <w:tcW w:w="2122" w:type="dxa"/>
            <w:vAlign w:val="center"/>
          </w:tcPr>
          <w:p w14:paraId="10D5E315" w14:textId="3F661EA5" w:rsidR="00944C88" w:rsidRDefault="00944C88" w:rsidP="00A530A4">
            <w:pPr>
              <w:jc w:val="center"/>
            </w:pPr>
            <w:r>
              <w:t>Label Hold</w:t>
            </w:r>
          </w:p>
        </w:tc>
        <w:tc>
          <w:tcPr>
            <w:tcW w:w="1701" w:type="dxa"/>
            <w:vAlign w:val="center"/>
          </w:tcPr>
          <w:p w14:paraId="78754DEE" w14:textId="2FCB9FE5" w:rsidR="00944C88" w:rsidRDefault="00A530A4" w:rsidP="00A530A4">
            <w:pPr>
              <w:jc w:val="center"/>
            </w:pPr>
            <w:r>
              <w:t>0.05</w:t>
            </w:r>
          </w:p>
        </w:tc>
      </w:tr>
    </w:tbl>
    <w:p w14:paraId="526DEA77" w14:textId="103D67ED" w:rsidR="00457C87" w:rsidRDefault="00BF5D21" w:rsidP="00BF5D21">
      <w:pPr>
        <w:jc w:val="center"/>
      </w:pPr>
      <w:r>
        <w:t xml:space="preserve">Table </w:t>
      </w:r>
      <w:fldSimple w:instr=" SEQ Table \* ARABIC ">
        <w:r>
          <w:rPr>
            <w:noProof/>
          </w:rPr>
          <w:t>1</w:t>
        </w:r>
      </w:fldSimple>
      <w:r>
        <w:t xml:space="preserve"> - Waiting Time per Stage</w:t>
      </w:r>
    </w:p>
    <w:p w14:paraId="3EBB410E" w14:textId="4416414C" w:rsidR="00A86249" w:rsidRPr="00A86249" w:rsidRDefault="00A86249" w:rsidP="00A86249">
      <w:r w:rsidRPr="00A86249">
        <w:t>11 Out hold</w:t>
      </w:r>
      <w:r w:rsidR="00262A5E" w:rsidRPr="00EC3BA0">
        <w:t>, which is the stage where finished goods are waiting to be removed,</w:t>
      </w:r>
      <w:r w:rsidRPr="00A86249">
        <w:t xml:space="preserve"> accounts for the majority of waiting, which aligns with the tray-removal: flow is periodically paused at Output while the Removal task is performed. Second, Mag Back Hold and Out WIP Hold reflect the impact of the cap-refill rule (every 10 parts) and downstream gating; both introduce predictable non-value-adding </w:t>
      </w:r>
      <w:r w:rsidRPr="00A86249">
        <w:lastRenderedPageBreak/>
        <w:t xml:space="preserve">(NVA) delays that ripple upstream. In contrast, workstation process queues (Camera, Drill, Dispenser, Press, Label, Output) </w:t>
      </w:r>
      <w:r w:rsidR="00EC3BA0" w:rsidRPr="00EC3BA0">
        <w:t>have</w:t>
      </w:r>
      <w:r w:rsidRPr="00A86249">
        <w:t xml:space="preserve"> effectively zero waiting on average, indicating ample machine capacity under the paced arrival regime.</w:t>
      </w:r>
    </w:p>
    <w:p w14:paraId="30BB80DE" w14:textId="24D3DBE0" w:rsidR="00A86249" w:rsidRPr="00A86249" w:rsidRDefault="00A86249" w:rsidP="00A86249">
      <w:r w:rsidRPr="00A86249">
        <w:t xml:space="preserve">Overall, the results characterise a system where automated resources are under-utilised, and periodic operator interventions (tray removal and cap refills) are the primary drivers of waiting and flow interruption. </w:t>
      </w:r>
    </w:p>
    <w:p w14:paraId="3D36585E" w14:textId="77777777" w:rsidR="00377965" w:rsidRPr="00CB59E0" w:rsidRDefault="00377965" w:rsidP="00CB59E0"/>
    <w:p w14:paraId="238497AA" w14:textId="695E8BF0" w:rsidR="75DAA4DD" w:rsidRDefault="75DAA4DD"/>
    <w:p w14:paraId="21A0E70B" w14:textId="6CC760A8" w:rsidR="75DAA4DD" w:rsidRDefault="75DAA4DD"/>
    <w:p w14:paraId="5CB356E1" w14:textId="0C87721A" w:rsidR="75DAA4DD" w:rsidRDefault="75DAA4DD"/>
    <w:p w14:paraId="7647FFAB" w14:textId="6B2DE332" w:rsidR="75DAA4DD" w:rsidRDefault="75DAA4DD"/>
    <w:p w14:paraId="565767E7" w14:textId="4F538381" w:rsidR="75DAA4DD" w:rsidRDefault="75DAA4DD"/>
    <w:p w14:paraId="58C47E55" w14:textId="449A0020" w:rsidR="75DAA4DD" w:rsidRDefault="75DAA4DD"/>
    <w:p w14:paraId="1BE18880" w14:textId="02BD367C" w:rsidR="75DAA4DD" w:rsidRDefault="75DAA4DD"/>
    <w:p w14:paraId="57230FC5" w14:textId="7945DA7A" w:rsidR="75DAA4DD" w:rsidRDefault="75DAA4DD"/>
    <w:p w14:paraId="59B3ECB8" w14:textId="6377FDCD" w:rsidR="75DAA4DD" w:rsidRDefault="75DAA4DD"/>
    <w:p w14:paraId="69D71D10" w14:textId="56044BFE" w:rsidR="75DAA4DD" w:rsidRDefault="75DAA4DD"/>
    <w:p w14:paraId="10AFCD27" w14:textId="73FF03A5" w:rsidR="75DAA4DD" w:rsidRDefault="75DAA4DD"/>
    <w:p w14:paraId="0F66F5C0" w14:textId="169B32EC" w:rsidR="75DAA4DD" w:rsidRDefault="75DAA4DD"/>
    <w:p w14:paraId="787A1EA4" w14:textId="2219BE4B" w:rsidR="75DAA4DD" w:rsidRDefault="75DAA4DD"/>
    <w:p w14:paraId="03E4411F" w14:textId="30C01686" w:rsidR="75DAA4DD" w:rsidRDefault="75DAA4DD"/>
    <w:p w14:paraId="39619484" w14:textId="08BDADC0" w:rsidR="75DAA4DD" w:rsidRDefault="75DAA4DD"/>
    <w:p w14:paraId="098D2261" w14:textId="220F19CB" w:rsidR="75DAA4DD" w:rsidRDefault="75DAA4DD"/>
    <w:p w14:paraId="1ACC4A6F" w14:textId="39BB024A" w:rsidR="75DAA4DD" w:rsidRDefault="75DAA4DD"/>
    <w:p w14:paraId="1D0CDFA0" w14:textId="367AD3AE" w:rsidR="75DAA4DD" w:rsidRDefault="75DAA4DD"/>
    <w:p w14:paraId="4C7DD7E9" w14:textId="7F8AEB7A" w:rsidR="75DAA4DD" w:rsidRDefault="75DAA4DD" w:rsidP="75DAA4DD"/>
    <w:p w14:paraId="33DB5932" w14:textId="4207980C" w:rsidR="6B7ACC05" w:rsidRDefault="00A21008" w:rsidP="75DAA4DD">
      <w:pPr>
        <w:pStyle w:val="Heading1"/>
      </w:pPr>
      <w:bookmarkStart w:id="3" w:name="_Toc210586679"/>
      <w:r>
        <w:lastRenderedPageBreak/>
        <w:t xml:space="preserve">KPI / </w:t>
      </w:r>
      <w:r w:rsidR="6B7ACC05">
        <w:t>Value Analysis</w:t>
      </w:r>
      <w:bookmarkEnd w:id="3"/>
    </w:p>
    <w:p w14:paraId="59011414" w14:textId="0D743545" w:rsidR="003A2A6B" w:rsidRPr="003A2A6B" w:rsidRDefault="003A2A6B" w:rsidP="009937A2">
      <w:pPr>
        <w:pStyle w:val="Heading2"/>
        <w:rPr>
          <w:lang w:val="en-US"/>
        </w:rPr>
      </w:pPr>
      <w:bookmarkStart w:id="4" w:name="_Toc210586680"/>
      <w:r w:rsidRPr="003A2A6B">
        <w:rPr>
          <w:lang w:val="en-US"/>
        </w:rPr>
        <w:t>Headline KPIs</w:t>
      </w:r>
      <w:bookmarkEnd w:id="4"/>
    </w:p>
    <w:tbl>
      <w:tblPr>
        <w:tblStyle w:val="TableGrid"/>
        <w:tblW w:w="0" w:type="auto"/>
        <w:tblLook w:val="04A0" w:firstRow="1" w:lastRow="0" w:firstColumn="1" w:lastColumn="0" w:noHBand="0" w:noVBand="1"/>
      </w:tblPr>
      <w:tblGrid>
        <w:gridCol w:w="2880"/>
        <w:gridCol w:w="2880"/>
        <w:gridCol w:w="2880"/>
      </w:tblGrid>
      <w:tr w:rsidR="003A2A6B" w:rsidRPr="003A2A6B" w14:paraId="04782BAD" w14:textId="77777777">
        <w:tc>
          <w:tcPr>
            <w:tcW w:w="2880" w:type="dxa"/>
            <w:tcBorders>
              <w:top w:val="single" w:sz="4" w:space="0" w:color="auto"/>
              <w:left w:val="single" w:sz="4" w:space="0" w:color="auto"/>
              <w:bottom w:val="single" w:sz="4" w:space="0" w:color="auto"/>
              <w:right w:val="single" w:sz="4" w:space="0" w:color="auto"/>
            </w:tcBorders>
            <w:shd w:val="clear" w:color="auto" w:fill="F2F2F2"/>
            <w:hideMark/>
          </w:tcPr>
          <w:p w14:paraId="196C3143" w14:textId="77777777" w:rsidR="003A2A6B" w:rsidRPr="003A2A6B" w:rsidRDefault="003A2A6B" w:rsidP="003A2A6B">
            <w:pPr>
              <w:spacing w:after="120"/>
              <w:rPr>
                <w:lang w:val="en-US"/>
              </w:rPr>
            </w:pPr>
            <w:r w:rsidRPr="003A2A6B">
              <w:rPr>
                <w:b/>
                <w:lang w:val="en-US"/>
              </w:rPr>
              <w:t>KPI</w:t>
            </w:r>
          </w:p>
        </w:tc>
        <w:tc>
          <w:tcPr>
            <w:tcW w:w="2880" w:type="dxa"/>
            <w:tcBorders>
              <w:top w:val="single" w:sz="4" w:space="0" w:color="auto"/>
              <w:left w:val="single" w:sz="4" w:space="0" w:color="auto"/>
              <w:bottom w:val="single" w:sz="4" w:space="0" w:color="auto"/>
              <w:right w:val="single" w:sz="4" w:space="0" w:color="auto"/>
            </w:tcBorders>
            <w:shd w:val="clear" w:color="auto" w:fill="F2F2F2"/>
            <w:hideMark/>
          </w:tcPr>
          <w:p w14:paraId="66AAA3B1" w14:textId="77777777" w:rsidR="003A2A6B" w:rsidRPr="003A2A6B" w:rsidRDefault="003A2A6B" w:rsidP="003A2A6B">
            <w:pPr>
              <w:spacing w:after="120"/>
              <w:rPr>
                <w:lang w:val="en-US"/>
              </w:rPr>
            </w:pPr>
            <w:r w:rsidRPr="003A2A6B">
              <w:rPr>
                <w:b/>
                <w:lang w:val="en-US"/>
              </w:rPr>
              <w:t>Result</w:t>
            </w:r>
          </w:p>
        </w:tc>
        <w:tc>
          <w:tcPr>
            <w:tcW w:w="2880" w:type="dxa"/>
            <w:tcBorders>
              <w:top w:val="single" w:sz="4" w:space="0" w:color="auto"/>
              <w:left w:val="single" w:sz="4" w:space="0" w:color="auto"/>
              <w:bottom w:val="single" w:sz="4" w:space="0" w:color="auto"/>
              <w:right w:val="single" w:sz="4" w:space="0" w:color="auto"/>
            </w:tcBorders>
            <w:shd w:val="clear" w:color="auto" w:fill="F2F2F2"/>
            <w:hideMark/>
          </w:tcPr>
          <w:p w14:paraId="3B569AA9" w14:textId="77777777" w:rsidR="003A2A6B" w:rsidRPr="003A2A6B" w:rsidRDefault="003A2A6B" w:rsidP="003A2A6B">
            <w:pPr>
              <w:spacing w:after="120"/>
              <w:rPr>
                <w:lang w:val="en-US"/>
              </w:rPr>
            </w:pPr>
            <w:r w:rsidRPr="003A2A6B">
              <w:rPr>
                <w:b/>
                <w:lang w:val="en-US"/>
              </w:rPr>
              <w:t>Notes</w:t>
            </w:r>
          </w:p>
        </w:tc>
      </w:tr>
      <w:tr w:rsidR="003A2A6B" w:rsidRPr="003A2A6B" w14:paraId="0CC299F1" w14:textId="77777777">
        <w:tc>
          <w:tcPr>
            <w:tcW w:w="2880" w:type="dxa"/>
            <w:tcBorders>
              <w:top w:val="single" w:sz="4" w:space="0" w:color="auto"/>
              <w:left w:val="single" w:sz="4" w:space="0" w:color="auto"/>
              <w:bottom w:val="single" w:sz="4" w:space="0" w:color="auto"/>
              <w:right w:val="single" w:sz="4" w:space="0" w:color="auto"/>
            </w:tcBorders>
            <w:hideMark/>
          </w:tcPr>
          <w:p w14:paraId="11303D01" w14:textId="77777777" w:rsidR="003A2A6B" w:rsidRPr="003A2A6B" w:rsidRDefault="003A2A6B" w:rsidP="003A2A6B">
            <w:pPr>
              <w:spacing w:after="120"/>
              <w:rPr>
                <w:lang w:val="en-US"/>
              </w:rPr>
            </w:pPr>
            <w:r w:rsidRPr="003A2A6B">
              <w:rPr>
                <w:lang w:val="en-US"/>
              </w:rPr>
              <w:t>Throughput (per 8 h)</w:t>
            </w:r>
          </w:p>
        </w:tc>
        <w:tc>
          <w:tcPr>
            <w:tcW w:w="2880" w:type="dxa"/>
            <w:tcBorders>
              <w:top w:val="single" w:sz="4" w:space="0" w:color="auto"/>
              <w:left w:val="single" w:sz="4" w:space="0" w:color="auto"/>
              <w:bottom w:val="single" w:sz="4" w:space="0" w:color="auto"/>
              <w:right w:val="single" w:sz="4" w:space="0" w:color="auto"/>
            </w:tcBorders>
            <w:hideMark/>
          </w:tcPr>
          <w:p w14:paraId="02A108D6" w14:textId="77777777" w:rsidR="003A2A6B" w:rsidRPr="003A2A6B" w:rsidRDefault="003A2A6B" w:rsidP="003A2A6B">
            <w:pPr>
              <w:spacing w:after="120"/>
              <w:rPr>
                <w:lang w:val="en-US"/>
              </w:rPr>
            </w:pPr>
            <w:r w:rsidRPr="003A2A6B">
              <w:rPr>
                <w:lang w:val="en-US"/>
              </w:rPr>
              <w:t>276 units</w:t>
            </w:r>
          </w:p>
        </w:tc>
        <w:tc>
          <w:tcPr>
            <w:tcW w:w="2880" w:type="dxa"/>
            <w:tcBorders>
              <w:top w:val="single" w:sz="4" w:space="0" w:color="auto"/>
              <w:left w:val="single" w:sz="4" w:space="0" w:color="auto"/>
              <w:bottom w:val="single" w:sz="4" w:space="0" w:color="auto"/>
              <w:right w:val="single" w:sz="4" w:space="0" w:color="auto"/>
            </w:tcBorders>
            <w:hideMark/>
          </w:tcPr>
          <w:p w14:paraId="76DCB96E" w14:textId="77777777" w:rsidR="003A2A6B" w:rsidRPr="003A2A6B" w:rsidRDefault="003A2A6B" w:rsidP="003A2A6B">
            <w:pPr>
              <w:spacing w:after="120"/>
              <w:rPr>
                <w:lang w:val="en-US"/>
              </w:rPr>
            </w:pPr>
            <w:r w:rsidRPr="003A2A6B">
              <w:rPr>
                <w:lang w:val="en-US"/>
              </w:rPr>
              <w:t>≈ 34.5 units/h</w:t>
            </w:r>
          </w:p>
        </w:tc>
      </w:tr>
      <w:tr w:rsidR="003A2A6B" w:rsidRPr="003A2A6B" w14:paraId="788E39D8" w14:textId="77777777">
        <w:tc>
          <w:tcPr>
            <w:tcW w:w="2880" w:type="dxa"/>
            <w:tcBorders>
              <w:top w:val="single" w:sz="4" w:space="0" w:color="auto"/>
              <w:left w:val="single" w:sz="4" w:space="0" w:color="auto"/>
              <w:bottom w:val="single" w:sz="4" w:space="0" w:color="auto"/>
              <w:right w:val="single" w:sz="4" w:space="0" w:color="auto"/>
            </w:tcBorders>
            <w:hideMark/>
          </w:tcPr>
          <w:p w14:paraId="20986907" w14:textId="77777777" w:rsidR="003A2A6B" w:rsidRPr="003A2A6B" w:rsidRDefault="003A2A6B" w:rsidP="003A2A6B">
            <w:pPr>
              <w:spacing w:after="120"/>
              <w:rPr>
                <w:lang w:val="en-US"/>
              </w:rPr>
            </w:pPr>
            <w:r w:rsidRPr="003A2A6B">
              <w:rPr>
                <w:lang w:val="en-US"/>
              </w:rPr>
              <w:t>Inter-departure time</w:t>
            </w:r>
          </w:p>
        </w:tc>
        <w:tc>
          <w:tcPr>
            <w:tcW w:w="2880" w:type="dxa"/>
            <w:tcBorders>
              <w:top w:val="single" w:sz="4" w:space="0" w:color="auto"/>
              <w:left w:val="single" w:sz="4" w:space="0" w:color="auto"/>
              <w:bottom w:val="single" w:sz="4" w:space="0" w:color="auto"/>
              <w:right w:val="single" w:sz="4" w:space="0" w:color="auto"/>
            </w:tcBorders>
            <w:hideMark/>
          </w:tcPr>
          <w:p w14:paraId="1201E70B" w14:textId="77777777" w:rsidR="003A2A6B" w:rsidRPr="003A2A6B" w:rsidRDefault="003A2A6B" w:rsidP="003A2A6B">
            <w:pPr>
              <w:spacing w:after="120"/>
              <w:rPr>
                <w:lang w:val="en-US"/>
              </w:rPr>
            </w:pPr>
            <w:r w:rsidRPr="003A2A6B">
              <w:rPr>
                <w:lang w:val="en-US"/>
              </w:rPr>
              <w:t>≈104.3 s</w:t>
            </w:r>
          </w:p>
        </w:tc>
        <w:tc>
          <w:tcPr>
            <w:tcW w:w="2880" w:type="dxa"/>
            <w:tcBorders>
              <w:top w:val="single" w:sz="4" w:space="0" w:color="auto"/>
              <w:left w:val="single" w:sz="4" w:space="0" w:color="auto"/>
              <w:bottom w:val="single" w:sz="4" w:space="0" w:color="auto"/>
              <w:right w:val="single" w:sz="4" w:space="0" w:color="auto"/>
            </w:tcBorders>
            <w:hideMark/>
          </w:tcPr>
          <w:p w14:paraId="6E095EFE" w14:textId="77777777" w:rsidR="003A2A6B" w:rsidRPr="003A2A6B" w:rsidRDefault="003A2A6B" w:rsidP="003A2A6B">
            <w:pPr>
              <w:spacing w:after="120"/>
              <w:rPr>
                <w:lang w:val="en-US"/>
              </w:rPr>
            </w:pPr>
            <w:r w:rsidRPr="003A2A6B">
              <w:rPr>
                <w:lang w:val="en-US"/>
              </w:rPr>
              <w:t>28,800 s / 276 units</w:t>
            </w:r>
          </w:p>
        </w:tc>
      </w:tr>
      <w:tr w:rsidR="003A2A6B" w:rsidRPr="003A2A6B" w14:paraId="59263ACC" w14:textId="77777777">
        <w:tc>
          <w:tcPr>
            <w:tcW w:w="2880" w:type="dxa"/>
            <w:tcBorders>
              <w:top w:val="single" w:sz="4" w:space="0" w:color="auto"/>
              <w:left w:val="single" w:sz="4" w:space="0" w:color="auto"/>
              <w:bottom w:val="single" w:sz="4" w:space="0" w:color="auto"/>
              <w:right w:val="single" w:sz="4" w:space="0" w:color="auto"/>
            </w:tcBorders>
            <w:hideMark/>
          </w:tcPr>
          <w:p w14:paraId="034E122D" w14:textId="77777777" w:rsidR="003A2A6B" w:rsidRPr="003A2A6B" w:rsidRDefault="003A2A6B" w:rsidP="003A2A6B">
            <w:pPr>
              <w:spacing w:after="120"/>
              <w:rPr>
                <w:lang w:val="en-US"/>
              </w:rPr>
            </w:pPr>
            <w:r w:rsidRPr="003A2A6B">
              <w:rPr>
                <w:lang w:val="en-US"/>
              </w:rPr>
              <w:t>Time in system (avg)</w:t>
            </w:r>
          </w:p>
        </w:tc>
        <w:tc>
          <w:tcPr>
            <w:tcW w:w="2880" w:type="dxa"/>
            <w:tcBorders>
              <w:top w:val="single" w:sz="4" w:space="0" w:color="auto"/>
              <w:left w:val="single" w:sz="4" w:space="0" w:color="auto"/>
              <w:bottom w:val="single" w:sz="4" w:space="0" w:color="auto"/>
              <w:right w:val="single" w:sz="4" w:space="0" w:color="auto"/>
            </w:tcBorders>
            <w:hideMark/>
          </w:tcPr>
          <w:p w14:paraId="651C01D1" w14:textId="77777777" w:rsidR="003A2A6B" w:rsidRPr="003A2A6B" w:rsidRDefault="003A2A6B" w:rsidP="003A2A6B">
            <w:pPr>
              <w:spacing w:after="120"/>
              <w:rPr>
                <w:lang w:val="en-US"/>
              </w:rPr>
            </w:pPr>
            <w:r w:rsidRPr="003A2A6B">
              <w:rPr>
                <w:lang w:val="en-US"/>
              </w:rPr>
              <w:t>≈304.7 s / unit</w:t>
            </w:r>
          </w:p>
        </w:tc>
        <w:tc>
          <w:tcPr>
            <w:tcW w:w="2880" w:type="dxa"/>
            <w:tcBorders>
              <w:top w:val="single" w:sz="4" w:space="0" w:color="auto"/>
              <w:left w:val="single" w:sz="4" w:space="0" w:color="auto"/>
              <w:bottom w:val="single" w:sz="4" w:space="0" w:color="auto"/>
              <w:right w:val="single" w:sz="4" w:space="0" w:color="auto"/>
            </w:tcBorders>
            <w:hideMark/>
          </w:tcPr>
          <w:p w14:paraId="7E7E94FA" w14:textId="77777777" w:rsidR="003A2A6B" w:rsidRPr="003A2A6B" w:rsidRDefault="003A2A6B" w:rsidP="003A2A6B">
            <w:pPr>
              <w:spacing w:after="120"/>
              <w:rPr>
                <w:lang w:val="en-US"/>
              </w:rPr>
            </w:pPr>
            <w:r w:rsidRPr="003A2A6B">
              <w:rPr>
                <w:lang w:val="en-US"/>
              </w:rPr>
              <w:t>Door-to-door lead time</w:t>
            </w:r>
          </w:p>
        </w:tc>
      </w:tr>
      <w:tr w:rsidR="003A2A6B" w:rsidRPr="003A2A6B" w14:paraId="2A276291" w14:textId="77777777">
        <w:tc>
          <w:tcPr>
            <w:tcW w:w="2880" w:type="dxa"/>
            <w:tcBorders>
              <w:top w:val="single" w:sz="4" w:space="0" w:color="auto"/>
              <w:left w:val="single" w:sz="4" w:space="0" w:color="auto"/>
              <w:bottom w:val="single" w:sz="4" w:space="0" w:color="auto"/>
              <w:right w:val="single" w:sz="4" w:space="0" w:color="auto"/>
            </w:tcBorders>
            <w:hideMark/>
          </w:tcPr>
          <w:p w14:paraId="2AAA873E" w14:textId="77777777" w:rsidR="003A2A6B" w:rsidRPr="003A2A6B" w:rsidRDefault="003A2A6B" w:rsidP="003A2A6B">
            <w:pPr>
              <w:spacing w:after="120"/>
              <w:rPr>
                <w:lang w:val="en-US"/>
              </w:rPr>
            </w:pPr>
            <w:r w:rsidRPr="003A2A6B">
              <w:rPr>
                <w:lang w:val="en-US"/>
              </w:rPr>
              <w:t>WIP (Little’s Law)</w:t>
            </w:r>
          </w:p>
        </w:tc>
        <w:tc>
          <w:tcPr>
            <w:tcW w:w="2880" w:type="dxa"/>
            <w:tcBorders>
              <w:top w:val="single" w:sz="4" w:space="0" w:color="auto"/>
              <w:left w:val="single" w:sz="4" w:space="0" w:color="auto"/>
              <w:bottom w:val="single" w:sz="4" w:space="0" w:color="auto"/>
              <w:right w:val="single" w:sz="4" w:space="0" w:color="auto"/>
            </w:tcBorders>
            <w:hideMark/>
          </w:tcPr>
          <w:p w14:paraId="6B1314E9" w14:textId="77777777" w:rsidR="003A2A6B" w:rsidRPr="003A2A6B" w:rsidRDefault="003A2A6B" w:rsidP="003A2A6B">
            <w:pPr>
              <w:spacing w:after="120"/>
              <w:rPr>
                <w:lang w:val="en-US"/>
              </w:rPr>
            </w:pPr>
            <w:r w:rsidRPr="003A2A6B">
              <w:rPr>
                <w:lang w:val="en-US"/>
              </w:rPr>
              <w:t>≈2.9 units</w:t>
            </w:r>
          </w:p>
        </w:tc>
        <w:tc>
          <w:tcPr>
            <w:tcW w:w="2880" w:type="dxa"/>
            <w:tcBorders>
              <w:top w:val="single" w:sz="4" w:space="0" w:color="auto"/>
              <w:left w:val="single" w:sz="4" w:space="0" w:color="auto"/>
              <w:bottom w:val="single" w:sz="4" w:space="0" w:color="auto"/>
              <w:right w:val="single" w:sz="4" w:space="0" w:color="auto"/>
            </w:tcBorders>
            <w:hideMark/>
          </w:tcPr>
          <w:p w14:paraId="5616221C" w14:textId="77777777" w:rsidR="003A2A6B" w:rsidRPr="003A2A6B" w:rsidRDefault="003A2A6B" w:rsidP="003A2A6B">
            <w:pPr>
              <w:spacing w:after="120"/>
              <w:rPr>
                <w:lang w:val="en-US"/>
              </w:rPr>
            </w:pPr>
            <w:r w:rsidRPr="003A2A6B">
              <w:rPr>
                <w:lang w:val="en-US"/>
              </w:rPr>
              <w:t>34.5 × (304.7 / 3600)</w:t>
            </w:r>
          </w:p>
        </w:tc>
      </w:tr>
      <w:tr w:rsidR="003A2A6B" w:rsidRPr="003A2A6B" w14:paraId="3D83192C" w14:textId="77777777">
        <w:tc>
          <w:tcPr>
            <w:tcW w:w="2880" w:type="dxa"/>
            <w:tcBorders>
              <w:top w:val="single" w:sz="4" w:space="0" w:color="auto"/>
              <w:left w:val="single" w:sz="4" w:space="0" w:color="auto"/>
              <w:bottom w:val="single" w:sz="4" w:space="0" w:color="auto"/>
              <w:right w:val="single" w:sz="4" w:space="0" w:color="auto"/>
            </w:tcBorders>
            <w:hideMark/>
          </w:tcPr>
          <w:p w14:paraId="43FD18B6" w14:textId="77777777" w:rsidR="003A2A6B" w:rsidRPr="003A2A6B" w:rsidRDefault="003A2A6B" w:rsidP="003A2A6B">
            <w:pPr>
              <w:spacing w:after="120"/>
              <w:rPr>
                <w:lang w:val="en-US"/>
              </w:rPr>
            </w:pPr>
            <w:r w:rsidRPr="003A2A6B">
              <w:rPr>
                <w:lang w:val="en-US"/>
              </w:rPr>
              <w:t>VA time per unit</w:t>
            </w:r>
          </w:p>
        </w:tc>
        <w:tc>
          <w:tcPr>
            <w:tcW w:w="2880" w:type="dxa"/>
            <w:tcBorders>
              <w:top w:val="single" w:sz="4" w:space="0" w:color="auto"/>
              <w:left w:val="single" w:sz="4" w:space="0" w:color="auto"/>
              <w:bottom w:val="single" w:sz="4" w:space="0" w:color="auto"/>
              <w:right w:val="single" w:sz="4" w:space="0" w:color="auto"/>
            </w:tcBorders>
            <w:hideMark/>
          </w:tcPr>
          <w:p w14:paraId="5FA9D542" w14:textId="77777777" w:rsidR="003A2A6B" w:rsidRPr="003A2A6B" w:rsidRDefault="003A2A6B" w:rsidP="003A2A6B">
            <w:pPr>
              <w:spacing w:after="120"/>
              <w:rPr>
                <w:lang w:val="en-US"/>
              </w:rPr>
            </w:pPr>
            <w:r w:rsidRPr="003A2A6B">
              <w:rPr>
                <w:lang w:val="en-US"/>
              </w:rPr>
              <w:t>≈24.4 s</w:t>
            </w:r>
          </w:p>
        </w:tc>
        <w:tc>
          <w:tcPr>
            <w:tcW w:w="2880" w:type="dxa"/>
            <w:tcBorders>
              <w:top w:val="single" w:sz="4" w:space="0" w:color="auto"/>
              <w:left w:val="single" w:sz="4" w:space="0" w:color="auto"/>
              <w:bottom w:val="single" w:sz="4" w:space="0" w:color="auto"/>
              <w:right w:val="single" w:sz="4" w:space="0" w:color="auto"/>
            </w:tcBorders>
            <w:hideMark/>
          </w:tcPr>
          <w:p w14:paraId="11672856" w14:textId="77777777" w:rsidR="003A2A6B" w:rsidRPr="003A2A6B" w:rsidRDefault="003A2A6B" w:rsidP="003A2A6B">
            <w:pPr>
              <w:spacing w:after="120"/>
              <w:rPr>
                <w:lang w:val="en-US"/>
              </w:rPr>
            </w:pPr>
            <w:r w:rsidRPr="003A2A6B">
              <w:rPr>
                <w:lang w:val="en-US"/>
              </w:rPr>
              <w:t>≈ 8% of lead time</w:t>
            </w:r>
          </w:p>
        </w:tc>
      </w:tr>
      <w:tr w:rsidR="003A2A6B" w:rsidRPr="003A2A6B" w14:paraId="223E299D" w14:textId="77777777">
        <w:tc>
          <w:tcPr>
            <w:tcW w:w="2880" w:type="dxa"/>
            <w:tcBorders>
              <w:top w:val="single" w:sz="4" w:space="0" w:color="auto"/>
              <w:left w:val="single" w:sz="4" w:space="0" w:color="auto"/>
              <w:bottom w:val="single" w:sz="4" w:space="0" w:color="auto"/>
              <w:right w:val="single" w:sz="4" w:space="0" w:color="auto"/>
            </w:tcBorders>
            <w:hideMark/>
          </w:tcPr>
          <w:p w14:paraId="69699415" w14:textId="77777777" w:rsidR="003A2A6B" w:rsidRPr="003A2A6B" w:rsidRDefault="003A2A6B" w:rsidP="003A2A6B">
            <w:pPr>
              <w:spacing w:after="120"/>
              <w:rPr>
                <w:lang w:val="en-US"/>
              </w:rPr>
            </w:pPr>
            <w:r w:rsidRPr="003A2A6B">
              <w:rPr>
                <w:lang w:val="en-US"/>
              </w:rPr>
              <w:t>Waiting (all holds)</w:t>
            </w:r>
          </w:p>
        </w:tc>
        <w:tc>
          <w:tcPr>
            <w:tcW w:w="2880" w:type="dxa"/>
            <w:tcBorders>
              <w:top w:val="single" w:sz="4" w:space="0" w:color="auto"/>
              <w:left w:val="single" w:sz="4" w:space="0" w:color="auto"/>
              <w:bottom w:val="single" w:sz="4" w:space="0" w:color="auto"/>
              <w:right w:val="single" w:sz="4" w:space="0" w:color="auto"/>
            </w:tcBorders>
            <w:hideMark/>
          </w:tcPr>
          <w:p w14:paraId="1262E770" w14:textId="77777777" w:rsidR="003A2A6B" w:rsidRPr="003A2A6B" w:rsidRDefault="003A2A6B" w:rsidP="003A2A6B">
            <w:pPr>
              <w:spacing w:after="120"/>
              <w:rPr>
                <w:lang w:val="en-US"/>
              </w:rPr>
            </w:pPr>
            <w:r w:rsidRPr="003A2A6B">
              <w:rPr>
                <w:lang w:val="en-US"/>
              </w:rPr>
              <w:t>≈172.1 s / unit</w:t>
            </w:r>
          </w:p>
        </w:tc>
        <w:tc>
          <w:tcPr>
            <w:tcW w:w="2880" w:type="dxa"/>
            <w:tcBorders>
              <w:top w:val="single" w:sz="4" w:space="0" w:color="auto"/>
              <w:left w:val="single" w:sz="4" w:space="0" w:color="auto"/>
              <w:bottom w:val="single" w:sz="4" w:space="0" w:color="auto"/>
              <w:right w:val="single" w:sz="4" w:space="0" w:color="auto"/>
            </w:tcBorders>
            <w:hideMark/>
          </w:tcPr>
          <w:p w14:paraId="77556630" w14:textId="77777777" w:rsidR="003A2A6B" w:rsidRPr="003A2A6B" w:rsidRDefault="003A2A6B" w:rsidP="003A2A6B">
            <w:pPr>
              <w:spacing w:after="120"/>
              <w:rPr>
                <w:lang w:val="en-US"/>
              </w:rPr>
            </w:pPr>
            <w:r w:rsidRPr="003A2A6B">
              <w:rPr>
                <w:lang w:val="en-US"/>
              </w:rPr>
              <w:t>Dominated by Output and Dispenser gates</w:t>
            </w:r>
          </w:p>
        </w:tc>
      </w:tr>
    </w:tbl>
    <w:p w14:paraId="45CF2E59" w14:textId="77777777" w:rsidR="003A2A6B" w:rsidRPr="003A2A6B" w:rsidRDefault="003A2A6B" w:rsidP="003A2A6B">
      <w:pPr>
        <w:rPr>
          <w:lang w:val="en-US"/>
        </w:rPr>
      </w:pPr>
    </w:p>
    <w:p w14:paraId="3831DCA8" w14:textId="48ACC2CA" w:rsidR="003A2A6B" w:rsidRPr="003A2A6B" w:rsidRDefault="003A2A6B" w:rsidP="009937A2">
      <w:pPr>
        <w:pStyle w:val="Heading2"/>
        <w:rPr>
          <w:lang w:val="en-US"/>
        </w:rPr>
      </w:pPr>
      <w:bookmarkStart w:id="5" w:name="_Toc210586681"/>
      <w:r w:rsidRPr="003A2A6B">
        <w:rPr>
          <w:lang w:val="en-US"/>
        </w:rPr>
        <w:t>Queue/hold contributions (mean per unit)</w:t>
      </w:r>
      <w:bookmarkEnd w:id="5"/>
    </w:p>
    <w:tbl>
      <w:tblPr>
        <w:tblStyle w:val="TableGrid"/>
        <w:tblW w:w="0" w:type="auto"/>
        <w:tblLook w:val="04A0" w:firstRow="1" w:lastRow="0" w:firstColumn="1" w:lastColumn="0" w:noHBand="0" w:noVBand="1"/>
      </w:tblPr>
      <w:tblGrid>
        <w:gridCol w:w="4320"/>
        <w:gridCol w:w="4320"/>
      </w:tblGrid>
      <w:tr w:rsidR="003A2A6B" w:rsidRPr="003A2A6B" w14:paraId="0E6150DD" w14:textId="77777777">
        <w:tc>
          <w:tcPr>
            <w:tcW w:w="4320" w:type="dxa"/>
            <w:tcBorders>
              <w:top w:val="single" w:sz="4" w:space="0" w:color="auto"/>
              <w:left w:val="single" w:sz="4" w:space="0" w:color="auto"/>
              <w:bottom w:val="single" w:sz="4" w:space="0" w:color="auto"/>
              <w:right w:val="single" w:sz="4" w:space="0" w:color="auto"/>
            </w:tcBorders>
            <w:shd w:val="clear" w:color="auto" w:fill="F2F2F2"/>
            <w:hideMark/>
          </w:tcPr>
          <w:p w14:paraId="6BEAE814" w14:textId="77777777" w:rsidR="003A2A6B" w:rsidRPr="003A2A6B" w:rsidRDefault="003A2A6B" w:rsidP="003A2A6B">
            <w:pPr>
              <w:spacing w:after="120"/>
              <w:rPr>
                <w:lang w:val="en-US"/>
              </w:rPr>
            </w:pPr>
            <w:r w:rsidRPr="003A2A6B">
              <w:rPr>
                <w:b/>
                <w:lang w:val="en-US"/>
              </w:rPr>
              <w:t>Hold / Control</w:t>
            </w:r>
          </w:p>
        </w:tc>
        <w:tc>
          <w:tcPr>
            <w:tcW w:w="4320" w:type="dxa"/>
            <w:tcBorders>
              <w:top w:val="single" w:sz="4" w:space="0" w:color="auto"/>
              <w:left w:val="single" w:sz="4" w:space="0" w:color="auto"/>
              <w:bottom w:val="single" w:sz="4" w:space="0" w:color="auto"/>
              <w:right w:val="single" w:sz="4" w:space="0" w:color="auto"/>
            </w:tcBorders>
            <w:shd w:val="clear" w:color="auto" w:fill="F2F2F2"/>
            <w:hideMark/>
          </w:tcPr>
          <w:p w14:paraId="2DD6394F" w14:textId="77777777" w:rsidR="003A2A6B" w:rsidRPr="003A2A6B" w:rsidRDefault="003A2A6B" w:rsidP="003A2A6B">
            <w:pPr>
              <w:spacing w:after="120"/>
              <w:rPr>
                <w:lang w:val="en-US"/>
              </w:rPr>
            </w:pPr>
            <w:r w:rsidRPr="003A2A6B">
              <w:rPr>
                <w:b/>
                <w:lang w:val="en-US"/>
              </w:rPr>
              <w:t>Mean wait</w:t>
            </w:r>
          </w:p>
        </w:tc>
      </w:tr>
      <w:tr w:rsidR="003A2A6B" w:rsidRPr="003A2A6B" w14:paraId="4FDF8F55" w14:textId="77777777">
        <w:tc>
          <w:tcPr>
            <w:tcW w:w="4320" w:type="dxa"/>
            <w:tcBorders>
              <w:top w:val="single" w:sz="4" w:space="0" w:color="auto"/>
              <w:left w:val="single" w:sz="4" w:space="0" w:color="auto"/>
              <w:bottom w:val="single" w:sz="4" w:space="0" w:color="auto"/>
              <w:right w:val="single" w:sz="4" w:space="0" w:color="auto"/>
            </w:tcBorders>
            <w:hideMark/>
          </w:tcPr>
          <w:p w14:paraId="4667D480" w14:textId="77777777" w:rsidR="003A2A6B" w:rsidRPr="003A2A6B" w:rsidRDefault="003A2A6B" w:rsidP="003A2A6B">
            <w:pPr>
              <w:spacing w:after="120"/>
              <w:rPr>
                <w:lang w:val="en-US"/>
              </w:rPr>
            </w:pPr>
            <w:r w:rsidRPr="003A2A6B">
              <w:rPr>
                <w:lang w:val="en-US"/>
              </w:rPr>
              <w:t>11 Out hold (finished goods awaiting tray removal)</w:t>
            </w:r>
          </w:p>
        </w:tc>
        <w:tc>
          <w:tcPr>
            <w:tcW w:w="4320" w:type="dxa"/>
            <w:tcBorders>
              <w:top w:val="single" w:sz="4" w:space="0" w:color="auto"/>
              <w:left w:val="single" w:sz="4" w:space="0" w:color="auto"/>
              <w:bottom w:val="single" w:sz="4" w:space="0" w:color="auto"/>
              <w:right w:val="single" w:sz="4" w:space="0" w:color="auto"/>
            </w:tcBorders>
            <w:hideMark/>
          </w:tcPr>
          <w:p w14:paraId="184FFE68" w14:textId="77777777" w:rsidR="003A2A6B" w:rsidRPr="003A2A6B" w:rsidRDefault="003A2A6B" w:rsidP="003A2A6B">
            <w:pPr>
              <w:spacing w:after="120"/>
              <w:rPr>
                <w:lang w:val="en-US"/>
              </w:rPr>
            </w:pPr>
            <w:r w:rsidRPr="003A2A6B">
              <w:rPr>
                <w:lang w:val="en-US"/>
              </w:rPr>
              <w:t>113.03 s</w:t>
            </w:r>
          </w:p>
        </w:tc>
      </w:tr>
      <w:tr w:rsidR="003A2A6B" w:rsidRPr="003A2A6B" w14:paraId="3C28E818" w14:textId="77777777">
        <w:tc>
          <w:tcPr>
            <w:tcW w:w="4320" w:type="dxa"/>
            <w:tcBorders>
              <w:top w:val="single" w:sz="4" w:space="0" w:color="auto"/>
              <w:left w:val="single" w:sz="4" w:space="0" w:color="auto"/>
              <w:bottom w:val="single" w:sz="4" w:space="0" w:color="auto"/>
              <w:right w:val="single" w:sz="4" w:space="0" w:color="auto"/>
            </w:tcBorders>
            <w:hideMark/>
          </w:tcPr>
          <w:p w14:paraId="4E8A8885" w14:textId="77777777" w:rsidR="003A2A6B" w:rsidRPr="003A2A6B" w:rsidRDefault="003A2A6B" w:rsidP="003A2A6B">
            <w:pPr>
              <w:spacing w:after="120"/>
              <w:rPr>
                <w:lang w:val="en-US"/>
              </w:rPr>
            </w:pPr>
            <w:r w:rsidRPr="003A2A6B">
              <w:rPr>
                <w:lang w:val="en-US"/>
              </w:rPr>
              <w:t>Mag Back Hold (upstream of dispenser)</w:t>
            </w:r>
          </w:p>
        </w:tc>
        <w:tc>
          <w:tcPr>
            <w:tcW w:w="4320" w:type="dxa"/>
            <w:tcBorders>
              <w:top w:val="single" w:sz="4" w:space="0" w:color="auto"/>
              <w:left w:val="single" w:sz="4" w:space="0" w:color="auto"/>
              <w:bottom w:val="single" w:sz="4" w:space="0" w:color="auto"/>
              <w:right w:val="single" w:sz="4" w:space="0" w:color="auto"/>
            </w:tcBorders>
            <w:hideMark/>
          </w:tcPr>
          <w:p w14:paraId="33A42B96" w14:textId="77777777" w:rsidR="003A2A6B" w:rsidRPr="003A2A6B" w:rsidRDefault="003A2A6B" w:rsidP="003A2A6B">
            <w:pPr>
              <w:spacing w:after="120"/>
              <w:rPr>
                <w:lang w:val="en-US"/>
              </w:rPr>
            </w:pPr>
            <w:r w:rsidRPr="003A2A6B">
              <w:rPr>
                <w:lang w:val="en-US"/>
              </w:rPr>
              <w:t>33.05 s</w:t>
            </w:r>
          </w:p>
        </w:tc>
      </w:tr>
      <w:tr w:rsidR="003A2A6B" w:rsidRPr="003A2A6B" w14:paraId="1D6C65D9" w14:textId="77777777">
        <w:tc>
          <w:tcPr>
            <w:tcW w:w="4320" w:type="dxa"/>
            <w:tcBorders>
              <w:top w:val="single" w:sz="4" w:space="0" w:color="auto"/>
              <w:left w:val="single" w:sz="4" w:space="0" w:color="auto"/>
              <w:bottom w:val="single" w:sz="4" w:space="0" w:color="auto"/>
              <w:right w:val="single" w:sz="4" w:space="0" w:color="auto"/>
            </w:tcBorders>
            <w:hideMark/>
          </w:tcPr>
          <w:p w14:paraId="085CA8F4" w14:textId="77777777" w:rsidR="003A2A6B" w:rsidRPr="003A2A6B" w:rsidRDefault="003A2A6B" w:rsidP="003A2A6B">
            <w:pPr>
              <w:spacing w:after="120"/>
              <w:rPr>
                <w:lang w:val="en-US"/>
              </w:rPr>
            </w:pPr>
            <w:r w:rsidRPr="003A2A6B">
              <w:rPr>
                <w:lang w:val="en-US"/>
              </w:rPr>
              <w:t>Out WIP Hold (gating during removal)</w:t>
            </w:r>
          </w:p>
        </w:tc>
        <w:tc>
          <w:tcPr>
            <w:tcW w:w="4320" w:type="dxa"/>
            <w:tcBorders>
              <w:top w:val="single" w:sz="4" w:space="0" w:color="auto"/>
              <w:left w:val="single" w:sz="4" w:space="0" w:color="auto"/>
              <w:bottom w:val="single" w:sz="4" w:space="0" w:color="auto"/>
              <w:right w:val="single" w:sz="4" w:space="0" w:color="auto"/>
            </w:tcBorders>
            <w:hideMark/>
          </w:tcPr>
          <w:p w14:paraId="65CA5003" w14:textId="77777777" w:rsidR="003A2A6B" w:rsidRPr="003A2A6B" w:rsidRDefault="003A2A6B" w:rsidP="003A2A6B">
            <w:pPr>
              <w:spacing w:after="120"/>
              <w:rPr>
                <w:lang w:val="en-US"/>
              </w:rPr>
            </w:pPr>
            <w:r w:rsidRPr="003A2A6B">
              <w:rPr>
                <w:lang w:val="en-US"/>
              </w:rPr>
              <w:t>23.63 s</w:t>
            </w:r>
          </w:p>
        </w:tc>
      </w:tr>
      <w:tr w:rsidR="003A2A6B" w:rsidRPr="003A2A6B" w14:paraId="5A884460" w14:textId="77777777">
        <w:tc>
          <w:tcPr>
            <w:tcW w:w="4320" w:type="dxa"/>
            <w:tcBorders>
              <w:top w:val="single" w:sz="4" w:space="0" w:color="auto"/>
              <w:left w:val="single" w:sz="4" w:space="0" w:color="auto"/>
              <w:bottom w:val="single" w:sz="4" w:space="0" w:color="auto"/>
              <w:right w:val="single" w:sz="4" w:space="0" w:color="auto"/>
            </w:tcBorders>
            <w:hideMark/>
          </w:tcPr>
          <w:p w14:paraId="628BF8BE" w14:textId="77777777" w:rsidR="003A2A6B" w:rsidRPr="003A2A6B" w:rsidRDefault="003A2A6B" w:rsidP="003A2A6B">
            <w:pPr>
              <w:spacing w:after="120"/>
              <w:rPr>
                <w:lang w:val="en-US"/>
              </w:rPr>
            </w:pPr>
            <w:r w:rsidRPr="003A2A6B">
              <w:rPr>
                <w:lang w:val="en-US"/>
              </w:rPr>
              <w:t>Press Hold</w:t>
            </w:r>
          </w:p>
        </w:tc>
        <w:tc>
          <w:tcPr>
            <w:tcW w:w="4320" w:type="dxa"/>
            <w:tcBorders>
              <w:top w:val="single" w:sz="4" w:space="0" w:color="auto"/>
              <w:left w:val="single" w:sz="4" w:space="0" w:color="auto"/>
              <w:bottom w:val="single" w:sz="4" w:space="0" w:color="auto"/>
              <w:right w:val="single" w:sz="4" w:space="0" w:color="auto"/>
            </w:tcBorders>
            <w:hideMark/>
          </w:tcPr>
          <w:p w14:paraId="2ED272BB" w14:textId="77777777" w:rsidR="003A2A6B" w:rsidRPr="003A2A6B" w:rsidRDefault="003A2A6B" w:rsidP="003A2A6B">
            <w:pPr>
              <w:spacing w:after="120"/>
              <w:rPr>
                <w:lang w:val="en-US"/>
              </w:rPr>
            </w:pPr>
            <w:r w:rsidRPr="003A2A6B">
              <w:rPr>
                <w:lang w:val="en-US"/>
              </w:rPr>
              <w:t>2.16 s</w:t>
            </w:r>
          </w:p>
        </w:tc>
      </w:tr>
      <w:tr w:rsidR="003A2A6B" w:rsidRPr="003A2A6B" w14:paraId="3D34CDDE" w14:textId="77777777">
        <w:tc>
          <w:tcPr>
            <w:tcW w:w="4320" w:type="dxa"/>
            <w:tcBorders>
              <w:top w:val="single" w:sz="4" w:space="0" w:color="auto"/>
              <w:left w:val="single" w:sz="4" w:space="0" w:color="auto"/>
              <w:bottom w:val="single" w:sz="4" w:space="0" w:color="auto"/>
              <w:right w:val="single" w:sz="4" w:space="0" w:color="auto"/>
            </w:tcBorders>
            <w:hideMark/>
          </w:tcPr>
          <w:p w14:paraId="38B40BEA" w14:textId="77777777" w:rsidR="003A2A6B" w:rsidRPr="003A2A6B" w:rsidRDefault="003A2A6B" w:rsidP="003A2A6B">
            <w:pPr>
              <w:spacing w:after="120"/>
              <w:rPr>
                <w:lang w:val="en-US"/>
              </w:rPr>
            </w:pPr>
            <w:r w:rsidRPr="003A2A6B">
              <w:rPr>
                <w:lang w:val="en-US"/>
              </w:rPr>
              <w:t>Label Hold</w:t>
            </w:r>
          </w:p>
        </w:tc>
        <w:tc>
          <w:tcPr>
            <w:tcW w:w="4320" w:type="dxa"/>
            <w:tcBorders>
              <w:top w:val="single" w:sz="4" w:space="0" w:color="auto"/>
              <w:left w:val="single" w:sz="4" w:space="0" w:color="auto"/>
              <w:bottom w:val="single" w:sz="4" w:space="0" w:color="auto"/>
              <w:right w:val="single" w:sz="4" w:space="0" w:color="auto"/>
            </w:tcBorders>
            <w:hideMark/>
          </w:tcPr>
          <w:p w14:paraId="6E39DF34" w14:textId="2E776093" w:rsidR="003A2A6B" w:rsidRPr="00DE7186" w:rsidRDefault="003A2A6B" w:rsidP="00DE7186">
            <w:pPr>
              <w:pStyle w:val="ListParagraph"/>
              <w:numPr>
                <w:ilvl w:val="1"/>
                <w:numId w:val="14"/>
              </w:numPr>
              <w:rPr>
                <w:lang w:val="en-US"/>
              </w:rPr>
            </w:pPr>
          </w:p>
        </w:tc>
      </w:tr>
    </w:tbl>
    <w:p w14:paraId="2DCAA0C8" w14:textId="77777777" w:rsidR="003A2A6B" w:rsidRPr="003A2A6B" w:rsidRDefault="003A2A6B" w:rsidP="003A2A6B">
      <w:pPr>
        <w:rPr>
          <w:lang w:val="en-US"/>
        </w:rPr>
      </w:pPr>
    </w:p>
    <w:p w14:paraId="5186D80B" w14:textId="4FE56DCE" w:rsidR="003A2A6B" w:rsidRPr="003A2A6B" w:rsidRDefault="00DE7186" w:rsidP="00DE7186">
      <w:pPr>
        <w:pStyle w:val="Heading2"/>
        <w:numPr>
          <w:ilvl w:val="0"/>
          <w:numId w:val="0"/>
        </w:numPr>
        <w:ind w:left="576" w:hanging="576"/>
        <w:rPr>
          <w:lang w:val="en-US"/>
        </w:rPr>
      </w:pPr>
      <w:bookmarkStart w:id="6" w:name="_Toc210586682"/>
      <w:r>
        <w:rPr>
          <w:lang w:val="en-US"/>
        </w:rPr>
        <w:t>5.</w:t>
      </w:r>
      <w:r w:rsidR="003A2A6B" w:rsidRPr="003A2A6B">
        <w:rPr>
          <w:lang w:val="en-US"/>
        </w:rPr>
        <w:t>3 Resource utilisation</w:t>
      </w:r>
      <w:bookmarkEnd w:id="6"/>
    </w:p>
    <w:tbl>
      <w:tblPr>
        <w:tblStyle w:val="TableGrid"/>
        <w:tblW w:w="0" w:type="auto"/>
        <w:tblLook w:val="04A0" w:firstRow="1" w:lastRow="0" w:firstColumn="1" w:lastColumn="0" w:noHBand="0" w:noVBand="1"/>
      </w:tblPr>
      <w:tblGrid>
        <w:gridCol w:w="4320"/>
        <w:gridCol w:w="4320"/>
      </w:tblGrid>
      <w:tr w:rsidR="003A2A6B" w:rsidRPr="003A2A6B" w14:paraId="21B59882" w14:textId="77777777">
        <w:tc>
          <w:tcPr>
            <w:tcW w:w="4320" w:type="dxa"/>
            <w:tcBorders>
              <w:top w:val="single" w:sz="4" w:space="0" w:color="auto"/>
              <w:left w:val="single" w:sz="4" w:space="0" w:color="auto"/>
              <w:bottom w:val="single" w:sz="4" w:space="0" w:color="auto"/>
              <w:right w:val="single" w:sz="4" w:space="0" w:color="auto"/>
            </w:tcBorders>
            <w:shd w:val="clear" w:color="auto" w:fill="F2F2F2"/>
            <w:hideMark/>
          </w:tcPr>
          <w:p w14:paraId="3D1B1176" w14:textId="77777777" w:rsidR="003A2A6B" w:rsidRPr="003A2A6B" w:rsidRDefault="003A2A6B" w:rsidP="003A2A6B">
            <w:pPr>
              <w:spacing w:after="120"/>
              <w:rPr>
                <w:lang w:val="en-US"/>
              </w:rPr>
            </w:pPr>
            <w:r w:rsidRPr="003A2A6B">
              <w:rPr>
                <w:b/>
                <w:lang w:val="en-US"/>
              </w:rPr>
              <w:t>Resource</w:t>
            </w:r>
          </w:p>
        </w:tc>
        <w:tc>
          <w:tcPr>
            <w:tcW w:w="4320" w:type="dxa"/>
            <w:tcBorders>
              <w:top w:val="single" w:sz="4" w:space="0" w:color="auto"/>
              <w:left w:val="single" w:sz="4" w:space="0" w:color="auto"/>
              <w:bottom w:val="single" w:sz="4" w:space="0" w:color="auto"/>
              <w:right w:val="single" w:sz="4" w:space="0" w:color="auto"/>
            </w:tcBorders>
            <w:shd w:val="clear" w:color="auto" w:fill="F2F2F2"/>
            <w:hideMark/>
          </w:tcPr>
          <w:p w14:paraId="5279B22F" w14:textId="77777777" w:rsidR="003A2A6B" w:rsidRPr="003A2A6B" w:rsidRDefault="003A2A6B" w:rsidP="003A2A6B">
            <w:pPr>
              <w:spacing w:after="120"/>
              <w:rPr>
                <w:lang w:val="en-US"/>
              </w:rPr>
            </w:pPr>
            <w:r w:rsidRPr="003A2A6B">
              <w:rPr>
                <w:b/>
                <w:lang w:val="en-US"/>
              </w:rPr>
              <w:t>Utilisation</w:t>
            </w:r>
          </w:p>
        </w:tc>
      </w:tr>
      <w:tr w:rsidR="003A2A6B" w:rsidRPr="003A2A6B" w14:paraId="3F65F020" w14:textId="77777777">
        <w:tc>
          <w:tcPr>
            <w:tcW w:w="4320" w:type="dxa"/>
            <w:tcBorders>
              <w:top w:val="single" w:sz="4" w:space="0" w:color="auto"/>
              <w:left w:val="single" w:sz="4" w:space="0" w:color="auto"/>
              <w:bottom w:val="single" w:sz="4" w:space="0" w:color="auto"/>
              <w:right w:val="single" w:sz="4" w:space="0" w:color="auto"/>
            </w:tcBorders>
            <w:hideMark/>
          </w:tcPr>
          <w:p w14:paraId="4EA86820" w14:textId="77777777" w:rsidR="003A2A6B" w:rsidRPr="003A2A6B" w:rsidRDefault="003A2A6B" w:rsidP="003A2A6B">
            <w:pPr>
              <w:spacing w:after="120"/>
              <w:rPr>
                <w:lang w:val="en-US"/>
              </w:rPr>
            </w:pPr>
            <w:r w:rsidRPr="003A2A6B">
              <w:rPr>
                <w:lang w:val="en-US"/>
              </w:rPr>
              <w:t>Drill</w:t>
            </w:r>
          </w:p>
        </w:tc>
        <w:tc>
          <w:tcPr>
            <w:tcW w:w="4320" w:type="dxa"/>
            <w:tcBorders>
              <w:top w:val="single" w:sz="4" w:space="0" w:color="auto"/>
              <w:left w:val="single" w:sz="4" w:space="0" w:color="auto"/>
              <w:bottom w:val="single" w:sz="4" w:space="0" w:color="auto"/>
              <w:right w:val="single" w:sz="4" w:space="0" w:color="auto"/>
            </w:tcBorders>
            <w:hideMark/>
          </w:tcPr>
          <w:p w14:paraId="2DAF769B" w14:textId="77777777" w:rsidR="003A2A6B" w:rsidRPr="003A2A6B" w:rsidRDefault="003A2A6B" w:rsidP="003A2A6B">
            <w:pPr>
              <w:spacing w:after="120"/>
              <w:rPr>
                <w:lang w:val="en-US"/>
              </w:rPr>
            </w:pPr>
            <w:r w:rsidRPr="003A2A6B">
              <w:rPr>
                <w:lang w:val="en-US"/>
              </w:rPr>
              <w:t>9.86%</w:t>
            </w:r>
          </w:p>
        </w:tc>
      </w:tr>
      <w:tr w:rsidR="003A2A6B" w:rsidRPr="003A2A6B" w14:paraId="3C9E30DE" w14:textId="77777777">
        <w:tc>
          <w:tcPr>
            <w:tcW w:w="4320" w:type="dxa"/>
            <w:tcBorders>
              <w:top w:val="single" w:sz="4" w:space="0" w:color="auto"/>
              <w:left w:val="single" w:sz="4" w:space="0" w:color="auto"/>
              <w:bottom w:val="single" w:sz="4" w:space="0" w:color="auto"/>
              <w:right w:val="single" w:sz="4" w:space="0" w:color="auto"/>
            </w:tcBorders>
            <w:hideMark/>
          </w:tcPr>
          <w:p w14:paraId="44B9D0F8" w14:textId="77777777" w:rsidR="003A2A6B" w:rsidRPr="003A2A6B" w:rsidRDefault="003A2A6B" w:rsidP="003A2A6B">
            <w:pPr>
              <w:spacing w:after="120"/>
              <w:rPr>
                <w:lang w:val="en-US"/>
              </w:rPr>
            </w:pPr>
            <w:r w:rsidRPr="003A2A6B">
              <w:rPr>
                <w:lang w:val="en-US"/>
              </w:rPr>
              <w:t>Press</w:t>
            </w:r>
          </w:p>
        </w:tc>
        <w:tc>
          <w:tcPr>
            <w:tcW w:w="4320" w:type="dxa"/>
            <w:tcBorders>
              <w:top w:val="single" w:sz="4" w:space="0" w:color="auto"/>
              <w:left w:val="single" w:sz="4" w:space="0" w:color="auto"/>
              <w:bottom w:val="single" w:sz="4" w:space="0" w:color="auto"/>
              <w:right w:val="single" w:sz="4" w:space="0" w:color="auto"/>
            </w:tcBorders>
            <w:hideMark/>
          </w:tcPr>
          <w:p w14:paraId="27928FAA" w14:textId="77777777" w:rsidR="003A2A6B" w:rsidRPr="003A2A6B" w:rsidRDefault="003A2A6B" w:rsidP="003A2A6B">
            <w:pPr>
              <w:spacing w:after="120"/>
              <w:rPr>
                <w:lang w:val="en-US"/>
              </w:rPr>
            </w:pPr>
            <w:r w:rsidRPr="003A2A6B">
              <w:rPr>
                <w:lang w:val="en-US"/>
              </w:rPr>
              <w:t>7.08%</w:t>
            </w:r>
          </w:p>
        </w:tc>
      </w:tr>
      <w:tr w:rsidR="003A2A6B" w:rsidRPr="003A2A6B" w14:paraId="4C1449C9" w14:textId="77777777">
        <w:tc>
          <w:tcPr>
            <w:tcW w:w="4320" w:type="dxa"/>
            <w:tcBorders>
              <w:top w:val="single" w:sz="4" w:space="0" w:color="auto"/>
              <w:left w:val="single" w:sz="4" w:space="0" w:color="auto"/>
              <w:bottom w:val="single" w:sz="4" w:space="0" w:color="auto"/>
              <w:right w:val="single" w:sz="4" w:space="0" w:color="auto"/>
            </w:tcBorders>
            <w:hideMark/>
          </w:tcPr>
          <w:p w14:paraId="1BC592C3" w14:textId="77777777" w:rsidR="003A2A6B" w:rsidRPr="003A2A6B" w:rsidRDefault="003A2A6B" w:rsidP="003A2A6B">
            <w:pPr>
              <w:spacing w:after="120"/>
              <w:rPr>
                <w:lang w:val="en-US"/>
              </w:rPr>
            </w:pPr>
            <w:r w:rsidRPr="003A2A6B">
              <w:rPr>
                <w:lang w:val="en-US"/>
              </w:rPr>
              <w:t>Output Robot</w:t>
            </w:r>
          </w:p>
        </w:tc>
        <w:tc>
          <w:tcPr>
            <w:tcW w:w="4320" w:type="dxa"/>
            <w:tcBorders>
              <w:top w:val="single" w:sz="4" w:space="0" w:color="auto"/>
              <w:left w:val="single" w:sz="4" w:space="0" w:color="auto"/>
              <w:bottom w:val="single" w:sz="4" w:space="0" w:color="auto"/>
              <w:right w:val="single" w:sz="4" w:space="0" w:color="auto"/>
            </w:tcBorders>
            <w:hideMark/>
          </w:tcPr>
          <w:p w14:paraId="059BFBB7" w14:textId="77777777" w:rsidR="003A2A6B" w:rsidRPr="003A2A6B" w:rsidRDefault="003A2A6B" w:rsidP="003A2A6B">
            <w:pPr>
              <w:spacing w:after="120"/>
              <w:rPr>
                <w:lang w:val="en-US"/>
              </w:rPr>
            </w:pPr>
            <w:r w:rsidRPr="003A2A6B">
              <w:rPr>
                <w:lang w:val="en-US"/>
              </w:rPr>
              <w:t>4.12%</w:t>
            </w:r>
          </w:p>
        </w:tc>
      </w:tr>
      <w:tr w:rsidR="003A2A6B" w:rsidRPr="003A2A6B" w14:paraId="5C9F9065" w14:textId="77777777">
        <w:tc>
          <w:tcPr>
            <w:tcW w:w="4320" w:type="dxa"/>
            <w:tcBorders>
              <w:top w:val="single" w:sz="4" w:space="0" w:color="auto"/>
              <w:left w:val="single" w:sz="4" w:space="0" w:color="auto"/>
              <w:bottom w:val="single" w:sz="4" w:space="0" w:color="auto"/>
              <w:right w:val="single" w:sz="4" w:space="0" w:color="auto"/>
            </w:tcBorders>
            <w:hideMark/>
          </w:tcPr>
          <w:p w14:paraId="415F8799" w14:textId="77777777" w:rsidR="003A2A6B" w:rsidRPr="003A2A6B" w:rsidRDefault="003A2A6B" w:rsidP="003A2A6B">
            <w:pPr>
              <w:spacing w:after="120"/>
              <w:rPr>
                <w:lang w:val="en-US"/>
              </w:rPr>
            </w:pPr>
            <w:r w:rsidRPr="003A2A6B">
              <w:rPr>
                <w:lang w:val="en-US"/>
              </w:rPr>
              <w:t>Dispenser</w:t>
            </w:r>
          </w:p>
        </w:tc>
        <w:tc>
          <w:tcPr>
            <w:tcW w:w="4320" w:type="dxa"/>
            <w:tcBorders>
              <w:top w:val="single" w:sz="4" w:space="0" w:color="auto"/>
              <w:left w:val="single" w:sz="4" w:space="0" w:color="auto"/>
              <w:bottom w:val="single" w:sz="4" w:space="0" w:color="auto"/>
              <w:right w:val="single" w:sz="4" w:space="0" w:color="auto"/>
            </w:tcBorders>
            <w:hideMark/>
          </w:tcPr>
          <w:p w14:paraId="08E1E1C9" w14:textId="77777777" w:rsidR="003A2A6B" w:rsidRPr="003A2A6B" w:rsidRDefault="003A2A6B" w:rsidP="003A2A6B">
            <w:pPr>
              <w:spacing w:after="120"/>
              <w:rPr>
                <w:lang w:val="en-US"/>
              </w:rPr>
            </w:pPr>
            <w:r w:rsidRPr="003A2A6B">
              <w:rPr>
                <w:lang w:val="en-US"/>
              </w:rPr>
              <w:t>2.94%</w:t>
            </w:r>
          </w:p>
        </w:tc>
      </w:tr>
      <w:tr w:rsidR="003A2A6B" w:rsidRPr="003A2A6B" w14:paraId="2EA70397" w14:textId="77777777">
        <w:tc>
          <w:tcPr>
            <w:tcW w:w="4320" w:type="dxa"/>
            <w:tcBorders>
              <w:top w:val="single" w:sz="4" w:space="0" w:color="auto"/>
              <w:left w:val="single" w:sz="4" w:space="0" w:color="auto"/>
              <w:bottom w:val="single" w:sz="4" w:space="0" w:color="auto"/>
              <w:right w:val="single" w:sz="4" w:space="0" w:color="auto"/>
            </w:tcBorders>
            <w:hideMark/>
          </w:tcPr>
          <w:p w14:paraId="70734B41" w14:textId="77777777" w:rsidR="003A2A6B" w:rsidRPr="003A2A6B" w:rsidRDefault="003A2A6B" w:rsidP="003A2A6B">
            <w:pPr>
              <w:spacing w:after="120"/>
              <w:rPr>
                <w:lang w:val="en-US"/>
              </w:rPr>
            </w:pPr>
            <w:r w:rsidRPr="003A2A6B">
              <w:rPr>
                <w:lang w:val="en-US"/>
              </w:rPr>
              <w:lastRenderedPageBreak/>
              <w:t>Camera</w:t>
            </w:r>
          </w:p>
        </w:tc>
        <w:tc>
          <w:tcPr>
            <w:tcW w:w="4320" w:type="dxa"/>
            <w:tcBorders>
              <w:top w:val="single" w:sz="4" w:space="0" w:color="auto"/>
              <w:left w:val="single" w:sz="4" w:space="0" w:color="auto"/>
              <w:bottom w:val="single" w:sz="4" w:space="0" w:color="auto"/>
              <w:right w:val="single" w:sz="4" w:space="0" w:color="auto"/>
            </w:tcBorders>
            <w:hideMark/>
          </w:tcPr>
          <w:p w14:paraId="121AF148" w14:textId="77777777" w:rsidR="003A2A6B" w:rsidRPr="003A2A6B" w:rsidRDefault="003A2A6B" w:rsidP="003A2A6B">
            <w:pPr>
              <w:spacing w:after="120"/>
              <w:rPr>
                <w:lang w:val="en-US"/>
              </w:rPr>
            </w:pPr>
            <w:r w:rsidRPr="003A2A6B">
              <w:rPr>
                <w:lang w:val="en-US"/>
              </w:rPr>
              <w:t>2.48%</w:t>
            </w:r>
          </w:p>
        </w:tc>
      </w:tr>
      <w:tr w:rsidR="003A2A6B" w:rsidRPr="003A2A6B" w14:paraId="653F8DB4" w14:textId="77777777">
        <w:tc>
          <w:tcPr>
            <w:tcW w:w="4320" w:type="dxa"/>
            <w:tcBorders>
              <w:top w:val="single" w:sz="4" w:space="0" w:color="auto"/>
              <w:left w:val="single" w:sz="4" w:space="0" w:color="auto"/>
              <w:bottom w:val="single" w:sz="4" w:space="0" w:color="auto"/>
              <w:right w:val="single" w:sz="4" w:space="0" w:color="auto"/>
            </w:tcBorders>
            <w:hideMark/>
          </w:tcPr>
          <w:p w14:paraId="584186AE" w14:textId="77777777" w:rsidR="003A2A6B" w:rsidRPr="003A2A6B" w:rsidRDefault="003A2A6B" w:rsidP="003A2A6B">
            <w:pPr>
              <w:spacing w:after="120"/>
              <w:rPr>
                <w:lang w:val="en-US"/>
              </w:rPr>
            </w:pPr>
            <w:r w:rsidRPr="003A2A6B">
              <w:rPr>
                <w:lang w:val="en-US"/>
              </w:rPr>
              <w:t>Printer</w:t>
            </w:r>
          </w:p>
        </w:tc>
        <w:tc>
          <w:tcPr>
            <w:tcW w:w="4320" w:type="dxa"/>
            <w:tcBorders>
              <w:top w:val="single" w:sz="4" w:space="0" w:color="auto"/>
              <w:left w:val="single" w:sz="4" w:space="0" w:color="auto"/>
              <w:bottom w:val="single" w:sz="4" w:space="0" w:color="auto"/>
              <w:right w:val="single" w:sz="4" w:space="0" w:color="auto"/>
            </w:tcBorders>
            <w:hideMark/>
          </w:tcPr>
          <w:p w14:paraId="64D89E58" w14:textId="77777777" w:rsidR="003A2A6B" w:rsidRPr="003A2A6B" w:rsidRDefault="003A2A6B" w:rsidP="003A2A6B">
            <w:pPr>
              <w:spacing w:after="120"/>
              <w:rPr>
                <w:lang w:val="en-US"/>
              </w:rPr>
            </w:pPr>
            <w:r w:rsidRPr="003A2A6B">
              <w:rPr>
                <w:lang w:val="en-US"/>
              </w:rPr>
              <w:t>3.53%</w:t>
            </w:r>
          </w:p>
        </w:tc>
      </w:tr>
      <w:tr w:rsidR="003A2A6B" w:rsidRPr="003A2A6B" w14:paraId="5F52238C" w14:textId="77777777">
        <w:tc>
          <w:tcPr>
            <w:tcW w:w="4320" w:type="dxa"/>
            <w:tcBorders>
              <w:top w:val="single" w:sz="4" w:space="0" w:color="auto"/>
              <w:left w:val="single" w:sz="4" w:space="0" w:color="auto"/>
              <w:bottom w:val="single" w:sz="4" w:space="0" w:color="auto"/>
              <w:right w:val="single" w:sz="4" w:space="0" w:color="auto"/>
            </w:tcBorders>
            <w:hideMark/>
          </w:tcPr>
          <w:p w14:paraId="522C1645" w14:textId="77777777" w:rsidR="003A2A6B" w:rsidRPr="003A2A6B" w:rsidRDefault="003A2A6B" w:rsidP="003A2A6B">
            <w:pPr>
              <w:spacing w:after="120"/>
              <w:rPr>
                <w:lang w:val="en-US"/>
              </w:rPr>
            </w:pPr>
            <w:r w:rsidRPr="003A2A6B">
              <w:rPr>
                <w:lang w:val="en-US"/>
              </w:rPr>
              <w:t>Removal Man</w:t>
            </w:r>
          </w:p>
        </w:tc>
        <w:tc>
          <w:tcPr>
            <w:tcW w:w="4320" w:type="dxa"/>
            <w:tcBorders>
              <w:top w:val="single" w:sz="4" w:space="0" w:color="auto"/>
              <w:left w:val="single" w:sz="4" w:space="0" w:color="auto"/>
              <w:bottom w:val="single" w:sz="4" w:space="0" w:color="auto"/>
              <w:right w:val="single" w:sz="4" w:space="0" w:color="auto"/>
            </w:tcBorders>
            <w:hideMark/>
          </w:tcPr>
          <w:p w14:paraId="005F33C8" w14:textId="77777777" w:rsidR="003A2A6B" w:rsidRPr="003A2A6B" w:rsidRDefault="003A2A6B" w:rsidP="003A2A6B">
            <w:pPr>
              <w:spacing w:after="120"/>
              <w:rPr>
                <w:lang w:val="en-US"/>
              </w:rPr>
            </w:pPr>
            <w:r w:rsidRPr="003A2A6B">
              <w:rPr>
                <w:lang w:val="en-US"/>
              </w:rPr>
              <w:t>28.4%</w:t>
            </w:r>
          </w:p>
        </w:tc>
      </w:tr>
      <w:tr w:rsidR="003A2A6B" w:rsidRPr="003A2A6B" w14:paraId="7BE78854" w14:textId="77777777">
        <w:tc>
          <w:tcPr>
            <w:tcW w:w="4320" w:type="dxa"/>
            <w:tcBorders>
              <w:top w:val="single" w:sz="4" w:space="0" w:color="auto"/>
              <w:left w:val="single" w:sz="4" w:space="0" w:color="auto"/>
              <w:bottom w:val="single" w:sz="4" w:space="0" w:color="auto"/>
              <w:right w:val="single" w:sz="4" w:space="0" w:color="auto"/>
            </w:tcBorders>
            <w:hideMark/>
          </w:tcPr>
          <w:p w14:paraId="6D2A8BEC" w14:textId="77777777" w:rsidR="003A2A6B" w:rsidRPr="003A2A6B" w:rsidRDefault="003A2A6B" w:rsidP="003A2A6B">
            <w:pPr>
              <w:spacing w:after="120"/>
              <w:rPr>
                <w:lang w:val="en-US"/>
              </w:rPr>
            </w:pPr>
            <w:r w:rsidRPr="003A2A6B">
              <w:rPr>
                <w:lang w:val="en-US"/>
              </w:rPr>
              <w:t>Refill Person</w:t>
            </w:r>
          </w:p>
        </w:tc>
        <w:tc>
          <w:tcPr>
            <w:tcW w:w="4320" w:type="dxa"/>
            <w:tcBorders>
              <w:top w:val="single" w:sz="4" w:space="0" w:color="auto"/>
              <w:left w:val="single" w:sz="4" w:space="0" w:color="auto"/>
              <w:bottom w:val="single" w:sz="4" w:space="0" w:color="auto"/>
              <w:right w:val="single" w:sz="4" w:space="0" w:color="auto"/>
            </w:tcBorders>
            <w:hideMark/>
          </w:tcPr>
          <w:p w14:paraId="1446D1B3" w14:textId="77777777" w:rsidR="003A2A6B" w:rsidRPr="003A2A6B" w:rsidRDefault="003A2A6B" w:rsidP="003A2A6B">
            <w:pPr>
              <w:spacing w:after="120"/>
              <w:rPr>
                <w:lang w:val="en-US"/>
              </w:rPr>
            </w:pPr>
            <w:r w:rsidRPr="003A2A6B">
              <w:rPr>
                <w:lang w:val="en-US"/>
              </w:rPr>
              <w:t>31.2%</w:t>
            </w:r>
          </w:p>
        </w:tc>
      </w:tr>
    </w:tbl>
    <w:p w14:paraId="7C660994" w14:textId="77777777" w:rsidR="003A2A6B" w:rsidRPr="003A2A6B" w:rsidRDefault="003A2A6B" w:rsidP="003A2A6B">
      <w:pPr>
        <w:rPr>
          <w:lang w:val="en-US"/>
        </w:rPr>
      </w:pPr>
    </w:p>
    <w:p w14:paraId="718A77C3" w14:textId="77777777" w:rsidR="003A2A6B" w:rsidRPr="003A2A6B" w:rsidRDefault="003A2A6B" w:rsidP="009937A2">
      <w:pPr>
        <w:pStyle w:val="Heading2"/>
        <w:numPr>
          <w:ilvl w:val="0"/>
          <w:numId w:val="0"/>
        </w:numPr>
        <w:ind w:left="576" w:hanging="576"/>
        <w:rPr>
          <w:lang w:val="en-US"/>
        </w:rPr>
      </w:pPr>
      <w:bookmarkStart w:id="7" w:name="_Toc210586683"/>
      <w:r w:rsidRPr="003A2A6B">
        <w:rPr>
          <w:lang w:val="en-US"/>
        </w:rPr>
        <w:t>5.4 Periodic tasks (counts per 8-hour shift)</w:t>
      </w:r>
      <w:bookmarkEnd w:id="7"/>
    </w:p>
    <w:tbl>
      <w:tblPr>
        <w:tblStyle w:val="TableGrid"/>
        <w:tblW w:w="0" w:type="auto"/>
        <w:tblLook w:val="04A0" w:firstRow="1" w:lastRow="0" w:firstColumn="1" w:lastColumn="0" w:noHBand="0" w:noVBand="1"/>
      </w:tblPr>
      <w:tblGrid>
        <w:gridCol w:w="2880"/>
        <w:gridCol w:w="2880"/>
        <w:gridCol w:w="2880"/>
      </w:tblGrid>
      <w:tr w:rsidR="003A2A6B" w:rsidRPr="003A2A6B" w14:paraId="3B6684E0" w14:textId="77777777">
        <w:tc>
          <w:tcPr>
            <w:tcW w:w="2880" w:type="dxa"/>
            <w:tcBorders>
              <w:top w:val="single" w:sz="4" w:space="0" w:color="auto"/>
              <w:left w:val="single" w:sz="4" w:space="0" w:color="auto"/>
              <w:bottom w:val="single" w:sz="4" w:space="0" w:color="auto"/>
              <w:right w:val="single" w:sz="4" w:space="0" w:color="auto"/>
            </w:tcBorders>
            <w:shd w:val="clear" w:color="auto" w:fill="F2F2F2"/>
            <w:hideMark/>
          </w:tcPr>
          <w:p w14:paraId="68215D90" w14:textId="77777777" w:rsidR="003A2A6B" w:rsidRPr="003A2A6B" w:rsidRDefault="003A2A6B" w:rsidP="003A2A6B">
            <w:pPr>
              <w:spacing w:after="120"/>
              <w:rPr>
                <w:lang w:val="en-US"/>
              </w:rPr>
            </w:pPr>
            <w:r w:rsidRPr="003A2A6B">
              <w:rPr>
                <w:b/>
                <w:lang w:val="en-US"/>
              </w:rPr>
              <w:t>Periodic task</w:t>
            </w:r>
          </w:p>
        </w:tc>
        <w:tc>
          <w:tcPr>
            <w:tcW w:w="2880" w:type="dxa"/>
            <w:tcBorders>
              <w:top w:val="single" w:sz="4" w:space="0" w:color="auto"/>
              <w:left w:val="single" w:sz="4" w:space="0" w:color="auto"/>
              <w:bottom w:val="single" w:sz="4" w:space="0" w:color="auto"/>
              <w:right w:val="single" w:sz="4" w:space="0" w:color="auto"/>
            </w:tcBorders>
            <w:shd w:val="clear" w:color="auto" w:fill="F2F2F2"/>
            <w:hideMark/>
          </w:tcPr>
          <w:p w14:paraId="630F428A" w14:textId="77777777" w:rsidR="003A2A6B" w:rsidRPr="003A2A6B" w:rsidRDefault="003A2A6B" w:rsidP="003A2A6B">
            <w:pPr>
              <w:spacing w:after="120"/>
              <w:rPr>
                <w:lang w:val="en-US"/>
              </w:rPr>
            </w:pPr>
            <w:r w:rsidRPr="003A2A6B">
              <w:rPr>
                <w:b/>
                <w:lang w:val="en-US"/>
              </w:rPr>
              <w:t>Count per shift</w:t>
            </w:r>
          </w:p>
        </w:tc>
        <w:tc>
          <w:tcPr>
            <w:tcW w:w="2880" w:type="dxa"/>
            <w:tcBorders>
              <w:top w:val="single" w:sz="4" w:space="0" w:color="auto"/>
              <w:left w:val="single" w:sz="4" w:space="0" w:color="auto"/>
              <w:bottom w:val="single" w:sz="4" w:space="0" w:color="auto"/>
              <w:right w:val="single" w:sz="4" w:space="0" w:color="auto"/>
            </w:tcBorders>
            <w:shd w:val="clear" w:color="auto" w:fill="F2F2F2"/>
            <w:hideMark/>
          </w:tcPr>
          <w:p w14:paraId="5B78912E" w14:textId="77777777" w:rsidR="003A2A6B" w:rsidRPr="003A2A6B" w:rsidRDefault="003A2A6B" w:rsidP="003A2A6B">
            <w:pPr>
              <w:spacing w:after="120"/>
              <w:rPr>
                <w:lang w:val="en-US"/>
              </w:rPr>
            </w:pPr>
            <w:r w:rsidRPr="003A2A6B">
              <w:rPr>
                <w:b/>
                <w:lang w:val="en-US"/>
              </w:rPr>
              <w:t>Rate</w:t>
            </w:r>
          </w:p>
        </w:tc>
      </w:tr>
      <w:tr w:rsidR="003A2A6B" w:rsidRPr="003A2A6B" w14:paraId="04B43289" w14:textId="77777777">
        <w:tc>
          <w:tcPr>
            <w:tcW w:w="2880" w:type="dxa"/>
            <w:tcBorders>
              <w:top w:val="single" w:sz="4" w:space="0" w:color="auto"/>
              <w:left w:val="single" w:sz="4" w:space="0" w:color="auto"/>
              <w:bottom w:val="single" w:sz="4" w:space="0" w:color="auto"/>
              <w:right w:val="single" w:sz="4" w:space="0" w:color="auto"/>
            </w:tcBorders>
            <w:hideMark/>
          </w:tcPr>
          <w:p w14:paraId="6704662E" w14:textId="77777777" w:rsidR="003A2A6B" w:rsidRPr="003A2A6B" w:rsidRDefault="003A2A6B" w:rsidP="003A2A6B">
            <w:pPr>
              <w:spacing w:after="120"/>
              <w:rPr>
                <w:lang w:val="en-US"/>
              </w:rPr>
            </w:pPr>
            <w:r w:rsidRPr="003A2A6B">
              <w:rPr>
                <w:lang w:val="en-US"/>
              </w:rPr>
              <w:t>Tray removals</w:t>
            </w:r>
          </w:p>
        </w:tc>
        <w:tc>
          <w:tcPr>
            <w:tcW w:w="2880" w:type="dxa"/>
            <w:tcBorders>
              <w:top w:val="single" w:sz="4" w:space="0" w:color="auto"/>
              <w:left w:val="single" w:sz="4" w:space="0" w:color="auto"/>
              <w:bottom w:val="single" w:sz="4" w:space="0" w:color="auto"/>
              <w:right w:val="single" w:sz="4" w:space="0" w:color="auto"/>
            </w:tcBorders>
            <w:hideMark/>
          </w:tcPr>
          <w:p w14:paraId="2ED0E6A0" w14:textId="77777777" w:rsidR="003A2A6B" w:rsidRPr="003A2A6B" w:rsidRDefault="003A2A6B" w:rsidP="003A2A6B">
            <w:pPr>
              <w:spacing w:after="120"/>
              <w:rPr>
                <w:lang w:val="en-US"/>
              </w:rPr>
            </w:pPr>
            <w:r w:rsidRPr="003A2A6B">
              <w:rPr>
                <w:lang w:val="en-US"/>
              </w:rPr>
              <w:t>≈69</w:t>
            </w:r>
          </w:p>
        </w:tc>
        <w:tc>
          <w:tcPr>
            <w:tcW w:w="2880" w:type="dxa"/>
            <w:tcBorders>
              <w:top w:val="single" w:sz="4" w:space="0" w:color="auto"/>
              <w:left w:val="single" w:sz="4" w:space="0" w:color="auto"/>
              <w:bottom w:val="single" w:sz="4" w:space="0" w:color="auto"/>
              <w:right w:val="single" w:sz="4" w:space="0" w:color="auto"/>
            </w:tcBorders>
            <w:hideMark/>
          </w:tcPr>
          <w:p w14:paraId="1F2C61E4" w14:textId="77777777" w:rsidR="003A2A6B" w:rsidRPr="003A2A6B" w:rsidRDefault="003A2A6B" w:rsidP="003A2A6B">
            <w:pPr>
              <w:spacing w:after="120"/>
              <w:rPr>
                <w:lang w:val="en-US"/>
              </w:rPr>
            </w:pPr>
            <w:r w:rsidRPr="003A2A6B">
              <w:rPr>
                <w:lang w:val="en-US"/>
              </w:rPr>
              <w:t>8.6 / h</w:t>
            </w:r>
          </w:p>
        </w:tc>
      </w:tr>
      <w:tr w:rsidR="003A2A6B" w:rsidRPr="003A2A6B" w14:paraId="55DFC7EA" w14:textId="77777777">
        <w:tc>
          <w:tcPr>
            <w:tcW w:w="2880" w:type="dxa"/>
            <w:tcBorders>
              <w:top w:val="single" w:sz="4" w:space="0" w:color="auto"/>
              <w:left w:val="single" w:sz="4" w:space="0" w:color="auto"/>
              <w:bottom w:val="single" w:sz="4" w:space="0" w:color="auto"/>
              <w:right w:val="single" w:sz="4" w:space="0" w:color="auto"/>
            </w:tcBorders>
            <w:hideMark/>
          </w:tcPr>
          <w:p w14:paraId="100368EC" w14:textId="77777777" w:rsidR="003A2A6B" w:rsidRPr="003A2A6B" w:rsidRDefault="003A2A6B" w:rsidP="003A2A6B">
            <w:pPr>
              <w:spacing w:after="120"/>
              <w:rPr>
                <w:lang w:val="en-US"/>
              </w:rPr>
            </w:pPr>
            <w:r w:rsidRPr="003A2A6B">
              <w:rPr>
                <w:lang w:val="en-US"/>
              </w:rPr>
              <w:t>Cap refills</w:t>
            </w:r>
          </w:p>
        </w:tc>
        <w:tc>
          <w:tcPr>
            <w:tcW w:w="2880" w:type="dxa"/>
            <w:tcBorders>
              <w:top w:val="single" w:sz="4" w:space="0" w:color="auto"/>
              <w:left w:val="single" w:sz="4" w:space="0" w:color="auto"/>
              <w:bottom w:val="single" w:sz="4" w:space="0" w:color="auto"/>
              <w:right w:val="single" w:sz="4" w:space="0" w:color="auto"/>
            </w:tcBorders>
            <w:hideMark/>
          </w:tcPr>
          <w:p w14:paraId="6DDCCD38" w14:textId="77777777" w:rsidR="003A2A6B" w:rsidRPr="003A2A6B" w:rsidRDefault="003A2A6B" w:rsidP="003A2A6B">
            <w:pPr>
              <w:spacing w:after="120"/>
              <w:rPr>
                <w:lang w:val="en-US"/>
              </w:rPr>
            </w:pPr>
            <w:r w:rsidRPr="003A2A6B">
              <w:rPr>
                <w:lang w:val="en-US"/>
              </w:rPr>
              <w:t>≈30</w:t>
            </w:r>
          </w:p>
        </w:tc>
        <w:tc>
          <w:tcPr>
            <w:tcW w:w="2880" w:type="dxa"/>
            <w:tcBorders>
              <w:top w:val="single" w:sz="4" w:space="0" w:color="auto"/>
              <w:left w:val="single" w:sz="4" w:space="0" w:color="auto"/>
              <w:bottom w:val="single" w:sz="4" w:space="0" w:color="auto"/>
              <w:right w:val="single" w:sz="4" w:space="0" w:color="auto"/>
            </w:tcBorders>
            <w:hideMark/>
          </w:tcPr>
          <w:p w14:paraId="4AB9D2FB" w14:textId="77777777" w:rsidR="003A2A6B" w:rsidRPr="003A2A6B" w:rsidRDefault="003A2A6B" w:rsidP="003A2A6B">
            <w:pPr>
              <w:spacing w:after="120"/>
              <w:rPr>
                <w:lang w:val="en-US"/>
              </w:rPr>
            </w:pPr>
            <w:r w:rsidRPr="003A2A6B">
              <w:rPr>
                <w:lang w:val="en-US"/>
              </w:rPr>
              <w:t>3.75 / h</w:t>
            </w:r>
          </w:p>
        </w:tc>
      </w:tr>
    </w:tbl>
    <w:p w14:paraId="0FE64F1F" w14:textId="77777777" w:rsidR="003A2A6B" w:rsidRPr="003A2A6B" w:rsidRDefault="003A2A6B" w:rsidP="003A2A6B"/>
    <w:p w14:paraId="59F6DA88" w14:textId="7A9EC757" w:rsidR="6B7ACC05" w:rsidRDefault="6B7ACC05" w:rsidP="75DAA4DD">
      <w:r>
        <w:t>Value was defined from the end-customer’s perspective as processing that transforms the product physically or functionally in a way the customer is willing to pay for. On this basis, the activities regarded as value-adding (VA) are: Drill (two- or four-hole operation), Top-Cap Dispense (08 Mag Back), Hydraulic Press, and Label (where product labelling is a required customer specification). Activities considered non-value-adding (NVA) but necessary include Camera (AOI) and Output handling; material transfers and periodic operator interventions (cap refills; tray removals) are pure NVA.</w:t>
      </w:r>
    </w:p>
    <w:p w14:paraId="7FCCBA43" w14:textId="095F762A" w:rsidR="6B7ACC05" w:rsidRDefault="6B7ACC05" w:rsidP="75DAA4DD">
      <w:r>
        <w:t>Using the process-time distributions and routing proportions in the current-state model (50/50 splits at Drill and Label), the expected VA processing time per unit is:</w:t>
      </w:r>
    </w:p>
    <w:p w14:paraId="04B506A1" w14:textId="290296FC" w:rsidR="6B7ACC05" w:rsidRDefault="6B7ACC05" w:rsidP="75DAA4DD">
      <w:r>
        <w:t>Drill (mean of two-/four-hole): ≈10.25 s</w:t>
      </w:r>
    </w:p>
    <w:p w14:paraId="7B93FB64" w14:textId="34440516" w:rsidR="6B7ACC05" w:rsidRDefault="6B7ACC05" w:rsidP="75DAA4DD">
      <w:r>
        <w:t>08 Mag Back (dispense): ≈3.06 s</w:t>
      </w:r>
    </w:p>
    <w:p w14:paraId="1439D0D2" w14:textId="3EF85DD6" w:rsidR="6B7ACC05" w:rsidRDefault="6B7ACC05" w:rsidP="75DAA4DD">
      <w:r>
        <w:t>Press: ≈7.36 s</w:t>
      </w:r>
    </w:p>
    <w:p w14:paraId="29679D74" w14:textId="2D8E71CE" w:rsidR="6B7ACC05" w:rsidRDefault="6B7ACC05" w:rsidP="75DAA4DD">
      <w:r>
        <w:t>Label (50% of units): ≈3.72 s (0.5 × 7.45 s)</w:t>
      </w:r>
    </w:p>
    <w:p w14:paraId="36FA9B8F" w14:textId="6C938DEA" w:rsidR="6B7ACC05" w:rsidRDefault="6B7ACC05" w:rsidP="75DAA4DD">
      <w:r>
        <w:t>Total VA time ≈ 24.4 s per unit.</w:t>
      </w:r>
    </w:p>
    <w:p w14:paraId="456C582F" w14:textId="2CEE89FB" w:rsidR="000B512A" w:rsidRDefault="6B7ACC05" w:rsidP="75DAA4DD">
      <w:r>
        <w:t xml:space="preserve">From the 100-replication results, the mean total time in system is ≈304.7 s per unit, and the mean waiting time (across holds/controls) is ≈172.1 s per unit. On this basis, VA time constitutes </w:t>
      </w:r>
      <w:r w:rsidR="63B29FAD">
        <w:t xml:space="preserve"> around </w:t>
      </w:r>
      <w:r>
        <w:t>8.0% of total lead time (</w:t>
      </w:r>
      <w:r w:rsidR="5FB9D1B7">
        <w:t xml:space="preserve">roughly </w:t>
      </w:r>
      <w:r>
        <w:t xml:space="preserve">24.4 s of 304.7 s). The remaining time is attributable to NVA elements, </w:t>
      </w:r>
      <w:r w:rsidR="62315126">
        <w:t>mainly due to</w:t>
      </w:r>
      <w:r>
        <w:t xml:space="preserve"> intentional holds associated with periodic human interventions (e.g., 11 Out hold during tray removal and Mag Back/Out WIP holds around dispenser refills), together with </w:t>
      </w:r>
      <w:r>
        <w:lastRenderedPageBreak/>
        <w:t xml:space="preserve">transfers between stations and minor control/handling delays. This outcome is consistent with an arrival-paced, low-WIP configuration where workstation queues are suppressed and the principal interruptions to flow </w:t>
      </w:r>
      <w:r w:rsidR="7626CCD4">
        <w:t>come</w:t>
      </w:r>
      <w:r>
        <w:t xml:space="preserve"> from the </w:t>
      </w:r>
      <w:r w:rsidR="41586FAA">
        <w:t>amount</w:t>
      </w:r>
      <w:r>
        <w:t xml:space="preserve"> and duration of the periodic operator tasks rather than from machine capacity constraints.</w:t>
      </w:r>
    </w:p>
    <w:p w14:paraId="25E12F2D" w14:textId="77086A44" w:rsidR="6B7ACC05" w:rsidRDefault="6B7ACC05" w:rsidP="75DAA4DD">
      <w:r>
        <w:t>Because VA time is a small</w:t>
      </w:r>
      <w:r w:rsidR="010213EF">
        <w:t xml:space="preserve"> amount</w:t>
      </w:r>
      <w:r>
        <w:t xml:space="preserve"> of lead time, the largest gains will come from reducing NVA</w:t>
      </w:r>
      <w:r w:rsidR="45E48242">
        <w:t>, for example</w:t>
      </w:r>
      <w:r>
        <w:t xml:space="preserve"> shortening and better timing the tray-removal and cap-refill tasks (e.g., standard work/SMED-style separation of internal vs. external elements), levelling the cadence of these tasks to reduce bunching at Output and Dispense, and minimising transfer and control delays where feasible. These actions directly target the sources that currently dominate waiting and therefore have the highest leverage on total lead time.</w:t>
      </w:r>
    </w:p>
    <w:p w14:paraId="1161FC0A" w14:textId="636AEF77" w:rsidR="000B512A" w:rsidRDefault="000B512A" w:rsidP="75DAA4DD">
      <w:r w:rsidRPr="000B512A">
        <w:t>Given that value-adding time represents only a fraction of total lead time, Little’s Law helps interpret where the remainder</w:t>
      </w:r>
      <w:r w:rsidR="007271AB">
        <w:t xml:space="preserve"> is</w:t>
      </w:r>
      <w:r w:rsidRPr="000B512A">
        <w:t>: for a fixed throughput, any excess WIP must manifest as waiting and control delays, which aligns with the observed holds around tray removal and cap refills (Little, 1961; Little, 2011).</w:t>
      </w:r>
    </w:p>
    <w:p w14:paraId="6E61A02D" w14:textId="77777777" w:rsidR="005404C4" w:rsidRDefault="005404C4" w:rsidP="75DAA4DD"/>
    <w:p w14:paraId="79591655" w14:textId="77777777" w:rsidR="005404C4" w:rsidRDefault="005404C4" w:rsidP="75DAA4DD"/>
    <w:p w14:paraId="51E51BE6" w14:textId="77777777" w:rsidR="005404C4" w:rsidRDefault="005404C4" w:rsidP="75DAA4DD"/>
    <w:p w14:paraId="1607D8E5" w14:textId="77777777" w:rsidR="005404C4" w:rsidRDefault="005404C4" w:rsidP="75DAA4DD"/>
    <w:p w14:paraId="70ACAB47" w14:textId="77777777" w:rsidR="005404C4" w:rsidRDefault="005404C4" w:rsidP="75DAA4DD"/>
    <w:p w14:paraId="4DB461E7" w14:textId="77777777" w:rsidR="005404C4" w:rsidRDefault="005404C4" w:rsidP="75DAA4DD"/>
    <w:p w14:paraId="67450397" w14:textId="77777777" w:rsidR="005404C4" w:rsidRDefault="005404C4" w:rsidP="75DAA4DD"/>
    <w:p w14:paraId="45A60B67" w14:textId="77777777" w:rsidR="005404C4" w:rsidRDefault="005404C4" w:rsidP="75DAA4DD"/>
    <w:p w14:paraId="40F5A987" w14:textId="77777777" w:rsidR="005404C4" w:rsidRDefault="005404C4" w:rsidP="75DAA4DD"/>
    <w:p w14:paraId="116C0196" w14:textId="77777777" w:rsidR="005404C4" w:rsidRDefault="005404C4" w:rsidP="75DAA4DD"/>
    <w:p w14:paraId="33006BD3" w14:textId="77777777" w:rsidR="005404C4" w:rsidRDefault="005404C4" w:rsidP="75DAA4DD"/>
    <w:p w14:paraId="41989D77" w14:textId="77777777" w:rsidR="005404C4" w:rsidRDefault="005404C4" w:rsidP="75DAA4DD"/>
    <w:p w14:paraId="5792E952" w14:textId="77777777" w:rsidR="005404C4" w:rsidRDefault="005404C4" w:rsidP="75DAA4DD"/>
    <w:p w14:paraId="763B63F0" w14:textId="15106E49" w:rsidR="51C9D661" w:rsidRDefault="51C9D661" w:rsidP="75DAA4DD">
      <w:pPr>
        <w:pStyle w:val="Heading1"/>
      </w:pPr>
      <w:bookmarkStart w:id="8" w:name="_Toc210586684"/>
      <w:r>
        <w:lastRenderedPageBreak/>
        <w:t>Improvements</w:t>
      </w:r>
      <w:bookmarkEnd w:id="8"/>
    </w:p>
    <w:p w14:paraId="409429EB" w14:textId="16E50723" w:rsidR="51C9D661" w:rsidRDefault="51C9D661" w:rsidP="75DAA4DD">
      <w:bookmarkStart w:id="9" w:name="_Toc210586685"/>
      <w:r w:rsidRPr="75DAA4DD">
        <w:rPr>
          <w:rStyle w:val="Heading2Char"/>
        </w:rPr>
        <w:t>8.1 Shorten periodic tasks (SMED).</w:t>
      </w:r>
      <w:bookmarkEnd w:id="9"/>
      <w:r>
        <w:br/>
      </w:r>
      <w:r w:rsidR="405AC728" w:rsidRPr="75DAA4DD">
        <w:rPr>
          <w:rFonts w:ascii="Calibri" w:eastAsia="Calibri" w:hAnsi="Calibri" w:cs="Calibri"/>
          <w:szCs w:val="22"/>
        </w:rPr>
        <w:t>The Mag Back/Out WIP holds (cap refill) and the 11 Out hold (tray removal) are the primary wait times in the current state. Splitting internal and external components, pre-stage consumables (pre-filled cap magazines, pre-labelled trays), and standardising the motion sequence to reduce hands-on time and variability are all predictable, repeatable actions that are compatible with SMED. By cutting these operations short, idle time is converted into throughput stability and shorter lead times by lowering non-value-adding (NVA) delay at the places wait time is currently happening. Externalised and standardised procedures could result in significant reductions in the duration of auxiliary tasks, according to evidence from SMED deployments.</w:t>
      </w:r>
      <w:r>
        <w:t xml:space="preserve"> (Ribeiro et al., 2022; Moreira and Pais, 2011).</w:t>
      </w:r>
    </w:p>
    <w:p w14:paraId="2B843D1A" w14:textId="50C564D8" w:rsidR="51C9D661" w:rsidRDefault="51C9D661" w:rsidP="75DAA4DD">
      <w:bookmarkStart w:id="10" w:name="_Toc210586686"/>
      <w:r w:rsidRPr="75DAA4DD">
        <w:rPr>
          <w:rStyle w:val="Heading2Char"/>
        </w:rPr>
        <w:t>8.2 Level and synchronise operator cadence (Heijunka / takt alignment).</w:t>
      </w:r>
      <w:bookmarkEnd w:id="10"/>
      <w:r>
        <w:br/>
        <w:t xml:space="preserve"> </w:t>
      </w:r>
      <w:r w:rsidR="64093E95" w:rsidRPr="75DAA4DD">
        <w:rPr>
          <w:rFonts w:ascii="Calibri" w:eastAsia="Calibri" w:hAnsi="Calibri" w:cs="Calibri"/>
          <w:szCs w:val="22"/>
        </w:rPr>
        <w:t>The line operates at an arrival-paced pattern with minimal work in progress, meaning that flow variations are mostly caused by the duration of operator activities. Aligning the timing of tray removals and cap refills to a consistent routine in line with the practical takt (~104 s) helps to avoid overlaps (e.g., a removal and a refill occurring simultaneously) and reduces timing variability. Heijunka studies indicate that levelling reduces short-term workload peaks and enhances predictability of demand on shared resources, subsequently reducing waiting times and improving stability (Rewers, Stępień and Golińska-Dawson, 2021).</w:t>
      </w:r>
    </w:p>
    <w:p w14:paraId="7E8E70AB" w14:textId="490FD868" w:rsidR="51C9D661" w:rsidRDefault="51C9D661" w:rsidP="75DAA4DD">
      <w:bookmarkStart w:id="11" w:name="_Toc210586687"/>
      <w:r w:rsidRPr="75DAA4DD">
        <w:rPr>
          <w:rStyle w:val="Heading2Char"/>
        </w:rPr>
        <w:t>8.3 Adjust batch/trigger policies.</w:t>
      </w:r>
      <w:bookmarkEnd w:id="11"/>
      <w:r>
        <w:br/>
        <w:t>Tray removal at batches of four and a refill trigger at “stock ≤ 1” produce long, infrequent blocks. Two levers can help: (i) reduce the removal batch to shorten each block (if SMED gains are modest), or (ii) keep/lift the batch size only if removal time falls substantially after standardisation. Similarly, pull the refill trigger earlier (e.g., at 2–3 units remaining) with a quick magazine swap to avoid hard stock-out stalls. These policy shifts lessen peak waits without increasing global WIP, and they complement levelling by making the intervention cadence more regular (Rewers, Stępień and Golińska-Dawson, 2021; Ribeiro et al., 2022).</w:t>
      </w:r>
    </w:p>
    <w:p w14:paraId="45731E5D" w14:textId="6ACF293B" w:rsidR="75DAA4DD" w:rsidRDefault="00BB719D" w:rsidP="75DAA4DD">
      <w:bookmarkStart w:id="12" w:name="_Toc210586688"/>
      <w:r>
        <w:rPr>
          <w:rStyle w:val="Heading2Char"/>
        </w:rPr>
        <w:t xml:space="preserve">8.4 </w:t>
      </w:r>
      <w:r w:rsidR="51C9D661" w:rsidRPr="00BB719D">
        <w:rPr>
          <w:rStyle w:val="Heading2Char"/>
        </w:rPr>
        <w:t>Reduce transfer/handling time and release friction.</w:t>
      </w:r>
      <w:bookmarkEnd w:id="12"/>
      <w:r w:rsidR="51C9D661">
        <w:br/>
        <w:t>Fixed transfers (8.2 s, 7.3 s legs) apply to every unit; micro-improvements to layout and motion—tool/fixture proximity, single-motion placements, removing redundant checks in HOLD logic—yield small per-unit savings that compound across the shift. Even single-second cuts on ubiquitous steps create measurable reductions in average lead time when multiplied by throughput and replications (Balakrishnan and Verghese, 2012).</w:t>
      </w:r>
    </w:p>
    <w:p w14:paraId="7B3F75E3" w14:textId="3A21BBAB" w:rsidR="00EE0496" w:rsidRPr="006164E4" w:rsidRDefault="00EE0496" w:rsidP="00EE0496">
      <w:pPr>
        <w:pStyle w:val="Heading1"/>
      </w:pPr>
      <w:bookmarkStart w:id="13" w:name="_Toc210586689"/>
      <w:r>
        <w:lastRenderedPageBreak/>
        <w:t>Conclusion</w:t>
      </w:r>
      <w:bookmarkEnd w:id="13"/>
    </w:p>
    <w:p w14:paraId="75891B9F" w14:textId="24F9F931" w:rsidR="33F77757" w:rsidRDefault="33F77757" w:rsidP="75DAA4DD">
      <w:r w:rsidRPr="75DAA4DD">
        <w:rPr>
          <w:rFonts w:ascii="Calibri" w:eastAsia="Calibri" w:hAnsi="Calibri" w:cs="Calibri"/>
          <w:szCs w:val="22"/>
        </w:rPr>
        <w:t xml:space="preserve">The CP Lab line's current-state discrete-event model was created in order to measure performance and identify areas for development. The system's average throughput over 100 replications of an 8-hour period was 276 units (about 34.5 units/hour), with an estimated WIP of 2.9 units (based on Little's Law) and an average time in system of about 304.7 s per unit. The HOLD/SCAN release controls </w:t>
      </w:r>
      <w:r w:rsidR="0F86C993" w:rsidRPr="75DAA4DD">
        <w:rPr>
          <w:rFonts w:ascii="Calibri" w:eastAsia="Calibri" w:hAnsi="Calibri" w:cs="Calibri"/>
          <w:szCs w:val="22"/>
        </w:rPr>
        <w:t xml:space="preserve">lowered </w:t>
      </w:r>
      <w:r w:rsidRPr="75DAA4DD">
        <w:rPr>
          <w:rFonts w:ascii="Calibri" w:eastAsia="Calibri" w:hAnsi="Calibri" w:cs="Calibri"/>
          <w:szCs w:val="22"/>
        </w:rPr>
        <w:t>station-level waits, and automated resources did not reach peak utilisation, suggesting that the system is arrival-paced at the machines rather than capacity-constrained.</w:t>
      </w:r>
    </w:p>
    <w:p w14:paraId="2F59D17D" w14:textId="39561792" w:rsidR="2C2089EF" w:rsidRDefault="2C2089EF" w:rsidP="75DAA4DD">
      <w:r>
        <w:t>Waiting time was concentrated at intentional gating points, dominated by 11 Out hold (finished goods awaiting tray removal) and Mag Back/Out WIP holds (cap-refill logic). These periodic operator interventions</w:t>
      </w:r>
      <w:r w:rsidR="25DF1C99">
        <w:t xml:space="preserve"> a</w:t>
      </w:r>
      <w:r>
        <w:t>ccount for the majority of non-value-adding (NVA) time, while the strictly value-adding portion of lead time was estimated at ~24.4 s per unit (≈8% of total). The analysis therefore indicates that the</w:t>
      </w:r>
      <w:r w:rsidR="65152DD8">
        <w:t xml:space="preserve"> amount </w:t>
      </w:r>
      <w:r>
        <w:t>and duration of the periodic human tasks, rather than machine processing capacity, are the primary drivers of flow interruption and variability.</w:t>
      </w:r>
    </w:p>
    <w:p w14:paraId="15392BD4" w14:textId="00AE2DAE" w:rsidR="75DAA4DD" w:rsidRDefault="17B87775" w:rsidP="75DAA4DD">
      <w:r>
        <w:t>Based in this,</w:t>
      </w:r>
      <w:r w:rsidR="2C2089EF">
        <w:t xml:space="preserve"> the most impactful improvement levers are to shorten and re-time the periodic tasks (SMED-style standardisation and externalisation of steps), level their </w:t>
      </w:r>
      <w:r w:rsidR="777FA8A3">
        <w:t>due times</w:t>
      </w:r>
      <w:r w:rsidR="2C2089EF">
        <w:t xml:space="preserve"> against the practical takt to avoid overlap, and, where necessary, adjust trigger/batch policies (earlier refill pull, reconsidered tray batch size) to reduce peak waits.</w:t>
      </w:r>
    </w:p>
    <w:p w14:paraId="6210DC06" w14:textId="77777777" w:rsidR="005404C4" w:rsidRDefault="005404C4" w:rsidP="75DAA4DD"/>
    <w:p w14:paraId="528AA121" w14:textId="77777777" w:rsidR="005404C4" w:rsidRDefault="005404C4" w:rsidP="75DAA4DD"/>
    <w:p w14:paraId="258D1543" w14:textId="77777777" w:rsidR="005404C4" w:rsidRDefault="005404C4" w:rsidP="75DAA4DD"/>
    <w:p w14:paraId="66F5988C" w14:textId="77777777" w:rsidR="005404C4" w:rsidRDefault="005404C4" w:rsidP="75DAA4DD"/>
    <w:p w14:paraId="013D47DA" w14:textId="77777777" w:rsidR="005404C4" w:rsidRDefault="005404C4" w:rsidP="75DAA4DD"/>
    <w:p w14:paraId="77E86EF2" w14:textId="77777777" w:rsidR="005404C4" w:rsidRDefault="005404C4" w:rsidP="75DAA4DD"/>
    <w:p w14:paraId="6E8A2A2C" w14:textId="77777777" w:rsidR="005404C4" w:rsidRDefault="005404C4" w:rsidP="75DAA4DD"/>
    <w:p w14:paraId="6C6C23ED" w14:textId="77777777" w:rsidR="005404C4" w:rsidRDefault="005404C4" w:rsidP="75DAA4DD"/>
    <w:p w14:paraId="70C7FF19" w14:textId="77777777" w:rsidR="005404C4" w:rsidRDefault="005404C4" w:rsidP="75DAA4DD"/>
    <w:p w14:paraId="778C914E" w14:textId="77777777" w:rsidR="005404C4" w:rsidRDefault="005404C4" w:rsidP="75DAA4DD"/>
    <w:p w14:paraId="6AB8F1BD" w14:textId="77777777" w:rsidR="005404C4" w:rsidRDefault="005404C4" w:rsidP="75DAA4DD"/>
    <w:p w14:paraId="4333B6D1" w14:textId="44D3DE2E" w:rsidR="00EE0496" w:rsidRPr="006164E4" w:rsidRDefault="00EE0496" w:rsidP="00EE0496">
      <w:pPr>
        <w:pStyle w:val="Heading1"/>
      </w:pPr>
      <w:bookmarkStart w:id="14" w:name="_Toc210586690"/>
      <w:r>
        <w:lastRenderedPageBreak/>
        <w:t>References</w:t>
      </w:r>
      <w:bookmarkEnd w:id="14"/>
    </w:p>
    <w:p w14:paraId="4C876DBC" w14:textId="5E17D4C9" w:rsidR="005404C4" w:rsidRPr="005404C4" w:rsidRDefault="005404C4" w:rsidP="005404C4">
      <w:pPr>
        <w:rPr>
          <w:rFonts w:ascii="Calibri" w:eastAsia="Calibri" w:hAnsi="Calibri" w:cs="Calibri"/>
          <w:szCs w:val="22"/>
        </w:rPr>
      </w:pPr>
      <w:r w:rsidRPr="005404C4">
        <w:rPr>
          <w:rFonts w:ascii="Calibri" w:eastAsia="Calibri" w:hAnsi="Calibri" w:cs="Calibri"/>
          <w:szCs w:val="22"/>
        </w:rPr>
        <w:t>Balakrishnan, H. and Verghese, G. (2012) ‘Lecture 22: Sliding window analysis, Little’s Law’, MIT OpenCourseWare. Available at: https://ocw.mit.edu/courses/6-02-introduction-to-eecs-ii-digital-communication-systems-fall-2012/resources/mit6_02f12_lec22/</w:t>
      </w:r>
    </w:p>
    <w:p w14:paraId="748E2024" w14:textId="08CEBD59" w:rsidR="005404C4" w:rsidRPr="005404C4" w:rsidRDefault="005404C4" w:rsidP="005404C4">
      <w:pPr>
        <w:rPr>
          <w:rFonts w:ascii="Calibri" w:eastAsia="Calibri" w:hAnsi="Calibri" w:cs="Calibri"/>
          <w:szCs w:val="22"/>
        </w:rPr>
      </w:pPr>
      <w:r w:rsidRPr="005404C4">
        <w:rPr>
          <w:rFonts w:ascii="Calibri" w:eastAsia="Calibri" w:hAnsi="Calibri" w:cs="Calibri"/>
          <w:szCs w:val="22"/>
        </w:rPr>
        <w:t>Little, J.D.C. (1961) ‘A proof for the queueing formula: L = λW’, Operations Research, 9(3), pp. 383–387. Available at: https://fisherp.scripts.mit.edu/wordpress/wp-content/uploads/2015/11/ContentServer.pdf</w:t>
      </w:r>
    </w:p>
    <w:p w14:paraId="7C23ED9A" w14:textId="04F6BD74" w:rsidR="005404C4" w:rsidRPr="005404C4" w:rsidRDefault="005404C4" w:rsidP="005404C4">
      <w:pPr>
        <w:rPr>
          <w:rFonts w:ascii="Calibri" w:eastAsia="Calibri" w:hAnsi="Calibri" w:cs="Calibri"/>
          <w:szCs w:val="22"/>
        </w:rPr>
      </w:pPr>
      <w:r w:rsidRPr="005404C4">
        <w:rPr>
          <w:rFonts w:ascii="Calibri" w:eastAsia="Calibri" w:hAnsi="Calibri" w:cs="Calibri"/>
          <w:szCs w:val="22"/>
        </w:rPr>
        <w:t>Little, J.D.C. (2011) ‘Little’s Law as viewed on its 50th anniversary’, Operations Research, 59(3), pp. 536–549. Available at: https://people.cs.umass.edu/~emery/classes/cmpsci691st/readings/OS/Littles-Law-50-Years-Later.pdf</w:t>
      </w:r>
    </w:p>
    <w:p w14:paraId="23457D46" w14:textId="7E42A744" w:rsidR="005404C4" w:rsidRPr="005404C4" w:rsidRDefault="005404C4" w:rsidP="005404C4">
      <w:pPr>
        <w:rPr>
          <w:rFonts w:ascii="Calibri" w:eastAsia="Calibri" w:hAnsi="Calibri" w:cs="Calibri"/>
          <w:szCs w:val="22"/>
        </w:rPr>
      </w:pPr>
      <w:r w:rsidRPr="005404C4">
        <w:rPr>
          <w:rFonts w:ascii="Calibri" w:eastAsia="Calibri" w:hAnsi="Calibri" w:cs="Calibri"/>
          <w:szCs w:val="22"/>
        </w:rPr>
        <w:t>Moreira, A.C. and Pais, G. (2011) ‘Single Minute Exchange of Die (SMED): A case study implementation’, Journal of Technology Management &amp; Innovation, 6(1), pp. 129–146. Available at: https://www.jotmi.org/index.php/GT/article/view/cas30</w:t>
      </w:r>
    </w:p>
    <w:p w14:paraId="2AB0101D" w14:textId="534B113D" w:rsidR="005404C4" w:rsidRPr="005404C4" w:rsidRDefault="005404C4" w:rsidP="005404C4">
      <w:pPr>
        <w:rPr>
          <w:rFonts w:ascii="Calibri" w:eastAsia="Calibri" w:hAnsi="Calibri" w:cs="Calibri"/>
          <w:szCs w:val="22"/>
        </w:rPr>
      </w:pPr>
      <w:r w:rsidRPr="005404C4">
        <w:rPr>
          <w:rFonts w:ascii="Calibri" w:eastAsia="Calibri" w:hAnsi="Calibri" w:cs="Calibri"/>
          <w:szCs w:val="22"/>
        </w:rPr>
        <w:t>Rewers, P., Stępień, K. and Golińska-Dawson, P. (2021) ‘A heijunka study for the production of standard parts included in customized products’, PLOS ONE, 16(11), e0260515. Available at: https://pmc.ncbi.nlm.nih.gov/articles/PMC8638910/</w:t>
      </w:r>
    </w:p>
    <w:p w14:paraId="68B70963" w14:textId="01E1326C" w:rsidR="005404C4" w:rsidRPr="005404C4" w:rsidRDefault="005404C4" w:rsidP="005404C4">
      <w:pPr>
        <w:rPr>
          <w:rFonts w:ascii="Calibri" w:eastAsia="Calibri" w:hAnsi="Calibri" w:cs="Calibri"/>
          <w:szCs w:val="22"/>
        </w:rPr>
      </w:pPr>
      <w:r w:rsidRPr="005404C4">
        <w:rPr>
          <w:rFonts w:ascii="Calibri" w:eastAsia="Calibri" w:hAnsi="Calibri" w:cs="Calibri"/>
          <w:szCs w:val="22"/>
        </w:rPr>
        <w:t>Ribeiro, M.A.S., Nepomuceno, L., de Melo, M. and da Silva, M.B. (2022) ‘Analysis of the implementation of the Single Minute Exchange of Die (SMED) methodology in a food company’, Machines, 10(5), 287. Available at: https://www.mdpi.com/2075-1702/10/5/287</w:t>
      </w:r>
    </w:p>
    <w:p w14:paraId="2588BB38" w14:textId="375803DF" w:rsidR="005404C4" w:rsidRPr="005404C4" w:rsidRDefault="005404C4" w:rsidP="005404C4">
      <w:pPr>
        <w:rPr>
          <w:rFonts w:ascii="Calibri" w:eastAsia="Calibri" w:hAnsi="Calibri" w:cs="Calibri"/>
          <w:szCs w:val="22"/>
        </w:rPr>
      </w:pPr>
      <w:r w:rsidRPr="005404C4">
        <w:rPr>
          <w:rFonts w:ascii="Calibri" w:eastAsia="Calibri" w:hAnsi="Calibri" w:cs="Calibri"/>
          <w:szCs w:val="22"/>
        </w:rPr>
        <w:t>Whitt, W. (2015) ‘Notes on Little’s Law: L = λW’. Columbia University. Available at: https://www.columbia.edu/~ww2040/4615S15/LittlesLawNotes012715.pdf</w:t>
      </w:r>
    </w:p>
    <w:p w14:paraId="56FABD37" w14:textId="0983162F" w:rsidR="000B512A" w:rsidRDefault="005404C4" w:rsidP="005404C4">
      <w:pPr>
        <w:rPr>
          <w:rFonts w:ascii="Calibri" w:eastAsia="Calibri" w:hAnsi="Calibri" w:cs="Calibri"/>
          <w:szCs w:val="22"/>
        </w:rPr>
      </w:pPr>
      <w:r w:rsidRPr="005404C4">
        <w:rPr>
          <w:rFonts w:ascii="Calibri" w:eastAsia="Calibri" w:hAnsi="Calibri" w:cs="Calibri"/>
          <w:szCs w:val="22"/>
        </w:rPr>
        <w:t>Yang, K.K. and Pan, J.C. (2000) ‘Managing a flow line with single-kanban, dual-kanban and CONWIP policies’, Production and Operations Management. Available at: https://ink.library.smu.edu.sg/context/lkcsb_research/article/3147/viewcontent/ManagingFlowLineSingleKanban_YangKK_2000_POM.pdf</w:t>
      </w:r>
    </w:p>
    <w:sectPr w:rsidR="000B512A" w:rsidSect="0092094A">
      <w:headerReference w:type="default" r:id="rId13"/>
      <w:headerReference w:type="first" r:id="rId14"/>
      <w:footerReference w:type="firs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4F8F3" w14:textId="77777777" w:rsidR="005E0BB7" w:rsidRDefault="005E0BB7" w:rsidP="00AD51E4">
      <w:pPr>
        <w:spacing w:after="0" w:line="240" w:lineRule="auto"/>
      </w:pPr>
      <w:r>
        <w:separator/>
      </w:r>
    </w:p>
  </w:endnote>
  <w:endnote w:type="continuationSeparator" w:id="0">
    <w:p w14:paraId="774F37DB" w14:textId="77777777" w:rsidR="005E0BB7" w:rsidRDefault="005E0BB7" w:rsidP="00AD51E4">
      <w:pPr>
        <w:spacing w:after="0" w:line="240" w:lineRule="auto"/>
      </w:pPr>
      <w:r>
        <w:continuationSeparator/>
      </w:r>
    </w:p>
  </w:endnote>
  <w:endnote w:type="continuationNotice" w:id="1">
    <w:p w14:paraId="77A568F0" w14:textId="77777777" w:rsidR="005E0BB7" w:rsidRDefault="005E0B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C7E81" w14:textId="77777777" w:rsidR="005E0BB7" w:rsidRDefault="005E0BB7" w:rsidP="00AD51E4">
      <w:pPr>
        <w:spacing w:after="0" w:line="240" w:lineRule="auto"/>
      </w:pPr>
      <w:r>
        <w:separator/>
      </w:r>
    </w:p>
  </w:footnote>
  <w:footnote w:type="continuationSeparator" w:id="0">
    <w:p w14:paraId="7001AB20" w14:textId="77777777" w:rsidR="005E0BB7" w:rsidRDefault="005E0BB7" w:rsidP="00AD51E4">
      <w:pPr>
        <w:spacing w:after="0" w:line="240" w:lineRule="auto"/>
      </w:pPr>
      <w:r>
        <w:continuationSeparator/>
      </w:r>
    </w:p>
  </w:footnote>
  <w:footnote w:type="continuationNotice" w:id="1">
    <w:p w14:paraId="524BA71D" w14:textId="77777777" w:rsidR="005E0BB7" w:rsidRDefault="005E0B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9533426"/>
    <w:multiLevelType w:val="multilevel"/>
    <w:tmpl w:val="842886EA"/>
    <w:lvl w:ilvl="0">
      <w:numFmt w:val="decimal"/>
      <w:lvlText w:val="%1"/>
      <w:lvlJc w:val="left"/>
      <w:pPr>
        <w:ind w:left="390" w:hanging="390"/>
      </w:pPr>
      <w:rPr>
        <w:rFonts w:hint="default"/>
      </w:rPr>
    </w:lvl>
    <w:lvl w:ilvl="1">
      <w:start w:val="5"/>
      <w:numFmt w:val="decimalZero"/>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D830F3"/>
    <w:multiLevelType w:val="hybridMultilevel"/>
    <w:tmpl w:val="09C8A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711931">
    <w:abstractNumId w:val="0"/>
  </w:num>
  <w:num w:numId="2" w16cid:durableId="581719907">
    <w:abstractNumId w:val="6"/>
  </w:num>
  <w:num w:numId="3" w16cid:durableId="1268780253">
    <w:abstractNumId w:val="4"/>
  </w:num>
  <w:num w:numId="4" w16cid:durableId="452947738">
    <w:abstractNumId w:val="3"/>
  </w:num>
  <w:num w:numId="5" w16cid:durableId="429086960">
    <w:abstractNumId w:val="12"/>
  </w:num>
  <w:num w:numId="6" w16cid:durableId="815754831">
    <w:abstractNumId w:val="9"/>
  </w:num>
  <w:num w:numId="7" w16cid:durableId="661785191">
    <w:abstractNumId w:val="13"/>
  </w:num>
  <w:num w:numId="8" w16cid:durableId="1098063455">
    <w:abstractNumId w:val="10"/>
  </w:num>
  <w:num w:numId="9" w16cid:durableId="1382824593">
    <w:abstractNumId w:val="5"/>
  </w:num>
  <w:num w:numId="10" w16cid:durableId="561603933">
    <w:abstractNumId w:val="8"/>
  </w:num>
  <w:num w:numId="11" w16cid:durableId="1907253453">
    <w:abstractNumId w:val="2"/>
  </w:num>
  <w:num w:numId="12" w16cid:durableId="1421104440">
    <w:abstractNumId w:val="1"/>
  </w:num>
  <w:num w:numId="13" w16cid:durableId="229849323">
    <w:abstractNumId w:val="11"/>
  </w:num>
  <w:num w:numId="14" w16cid:durableId="6831706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29BC"/>
    <w:rsid w:val="000032D5"/>
    <w:rsid w:val="00003F1D"/>
    <w:rsid w:val="00006390"/>
    <w:rsid w:val="00006A85"/>
    <w:rsid w:val="00010359"/>
    <w:rsid w:val="00011457"/>
    <w:rsid w:val="00011E7A"/>
    <w:rsid w:val="00017817"/>
    <w:rsid w:val="0002471A"/>
    <w:rsid w:val="00026659"/>
    <w:rsid w:val="00026C30"/>
    <w:rsid w:val="00026FF5"/>
    <w:rsid w:val="0002727F"/>
    <w:rsid w:val="0003003C"/>
    <w:rsid w:val="000305B6"/>
    <w:rsid w:val="000362DE"/>
    <w:rsid w:val="00043138"/>
    <w:rsid w:val="00050AC0"/>
    <w:rsid w:val="000513BC"/>
    <w:rsid w:val="0005349F"/>
    <w:rsid w:val="00053F25"/>
    <w:rsid w:val="00054BD1"/>
    <w:rsid w:val="00055252"/>
    <w:rsid w:val="00055AD7"/>
    <w:rsid w:val="00061F40"/>
    <w:rsid w:val="000636F3"/>
    <w:rsid w:val="0006374F"/>
    <w:rsid w:val="00063E6F"/>
    <w:rsid w:val="00064813"/>
    <w:rsid w:val="00065DE6"/>
    <w:rsid w:val="000664DC"/>
    <w:rsid w:val="00070C11"/>
    <w:rsid w:val="0007254A"/>
    <w:rsid w:val="0007361C"/>
    <w:rsid w:val="00074D20"/>
    <w:rsid w:val="00075E54"/>
    <w:rsid w:val="00082B3B"/>
    <w:rsid w:val="0008773C"/>
    <w:rsid w:val="00087EC6"/>
    <w:rsid w:val="0009469D"/>
    <w:rsid w:val="000969EE"/>
    <w:rsid w:val="000A0E9F"/>
    <w:rsid w:val="000A328C"/>
    <w:rsid w:val="000B0F2D"/>
    <w:rsid w:val="000B512A"/>
    <w:rsid w:val="000B7A76"/>
    <w:rsid w:val="000C6F01"/>
    <w:rsid w:val="000D04F6"/>
    <w:rsid w:val="000D0D2C"/>
    <w:rsid w:val="000E4ED2"/>
    <w:rsid w:val="000E5AC0"/>
    <w:rsid w:val="000E72BA"/>
    <w:rsid w:val="000F5317"/>
    <w:rsid w:val="000F563E"/>
    <w:rsid w:val="00100D73"/>
    <w:rsid w:val="00100EFF"/>
    <w:rsid w:val="00102867"/>
    <w:rsid w:val="00113935"/>
    <w:rsid w:val="00115828"/>
    <w:rsid w:val="00116C02"/>
    <w:rsid w:val="00117144"/>
    <w:rsid w:val="00117AEF"/>
    <w:rsid w:val="00124051"/>
    <w:rsid w:val="00125A96"/>
    <w:rsid w:val="0013571E"/>
    <w:rsid w:val="00140FBE"/>
    <w:rsid w:val="00145734"/>
    <w:rsid w:val="001525A5"/>
    <w:rsid w:val="00154E7F"/>
    <w:rsid w:val="00161625"/>
    <w:rsid w:val="00163E6B"/>
    <w:rsid w:val="00164A7E"/>
    <w:rsid w:val="001663F4"/>
    <w:rsid w:val="00166D36"/>
    <w:rsid w:val="00170468"/>
    <w:rsid w:val="001727C3"/>
    <w:rsid w:val="00177EDD"/>
    <w:rsid w:val="00181A0A"/>
    <w:rsid w:val="001824DA"/>
    <w:rsid w:val="00185369"/>
    <w:rsid w:val="001857B4"/>
    <w:rsid w:val="00187ED2"/>
    <w:rsid w:val="001914AF"/>
    <w:rsid w:val="001934AD"/>
    <w:rsid w:val="001952FF"/>
    <w:rsid w:val="001A19D5"/>
    <w:rsid w:val="001A57CC"/>
    <w:rsid w:val="001B3B82"/>
    <w:rsid w:val="001B499D"/>
    <w:rsid w:val="001B699B"/>
    <w:rsid w:val="001C4505"/>
    <w:rsid w:val="001C589A"/>
    <w:rsid w:val="001D0892"/>
    <w:rsid w:val="001D1562"/>
    <w:rsid w:val="001D3E34"/>
    <w:rsid w:val="001D557A"/>
    <w:rsid w:val="001D7569"/>
    <w:rsid w:val="001E12ED"/>
    <w:rsid w:val="001E2F16"/>
    <w:rsid w:val="001E75EC"/>
    <w:rsid w:val="001F41AB"/>
    <w:rsid w:val="001F6B70"/>
    <w:rsid w:val="00200EF3"/>
    <w:rsid w:val="0020188F"/>
    <w:rsid w:val="00203A2B"/>
    <w:rsid w:val="002046FC"/>
    <w:rsid w:val="00223E7E"/>
    <w:rsid w:val="00226DF1"/>
    <w:rsid w:val="00226F7D"/>
    <w:rsid w:val="00232334"/>
    <w:rsid w:val="002326E9"/>
    <w:rsid w:val="00233812"/>
    <w:rsid w:val="00243250"/>
    <w:rsid w:val="00243841"/>
    <w:rsid w:val="002459FF"/>
    <w:rsid w:val="00245CE2"/>
    <w:rsid w:val="0025159C"/>
    <w:rsid w:val="00262A5E"/>
    <w:rsid w:val="00264390"/>
    <w:rsid w:val="002659B0"/>
    <w:rsid w:val="00270FBC"/>
    <w:rsid w:val="0027110A"/>
    <w:rsid w:val="00272E8A"/>
    <w:rsid w:val="00275815"/>
    <w:rsid w:val="00285ED5"/>
    <w:rsid w:val="00289169"/>
    <w:rsid w:val="00290014"/>
    <w:rsid w:val="00290FE3"/>
    <w:rsid w:val="00294E99"/>
    <w:rsid w:val="00297CCB"/>
    <w:rsid w:val="002A119E"/>
    <w:rsid w:val="002A1267"/>
    <w:rsid w:val="002A15D2"/>
    <w:rsid w:val="002A57B5"/>
    <w:rsid w:val="002A64EA"/>
    <w:rsid w:val="002A7B6B"/>
    <w:rsid w:val="002B4E71"/>
    <w:rsid w:val="002B5966"/>
    <w:rsid w:val="002C1880"/>
    <w:rsid w:val="002C3F22"/>
    <w:rsid w:val="002C4D12"/>
    <w:rsid w:val="002C592B"/>
    <w:rsid w:val="002E7101"/>
    <w:rsid w:val="002E7349"/>
    <w:rsid w:val="002F203E"/>
    <w:rsid w:val="002F2D67"/>
    <w:rsid w:val="002F50E0"/>
    <w:rsid w:val="002F6416"/>
    <w:rsid w:val="00301AE1"/>
    <w:rsid w:val="00305DCD"/>
    <w:rsid w:val="003120CF"/>
    <w:rsid w:val="00316F4D"/>
    <w:rsid w:val="00317E7B"/>
    <w:rsid w:val="00331D55"/>
    <w:rsid w:val="0034051C"/>
    <w:rsid w:val="003413D8"/>
    <w:rsid w:val="00346186"/>
    <w:rsid w:val="0035075D"/>
    <w:rsid w:val="0035390A"/>
    <w:rsid w:val="00356EEE"/>
    <w:rsid w:val="0035729F"/>
    <w:rsid w:val="00361C25"/>
    <w:rsid w:val="003633F9"/>
    <w:rsid w:val="00363509"/>
    <w:rsid w:val="003668D9"/>
    <w:rsid w:val="00374BCD"/>
    <w:rsid w:val="00377965"/>
    <w:rsid w:val="003819FC"/>
    <w:rsid w:val="003830EE"/>
    <w:rsid w:val="00385602"/>
    <w:rsid w:val="00387D29"/>
    <w:rsid w:val="003941EB"/>
    <w:rsid w:val="003943ED"/>
    <w:rsid w:val="003A0AEF"/>
    <w:rsid w:val="003A2A6B"/>
    <w:rsid w:val="003A3523"/>
    <w:rsid w:val="003A3D11"/>
    <w:rsid w:val="003A7B79"/>
    <w:rsid w:val="003A7FEB"/>
    <w:rsid w:val="003B0F8B"/>
    <w:rsid w:val="003B1A0A"/>
    <w:rsid w:val="003B33CC"/>
    <w:rsid w:val="003C2723"/>
    <w:rsid w:val="003C6E80"/>
    <w:rsid w:val="003C7A3A"/>
    <w:rsid w:val="003D0B11"/>
    <w:rsid w:val="003D375E"/>
    <w:rsid w:val="003D408D"/>
    <w:rsid w:val="003D5300"/>
    <w:rsid w:val="003D5C06"/>
    <w:rsid w:val="003D6D71"/>
    <w:rsid w:val="003E492E"/>
    <w:rsid w:val="003E73CA"/>
    <w:rsid w:val="003E757E"/>
    <w:rsid w:val="003E75DF"/>
    <w:rsid w:val="003F256E"/>
    <w:rsid w:val="003F5F21"/>
    <w:rsid w:val="003F5F82"/>
    <w:rsid w:val="004031E7"/>
    <w:rsid w:val="004074A5"/>
    <w:rsid w:val="00411696"/>
    <w:rsid w:val="00413E97"/>
    <w:rsid w:val="0041456C"/>
    <w:rsid w:val="004158CC"/>
    <w:rsid w:val="00416BA9"/>
    <w:rsid w:val="0042526B"/>
    <w:rsid w:val="00426304"/>
    <w:rsid w:val="0042675A"/>
    <w:rsid w:val="00426E06"/>
    <w:rsid w:val="004318A1"/>
    <w:rsid w:val="00432192"/>
    <w:rsid w:val="00436AB2"/>
    <w:rsid w:val="00440083"/>
    <w:rsid w:val="00440FB1"/>
    <w:rsid w:val="004428DD"/>
    <w:rsid w:val="00443B13"/>
    <w:rsid w:val="00445514"/>
    <w:rsid w:val="004521A1"/>
    <w:rsid w:val="00455B02"/>
    <w:rsid w:val="004561F7"/>
    <w:rsid w:val="00457C87"/>
    <w:rsid w:val="00460FF9"/>
    <w:rsid w:val="004641F0"/>
    <w:rsid w:val="0046627B"/>
    <w:rsid w:val="004705F1"/>
    <w:rsid w:val="00471F3E"/>
    <w:rsid w:val="004722ED"/>
    <w:rsid w:val="0047234D"/>
    <w:rsid w:val="0047487B"/>
    <w:rsid w:val="00476016"/>
    <w:rsid w:val="00483F1C"/>
    <w:rsid w:val="004852C4"/>
    <w:rsid w:val="00491E48"/>
    <w:rsid w:val="00493DF7"/>
    <w:rsid w:val="004956EA"/>
    <w:rsid w:val="00495938"/>
    <w:rsid w:val="00495B6C"/>
    <w:rsid w:val="004B0B43"/>
    <w:rsid w:val="004B2A2C"/>
    <w:rsid w:val="004B6697"/>
    <w:rsid w:val="004B7C43"/>
    <w:rsid w:val="004C28C2"/>
    <w:rsid w:val="004C453B"/>
    <w:rsid w:val="004C59A6"/>
    <w:rsid w:val="004D2BE3"/>
    <w:rsid w:val="004D675E"/>
    <w:rsid w:val="004D6EDA"/>
    <w:rsid w:val="004D7889"/>
    <w:rsid w:val="004E25C5"/>
    <w:rsid w:val="004E40AB"/>
    <w:rsid w:val="004E4446"/>
    <w:rsid w:val="004F1105"/>
    <w:rsid w:val="004F3CF4"/>
    <w:rsid w:val="004F44C5"/>
    <w:rsid w:val="004F5E39"/>
    <w:rsid w:val="004F6BCF"/>
    <w:rsid w:val="004F70AE"/>
    <w:rsid w:val="00500A6A"/>
    <w:rsid w:val="00503515"/>
    <w:rsid w:val="00507D47"/>
    <w:rsid w:val="00512AE9"/>
    <w:rsid w:val="00514AF9"/>
    <w:rsid w:val="0051694A"/>
    <w:rsid w:val="0053175C"/>
    <w:rsid w:val="00532891"/>
    <w:rsid w:val="00536B06"/>
    <w:rsid w:val="005373D4"/>
    <w:rsid w:val="005404A1"/>
    <w:rsid w:val="005404C4"/>
    <w:rsid w:val="00545160"/>
    <w:rsid w:val="005467D0"/>
    <w:rsid w:val="00550875"/>
    <w:rsid w:val="0055229B"/>
    <w:rsid w:val="005606A5"/>
    <w:rsid w:val="005631BC"/>
    <w:rsid w:val="00570396"/>
    <w:rsid w:val="00574A7F"/>
    <w:rsid w:val="00575BF6"/>
    <w:rsid w:val="00577805"/>
    <w:rsid w:val="005814E5"/>
    <w:rsid w:val="00587B77"/>
    <w:rsid w:val="00592D6B"/>
    <w:rsid w:val="00596DBC"/>
    <w:rsid w:val="005976FB"/>
    <w:rsid w:val="005B46E8"/>
    <w:rsid w:val="005C10BE"/>
    <w:rsid w:val="005C60F8"/>
    <w:rsid w:val="005C620A"/>
    <w:rsid w:val="005C7ECF"/>
    <w:rsid w:val="005D3056"/>
    <w:rsid w:val="005D6857"/>
    <w:rsid w:val="005E0BB7"/>
    <w:rsid w:val="005E1EF5"/>
    <w:rsid w:val="005E32DD"/>
    <w:rsid w:val="005F6C40"/>
    <w:rsid w:val="00600E9D"/>
    <w:rsid w:val="0060100E"/>
    <w:rsid w:val="00601DA9"/>
    <w:rsid w:val="00604560"/>
    <w:rsid w:val="00611863"/>
    <w:rsid w:val="006131A4"/>
    <w:rsid w:val="006135D8"/>
    <w:rsid w:val="00613824"/>
    <w:rsid w:val="006164E4"/>
    <w:rsid w:val="00617F9D"/>
    <w:rsid w:val="00617FCB"/>
    <w:rsid w:val="00620542"/>
    <w:rsid w:val="00621C01"/>
    <w:rsid w:val="00630680"/>
    <w:rsid w:val="00632462"/>
    <w:rsid w:val="006344AD"/>
    <w:rsid w:val="0063539B"/>
    <w:rsid w:val="0063611C"/>
    <w:rsid w:val="0063761B"/>
    <w:rsid w:val="00640C43"/>
    <w:rsid w:val="00641DBC"/>
    <w:rsid w:val="00647F5C"/>
    <w:rsid w:val="00656F71"/>
    <w:rsid w:val="00657962"/>
    <w:rsid w:val="006639E0"/>
    <w:rsid w:val="00663A5F"/>
    <w:rsid w:val="00667A37"/>
    <w:rsid w:val="0067427F"/>
    <w:rsid w:val="00677AF2"/>
    <w:rsid w:val="0068445A"/>
    <w:rsid w:val="00696F2B"/>
    <w:rsid w:val="00697B9D"/>
    <w:rsid w:val="006A180A"/>
    <w:rsid w:val="006A1C19"/>
    <w:rsid w:val="006A61EC"/>
    <w:rsid w:val="006B0C14"/>
    <w:rsid w:val="006B1455"/>
    <w:rsid w:val="006B24A1"/>
    <w:rsid w:val="006B393A"/>
    <w:rsid w:val="006B5F21"/>
    <w:rsid w:val="006C6442"/>
    <w:rsid w:val="006D0174"/>
    <w:rsid w:val="006D0DA4"/>
    <w:rsid w:val="006D0F7C"/>
    <w:rsid w:val="006D5DB3"/>
    <w:rsid w:val="006D6281"/>
    <w:rsid w:val="006D75F8"/>
    <w:rsid w:val="006E2F37"/>
    <w:rsid w:val="006E3914"/>
    <w:rsid w:val="006E3CAA"/>
    <w:rsid w:val="006F2E77"/>
    <w:rsid w:val="006F5210"/>
    <w:rsid w:val="006F6FF7"/>
    <w:rsid w:val="00703AB6"/>
    <w:rsid w:val="00707341"/>
    <w:rsid w:val="00711388"/>
    <w:rsid w:val="00712C5D"/>
    <w:rsid w:val="007144A2"/>
    <w:rsid w:val="00714D10"/>
    <w:rsid w:val="007212DD"/>
    <w:rsid w:val="00721DDD"/>
    <w:rsid w:val="007224CD"/>
    <w:rsid w:val="00722D79"/>
    <w:rsid w:val="00723A8B"/>
    <w:rsid w:val="007271AB"/>
    <w:rsid w:val="00730D7A"/>
    <w:rsid w:val="0073437D"/>
    <w:rsid w:val="00736EB9"/>
    <w:rsid w:val="00741461"/>
    <w:rsid w:val="00741E7E"/>
    <w:rsid w:val="00744731"/>
    <w:rsid w:val="00745605"/>
    <w:rsid w:val="007478B1"/>
    <w:rsid w:val="007559E4"/>
    <w:rsid w:val="007579B8"/>
    <w:rsid w:val="00760B2F"/>
    <w:rsid w:val="007643CC"/>
    <w:rsid w:val="00764499"/>
    <w:rsid w:val="0076627E"/>
    <w:rsid w:val="00772E62"/>
    <w:rsid w:val="00776536"/>
    <w:rsid w:val="00776846"/>
    <w:rsid w:val="0078592D"/>
    <w:rsid w:val="00786E50"/>
    <w:rsid w:val="007878CA"/>
    <w:rsid w:val="007A6DE6"/>
    <w:rsid w:val="007A7A0C"/>
    <w:rsid w:val="007B6973"/>
    <w:rsid w:val="007C4A1F"/>
    <w:rsid w:val="007C7A45"/>
    <w:rsid w:val="007D15A6"/>
    <w:rsid w:val="007D1ABC"/>
    <w:rsid w:val="007D1C3D"/>
    <w:rsid w:val="007D1E81"/>
    <w:rsid w:val="007D3F83"/>
    <w:rsid w:val="007E056A"/>
    <w:rsid w:val="007E152A"/>
    <w:rsid w:val="007F08DA"/>
    <w:rsid w:val="007F3309"/>
    <w:rsid w:val="007F57E3"/>
    <w:rsid w:val="007F6288"/>
    <w:rsid w:val="007FE94E"/>
    <w:rsid w:val="00804784"/>
    <w:rsid w:val="00806BA8"/>
    <w:rsid w:val="00807E3B"/>
    <w:rsid w:val="00811E03"/>
    <w:rsid w:val="008134C3"/>
    <w:rsid w:val="008147A3"/>
    <w:rsid w:val="00821419"/>
    <w:rsid w:val="00825089"/>
    <w:rsid w:val="00826D94"/>
    <w:rsid w:val="00831718"/>
    <w:rsid w:val="00837F49"/>
    <w:rsid w:val="00840273"/>
    <w:rsid w:val="0084116F"/>
    <w:rsid w:val="008425F9"/>
    <w:rsid w:val="00846785"/>
    <w:rsid w:val="00847411"/>
    <w:rsid w:val="00850E28"/>
    <w:rsid w:val="00853F68"/>
    <w:rsid w:val="008542FA"/>
    <w:rsid w:val="00862C22"/>
    <w:rsid w:val="008660E5"/>
    <w:rsid w:val="00873612"/>
    <w:rsid w:val="00873CA2"/>
    <w:rsid w:val="00880816"/>
    <w:rsid w:val="00882F8B"/>
    <w:rsid w:val="00884B5D"/>
    <w:rsid w:val="008971E5"/>
    <w:rsid w:val="008A277E"/>
    <w:rsid w:val="008A2852"/>
    <w:rsid w:val="008B4EE0"/>
    <w:rsid w:val="008B4FA3"/>
    <w:rsid w:val="008B74F1"/>
    <w:rsid w:val="008C6663"/>
    <w:rsid w:val="008D0351"/>
    <w:rsid w:val="008D28F0"/>
    <w:rsid w:val="008D3E61"/>
    <w:rsid w:val="008E7E35"/>
    <w:rsid w:val="008F2ED9"/>
    <w:rsid w:val="008F3A10"/>
    <w:rsid w:val="008F60CD"/>
    <w:rsid w:val="008F6F9F"/>
    <w:rsid w:val="00905A28"/>
    <w:rsid w:val="009125E1"/>
    <w:rsid w:val="00912DE1"/>
    <w:rsid w:val="009151A0"/>
    <w:rsid w:val="00915D3C"/>
    <w:rsid w:val="00917C17"/>
    <w:rsid w:val="0092094A"/>
    <w:rsid w:val="00920981"/>
    <w:rsid w:val="00920A7E"/>
    <w:rsid w:val="00924EAF"/>
    <w:rsid w:val="0092576C"/>
    <w:rsid w:val="009275AD"/>
    <w:rsid w:val="0093156F"/>
    <w:rsid w:val="009420F5"/>
    <w:rsid w:val="00944C88"/>
    <w:rsid w:val="0094557A"/>
    <w:rsid w:val="00945ED5"/>
    <w:rsid w:val="00951BFD"/>
    <w:rsid w:val="00954583"/>
    <w:rsid w:val="00955A58"/>
    <w:rsid w:val="00955DD9"/>
    <w:rsid w:val="009569AD"/>
    <w:rsid w:val="009608FF"/>
    <w:rsid w:val="009618FC"/>
    <w:rsid w:val="00974745"/>
    <w:rsid w:val="00980F23"/>
    <w:rsid w:val="00991463"/>
    <w:rsid w:val="009937A2"/>
    <w:rsid w:val="00994FBA"/>
    <w:rsid w:val="009A1AF5"/>
    <w:rsid w:val="009A3232"/>
    <w:rsid w:val="009A3BE2"/>
    <w:rsid w:val="009A5ED5"/>
    <w:rsid w:val="009A68D0"/>
    <w:rsid w:val="009B01A1"/>
    <w:rsid w:val="009C50A6"/>
    <w:rsid w:val="009C54A8"/>
    <w:rsid w:val="009C61C5"/>
    <w:rsid w:val="009C6C02"/>
    <w:rsid w:val="009C7F84"/>
    <w:rsid w:val="009D2E7B"/>
    <w:rsid w:val="009E678E"/>
    <w:rsid w:val="009E7734"/>
    <w:rsid w:val="009F2D6D"/>
    <w:rsid w:val="009F738A"/>
    <w:rsid w:val="00A02E9D"/>
    <w:rsid w:val="00A05F83"/>
    <w:rsid w:val="00A061EE"/>
    <w:rsid w:val="00A0758D"/>
    <w:rsid w:val="00A1345F"/>
    <w:rsid w:val="00A14227"/>
    <w:rsid w:val="00A201A4"/>
    <w:rsid w:val="00A21008"/>
    <w:rsid w:val="00A2344C"/>
    <w:rsid w:val="00A23AA2"/>
    <w:rsid w:val="00A2409E"/>
    <w:rsid w:val="00A24AA2"/>
    <w:rsid w:val="00A24CD5"/>
    <w:rsid w:val="00A3107E"/>
    <w:rsid w:val="00A33619"/>
    <w:rsid w:val="00A3439D"/>
    <w:rsid w:val="00A40F1B"/>
    <w:rsid w:val="00A43B47"/>
    <w:rsid w:val="00A457B3"/>
    <w:rsid w:val="00A50486"/>
    <w:rsid w:val="00A530A4"/>
    <w:rsid w:val="00A5714B"/>
    <w:rsid w:val="00A57166"/>
    <w:rsid w:val="00A600C9"/>
    <w:rsid w:val="00A61F76"/>
    <w:rsid w:val="00A62A65"/>
    <w:rsid w:val="00A62AAD"/>
    <w:rsid w:val="00A70B1B"/>
    <w:rsid w:val="00A720A8"/>
    <w:rsid w:val="00A736C2"/>
    <w:rsid w:val="00A74971"/>
    <w:rsid w:val="00A757CE"/>
    <w:rsid w:val="00A76D3B"/>
    <w:rsid w:val="00A77866"/>
    <w:rsid w:val="00A8006A"/>
    <w:rsid w:val="00A832F6"/>
    <w:rsid w:val="00A84F36"/>
    <w:rsid w:val="00A8558A"/>
    <w:rsid w:val="00A855CB"/>
    <w:rsid w:val="00A86249"/>
    <w:rsid w:val="00A86BA4"/>
    <w:rsid w:val="00A922D4"/>
    <w:rsid w:val="00AA35D9"/>
    <w:rsid w:val="00AA45F4"/>
    <w:rsid w:val="00AA5ED5"/>
    <w:rsid w:val="00AA6673"/>
    <w:rsid w:val="00AB11EA"/>
    <w:rsid w:val="00AB7C24"/>
    <w:rsid w:val="00AC1657"/>
    <w:rsid w:val="00AC60F8"/>
    <w:rsid w:val="00AC6111"/>
    <w:rsid w:val="00AC622A"/>
    <w:rsid w:val="00AC76FE"/>
    <w:rsid w:val="00AD51E4"/>
    <w:rsid w:val="00AE427B"/>
    <w:rsid w:val="00AE51C0"/>
    <w:rsid w:val="00AE5505"/>
    <w:rsid w:val="00AF36E1"/>
    <w:rsid w:val="00AF3BEB"/>
    <w:rsid w:val="00AF4D86"/>
    <w:rsid w:val="00AF627A"/>
    <w:rsid w:val="00AF7D1C"/>
    <w:rsid w:val="00B000C9"/>
    <w:rsid w:val="00B03BA1"/>
    <w:rsid w:val="00B05880"/>
    <w:rsid w:val="00B05E7B"/>
    <w:rsid w:val="00B073C6"/>
    <w:rsid w:val="00B107B0"/>
    <w:rsid w:val="00B1498E"/>
    <w:rsid w:val="00B1541C"/>
    <w:rsid w:val="00B202BA"/>
    <w:rsid w:val="00B23899"/>
    <w:rsid w:val="00B24878"/>
    <w:rsid w:val="00B25FAF"/>
    <w:rsid w:val="00B27A54"/>
    <w:rsid w:val="00B352E5"/>
    <w:rsid w:val="00B35C64"/>
    <w:rsid w:val="00B5278A"/>
    <w:rsid w:val="00B54261"/>
    <w:rsid w:val="00B61A0E"/>
    <w:rsid w:val="00B66D47"/>
    <w:rsid w:val="00B712DB"/>
    <w:rsid w:val="00B7193E"/>
    <w:rsid w:val="00B75072"/>
    <w:rsid w:val="00B77890"/>
    <w:rsid w:val="00B9408D"/>
    <w:rsid w:val="00BA5DAB"/>
    <w:rsid w:val="00BB1496"/>
    <w:rsid w:val="00BB37FB"/>
    <w:rsid w:val="00BB719D"/>
    <w:rsid w:val="00BC2438"/>
    <w:rsid w:val="00BC6A1D"/>
    <w:rsid w:val="00BC73F3"/>
    <w:rsid w:val="00BD4CDF"/>
    <w:rsid w:val="00BD7252"/>
    <w:rsid w:val="00BE08A8"/>
    <w:rsid w:val="00BE08F8"/>
    <w:rsid w:val="00BE58F7"/>
    <w:rsid w:val="00BF3593"/>
    <w:rsid w:val="00BF5D21"/>
    <w:rsid w:val="00BF7BB1"/>
    <w:rsid w:val="00C057D5"/>
    <w:rsid w:val="00C064D7"/>
    <w:rsid w:val="00C13453"/>
    <w:rsid w:val="00C17088"/>
    <w:rsid w:val="00C17126"/>
    <w:rsid w:val="00C17591"/>
    <w:rsid w:val="00C23772"/>
    <w:rsid w:val="00C27FB7"/>
    <w:rsid w:val="00C319E5"/>
    <w:rsid w:val="00C33887"/>
    <w:rsid w:val="00C341DE"/>
    <w:rsid w:val="00C3422E"/>
    <w:rsid w:val="00C37296"/>
    <w:rsid w:val="00C3784D"/>
    <w:rsid w:val="00C43504"/>
    <w:rsid w:val="00C44840"/>
    <w:rsid w:val="00C45A4F"/>
    <w:rsid w:val="00C45CCB"/>
    <w:rsid w:val="00C52BC5"/>
    <w:rsid w:val="00C53A49"/>
    <w:rsid w:val="00C54482"/>
    <w:rsid w:val="00C5517F"/>
    <w:rsid w:val="00C553F0"/>
    <w:rsid w:val="00C576FB"/>
    <w:rsid w:val="00C669A2"/>
    <w:rsid w:val="00C71920"/>
    <w:rsid w:val="00C819F0"/>
    <w:rsid w:val="00C81B34"/>
    <w:rsid w:val="00C81C4C"/>
    <w:rsid w:val="00C82293"/>
    <w:rsid w:val="00C82321"/>
    <w:rsid w:val="00C83777"/>
    <w:rsid w:val="00C85EEC"/>
    <w:rsid w:val="00C87548"/>
    <w:rsid w:val="00C9532F"/>
    <w:rsid w:val="00C966CB"/>
    <w:rsid w:val="00CA18C0"/>
    <w:rsid w:val="00CA665D"/>
    <w:rsid w:val="00CB2BAB"/>
    <w:rsid w:val="00CB5291"/>
    <w:rsid w:val="00CB59E0"/>
    <w:rsid w:val="00CC074E"/>
    <w:rsid w:val="00CC5618"/>
    <w:rsid w:val="00CD5041"/>
    <w:rsid w:val="00CE6329"/>
    <w:rsid w:val="00CF4838"/>
    <w:rsid w:val="00CF4A16"/>
    <w:rsid w:val="00D00B3C"/>
    <w:rsid w:val="00D014B4"/>
    <w:rsid w:val="00D02860"/>
    <w:rsid w:val="00D0368E"/>
    <w:rsid w:val="00D04568"/>
    <w:rsid w:val="00D07E0D"/>
    <w:rsid w:val="00D110D5"/>
    <w:rsid w:val="00D134D1"/>
    <w:rsid w:val="00D151A2"/>
    <w:rsid w:val="00D158A9"/>
    <w:rsid w:val="00D164C7"/>
    <w:rsid w:val="00D16D61"/>
    <w:rsid w:val="00D174E7"/>
    <w:rsid w:val="00D21CC8"/>
    <w:rsid w:val="00D233AD"/>
    <w:rsid w:val="00D24369"/>
    <w:rsid w:val="00D26911"/>
    <w:rsid w:val="00D30A3D"/>
    <w:rsid w:val="00D3247F"/>
    <w:rsid w:val="00D3339D"/>
    <w:rsid w:val="00D33F08"/>
    <w:rsid w:val="00D34748"/>
    <w:rsid w:val="00D36E6E"/>
    <w:rsid w:val="00D375E0"/>
    <w:rsid w:val="00D45829"/>
    <w:rsid w:val="00D47BFB"/>
    <w:rsid w:val="00D52EF8"/>
    <w:rsid w:val="00D533BB"/>
    <w:rsid w:val="00D53817"/>
    <w:rsid w:val="00D5462F"/>
    <w:rsid w:val="00D6074F"/>
    <w:rsid w:val="00D671F6"/>
    <w:rsid w:val="00D703C3"/>
    <w:rsid w:val="00D72A08"/>
    <w:rsid w:val="00D731FB"/>
    <w:rsid w:val="00D73FC8"/>
    <w:rsid w:val="00D74806"/>
    <w:rsid w:val="00D8401C"/>
    <w:rsid w:val="00D8604D"/>
    <w:rsid w:val="00D91A1F"/>
    <w:rsid w:val="00D921D7"/>
    <w:rsid w:val="00D979DE"/>
    <w:rsid w:val="00DA0587"/>
    <w:rsid w:val="00DB471F"/>
    <w:rsid w:val="00DB602A"/>
    <w:rsid w:val="00DB66FE"/>
    <w:rsid w:val="00DC4EC2"/>
    <w:rsid w:val="00DC5B32"/>
    <w:rsid w:val="00DC66CA"/>
    <w:rsid w:val="00DC6835"/>
    <w:rsid w:val="00DC7A38"/>
    <w:rsid w:val="00DD00EF"/>
    <w:rsid w:val="00DD7678"/>
    <w:rsid w:val="00DE0208"/>
    <w:rsid w:val="00DE6A53"/>
    <w:rsid w:val="00DE7186"/>
    <w:rsid w:val="00DE72A3"/>
    <w:rsid w:val="00DF23B3"/>
    <w:rsid w:val="00DF6B33"/>
    <w:rsid w:val="00DF72B7"/>
    <w:rsid w:val="00E00206"/>
    <w:rsid w:val="00E01073"/>
    <w:rsid w:val="00E044E8"/>
    <w:rsid w:val="00E06D59"/>
    <w:rsid w:val="00E07823"/>
    <w:rsid w:val="00E1284A"/>
    <w:rsid w:val="00E158E4"/>
    <w:rsid w:val="00E23765"/>
    <w:rsid w:val="00E23FF7"/>
    <w:rsid w:val="00E241DE"/>
    <w:rsid w:val="00E252E4"/>
    <w:rsid w:val="00E27316"/>
    <w:rsid w:val="00E300A2"/>
    <w:rsid w:val="00E344FA"/>
    <w:rsid w:val="00E4025B"/>
    <w:rsid w:val="00E4084E"/>
    <w:rsid w:val="00E41025"/>
    <w:rsid w:val="00E44157"/>
    <w:rsid w:val="00E47EA7"/>
    <w:rsid w:val="00E534B1"/>
    <w:rsid w:val="00E61A78"/>
    <w:rsid w:val="00E65D6E"/>
    <w:rsid w:val="00E7175A"/>
    <w:rsid w:val="00E71E6D"/>
    <w:rsid w:val="00E75A35"/>
    <w:rsid w:val="00E77F46"/>
    <w:rsid w:val="00E84418"/>
    <w:rsid w:val="00E871EC"/>
    <w:rsid w:val="00E919C0"/>
    <w:rsid w:val="00E96522"/>
    <w:rsid w:val="00EA501C"/>
    <w:rsid w:val="00EB019A"/>
    <w:rsid w:val="00EB532B"/>
    <w:rsid w:val="00EB70B8"/>
    <w:rsid w:val="00EC3BA0"/>
    <w:rsid w:val="00EC4E6C"/>
    <w:rsid w:val="00ED5358"/>
    <w:rsid w:val="00ED719D"/>
    <w:rsid w:val="00EE0496"/>
    <w:rsid w:val="00EE0524"/>
    <w:rsid w:val="00EE108A"/>
    <w:rsid w:val="00EE5889"/>
    <w:rsid w:val="00EF26F6"/>
    <w:rsid w:val="00EF787A"/>
    <w:rsid w:val="00F01281"/>
    <w:rsid w:val="00F01772"/>
    <w:rsid w:val="00F070EB"/>
    <w:rsid w:val="00F07769"/>
    <w:rsid w:val="00F117B3"/>
    <w:rsid w:val="00F14169"/>
    <w:rsid w:val="00F14D5A"/>
    <w:rsid w:val="00F232B0"/>
    <w:rsid w:val="00F26A7C"/>
    <w:rsid w:val="00F35415"/>
    <w:rsid w:val="00F37002"/>
    <w:rsid w:val="00F4568E"/>
    <w:rsid w:val="00F53630"/>
    <w:rsid w:val="00F60D4C"/>
    <w:rsid w:val="00F63C45"/>
    <w:rsid w:val="00F673E4"/>
    <w:rsid w:val="00F67F29"/>
    <w:rsid w:val="00F7351F"/>
    <w:rsid w:val="00F74CF3"/>
    <w:rsid w:val="00F77832"/>
    <w:rsid w:val="00F8080D"/>
    <w:rsid w:val="00F81E18"/>
    <w:rsid w:val="00F84417"/>
    <w:rsid w:val="00F8465A"/>
    <w:rsid w:val="00F947C8"/>
    <w:rsid w:val="00F96177"/>
    <w:rsid w:val="00FA16CA"/>
    <w:rsid w:val="00FA2444"/>
    <w:rsid w:val="00FA24C0"/>
    <w:rsid w:val="00FA408D"/>
    <w:rsid w:val="00FA4CC7"/>
    <w:rsid w:val="00FA59BC"/>
    <w:rsid w:val="00FA65CF"/>
    <w:rsid w:val="00FB3690"/>
    <w:rsid w:val="00FB3ADA"/>
    <w:rsid w:val="00FB7E6E"/>
    <w:rsid w:val="00FC7C42"/>
    <w:rsid w:val="00FD046E"/>
    <w:rsid w:val="00FD216A"/>
    <w:rsid w:val="00FD3C9E"/>
    <w:rsid w:val="00FD6E4E"/>
    <w:rsid w:val="00FE0BB7"/>
    <w:rsid w:val="00FE2CC7"/>
    <w:rsid w:val="00FE2DF9"/>
    <w:rsid w:val="00FE33A5"/>
    <w:rsid w:val="00FF1848"/>
    <w:rsid w:val="010213EF"/>
    <w:rsid w:val="026CE669"/>
    <w:rsid w:val="03E89BF5"/>
    <w:rsid w:val="07D279A1"/>
    <w:rsid w:val="0C8415FB"/>
    <w:rsid w:val="0F86C993"/>
    <w:rsid w:val="1788213A"/>
    <w:rsid w:val="179E59B0"/>
    <w:rsid w:val="17B87775"/>
    <w:rsid w:val="1C375689"/>
    <w:rsid w:val="1FA1F91C"/>
    <w:rsid w:val="1FF42F89"/>
    <w:rsid w:val="24BD9815"/>
    <w:rsid w:val="256AFBD7"/>
    <w:rsid w:val="25DF1C99"/>
    <w:rsid w:val="28803514"/>
    <w:rsid w:val="28D61E67"/>
    <w:rsid w:val="2A4D9FF3"/>
    <w:rsid w:val="2C2089EF"/>
    <w:rsid w:val="33F77757"/>
    <w:rsid w:val="3A933D7C"/>
    <w:rsid w:val="3A9813CC"/>
    <w:rsid w:val="3E53544E"/>
    <w:rsid w:val="405AC728"/>
    <w:rsid w:val="41586FAA"/>
    <w:rsid w:val="45E48242"/>
    <w:rsid w:val="4ADA9F7B"/>
    <w:rsid w:val="50ADB4AB"/>
    <w:rsid w:val="50F1C849"/>
    <w:rsid w:val="50F848C3"/>
    <w:rsid w:val="51C9D661"/>
    <w:rsid w:val="58621A3D"/>
    <w:rsid w:val="5D41A6CB"/>
    <w:rsid w:val="5EB76F69"/>
    <w:rsid w:val="5FAA83E9"/>
    <w:rsid w:val="5FB9D1B7"/>
    <w:rsid w:val="61134C1F"/>
    <w:rsid w:val="62315126"/>
    <w:rsid w:val="626CB33F"/>
    <w:rsid w:val="63B29FAD"/>
    <w:rsid w:val="64093E95"/>
    <w:rsid w:val="65072A49"/>
    <w:rsid w:val="65152DD8"/>
    <w:rsid w:val="655AA540"/>
    <w:rsid w:val="6833A660"/>
    <w:rsid w:val="693A7991"/>
    <w:rsid w:val="6B7ACC05"/>
    <w:rsid w:val="6BF71204"/>
    <w:rsid w:val="6FE9BACE"/>
    <w:rsid w:val="71366646"/>
    <w:rsid w:val="720E4A1D"/>
    <w:rsid w:val="741ACEC5"/>
    <w:rsid w:val="75DAA4DD"/>
    <w:rsid w:val="7626CCD4"/>
    <w:rsid w:val="777FA8A3"/>
    <w:rsid w:val="78F628FF"/>
    <w:rsid w:val="7924C1A6"/>
    <w:rsid w:val="795EC96F"/>
    <w:rsid w:val="7A1A8E7D"/>
    <w:rsid w:val="7DA4A262"/>
    <w:rsid w:val="7DB59E84"/>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34"/>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AC622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296187103">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40010914">
      <w:bodyDiv w:val="1"/>
      <w:marLeft w:val="0"/>
      <w:marRight w:val="0"/>
      <w:marTop w:val="0"/>
      <w:marBottom w:val="0"/>
      <w:divBdr>
        <w:top w:val="none" w:sz="0" w:space="0" w:color="auto"/>
        <w:left w:val="none" w:sz="0" w:space="0" w:color="auto"/>
        <w:bottom w:val="none" w:sz="0" w:space="0" w:color="auto"/>
        <w:right w:val="none" w:sz="0" w:space="0" w:color="auto"/>
      </w:divBdr>
      <w:divsChild>
        <w:div w:id="1642424675">
          <w:marLeft w:val="0"/>
          <w:marRight w:val="0"/>
          <w:marTop w:val="0"/>
          <w:marBottom w:val="0"/>
          <w:divBdr>
            <w:top w:val="none" w:sz="0" w:space="0" w:color="auto"/>
            <w:left w:val="none" w:sz="0" w:space="0" w:color="auto"/>
            <w:bottom w:val="none" w:sz="0" w:space="0" w:color="auto"/>
            <w:right w:val="none" w:sz="0" w:space="0" w:color="auto"/>
          </w:divBdr>
          <w:divsChild>
            <w:div w:id="104105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9564547">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47907851">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09139803">
      <w:bodyDiv w:val="1"/>
      <w:marLeft w:val="0"/>
      <w:marRight w:val="0"/>
      <w:marTop w:val="0"/>
      <w:marBottom w:val="0"/>
      <w:divBdr>
        <w:top w:val="none" w:sz="0" w:space="0" w:color="auto"/>
        <w:left w:val="none" w:sz="0" w:space="0" w:color="auto"/>
        <w:bottom w:val="none" w:sz="0" w:space="0" w:color="auto"/>
        <w:right w:val="none" w:sz="0" w:space="0" w:color="auto"/>
      </w:divBdr>
      <w:divsChild>
        <w:div w:id="7684113">
          <w:marLeft w:val="0"/>
          <w:marRight w:val="0"/>
          <w:marTop w:val="0"/>
          <w:marBottom w:val="0"/>
          <w:divBdr>
            <w:top w:val="none" w:sz="0" w:space="0" w:color="auto"/>
            <w:left w:val="none" w:sz="0" w:space="0" w:color="auto"/>
            <w:bottom w:val="none" w:sz="0" w:space="0" w:color="auto"/>
            <w:right w:val="none" w:sz="0" w:space="0" w:color="auto"/>
          </w:divBdr>
          <w:divsChild>
            <w:div w:id="120031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57405e533fbe1611249061f90a75786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4cc767dc15d9052e2d2cafdd9cdbc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customXml/itemProps2.xml><?xml version="1.0" encoding="utf-8"?>
<ds:datastoreItem xmlns:ds="http://schemas.openxmlformats.org/officeDocument/2006/customXml" ds:itemID="{00C95ECA-3475-4D79-8DB9-FE57A992D311}">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E3101C0-C4FB-4041-99FD-CA36D4D55703}">
  <ds:schemaRefs>
    <ds:schemaRef ds:uri="http://schemas.microsoft.com/sharepoint/v3/contenttype/forms"/>
  </ds:schemaRefs>
</ds:datastoreItem>
</file>

<file path=customXml/itemProps4.xml><?xml version="1.0" encoding="utf-8"?>
<ds:datastoreItem xmlns:ds="http://schemas.openxmlformats.org/officeDocument/2006/customXml" ds:itemID="{710D6383-33D0-445F-96A7-7BE5B1926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13</Pages>
  <Words>2613</Words>
  <Characters>14895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cp:lastModifiedBy>
  <cp:revision>6</cp:revision>
  <dcterms:created xsi:type="dcterms:W3CDTF">2025-10-05T17:57:00Z</dcterms:created>
  <dcterms:modified xsi:type="dcterms:W3CDTF">2025-10-05T19:01:00Z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