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AF92B" w14:textId="2B480EA3" w:rsidR="00B35A9D" w:rsidRDefault="00B35A9D" w:rsidP="00B35A9D">
      <w:pPr>
        <w:rPr>
          <w:rFonts w:ascii="Georgia" w:eastAsia="Georgia" w:hAnsi="Georgia" w:cs="Georgia"/>
          <w:color w:val="000000"/>
          <w:sz w:val="21"/>
          <w:szCs w:val="21"/>
        </w:rPr>
      </w:pPr>
      <w:r>
        <w:rPr>
          <w:rFonts w:ascii="Georgia" w:eastAsia="Georgia" w:hAnsi="Georgia" w:cs="Georgia"/>
          <w:noProof/>
          <w:color w:val="000000"/>
          <w:sz w:val="21"/>
          <w:szCs w:val="21"/>
        </w:rPr>
        <w:drawing>
          <wp:inline distT="0" distB="0" distL="0" distR="0" wp14:anchorId="4778B8EB" wp14:editId="1F8ACF86">
            <wp:extent cx="1906270" cy="640080"/>
            <wp:effectExtent l="0" t="0" r="0" b="0"/>
            <wp:docPr id="2085950286" name="Picture 1"/>
            <wp:cNvGraphicFramePr>
              <a:graphicFrameLocks xmlns:a="http://schemas.openxmlformats.org/drawingml/2006/main"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1"/>
                    <pic:cNvPicPr>
                      <a:picLocks noRot="1" noChangeAspect="1" noMove="1" noResize="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6270" cy="640080"/>
                    </a:xfrm>
                    <a:prstGeom prst="rect">
                      <a:avLst/>
                    </a:prstGeom>
                    <a:noFill/>
                    <a:ln>
                      <a:noFill/>
                    </a:ln>
                  </pic:spPr>
                </pic:pic>
              </a:graphicData>
            </a:graphic>
          </wp:inline>
        </w:drawing>
      </w:r>
    </w:p>
    <w:p w14:paraId="2615D2BF" w14:textId="77777777" w:rsidR="00B35A9D" w:rsidRDefault="00B35A9D" w:rsidP="00B35A9D">
      <w:pPr>
        <w:rPr>
          <w:rFonts w:ascii="Georgia" w:eastAsia="Georgia" w:hAnsi="Georgia" w:cs="Georgia"/>
          <w:color w:val="000000"/>
          <w:sz w:val="21"/>
          <w:szCs w:val="21"/>
        </w:rPr>
      </w:pPr>
    </w:p>
    <w:p w14:paraId="2E42A10F" w14:textId="77777777" w:rsidR="00B35A9D" w:rsidRDefault="00B35A9D" w:rsidP="00B35A9D">
      <w:pPr>
        <w:rPr>
          <w:rFonts w:ascii="Georgia" w:eastAsia="Georgia" w:hAnsi="Georgia" w:cs="Georgia"/>
          <w:color w:val="000000"/>
          <w:sz w:val="21"/>
          <w:szCs w:val="21"/>
        </w:rPr>
      </w:pPr>
    </w:p>
    <w:p w14:paraId="4D2994B7" w14:textId="77777777" w:rsidR="00B35A9D" w:rsidRDefault="00B35A9D" w:rsidP="00B35A9D">
      <w:pPr>
        <w:jc w:val="center"/>
        <w:rPr>
          <w:rFonts w:ascii="Arial" w:eastAsia="Arial" w:hAnsi="Arial" w:cs="Arial"/>
          <w:b/>
          <w:bCs/>
          <w:color w:val="000000"/>
          <w:sz w:val="28"/>
          <w:szCs w:val="28"/>
        </w:rPr>
      </w:pPr>
      <w:r>
        <w:rPr>
          <w:rFonts w:ascii="Arial" w:eastAsia="Arial Unicode MS" w:hAnsi="Arial" w:cs="Arial Unicode MS"/>
          <w:b/>
          <w:bCs/>
          <w:color w:val="000000"/>
          <w:sz w:val="28"/>
          <w:szCs w:val="28"/>
        </w:rPr>
        <w:t xml:space="preserve">Postgraduate/Distance Learning </w:t>
      </w:r>
    </w:p>
    <w:p w14:paraId="4F3B0945" w14:textId="77777777" w:rsidR="00B35A9D" w:rsidRDefault="00B35A9D" w:rsidP="00B35A9D">
      <w:pPr>
        <w:jc w:val="center"/>
        <w:rPr>
          <w:rFonts w:ascii="Arial" w:eastAsia="Arial" w:hAnsi="Arial" w:cs="Arial"/>
          <w:b/>
          <w:bCs/>
          <w:color w:val="000000"/>
          <w:sz w:val="28"/>
          <w:szCs w:val="28"/>
        </w:rPr>
      </w:pPr>
      <w:r>
        <w:rPr>
          <w:rFonts w:ascii="Arial" w:eastAsia="Arial Unicode MS" w:hAnsi="Arial" w:cs="Arial Unicode MS"/>
          <w:b/>
          <w:bCs/>
          <w:color w:val="000000"/>
          <w:sz w:val="28"/>
          <w:szCs w:val="28"/>
        </w:rPr>
        <w:t>Assignment coversheet &amp; feedback form</w:t>
      </w:r>
    </w:p>
    <w:p w14:paraId="26DF7F46" w14:textId="77777777" w:rsidR="00B35A9D" w:rsidRDefault="00B35A9D" w:rsidP="00B35A9D">
      <w:pPr>
        <w:pStyle w:val="Body"/>
        <w:rPr>
          <w:rFonts w:ascii="Arial" w:eastAsia="Arial" w:hAnsi="Arial" w:cs="Arial"/>
          <w:sz w:val="28"/>
          <w:szCs w:val="28"/>
        </w:rPr>
      </w:pPr>
    </w:p>
    <w:p w14:paraId="672266C9" w14:textId="77777777" w:rsidR="00B35A9D" w:rsidRDefault="00B35A9D" w:rsidP="00B35A9D">
      <w:pPr>
        <w:pStyle w:val="Heading3"/>
        <w:pBdr>
          <w:top w:val="none" w:sz="0" w:space="0" w:color="auto"/>
        </w:pBdr>
        <w:spacing w:before="0" w:after="0" w:line="240" w:lineRule="auto"/>
        <w:ind w:left="720"/>
        <w:jc w:val="center"/>
        <w:rPr>
          <w:rFonts w:ascii="Tahoma Bold" w:eastAsia="Tahoma Bold" w:hAnsi="Tahoma Bold" w:cs="Tahoma Bold"/>
          <w:spacing w:val="0"/>
          <w:sz w:val="20"/>
          <w:szCs w:val="20"/>
        </w:rPr>
      </w:pPr>
      <w:r>
        <w:rPr>
          <w:rFonts w:ascii="Tahoma Bold" w:hAnsi="Tahoma Bold"/>
          <w:spacing w:val="0"/>
          <w:sz w:val="20"/>
          <w:szCs w:val="20"/>
        </w:rPr>
        <w:t>THIS SHEET MUST BE THE FIRST PAGE OF THE ASSIGNMENT YOU ARE SUBMITTING  (DO NOT SEND AS A SEPARATE FILE)</w:t>
      </w:r>
    </w:p>
    <w:p w14:paraId="2DCE1C5D" w14:textId="77777777" w:rsidR="00B35A9D" w:rsidRDefault="00B35A9D" w:rsidP="00B35A9D">
      <w:pPr>
        <w:pStyle w:val="Heading3"/>
        <w:pBdr>
          <w:top w:val="none" w:sz="0" w:space="0" w:color="auto"/>
        </w:pBdr>
        <w:spacing w:before="0" w:after="0" w:line="240" w:lineRule="auto"/>
        <w:ind w:left="720"/>
        <w:jc w:val="center"/>
        <w:rPr>
          <w:rFonts w:ascii="Trebuchet MS" w:eastAsia="Trebuchet MS" w:hAnsi="Trebuchet MS" w:cs="Trebuchet MS"/>
          <w:b/>
          <w:bCs/>
          <w:spacing w:val="0"/>
          <w:sz w:val="20"/>
          <w:szCs w:val="20"/>
          <w:lang w:val="en-US"/>
        </w:rPr>
      </w:pPr>
    </w:p>
    <w:tbl>
      <w:tblPr>
        <w:tblW w:w="0" w:type="auto"/>
        <w:jc w:val="center"/>
        <w:shd w:val="clear" w:color="auto" w:fill="CED7E7"/>
        <w:tblLayout w:type="fixed"/>
        <w:tblLook w:val="04A0" w:firstRow="1" w:lastRow="0" w:firstColumn="1" w:lastColumn="0" w:noHBand="0" w:noVBand="1"/>
      </w:tblPr>
      <w:tblGrid>
        <w:gridCol w:w="4788"/>
        <w:gridCol w:w="423"/>
        <w:gridCol w:w="1557"/>
        <w:gridCol w:w="285"/>
        <w:gridCol w:w="1803"/>
      </w:tblGrid>
      <w:tr w:rsidR="00B35A9D" w14:paraId="72BD123A" w14:textId="77777777" w:rsidTr="00B35A9D">
        <w:trPr>
          <w:cantSplit/>
          <w:trHeight w:val="454"/>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hideMark/>
          </w:tcPr>
          <w:p w14:paraId="5722F27A" w14:textId="77777777" w:rsidR="00B35A9D" w:rsidRDefault="00B35A9D">
            <w:pPr>
              <w:ind w:right="34"/>
              <w:rPr>
                <w:rFonts w:ascii="Times New Roman" w:eastAsia="Times New Roman" w:hAnsi="Times New Roman" w:cs="Times New Roman"/>
                <w:sz w:val="24"/>
                <w:szCs w:val="24"/>
                <w:lang w:val="en-US"/>
              </w:rPr>
            </w:pPr>
            <w:r>
              <w:rPr>
                <w:rFonts w:ascii="Arial" w:eastAsia="Arial Unicode MS" w:hAnsi="Arial" w:cs="Arial Unicode MS"/>
                <w:b/>
                <w:bCs/>
                <w:color w:val="000000"/>
              </w:rPr>
              <w:t>For completion by the student</w:t>
            </w:r>
            <w:r>
              <w:rPr>
                <w:rFonts w:ascii="Arial" w:eastAsia="Arial Unicode MS" w:hAnsi="Arial" w:cs="Arial Unicode MS"/>
                <w:color w:val="000000"/>
              </w:rPr>
              <w:t>:</w:t>
            </w:r>
          </w:p>
        </w:tc>
      </w:tr>
      <w:tr w:rsidR="00B35A9D" w14:paraId="421BDF49" w14:textId="77777777" w:rsidTr="00B35A9D">
        <w:trPr>
          <w:cantSplit/>
          <w:trHeight w:val="558"/>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hideMark/>
          </w:tcPr>
          <w:p w14:paraId="5A712817" w14:textId="061A4078" w:rsidR="00B35A9D" w:rsidRDefault="00B35A9D">
            <w:pPr>
              <w:ind w:right="34"/>
            </w:pPr>
            <w:r>
              <w:rPr>
                <w:rFonts w:ascii="Arial" w:eastAsia="Arial Unicode MS" w:hAnsi="Arial" w:cs="Arial Unicode MS"/>
                <w:color w:val="000000"/>
              </w:rPr>
              <w:t xml:space="preserve">Student Name: </w:t>
            </w:r>
            <w:r w:rsidRPr="00B35A9D">
              <w:rPr>
                <w:rFonts w:ascii="Arial" w:eastAsia="Arial Unicode MS" w:hAnsi="Arial" w:cs="Arial Unicode MS"/>
                <w:b/>
                <w:bCs/>
                <w:color w:val="000000"/>
              </w:rPr>
              <w:t>JONATHAN WEEKES</w:t>
            </w:r>
          </w:p>
        </w:tc>
      </w:tr>
      <w:tr w:rsidR="00B35A9D" w14:paraId="423915E1" w14:textId="77777777" w:rsidTr="00B35A9D">
        <w:trPr>
          <w:cantSplit/>
          <w:trHeight w:val="1443"/>
          <w:jc w:val="center"/>
        </w:trPr>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4251C0B2" w14:textId="63B9F2F7" w:rsidR="00B35A9D" w:rsidRPr="00B35A9D" w:rsidRDefault="00B35A9D">
            <w:pPr>
              <w:ind w:right="34"/>
              <w:rPr>
                <w:rFonts w:ascii="Arial" w:eastAsia="Arial" w:hAnsi="Arial" w:cs="Arial"/>
                <w:b/>
                <w:bCs/>
                <w:color w:val="000000"/>
              </w:rPr>
            </w:pPr>
            <w:r>
              <w:rPr>
                <w:rFonts w:ascii="Arial" w:eastAsia="Arial Unicode MS" w:hAnsi="Arial" w:cs="Arial Unicode MS"/>
                <w:color w:val="000000"/>
              </w:rPr>
              <w:t xml:space="preserve">Module code:  </w:t>
            </w:r>
            <w:r w:rsidRPr="00B35A9D">
              <w:rPr>
                <w:rFonts w:ascii="Arial" w:hAnsi="Arial" w:cs="Arial"/>
                <w:b/>
                <w:bCs/>
              </w:rPr>
              <w:t>HPCA7023</w:t>
            </w:r>
          </w:p>
          <w:p w14:paraId="555A49F3" w14:textId="77777777" w:rsidR="00B35A9D" w:rsidRDefault="00B35A9D">
            <w:pPr>
              <w:ind w:right="34"/>
              <w:rPr>
                <w:rFonts w:ascii="Arial" w:eastAsia="Arial" w:hAnsi="Arial" w:cs="Arial"/>
                <w:color w:val="000000"/>
              </w:rPr>
            </w:pPr>
          </w:p>
          <w:p w14:paraId="03D3CE97" w14:textId="3DC6B15D" w:rsidR="00B35A9D" w:rsidRDefault="00B35A9D">
            <w:pPr>
              <w:ind w:right="34"/>
              <w:rPr>
                <w:rFonts w:ascii="Arial" w:eastAsia="Arial" w:hAnsi="Arial" w:cs="Arial"/>
                <w:color w:val="000000"/>
              </w:rPr>
            </w:pPr>
            <w:r>
              <w:rPr>
                <w:rFonts w:ascii="Arial" w:eastAsia="Arial Unicode MS" w:hAnsi="Arial" w:cs="Arial Unicode MS"/>
                <w:color w:val="000000"/>
              </w:rPr>
              <w:t xml:space="preserve">Module title:  </w:t>
            </w:r>
            <w:r>
              <w:rPr>
                <w:rFonts w:ascii="Arial" w:hAnsi="Arial" w:cs="Arial"/>
                <w:b/>
              </w:rPr>
              <w:t>ECOLOGY AND SPIRITUALITY</w:t>
            </w:r>
          </w:p>
          <w:p w14:paraId="6FA92C20" w14:textId="77777777" w:rsidR="00B35A9D" w:rsidRDefault="00B35A9D">
            <w:pPr>
              <w:ind w:right="34"/>
              <w:rPr>
                <w:rFonts w:ascii="Times New Roman" w:eastAsia="Times New Roman" w:hAnsi="Times New Roman" w:cs="Times New Roman"/>
                <w:sz w:val="24"/>
                <w:szCs w:val="24"/>
              </w:rPr>
            </w:pPr>
          </w:p>
        </w:tc>
        <w:tc>
          <w:tcPr>
            <w:tcW w:w="226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hideMark/>
          </w:tcPr>
          <w:p w14:paraId="2CE29B21" w14:textId="77777777" w:rsidR="00B35A9D" w:rsidRDefault="00B35A9D">
            <w:pPr>
              <w:ind w:right="34"/>
              <w:rPr>
                <w:rFonts w:ascii="Arial" w:eastAsia="Arial Unicode MS" w:hAnsi="Arial" w:cs="Arial Unicode MS"/>
                <w:color w:val="000000"/>
              </w:rPr>
            </w:pPr>
            <w:r>
              <w:rPr>
                <w:rFonts w:ascii="Arial" w:eastAsia="Arial Unicode MS" w:hAnsi="Arial" w:cs="Arial Unicode MS"/>
                <w:color w:val="000000"/>
              </w:rPr>
              <w:t xml:space="preserve">Student ID number: </w:t>
            </w:r>
          </w:p>
          <w:p w14:paraId="4093B18E" w14:textId="77777777" w:rsidR="00B35A9D" w:rsidRDefault="00B35A9D">
            <w:pPr>
              <w:ind w:right="34"/>
              <w:rPr>
                <w:rFonts w:ascii="Arial" w:eastAsia="Arial Unicode MS" w:hAnsi="Arial" w:cs="Arial Unicode MS"/>
                <w:color w:val="000000"/>
              </w:rPr>
            </w:pPr>
          </w:p>
          <w:p w14:paraId="480ECD72" w14:textId="4DECDBA3" w:rsidR="00B35A9D" w:rsidRPr="00B35A9D" w:rsidRDefault="00B35A9D">
            <w:pPr>
              <w:ind w:right="34"/>
              <w:rPr>
                <w:b/>
                <w:bCs/>
              </w:rPr>
            </w:pPr>
            <w:r w:rsidRPr="00B35A9D">
              <w:rPr>
                <w:rFonts w:ascii="Arial" w:eastAsia="Arial Unicode MS" w:hAnsi="Arial" w:cs="Arial Unicode MS"/>
                <w:b/>
                <w:bCs/>
                <w:color w:val="000000"/>
              </w:rPr>
              <w:t xml:space="preserve">2234148 </w:t>
            </w:r>
          </w:p>
        </w:tc>
        <w:tc>
          <w:tcPr>
            <w:tcW w:w="1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hideMark/>
          </w:tcPr>
          <w:p w14:paraId="7AEC7822" w14:textId="77777777" w:rsidR="00B35A9D" w:rsidRPr="00B35A9D" w:rsidRDefault="00B35A9D">
            <w:pPr>
              <w:ind w:right="34"/>
              <w:rPr>
                <w:rFonts w:ascii="Arial" w:eastAsia="Arial" w:hAnsi="Arial" w:cs="Arial"/>
                <w:b/>
                <w:bCs/>
                <w:color w:val="000000"/>
              </w:rPr>
            </w:pPr>
            <w:r>
              <w:rPr>
                <w:rFonts w:ascii="Arial" w:eastAsia="Arial Unicode MS" w:hAnsi="Arial" w:cs="Arial Unicode MS"/>
                <w:color w:val="000000"/>
              </w:rPr>
              <w:t>Educational support needs:</w:t>
            </w:r>
          </w:p>
          <w:p w14:paraId="5CC9BBDE" w14:textId="7A75CFBB" w:rsidR="00B35A9D" w:rsidRDefault="00B35A9D">
            <w:pPr>
              <w:ind w:right="34"/>
              <w:rPr>
                <w:rFonts w:ascii="Times New Roman" w:eastAsia="Times New Roman" w:hAnsi="Times New Roman" w:cs="Times New Roman"/>
                <w:sz w:val="24"/>
                <w:szCs w:val="24"/>
              </w:rPr>
            </w:pPr>
            <w:r w:rsidRPr="00B35A9D">
              <w:rPr>
                <w:rFonts w:ascii="Arial" w:eastAsia="Arial Unicode MS" w:hAnsi="Arial" w:cs="Arial Unicode MS"/>
                <w:b/>
                <w:bCs/>
                <w:color w:val="000000"/>
              </w:rPr>
              <w:t>Yes</w:t>
            </w:r>
          </w:p>
        </w:tc>
      </w:tr>
      <w:tr w:rsidR="00B35A9D" w14:paraId="26C88340" w14:textId="77777777" w:rsidTr="00B35A9D">
        <w:trPr>
          <w:cantSplit/>
          <w:trHeight w:val="979"/>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23093799" w14:textId="588BD5E1" w:rsidR="00B35A9D" w:rsidRDefault="00B35A9D">
            <w:pPr>
              <w:ind w:right="34"/>
              <w:rPr>
                <w:rFonts w:ascii="Arial" w:eastAsia="Arial" w:hAnsi="Arial" w:cs="Arial"/>
                <w:color w:val="000000"/>
              </w:rPr>
            </w:pPr>
            <w:r>
              <w:rPr>
                <w:rFonts w:ascii="Arial" w:eastAsia="Arial Unicode MS" w:hAnsi="Arial" w:cs="Arial Unicode MS"/>
                <w:color w:val="000000"/>
              </w:rPr>
              <w:t xml:space="preserve">Module tutor:  </w:t>
            </w:r>
            <w:r>
              <w:rPr>
                <w:rFonts w:ascii="Arial" w:hAnsi="Arial" w:cs="Arial"/>
                <w:b/>
              </w:rPr>
              <w:t>DR JACK HUNTER</w:t>
            </w:r>
          </w:p>
          <w:p w14:paraId="33A6C0C6" w14:textId="77777777" w:rsidR="00B35A9D" w:rsidRDefault="00B35A9D">
            <w:pPr>
              <w:ind w:right="34"/>
              <w:rPr>
                <w:rFonts w:ascii="Arial" w:eastAsia="Arial" w:hAnsi="Arial" w:cs="Arial"/>
                <w:color w:val="000000"/>
              </w:rPr>
            </w:pPr>
          </w:p>
          <w:p w14:paraId="31D3D614" w14:textId="5064D3A5" w:rsidR="00B35A9D" w:rsidRDefault="00B35A9D">
            <w:pPr>
              <w:ind w:right="34"/>
              <w:rPr>
                <w:rFonts w:ascii="Times New Roman" w:eastAsia="Times New Roman" w:hAnsi="Times New Roman" w:cs="Times New Roman"/>
                <w:sz w:val="24"/>
                <w:szCs w:val="24"/>
              </w:rPr>
            </w:pPr>
            <w:r>
              <w:rPr>
                <w:rFonts w:ascii="Arial" w:eastAsia="Arial Unicode MS" w:hAnsi="Arial" w:cs="Arial Unicode MS"/>
                <w:color w:val="000000"/>
              </w:rPr>
              <w:t xml:space="preserve">Assignment due date: </w:t>
            </w:r>
            <w:r w:rsidRPr="00B35A9D">
              <w:rPr>
                <w:rFonts w:ascii="Arial" w:eastAsia="Arial Unicode MS" w:hAnsi="Arial" w:cs="Arial Unicode MS"/>
                <w:b/>
                <w:bCs/>
                <w:color w:val="000000"/>
              </w:rPr>
              <w:t>18 JANUARY 2024</w:t>
            </w:r>
            <w:r>
              <w:rPr>
                <w:rFonts w:ascii="Arial" w:eastAsia="Arial Unicode MS" w:hAnsi="Arial" w:cs="Arial Unicode MS"/>
                <w:b/>
                <w:bCs/>
                <w:color w:val="000000"/>
              </w:rPr>
              <w:t xml:space="preserve"> (EDD)</w:t>
            </w:r>
          </w:p>
        </w:tc>
      </w:tr>
      <w:tr w:rsidR="00B35A9D" w14:paraId="1B449809" w14:textId="77777777" w:rsidTr="00B35A9D">
        <w:trPr>
          <w:cantSplit/>
          <w:trHeight w:val="818"/>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5FFAC0" w14:textId="77777777" w:rsidR="00B35A9D" w:rsidRDefault="00B35A9D">
            <w:pPr>
              <w:pStyle w:val="Body"/>
              <w:rPr>
                <w:rFonts w:ascii="Arial" w:eastAsia="Arial" w:hAnsi="Arial" w:cs="Arial"/>
              </w:rPr>
            </w:pPr>
            <w:r>
              <w:rPr>
                <w:rFonts w:ascii="Arial" w:hAnsi="Arial"/>
                <w:lang w:val="en-US"/>
              </w:rPr>
              <w:t>If your module has multiple submissions please indicate which piece of work this is.</w:t>
            </w:r>
          </w:p>
          <w:p w14:paraId="7E23830B" w14:textId="77777777" w:rsidR="00B35A9D" w:rsidRDefault="00B35A9D">
            <w:pPr>
              <w:pStyle w:val="Body"/>
              <w:rPr>
                <w:rFonts w:ascii="Arial" w:eastAsia="Arial" w:hAnsi="Arial" w:cs="Arial"/>
                <w:lang w:val="en-US"/>
              </w:rPr>
            </w:pPr>
          </w:p>
          <w:p w14:paraId="33674165" w14:textId="47184D83" w:rsidR="00B35A9D" w:rsidRDefault="00B35A9D" w:rsidP="00B35A9D">
            <w:pPr>
              <w:pStyle w:val="Body"/>
              <w:rPr>
                <w:rFonts w:ascii="Arial" w:hAnsi="Arial"/>
                <w:lang w:val="en-US"/>
              </w:rPr>
            </w:pPr>
            <w:r>
              <w:rPr>
                <w:rFonts w:ascii="Arial" w:hAnsi="Arial"/>
                <w:lang w:val="en-US"/>
              </w:rPr>
              <w:t>1</w:t>
            </w:r>
            <w:r>
              <w:rPr>
                <w:rFonts w:ascii="Arial" w:hAnsi="Arial"/>
                <w:vertAlign w:val="superscript"/>
                <w:lang w:val="en-US"/>
              </w:rPr>
              <w:t xml:space="preserve">st </w:t>
            </w:r>
            <w:r>
              <w:rPr>
                <w:rFonts w:ascii="Arial" w:hAnsi="Arial"/>
                <w:lang w:val="en-US"/>
              </w:rPr>
              <w:t xml:space="preserve">    </w:t>
            </w:r>
            <w:r w:rsidRPr="00B35A9D">
              <w:rPr>
                <w:rFonts w:ascii="Arial" w:hAnsi="Arial"/>
                <w:color w:val="FFFFFF" w:themeColor="background1"/>
                <w:highlight w:val="black"/>
                <w:lang w:val="en-US"/>
              </w:rPr>
              <w:t>2</w:t>
            </w:r>
            <w:r w:rsidRPr="00B35A9D">
              <w:rPr>
                <w:rFonts w:ascii="Arial" w:hAnsi="Arial"/>
                <w:color w:val="FFFFFF" w:themeColor="background1"/>
                <w:highlight w:val="black"/>
                <w:vertAlign w:val="superscript"/>
                <w:lang w:val="en-US"/>
              </w:rPr>
              <w:t>nd</w:t>
            </w:r>
            <w:r w:rsidRPr="00B35A9D">
              <w:rPr>
                <w:rFonts w:ascii="Arial" w:hAnsi="Arial"/>
                <w:color w:val="FFFFFF" w:themeColor="background1"/>
                <w:lang w:val="en-US"/>
              </w:rPr>
              <w:t xml:space="preserve"> </w:t>
            </w:r>
            <w:r>
              <w:rPr>
                <w:rFonts w:ascii="Arial" w:hAnsi="Arial"/>
                <w:lang w:val="en-US"/>
              </w:rPr>
              <w:t xml:space="preserve">      3</w:t>
            </w:r>
            <w:r>
              <w:rPr>
                <w:rFonts w:ascii="Arial" w:hAnsi="Arial"/>
                <w:vertAlign w:val="superscript"/>
                <w:lang w:val="en-US"/>
              </w:rPr>
              <w:t>rd</w:t>
            </w:r>
            <w:r>
              <w:rPr>
                <w:rFonts w:ascii="Arial" w:hAnsi="Arial"/>
                <w:lang w:val="en-US"/>
              </w:rPr>
              <w:t xml:space="preserve">        4</w:t>
            </w:r>
            <w:r>
              <w:rPr>
                <w:rFonts w:ascii="Arial" w:hAnsi="Arial"/>
                <w:vertAlign w:val="superscript"/>
                <w:lang w:val="en-US"/>
              </w:rPr>
              <w:t>th</w:t>
            </w:r>
            <w:r>
              <w:rPr>
                <w:rFonts w:ascii="Arial" w:hAnsi="Arial"/>
                <w:lang w:val="en-US"/>
              </w:rPr>
              <w:t xml:space="preserve">       5</w:t>
            </w:r>
            <w:r>
              <w:rPr>
                <w:rFonts w:ascii="Arial" w:hAnsi="Arial"/>
                <w:vertAlign w:val="superscript"/>
                <w:lang w:val="en-US"/>
              </w:rPr>
              <w:t>th</w:t>
            </w:r>
            <w:r>
              <w:rPr>
                <w:rFonts w:ascii="Arial" w:hAnsi="Arial"/>
                <w:lang w:val="en-US"/>
              </w:rPr>
              <w:t xml:space="preserve">       6</w:t>
            </w:r>
            <w:r>
              <w:rPr>
                <w:rFonts w:ascii="Arial" w:hAnsi="Arial"/>
                <w:vertAlign w:val="superscript"/>
                <w:lang w:val="en-US"/>
              </w:rPr>
              <w:t>th</w:t>
            </w:r>
          </w:p>
        </w:tc>
      </w:tr>
      <w:tr w:rsidR="00B35A9D" w14:paraId="3710BDC8" w14:textId="77777777" w:rsidTr="00B35A9D">
        <w:trPr>
          <w:cantSplit/>
          <w:trHeight w:val="1537"/>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114" w:type="dxa"/>
            </w:tcMar>
            <w:hideMark/>
          </w:tcPr>
          <w:p w14:paraId="31894AAA" w14:textId="77777777" w:rsidR="00B35A9D" w:rsidRDefault="00B35A9D">
            <w:pPr>
              <w:ind w:right="34"/>
              <w:rPr>
                <w:rFonts w:ascii="Arial" w:eastAsia="Arial" w:hAnsi="Arial" w:cs="Arial"/>
                <w:color w:val="000000"/>
                <w:lang w:val="en-US"/>
              </w:rPr>
            </w:pPr>
            <w:r>
              <w:rPr>
                <w:rFonts w:ascii="Arial" w:eastAsia="Arial Unicode MS" w:hAnsi="Arial" w:cs="Arial Unicode MS"/>
                <w:color w:val="000000"/>
              </w:rPr>
              <w:t>I confirm that this is my original work and that I have adhered to the University policy on plagiarism.</w:t>
            </w:r>
          </w:p>
          <w:p w14:paraId="7B023AD7" w14:textId="46B0A354" w:rsidR="00B35A9D" w:rsidRDefault="00B35A9D">
            <w:pPr>
              <w:ind w:right="34"/>
              <w:rPr>
                <w:rFonts w:ascii="Arial" w:eastAsia="Arial" w:hAnsi="Arial" w:cs="Arial"/>
                <w:color w:val="000000"/>
              </w:rPr>
            </w:pPr>
            <w:r>
              <w:rPr>
                <w:rFonts w:ascii="Arial" w:eastAsia="Arial Unicode MS" w:hAnsi="Arial" w:cs="Arial Unicode MS"/>
                <w:color w:val="000000"/>
              </w:rPr>
              <w:t>Signed (type your name in)……………JONATHAN WEEKES……………</w:t>
            </w:r>
          </w:p>
          <w:p w14:paraId="1F983734" w14:textId="77777777" w:rsidR="00B35A9D" w:rsidRDefault="00B35A9D">
            <w:pPr>
              <w:ind w:right="34"/>
              <w:rPr>
                <w:rFonts w:ascii="Calibri" w:eastAsia="Calibri" w:hAnsi="Calibri" w:cs="Calibri"/>
                <w:b/>
                <w:bCs/>
                <w:color w:val="000000"/>
                <w:sz w:val="44"/>
                <w:szCs w:val="44"/>
              </w:rPr>
            </w:pPr>
            <w:r>
              <w:rPr>
                <w:rFonts w:ascii="Calibri" w:eastAsia="Arial Unicode MS" w:hAnsi="Calibri" w:cs="Arial Unicode MS"/>
                <w:b/>
                <w:bCs/>
                <w:color w:val="000000"/>
              </w:rPr>
              <w:t xml:space="preserve">Email submission: if you are submitting this form via email, please tick this box </w:t>
            </w:r>
            <w:r>
              <w:rPr>
                <w:rFonts w:ascii="Calibri" w:eastAsia="Arial Unicode MS" w:hAnsi="Calibri" w:cs="Arial Unicode MS"/>
                <w:b/>
                <w:bCs/>
                <w:color w:val="000000"/>
                <w:sz w:val="44"/>
                <w:szCs w:val="44"/>
              </w:rPr>
              <w:t>□</w:t>
            </w:r>
          </w:p>
          <w:p w14:paraId="2D8A8B5A" w14:textId="77777777" w:rsidR="00B35A9D" w:rsidRDefault="00B35A9D">
            <w:pPr>
              <w:ind w:right="34"/>
              <w:rPr>
                <w:rFonts w:ascii="Times New Roman" w:eastAsia="Times New Roman" w:hAnsi="Times New Roman" w:cs="Times New Roman"/>
                <w:sz w:val="24"/>
                <w:szCs w:val="24"/>
              </w:rPr>
            </w:pPr>
            <w:r>
              <w:rPr>
                <w:rFonts w:ascii="Calibri" w:eastAsia="Arial Unicode MS" w:hAnsi="Calibri" w:cs="Arial Unicode MS"/>
                <w:b/>
                <w:bCs/>
                <w:color w:val="000000"/>
              </w:rPr>
              <w:t>(as a substitute for your signature) to confirm that you agree to the above declaration.</w:t>
            </w:r>
          </w:p>
        </w:tc>
      </w:tr>
      <w:tr w:rsidR="00B35A9D" w14:paraId="00FB63B5" w14:textId="77777777" w:rsidTr="00B35A9D">
        <w:trPr>
          <w:cantSplit/>
          <w:trHeight w:val="3812"/>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B83B19" w14:textId="77777777" w:rsidR="00B35A9D" w:rsidRDefault="00B35A9D">
            <w:pPr>
              <w:pStyle w:val="Body"/>
              <w:rPr>
                <w:rFonts w:ascii="Arial" w:eastAsia="Arial" w:hAnsi="Arial" w:cs="Arial"/>
                <w:b/>
                <w:bCs/>
              </w:rPr>
            </w:pPr>
            <w:r>
              <w:rPr>
                <w:rFonts w:ascii="Arial" w:hAnsi="Arial"/>
                <w:b/>
                <w:bCs/>
                <w:lang w:val="en-US"/>
              </w:rPr>
              <w:lastRenderedPageBreak/>
              <w:t>Assignment Mark</w:t>
            </w:r>
          </w:p>
          <w:p w14:paraId="737212A5" w14:textId="77777777" w:rsidR="00B35A9D" w:rsidRDefault="00B35A9D">
            <w:pPr>
              <w:pStyle w:val="Body"/>
              <w:rPr>
                <w:rFonts w:ascii="Arial" w:eastAsia="Arial" w:hAnsi="Arial" w:cs="Arial"/>
                <w:b/>
                <w:bCs/>
                <w:sz w:val="20"/>
                <w:szCs w:val="20"/>
              </w:rPr>
            </w:pPr>
            <w:r>
              <w:rPr>
                <w:rFonts w:ascii="Arial" w:hAnsi="Arial"/>
                <w:b/>
                <w:bCs/>
                <w:sz w:val="20"/>
                <w:szCs w:val="20"/>
                <w:lang w:val="en-US"/>
              </w:rPr>
              <w:t>Final Mark</w:t>
            </w:r>
          </w:p>
          <w:p w14:paraId="7A42475D" w14:textId="77777777" w:rsidR="00B35A9D" w:rsidRDefault="00B35A9D">
            <w:pPr>
              <w:pStyle w:val="Body"/>
              <w:rPr>
                <w:rFonts w:ascii="Arial" w:eastAsia="Arial" w:hAnsi="Arial" w:cs="Arial"/>
                <w:sz w:val="20"/>
                <w:szCs w:val="20"/>
                <w:lang w:val="en-US"/>
              </w:rPr>
            </w:pPr>
            <w:r>
              <w:rPr>
                <w:rFonts w:ascii="Arial" w:eastAsia="Arial" w:hAnsi="Arial" w:cs="Arial"/>
                <w:b/>
                <w:bCs/>
                <w:sz w:val="20"/>
                <w:szCs w:val="20"/>
              </w:rPr>
              <w:tab/>
            </w:r>
            <w:r>
              <w:rPr>
                <w:rFonts w:ascii="Arial" w:hAnsi="Arial"/>
                <w:sz w:val="20"/>
                <w:szCs w:val="20"/>
                <w:lang w:val="en-US"/>
              </w:rPr>
              <w:t>WILL BE GIVEN ON TURNITIN</w:t>
            </w:r>
          </w:p>
          <w:p w14:paraId="5BB8ABB3" w14:textId="77777777" w:rsidR="00B35A9D" w:rsidRDefault="00B35A9D">
            <w:pPr>
              <w:ind w:left="142" w:right="34"/>
              <w:rPr>
                <w:rFonts w:ascii="Arial" w:eastAsia="Arial" w:hAnsi="Arial" w:cs="Arial"/>
                <w:b/>
                <w:bCs/>
                <w:color w:val="000000"/>
                <w:lang w:val="en-US"/>
              </w:rPr>
            </w:pPr>
          </w:p>
          <w:p w14:paraId="569FE80A" w14:textId="77777777" w:rsidR="00B35A9D" w:rsidRDefault="00B35A9D">
            <w:pPr>
              <w:ind w:left="142" w:right="34"/>
              <w:rPr>
                <w:rFonts w:ascii="Arial" w:eastAsia="Arial" w:hAnsi="Arial" w:cs="Arial"/>
                <w:color w:val="000000"/>
              </w:rPr>
            </w:pPr>
            <w:r>
              <w:rPr>
                <w:rFonts w:ascii="Arial" w:eastAsia="Arial Unicode MS" w:hAnsi="Arial" w:cs="Arial Unicode MS"/>
                <w:b/>
                <w:bCs/>
                <w:color w:val="000000"/>
              </w:rPr>
              <w:t>NB.</w:t>
            </w:r>
            <w:r>
              <w:rPr>
                <w:rFonts w:ascii="Arial" w:eastAsia="Arial Unicode MS" w:hAnsi="Arial" w:cs="Arial Unicode MS"/>
                <w:color w:val="000000"/>
              </w:rPr>
              <w:t xml:space="preserve">  All marks are provisional until confirmed by the Final Examination Board.</w:t>
            </w:r>
          </w:p>
          <w:p w14:paraId="4F95A4B1" w14:textId="77777777" w:rsidR="00B35A9D" w:rsidRDefault="00B35A9D">
            <w:pPr>
              <w:rPr>
                <w:rFonts w:ascii="Arial" w:eastAsia="Arial" w:hAnsi="Arial" w:cs="Arial"/>
                <w:b/>
                <w:bCs/>
                <w:color w:val="000000"/>
              </w:rPr>
            </w:pPr>
          </w:p>
          <w:p w14:paraId="3ADC0B12" w14:textId="77777777" w:rsidR="00B35A9D" w:rsidRDefault="00B35A9D">
            <w:pPr>
              <w:rPr>
                <w:rFonts w:ascii="Arial" w:eastAsia="Arial" w:hAnsi="Arial" w:cs="Arial"/>
                <w:b/>
                <w:bCs/>
                <w:color w:val="000000"/>
              </w:rPr>
            </w:pPr>
            <w:r>
              <w:rPr>
                <w:rFonts w:ascii="Arial" w:eastAsia="Arial Unicode MS" w:hAnsi="Arial" w:cs="Arial Unicode MS"/>
                <w:b/>
                <w:bCs/>
                <w:color w:val="000000"/>
              </w:rPr>
              <w:t>PLEASE NOTE: ALL COMMENTS WILL BE POSTED ON TURNITIN</w:t>
            </w:r>
          </w:p>
          <w:p w14:paraId="1ACC63AF" w14:textId="77777777" w:rsidR="00B35A9D" w:rsidRDefault="00B35A9D">
            <w:pPr>
              <w:rPr>
                <w:rFonts w:ascii="Arial" w:eastAsia="Arial" w:hAnsi="Arial" w:cs="Arial"/>
                <w:b/>
                <w:bCs/>
                <w:color w:val="000000"/>
              </w:rPr>
            </w:pPr>
          </w:p>
          <w:p w14:paraId="2E18FE5A" w14:textId="77777777" w:rsidR="00B35A9D" w:rsidRDefault="00B35A9D">
            <w:pPr>
              <w:rPr>
                <w:rFonts w:ascii="Arial" w:eastAsia="Arial" w:hAnsi="Arial" w:cs="Arial"/>
                <w:b/>
                <w:bCs/>
                <w:color w:val="000000"/>
              </w:rPr>
            </w:pPr>
            <w:r>
              <w:rPr>
                <w:rFonts w:ascii="Arial" w:eastAsia="Arial Unicode MS" w:hAnsi="Arial" w:cs="Arial Unicode MS"/>
                <w:b/>
                <w:bCs/>
                <w:color w:val="000000"/>
              </w:rPr>
              <w:t>For completion by Marker 1 :</w:t>
            </w:r>
          </w:p>
          <w:p w14:paraId="0FE28B01" w14:textId="77777777" w:rsidR="00B35A9D" w:rsidRDefault="00B35A9D">
            <w:pPr>
              <w:spacing w:before="100" w:after="100"/>
              <w:rPr>
                <w:rFonts w:ascii="Times New Roman" w:eastAsia="Times New Roman" w:hAnsi="Times New Roman" w:cs="Times New Roman"/>
                <w:sz w:val="24"/>
                <w:szCs w:val="24"/>
              </w:rPr>
            </w:pPr>
            <w:r>
              <w:rPr>
                <w:rFonts w:ascii="Arial" w:eastAsia="Arial Unicode MS" w:hAnsi="Arial" w:cs="Arial Unicode MS"/>
                <w:color w:val="000000"/>
              </w:rPr>
              <w:t>Comments:</w:t>
            </w:r>
          </w:p>
        </w:tc>
      </w:tr>
      <w:tr w:rsidR="00B35A9D" w14:paraId="63EC68AA" w14:textId="77777777" w:rsidTr="00B35A9D">
        <w:trPr>
          <w:cantSplit/>
          <w:trHeight w:val="332"/>
          <w:jc w:val="center"/>
        </w:trPr>
        <w:tc>
          <w:tcPr>
            <w:tcW w:w="676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hideMark/>
          </w:tcPr>
          <w:p w14:paraId="472CCF06" w14:textId="77777777" w:rsidR="00B35A9D" w:rsidRDefault="00B35A9D">
            <w:pPr>
              <w:spacing w:before="100" w:after="100"/>
              <w:ind w:left="142" w:right="34"/>
            </w:pPr>
            <w:r>
              <w:rPr>
                <w:rFonts w:ascii="Arial" w:eastAsia="Arial Unicode MS" w:hAnsi="Arial" w:cs="Arial Unicode MS"/>
                <w:color w:val="000000"/>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hideMark/>
          </w:tcPr>
          <w:p w14:paraId="1D0F02D5" w14:textId="77777777" w:rsidR="00B35A9D" w:rsidRDefault="00B35A9D">
            <w:pPr>
              <w:spacing w:before="100" w:after="100"/>
              <w:ind w:left="142" w:right="34"/>
            </w:pPr>
            <w:r>
              <w:rPr>
                <w:rFonts w:ascii="Arial" w:eastAsia="Arial Unicode MS" w:hAnsi="Arial" w:cs="Arial Unicode MS"/>
                <w:color w:val="000000"/>
              </w:rPr>
              <w:t>Date:</w:t>
            </w:r>
          </w:p>
        </w:tc>
      </w:tr>
      <w:tr w:rsidR="00B35A9D" w14:paraId="5A2A9325" w14:textId="77777777" w:rsidTr="00B35A9D">
        <w:trPr>
          <w:cantSplit/>
          <w:trHeight w:val="168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6E46C1" w14:textId="77777777" w:rsidR="00B35A9D" w:rsidRDefault="00B35A9D">
            <w:pPr>
              <w:rPr>
                <w:rFonts w:ascii="Arial" w:eastAsia="Arial" w:hAnsi="Arial" w:cs="Arial"/>
                <w:b/>
                <w:bCs/>
                <w:color w:val="000000"/>
              </w:rPr>
            </w:pPr>
            <w:r>
              <w:rPr>
                <w:rFonts w:ascii="Arial" w:eastAsia="Arial Unicode MS" w:hAnsi="Arial" w:cs="Arial Unicode MS"/>
                <w:b/>
                <w:bCs/>
                <w:color w:val="000000"/>
              </w:rPr>
              <w:t>For completion by Marker 2/Moderator:</w:t>
            </w:r>
          </w:p>
          <w:p w14:paraId="279D2AAA" w14:textId="77777777" w:rsidR="00B35A9D" w:rsidRDefault="00B35A9D">
            <w:pPr>
              <w:rPr>
                <w:rFonts w:ascii="Arial" w:eastAsia="Arial" w:hAnsi="Arial" w:cs="Arial"/>
                <w:b/>
                <w:bCs/>
                <w:color w:val="000000"/>
              </w:rPr>
            </w:pPr>
          </w:p>
          <w:p w14:paraId="537A7959" w14:textId="77777777" w:rsidR="00B35A9D" w:rsidRDefault="00B35A9D">
            <w:pPr>
              <w:rPr>
                <w:rFonts w:ascii="Arial" w:eastAsia="Arial" w:hAnsi="Arial" w:cs="Arial"/>
                <w:color w:val="000000"/>
              </w:rPr>
            </w:pPr>
            <w:r>
              <w:rPr>
                <w:rFonts w:ascii="Arial" w:eastAsia="Arial Unicode MS" w:hAnsi="Arial" w:cs="Arial Unicode MS"/>
                <w:color w:val="000000"/>
              </w:rPr>
              <w:t>Comments:</w:t>
            </w:r>
          </w:p>
          <w:p w14:paraId="1C8E3103" w14:textId="77777777" w:rsidR="00B35A9D" w:rsidRDefault="00B35A9D">
            <w:pPr>
              <w:rPr>
                <w:rFonts w:ascii="Arial" w:eastAsia="Arial" w:hAnsi="Arial" w:cs="Arial"/>
                <w:color w:val="000000"/>
              </w:rPr>
            </w:pPr>
          </w:p>
          <w:p w14:paraId="15FB063A" w14:textId="77777777" w:rsidR="00B35A9D" w:rsidRDefault="00B35A9D">
            <w:pPr>
              <w:rPr>
                <w:rFonts w:ascii="Times New Roman" w:eastAsia="Times New Roman" w:hAnsi="Times New Roman" w:cs="Times New Roman"/>
                <w:sz w:val="24"/>
                <w:szCs w:val="24"/>
              </w:rPr>
            </w:pPr>
          </w:p>
        </w:tc>
      </w:tr>
      <w:tr w:rsidR="00B35A9D" w14:paraId="4F45F9F5" w14:textId="77777777" w:rsidTr="00B35A9D">
        <w:trPr>
          <w:cantSplit/>
          <w:trHeight w:val="560"/>
          <w:jc w:val="center"/>
        </w:trPr>
        <w:tc>
          <w:tcPr>
            <w:tcW w:w="521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2E5BD57F" w14:textId="77777777" w:rsidR="00B35A9D" w:rsidRDefault="00B35A9D">
            <w:r>
              <w:rPr>
                <w:rFonts w:ascii="Arial" w:eastAsia="Arial Unicode MS" w:hAnsi="Arial" w:cs="Arial Unicode MS"/>
                <w:color w:val="000000"/>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141A47ED" w14:textId="77777777" w:rsidR="00B35A9D" w:rsidRDefault="00B35A9D">
            <w:r>
              <w:rPr>
                <w:rFonts w:ascii="Arial" w:eastAsia="Arial Unicode MS" w:hAnsi="Arial" w:cs="Arial Unicode MS"/>
                <w:color w:val="000000"/>
              </w:rPr>
              <w:t>Date:</w:t>
            </w:r>
          </w:p>
        </w:tc>
      </w:tr>
      <w:tr w:rsidR="00B35A9D" w14:paraId="3A4D876C" w14:textId="77777777" w:rsidTr="00B35A9D">
        <w:trPr>
          <w:cantSplit/>
          <w:trHeight w:val="2150"/>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9301F2" w14:textId="77777777" w:rsidR="00B35A9D" w:rsidRDefault="00B35A9D">
            <w:pPr>
              <w:pStyle w:val="Body"/>
              <w:rPr>
                <w:rFonts w:ascii="Arial" w:eastAsia="Arial" w:hAnsi="Arial" w:cs="Arial"/>
                <w:b/>
                <w:bCs/>
              </w:rPr>
            </w:pPr>
            <w:r>
              <w:rPr>
                <w:rFonts w:ascii="Arial" w:hAnsi="Arial"/>
                <w:b/>
                <w:bCs/>
                <w:lang w:val="en-US"/>
              </w:rPr>
              <w:t>AGREED INTERNAL MARK (where necessary):</w:t>
            </w:r>
          </w:p>
          <w:p w14:paraId="04BE87DF" w14:textId="77777777" w:rsidR="00B35A9D" w:rsidRDefault="00B35A9D">
            <w:pPr>
              <w:pStyle w:val="Body"/>
              <w:rPr>
                <w:rFonts w:ascii="Arial" w:eastAsia="Arial" w:hAnsi="Arial" w:cs="Arial"/>
                <w:b/>
                <w:bCs/>
                <w:lang w:val="en-US"/>
              </w:rPr>
            </w:pPr>
          </w:p>
          <w:p w14:paraId="1C6F1928" w14:textId="77777777" w:rsidR="00B35A9D" w:rsidRDefault="00B35A9D">
            <w:pPr>
              <w:pStyle w:val="Body"/>
              <w:rPr>
                <w:rFonts w:ascii="Arial" w:eastAsia="Arial" w:hAnsi="Arial" w:cs="Arial"/>
                <w:b/>
                <w:bCs/>
              </w:rPr>
            </w:pPr>
            <w:r>
              <w:rPr>
                <w:rFonts w:ascii="Arial" w:hAnsi="Arial"/>
                <w:b/>
                <w:bCs/>
                <w:lang w:val="en-US"/>
              </w:rPr>
              <w:t>Comment on process of arriving at agreed mark:</w:t>
            </w:r>
          </w:p>
          <w:p w14:paraId="38309193" w14:textId="77777777" w:rsidR="00B35A9D" w:rsidRDefault="00B35A9D">
            <w:pPr>
              <w:pStyle w:val="Body"/>
              <w:rPr>
                <w:rFonts w:hint="eastAsia"/>
              </w:rPr>
            </w:pPr>
          </w:p>
        </w:tc>
      </w:tr>
      <w:tr w:rsidR="00B35A9D" w14:paraId="5020F646" w14:textId="77777777" w:rsidTr="00B35A9D">
        <w:trPr>
          <w:cantSplit/>
          <w:trHeight w:val="192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511DF7" w14:textId="77777777" w:rsidR="00B35A9D" w:rsidRDefault="00B35A9D">
            <w:pPr>
              <w:pStyle w:val="Body"/>
              <w:rPr>
                <w:rFonts w:ascii="Arial" w:eastAsia="Arial" w:hAnsi="Arial" w:cs="Arial"/>
                <w:b/>
                <w:bCs/>
              </w:rPr>
            </w:pPr>
            <w:r>
              <w:rPr>
                <w:rFonts w:ascii="Arial" w:hAnsi="Arial"/>
                <w:b/>
                <w:bCs/>
                <w:lang w:val="en-US"/>
              </w:rPr>
              <w:t>External Examiner’s comments (if relevant)</w:t>
            </w:r>
          </w:p>
          <w:p w14:paraId="20469DD0" w14:textId="77777777" w:rsidR="00B35A9D" w:rsidRDefault="00B35A9D">
            <w:pPr>
              <w:rPr>
                <w:rFonts w:ascii="Times New Roman" w:eastAsia="Times New Roman" w:hAnsi="Times New Roman" w:cs="Times New Roman"/>
                <w:sz w:val="24"/>
                <w:szCs w:val="24"/>
              </w:rPr>
            </w:pPr>
          </w:p>
        </w:tc>
      </w:tr>
      <w:tr w:rsidR="00B35A9D" w14:paraId="46FB1A52" w14:textId="77777777" w:rsidTr="00B35A9D">
        <w:trPr>
          <w:cantSplit/>
          <w:trHeight w:val="560"/>
          <w:jc w:val="center"/>
        </w:trPr>
        <w:tc>
          <w:tcPr>
            <w:tcW w:w="521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1B94C0BC" w14:textId="77777777" w:rsidR="00B35A9D" w:rsidRDefault="00B35A9D">
            <w:pPr>
              <w:pStyle w:val="Body"/>
              <w:rPr>
                <w:rFonts w:hint="eastAsia"/>
              </w:rPr>
            </w:pPr>
            <w:r>
              <w:rPr>
                <w:rFonts w:ascii="Arial" w:hAnsi="Arial"/>
                <w:lang w:val="en-US"/>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34B2B5F4" w14:textId="77777777" w:rsidR="00B35A9D" w:rsidRDefault="00B35A9D">
            <w:pPr>
              <w:pStyle w:val="Body"/>
              <w:rPr>
                <w:rFonts w:hint="eastAsia"/>
              </w:rPr>
            </w:pPr>
            <w:r>
              <w:rPr>
                <w:rFonts w:ascii="Arial" w:hAnsi="Arial"/>
                <w:lang w:val="en-US"/>
              </w:rPr>
              <w:t>Date:</w:t>
            </w:r>
          </w:p>
        </w:tc>
      </w:tr>
    </w:tbl>
    <w:p w14:paraId="28A25134" w14:textId="77777777" w:rsidR="00B35A9D" w:rsidRDefault="00B35A9D" w:rsidP="00B35A9D">
      <w:pPr>
        <w:rPr>
          <w:b/>
          <w:bCs/>
          <w:i/>
          <w:iCs/>
          <w:sz w:val="28"/>
          <w:szCs w:val="28"/>
        </w:rPr>
      </w:pPr>
    </w:p>
    <w:p w14:paraId="2E38128F" w14:textId="7612030A" w:rsidR="00E92FEF" w:rsidRPr="00B35A9D" w:rsidRDefault="00E92FEF" w:rsidP="00B35A9D">
      <w:pPr>
        <w:jc w:val="center"/>
        <w:rPr>
          <w:b/>
          <w:bCs/>
          <w:i/>
          <w:iCs/>
          <w:sz w:val="28"/>
          <w:szCs w:val="28"/>
        </w:rPr>
      </w:pPr>
      <w:r w:rsidRPr="00047764">
        <w:rPr>
          <w:b/>
          <w:bCs/>
          <w:i/>
          <w:iCs/>
          <w:sz w:val="28"/>
          <w:szCs w:val="28"/>
        </w:rPr>
        <w:lastRenderedPageBreak/>
        <w:t>Can there be a spiritual response to the climate crisis?</w:t>
      </w:r>
      <w:r w:rsidRPr="00047764">
        <w:rPr>
          <w:b/>
          <w:bCs/>
          <w:i/>
          <w:iCs/>
          <w:sz w:val="28"/>
          <w:szCs w:val="28"/>
        </w:rPr>
        <w:br/>
      </w:r>
      <w:r w:rsidR="00292FEB">
        <w:rPr>
          <w:b/>
          <w:bCs/>
          <w:sz w:val="28"/>
          <w:szCs w:val="28"/>
        </w:rPr>
        <w:t xml:space="preserve">Understanding the role of ritual </w:t>
      </w:r>
      <w:r w:rsidR="006D0077">
        <w:rPr>
          <w:b/>
          <w:bCs/>
          <w:sz w:val="28"/>
          <w:szCs w:val="28"/>
        </w:rPr>
        <w:t xml:space="preserve">activism </w:t>
      </w:r>
      <w:r w:rsidR="00292FEB">
        <w:rPr>
          <w:b/>
          <w:bCs/>
          <w:sz w:val="28"/>
          <w:szCs w:val="28"/>
        </w:rPr>
        <w:t>in</w:t>
      </w:r>
      <w:r w:rsidR="006D0077">
        <w:rPr>
          <w:b/>
          <w:bCs/>
          <w:sz w:val="28"/>
          <w:szCs w:val="28"/>
        </w:rPr>
        <w:t xml:space="preserve"> the</w:t>
      </w:r>
      <w:r w:rsidR="00292FEB">
        <w:rPr>
          <w:b/>
          <w:bCs/>
          <w:sz w:val="28"/>
          <w:szCs w:val="28"/>
        </w:rPr>
        <w:t xml:space="preserve"> environment</w:t>
      </w:r>
      <w:r w:rsidR="006D0077">
        <w:rPr>
          <w:b/>
          <w:bCs/>
          <w:sz w:val="28"/>
          <w:szCs w:val="28"/>
        </w:rPr>
        <w:t>al</w:t>
      </w:r>
      <w:r w:rsidR="00292FEB">
        <w:rPr>
          <w:b/>
          <w:bCs/>
          <w:sz w:val="28"/>
          <w:szCs w:val="28"/>
        </w:rPr>
        <w:t xml:space="preserve"> </w:t>
      </w:r>
      <w:r w:rsidR="006D0077">
        <w:rPr>
          <w:b/>
          <w:bCs/>
          <w:sz w:val="28"/>
          <w:szCs w:val="28"/>
        </w:rPr>
        <w:t>movement</w:t>
      </w:r>
      <w:r w:rsidR="00047764">
        <w:rPr>
          <w:b/>
          <w:bCs/>
          <w:sz w:val="28"/>
          <w:szCs w:val="28"/>
        </w:rPr>
        <w:t>.</w:t>
      </w:r>
    </w:p>
    <w:p w14:paraId="33DE76BE" w14:textId="77777777" w:rsidR="006D0077" w:rsidRDefault="006D0077" w:rsidP="009F69E4">
      <w:pPr>
        <w:ind w:firstLine="720"/>
        <w:jc w:val="both"/>
      </w:pPr>
    </w:p>
    <w:p w14:paraId="1B7EBE77" w14:textId="77777777" w:rsidR="006D0077" w:rsidRDefault="006D0077" w:rsidP="009F69E4">
      <w:pPr>
        <w:ind w:firstLine="720"/>
        <w:jc w:val="both"/>
      </w:pPr>
    </w:p>
    <w:p w14:paraId="3307ADF7" w14:textId="787E2C84" w:rsidR="00292FEB" w:rsidRDefault="00B46046" w:rsidP="009F69E4">
      <w:pPr>
        <w:ind w:firstLine="720"/>
        <w:jc w:val="both"/>
      </w:pPr>
      <w:r>
        <w:t xml:space="preserve">At this time, the planet is in an </w:t>
      </w:r>
      <w:r w:rsidR="00A42F07">
        <w:t>ever-deepening</w:t>
      </w:r>
      <w:r>
        <w:t xml:space="preserve"> environmental </w:t>
      </w:r>
      <w:r w:rsidR="00047764">
        <w:t>polycrisis</w:t>
      </w:r>
      <w:r w:rsidR="00CC1029">
        <w:t xml:space="preserve">, with recent reports showing the we are exceeding </w:t>
      </w:r>
      <w:r w:rsidR="00047764">
        <w:t>six</w:t>
      </w:r>
      <w:r w:rsidR="00CC1029">
        <w:t xml:space="preserve"> out of </w:t>
      </w:r>
      <w:r w:rsidR="00047764">
        <w:t>nine</w:t>
      </w:r>
      <w:r w:rsidR="00CC1029">
        <w:t xml:space="preserve"> planetary boundaries</w:t>
      </w:r>
      <w:r w:rsidR="00830B98">
        <w:t>.</w:t>
      </w:r>
      <w:r w:rsidR="00CC1029">
        <w:rPr>
          <w:rStyle w:val="FootnoteReference"/>
        </w:rPr>
        <w:footnoteReference w:id="1"/>
      </w:r>
      <w:r>
        <w:t xml:space="preserve"> </w:t>
      </w:r>
      <w:r w:rsidR="00C74D41">
        <w:t>C</w:t>
      </w:r>
      <w:r w:rsidR="00293EBF">
        <w:t xml:space="preserve">limate </w:t>
      </w:r>
      <w:r w:rsidR="00C74D41">
        <w:t>change</w:t>
      </w:r>
      <w:r w:rsidR="00EB0209">
        <w:t xml:space="preserve"> </w:t>
      </w:r>
      <w:r w:rsidR="00A42F07">
        <w:t xml:space="preserve">is one of </w:t>
      </w:r>
      <w:r w:rsidR="00C74D41">
        <w:t xml:space="preserve">these </w:t>
      </w:r>
      <w:r w:rsidR="00A42F07">
        <w:t>interacting crises affect</w:t>
      </w:r>
      <w:r w:rsidR="00EB0209">
        <w:t>ing</w:t>
      </w:r>
      <w:r w:rsidR="00A42F07">
        <w:t xml:space="preserve"> the planet</w:t>
      </w:r>
      <w:r w:rsidR="00EB0209">
        <w:t>, along with b</w:t>
      </w:r>
      <w:r w:rsidR="00A42F07">
        <w:t xml:space="preserve">iodiversity loss, habitat loss, disruption to the </w:t>
      </w:r>
      <w:r w:rsidR="00EB0209">
        <w:t>water</w:t>
      </w:r>
      <w:r w:rsidR="00A42F07">
        <w:t xml:space="preserve"> cycle,</w:t>
      </w:r>
      <w:r w:rsidR="00EB0209">
        <w:t xml:space="preserve"> ocean acidification, deforestation,</w:t>
      </w:r>
      <w:r w:rsidR="00A42F07">
        <w:t xml:space="preserve"> </w:t>
      </w:r>
      <w:r w:rsidR="00EB0209">
        <w:t xml:space="preserve">and </w:t>
      </w:r>
      <w:r w:rsidR="00A42F07">
        <w:t>soil degradation</w:t>
      </w:r>
      <w:r w:rsidR="00EB0209">
        <w:t xml:space="preserve">, and all have </w:t>
      </w:r>
      <w:r w:rsidR="00A42F07">
        <w:t xml:space="preserve">social, economic and </w:t>
      </w:r>
      <w:r w:rsidR="0084345D">
        <w:t>political</w:t>
      </w:r>
      <w:r w:rsidR="00A42F07">
        <w:t xml:space="preserve"> implications</w:t>
      </w:r>
      <w:r w:rsidR="00830B98">
        <w:t>.</w:t>
      </w:r>
      <w:r w:rsidR="001F21CA">
        <w:rPr>
          <w:rStyle w:val="FootnoteReference"/>
        </w:rPr>
        <w:footnoteReference w:id="2"/>
      </w:r>
      <w:r w:rsidR="00A42F07">
        <w:t xml:space="preserve"> </w:t>
      </w:r>
      <w:r w:rsidR="00B9011D" w:rsidRPr="00B9011D">
        <w:t xml:space="preserve">The growing gravity of the situation in recent decades has prompted global and political interventions and </w:t>
      </w:r>
      <w:r w:rsidR="008D5748">
        <w:t>responses</w:t>
      </w:r>
      <w:r w:rsidR="00B9011D" w:rsidRPr="00B9011D">
        <w:t>; however, this has coincided with an increase in grassroots environmental activism movements</w:t>
      </w:r>
      <w:r w:rsidR="009A56BD">
        <w:t xml:space="preserve"> over recent decades</w:t>
      </w:r>
      <w:r w:rsidR="00B9011D" w:rsidRPr="00B9011D">
        <w:t xml:space="preserve">, </w:t>
      </w:r>
      <w:r w:rsidR="009A56BD">
        <w:t xml:space="preserve">with groups </w:t>
      </w:r>
      <w:r w:rsidR="00B9011D" w:rsidRPr="00B9011D">
        <w:t>such as Greenpeace</w:t>
      </w:r>
      <w:r w:rsidR="009A56BD">
        <w:t xml:space="preserve"> and Earth First</w:t>
      </w:r>
      <w:r w:rsidR="00B9011D" w:rsidRPr="00B9011D">
        <w:t xml:space="preserve">, seeking to exert pressure on governments and large institutions in order to </w:t>
      </w:r>
      <w:r w:rsidR="008D5748">
        <w:t>a</w:t>
      </w:r>
      <w:r w:rsidR="00B9011D" w:rsidRPr="00B9011D">
        <w:t>ffect change</w:t>
      </w:r>
      <w:r w:rsidR="002C2993">
        <w:t>. The 2018 report from the Intergovernmental Panel on Climate Change (IPCC)</w:t>
      </w:r>
      <w:r w:rsidR="00B9011D">
        <w:rPr>
          <w:rStyle w:val="FootnoteReference"/>
        </w:rPr>
        <w:footnoteReference w:id="3"/>
      </w:r>
      <w:r w:rsidR="002C2993">
        <w:t xml:space="preserve"> highlighted, once again, the </w:t>
      </w:r>
      <w:r w:rsidR="00EB0209">
        <w:t>imperative to act,</w:t>
      </w:r>
      <w:r w:rsidR="002C2993">
        <w:t xml:space="preserve"> </w:t>
      </w:r>
      <w:r w:rsidR="00EB0209">
        <w:t xml:space="preserve">raising public awareness </w:t>
      </w:r>
      <w:r w:rsidR="002C2993">
        <w:t xml:space="preserve">the dangers </w:t>
      </w:r>
      <w:r w:rsidR="00EB0209">
        <w:t>posed by</w:t>
      </w:r>
      <w:r w:rsidR="002C2993">
        <w:t xml:space="preserve"> climate change. </w:t>
      </w:r>
      <w:r w:rsidR="00B9011D" w:rsidRPr="00B9011D">
        <w:t>This</w:t>
      </w:r>
      <w:r w:rsidR="00C74D41">
        <w:t xml:space="preserve"> also</w:t>
      </w:r>
      <w:r w:rsidR="00B9011D" w:rsidRPr="00B9011D">
        <w:t xml:space="preserve"> sparked a surge in environmental activism and protest, with the formation of </w:t>
      </w:r>
      <w:r w:rsidR="00040291">
        <w:t>movements</w:t>
      </w:r>
      <w:r w:rsidR="00B9011D" w:rsidRPr="00B9011D">
        <w:t xml:space="preserve"> such as</w:t>
      </w:r>
      <w:r w:rsidR="009A56BD">
        <w:t xml:space="preserve"> </w:t>
      </w:r>
      <w:r w:rsidR="00040291">
        <w:t>Fridays for Future, founded by Greta Thunberg, and</w:t>
      </w:r>
      <w:r w:rsidR="00B9011D" w:rsidRPr="00B9011D">
        <w:t xml:space="preserve"> Extinction Rebellion</w:t>
      </w:r>
      <w:r w:rsidR="003E1F6B">
        <w:t xml:space="preserve"> (XR)</w:t>
      </w:r>
      <w:r w:rsidR="00B9011D" w:rsidRPr="00B9011D">
        <w:t>,</w:t>
      </w:r>
      <w:r w:rsidR="00040291">
        <w:t xml:space="preserve"> who are</w:t>
      </w:r>
      <w:r w:rsidR="00B9011D" w:rsidRPr="00B9011D">
        <w:t xml:space="preserve"> describe</w:t>
      </w:r>
      <w:r w:rsidR="00B9011D">
        <w:t xml:space="preserve">d </w:t>
      </w:r>
      <w:r w:rsidR="00B9011D" w:rsidRPr="00B9011D">
        <w:t>as a "global protest movement that aims to deploy nonviolent, mass civil disobedience in order to provoke action by governments to address climate breakdown"</w:t>
      </w:r>
      <w:r w:rsidR="00830B98">
        <w:t>.</w:t>
      </w:r>
      <w:r w:rsidR="0001482B">
        <w:rPr>
          <w:rStyle w:val="FootnoteReference"/>
        </w:rPr>
        <w:footnoteReference w:id="4"/>
      </w:r>
      <w:r w:rsidR="00D32ADF" w:rsidRPr="0001482B">
        <w:t xml:space="preserve"> </w:t>
      </w:r>
    </w:p>
    <w:p w14:paraId="3461C376" w14:textId="6A371986" w:rsidR="00292FEB" w:rsidRDefault="00C74D41" w:rsidP="009F69E4">
      <w:pPr>
        <w:ind w:firstLine="720"/>
        <w:jc w:val="both"/>
      </w:pPr>
      <w:r w:rsidRPr="00C74D41">
        <w:t>While the</w:t>
      </w:r>
      <w:r>
        <w:t>se</w:t>
      </w:r>
      <w:r w:rsidRPr="00C74D41">
        <w:t xml:space="preserve"> </w:t>
      </w:r>
      <w:r w:rsidR="00292FEB">
        <w:t xml:space="preserve">responses </w:t>
      </w:r>
      <w:r>
        <w:t xml:space="preserve">seek to </w:t>
      </w:r>
      <w:r w:rsidRPr="00C74D41">
        <w:t xml:space="preserve">address the practical and </w:t>
      </w:r>
      <w:r>
        <w:t>systemic</w:t>
      </w:r>
      <w:r w:rsidRPr="00C74D41">
        <w:t xml:space="preserve"> roots of the climat</w:t>
      </w:r>
      <w:r w:rsidR="00292FEB">
        <w:t>e</w:t>
      </w:r>
      <w:r w:rsidRPr="00C74D41">
        <w:t xml:space="preserve"> crises, some believe the problem</w:t>
      </w:r>
      <w:r>
        <w:t xml:space="preserve">, </w:t>
      </w:r>
      <w:r w:rsidR="00040291">
        <w:t>also</w:t>
      </w:r>
      <w:r>
        <w:t xml:space="preserve">, </w:t>
      </w:r>
      <w:r w:rsidRPr="00C74D41">
        <w:t>has a spiritual origin</w:t>
      </w:r>
      <w:r>
        <w:t xml:space="preserve"> and propose a spiritual response</w:t>
      </w:r>
      <w:r w:rsidRPr="00C74D41">
        <w:t>.</w:t>
      </w:r>
      <w:r w:rsidR="00292FEB">
        <w:t xml:space="preserve"> Among these is the adaptation and use of ritual within direct action and the environmental movement to help address these spiritual roots of the climate crisis. </w:t>
      </w:r>
      <w:r w:rsidR="00292FEB" w:rsidRPr="00047764">
        <w:t xml:space="preserve">This </w:t>
      </w:r>
      <w:r w:rsidR="00292FEB">
        <w:t>essay</w:t>
      </w:r>
      <w:r w:rsidR="00292FEB" w:rsidRPr="00047764">
        <w:t xml:space="preserve"> will analyse a firsthand example of ritual activism that </w:t>
      </w:r>
      <w:r w:rsidR="004669C3">
        <w:t>took place</w:t>
      </w:r>
      <w:r w:rsidR="00292FEB" w:rsidRPr="00047764">
        <w:t xml:space="preserve"> alongside </w:t>
      </w:r>
      <w:r w:rsidR="00B918B9">
        <w:t xml:space="preserve">XR </w:t>
      </w:r>
      <w:r w:rsidR="00292FEB" w:rsidRPr="00047764">
        <w:t xml:space="preserve">protest </w:t>
      </w:r>
      <w:r w:rsidR="00B918B9">
        <w:t>actions</w:t>
      </w:r>
      <w:r w:rsidR="00292FEB" w:rsidRPr="00047764">
        <w:t xml:space="preserve">, </w:t>
      </w:r>
      <w:r w:rsidR="00292FEB">
        <w:t>to consider</w:t>
      </w:r>
      <w:r w:rsidR="00292FEB" w:rsidRPr="00047764">
        <w:t xml:space="preserve"> the function, role, and potential</w:t>
      </w:r>
      <w:r w:rsidR="00292FEB">
        <w:t xml:space="preserve"> benefit</w:t>
      </w:r>
      <w:r w:rsidR="00292FEB" w:rsidRPr="00047764">
        <w:t xml:space="preserve"> of such rituals</w:t>
      </w:r>
      <w:r w:rsidR="00292FEB">
        <w:t xml:space="preserve"> to the environmental movement</w:t>
      </w:r>
      <w:r w:rsidR="00B918B9">
        <w:t>,</w:t>
      </w:r>
      <w:r w:rsidR="00B918B9" w:rsidRPr="00B918B9">
        <w:t xml:space="preserve"> </w:t>
      </w:r>
      <w:r w:rsidR="00B918B9" w:rsidRPr="00047764">
        <w:t xml:space="preserve">as well as position it in a </w:t>
      </w:r>
      <w:r w:rsidR="00B918B9">
        <w:t>wider</w:t>
      </w:r>
      <w:r w:rsidR="00B918B9" w:rsidRPr="00047764">
        <w:t xml:space="preserve"> historical context of analogous </w:t>
      </w:r>
      <w:r w:rsidR="00B918B9">
        <w:t xml:space="preserve">eco-pagan </w:t>
      </w:r>
      <w:r w:rsidR="00B918B9" w:rsidRPr="00047764">
        <w:t>ritual</w:t>
      </w:r>
      <w:r w:rsidR="00B918B9">
        <w:t xml:space="preserve"> activism</w:t>
      </w:r>
      <w:r w:rsidR="00292FEB" w:rsidRPr="00047764">
        <w:t>.</w:t>
      </w:r>
    </w:p>
    <w:p w14:paraId="3A081233" w14:textId="62C84DAE" w:rsidR="00292FEB" w:rsidRPr="00292FEB" w:rsidRDefault="00292FEB" w:rsidP="009F69E4">
      <w:pPr>
        <w:jc w:val="both"/>
        <w:rPr>
          <w:b/>
          <w:bCs/>
        </w:rPr>
      </w:pPr>
      <w:r w:rsidRPr="00292FEB">
        <w:rPr>
          <w:b/>
          <w:bCs/>
        </w:rPr>
        <w:t>A Spiritual Cause of the Crisis</w:t>
      </w:r>
    </w:p>
    <w:p w14:paraId="733EC5EA" w14:textId="546E5D92" w:rsidR="009F34A0" w:rsidRDefault="00272C86" w:rsidP="009F69E4">
      <w:pPr>
        <w:ind w:firstLine="720"/>
        <w:jc w:val="both"/>
      </w:pPr>
      <w:r>
        <w:t xml:space="preserve">Lynn </w:t>
      </w:r>
      <w:r w:rsidR="009F34A0">
        <w:t xml:space="preserve">White </w:t>
      </w:r>
      <w:r>
        <w:t>Jr.</w:t>
      </w:r>
      <w:r w:rsidR="009F34A0">
        <w:t xml:space="preserve"> is attributed to having started the debate around a religious aetiology of the environmental crisis, highlighting that Ch</w:t>
      </w:r>
      <w:r w:rsidR="000D5F6F">
        <w:t>r</w:t>
      </w:r>
      <w:r w:rsidR="009F34A0">
        <w:t xml:space="preserve">istian religious ideas that separate us from nature are </w:t>
      </w:r>
      <w:r w:rsidR="00CC63C6">
        <w:t>what have led to people’s exploitation of it</w:t>
      </w:r>
      <w:r w:rsidR="009F34A0">
        <w:t xml:space="preserve">. </w:t>
      </w:r>
      <w:r>
        <w:t>In ‘The Historical Roots of our Ecologic Crisis,’ White explained, ‘human ecology is deeply conditioned by beliefs about our nature and destiny – that is, by religion,’</w:t>
      </w:r>
      <w:r>
        <w:rPr>
          <w:rStyle w:val="FootnoteReference"/>
        </w:rPr>
        <w:footnoteReference w:id="5"/>
      </w:r>
      <w:r>
        <w:t xml:space="preserve"> and pointed to the deep anthropocentrism of the Abrahamic religions</w:t>
      </w:r>
      <w:r w:rsidR="0040289C">
        <w:t xml:space="preserve">. He </w:t>
      </w:r>
      <w:r w:rsidR="00CC63C6">
        <w:t>contrasted this with the lost</w:t>
      </w:r>
      <w:r w:rsidR="0040289C">
        <w:t xml:space="preserve"> animistic belief systems, which he credits as </w:t>
      </w:r>
      <w:r w:rsidR="00CC63C6">
        <w:t>having protected</w:t>
      </w:r>
      <w:r w:rsidR="0040289C">
        <w:t xml:space="preserve"> the environment, stating, ‘By destroying pagan animism, Christianity made it possible to exploit nature in a mood of indifference to the feelings of natural objects</w:t>
      </w:r>
      <w:r w:rsidR="00CC63C6">
        <w:t>,</w:t>
      </w:r>
      <w:r w:rsidR="0040289C">
        <w:t>’</w:t>
      </w:r>
      <w:r w:rsidR="0040289C">
        <w:rPr>
          <w:rStyle w:val="FootnoteReference"/>
        </w:rPr>
        <w:footnoteReference w:id="6"/>
      </w:r>
      <w:r w:rsidR="00CC63C6">
        <w:t xml:space="preserve"> continuing to say, ‘The spirits in natural objects, which formerly had protected </w:t>
      </w:r>
      <w:r w:rsidR="00CC63C6">
        <w:lastRenderedPageBreak/>
        <w:t xml:space="preserve">nature from man, evaporated…and the old inhibitions to the exploitation of nature crumbled.’ </w:t>
      </w:r>
      <w:r w:rsidR="007B17F6" w:rsidRPr="007B17F6">
        <w:t xml:space="preserve">In this essay, White makes the case that either we need to reconsider our existing </w:t>
      </w:r>
      <w:r w:rsidR="007B17F6">
        <w:t>religions’ ideas of the man-nature relationship</w:t>
      </w:r>
      <w:r w:rsidR="007B17F6" w:rsidRPr="007B17F6">
        <w:t xml:space="preserve"> or come up with a new </w:t>
      </w:r>
      <w:r w:rsidR="007B17F6">
        <w:t>earth-centred</w:t>
      </w:r>
      <w:r w:rsidR="007B17F6" w:rsidRPr="007B17F6">
        <w:t xml:space="preserve"> cosmolo</w:t>
      </w:r>
      <w:r w:rsidR="007B17F6">
        <w:t>gies</w:t>
      </w:r>
      <w:r w:rsidR="00CC63C6">
        <w:t xml:space="preserve">. </w:t>
      </w:r>
      <w:r w:rsidR="0075362E">
        <w:t>Bron Taylor highlights that White’s view</w:t>
      </w:r>
      <w:r w:rsidR="00CC63C6">
        <w:t>, expressed in that paper,</w:t>
      </w:r>
      <w:r w:rsidR="0075362E">
        <w:t xml:space="preserve"> was not entirely new, and that similar </w:t>
      </w:r>
      <w:r w:rsidR="007A4C9D">
        <w:t>criticism of religion as the cause of the environmental crisis</w:t>
      </w:r>
      <w:r w:rsidR="0075362E">
        <w:t xml:space="preserve"> had already been expressed by other</w:t>
      </w:r>
      <w:r w:rsidR="00581431">
        <w:t xml:space="preserve"> influential voices</w:t>
      </w:r>
      <w:r w:rsidR="0075362E">
        <w:t xml:space="preserve"> </w:t>
      </w:r>
      <w:r w:rsidR="00292FEB">
        <w:t>before him</w:t>
      </w:r>
      <w:r w:rsidR="00830B98">
        <w:t>.</w:t>
      </w:r>
      <w:r w:rsidR="00CC63C6">
        <w:rPr>
          <w:rStyle w:val="FootnoteReference"/>
        </w:rPr>
        <w:footnoteReference w:id="7"/>
      </w:r>
      <w:r w:rsidR="0075362E">
        <w:t xml:space="preserve"> </w:t>
      </w:r>
      <w:r w:rsidR="009F69E4">
        <w:t>These voices</w:t>
      </w:r>
      <w:r w:rsidR="0075362E">
        <w:t xml:space="preserve"> are </w:t>
      </w:r>
      <w:r w:rsidR="007A4C9D">
        <w:t>seen as having created the cultural zeitgeist in which White’s paper was able to gain its position and recognition.</w:t>
      </w:r>
      <w:r w:rsidR="00CC63C6">
        <w:t xml:space="preserve"> </w:t>
      </w:r>
      <w:r w:rsidR="00581431" w:rsidRPr="00581431">
        <w:t xml:space="preserve">White urged Westerners to </w:t>
      </w:r>
      <w:r w:rsidR="00581431">
        <w:t>develop</w:t>
      </w:r>
      <w:r w:rsidR="00581431" w:rsidRPr="00581431">
        <w:t xml:space="preserve"> "a viable equivalent to animism" and abandon the anthropocentric mindset that he said was the root of the environmental disaster.</w:t>
      </w:r>
      <w:r w:rsidR="00932D11">
        <w:rPr>
          <w:rStyle w:val="FootnoteReference"/>
        </w:rPr>
        <w:footnoteReference w:id="8"/>
      </w:r>
      <w:r w:rsidR="00932D11">
        <w:t xml:space="preserve"> </w:t>
      </w:r>
      <w:r w:rsidR="0040289C">
        <w:t>Taylor explains the influence of White’s article, saying that it ‘helped to precipitate soul searching among at least some scholars of religious traditions</w:t>
      </w:r>
      <w:r w:rsidR="0099454E">
        <w:t>,’</w:t>
      </w:r>
      <w:r w:rsidR="00932D11">
        <w:rPr>
          <w:rStyle w:val="FootnoteReference"/>
        </w:rPr>
        <w:footnoteReference w:id="9"/>
      </w:r>
      <w:r w:rsidR="0099454E">
        <w:t xml:space="preserve"> </w:t>
      </w:r>
      <w:r w:rsidR="003578D7">
        <w:t xml:space="preserve">and it </w:t>
      </w:r>
      <w:r w:rsidR="009F34A0">
        <w:t>is attributed</w:t>
      </w:r>
      <w:r w:rsidR="003578D7">
        <w:t xml:space="preserve"> </w:t>
      </w:r>
      <w:r w:rsidR="009F34A0">
        <w:t xml:space="preserve">to having </w:t>
      </w:r>
      <w:r w:rsidR="003578D7">
        <w:t xml:space="preserve">inspired </w:t>
      </w:r>
      <w:r w:rsidR="009F34A0">
        <w:t>a wave of eco</w:t>
      </w:r>
      <w:r w:rsidR="000F6324">
        <w:t>-</w:t>
      </w:r>
      <w:r w:rsidR="009F34A0">
        <w:t>centric religious reinterpretations</w:t>
      </w:r>
      <w:r w:rsidR="0075362E">
        <w:t xml:space="preserve"> which Bron Taylor referred to as the Greening of Religion</w:t>
      </w:r>
      <w:r w:rsidR="00292FEB">
        <w:t xml:space="preserve"> Hypothesis</w:t>
      </w:r>
      <w:r w:rsidR="00830B98">
        <w:t>.</w:t>
      </w:r>
      <w:r w:rsidR="0099454E">
        <w:rPr>
          <w:rStyle w:val="FootnoteReference"/>
        </w:rPr>
        <w:footnoteReference w:id="10"/>
      </w:r>
    </w:p>
    <w:p w14:paraId="1A366977" w14:textId="4EDC3214" w:rsidR="007113B9" w:rsidRDefault="00D4189E" w:rsidP="009F69E4">
      <w:pPr>
        <w:ind w:firstLine="720"/>
        <w:jc w:val="both"/>
      </w:pPr>
      <w:r>
        <w:t xml:space="preserve">In </w:t>
      </w:r>
      <w:r w:rsidR="004669C3">
        <w:t>‘T</w:t>
      </w:r>
      <w:r w:rsidR="00292FEB">
        <w:t>h</w:t>
      </w:r>
      <w:r w:rsidR="00195FEE">
        <w:t>e Green</w:t>
      </w:r>
      <w:r w:rsidR="004669C3">
        <w:t>ing</w:t>
      </w:r>
      <w:r w:rsidR="00195FEE">
        <w:t xml:space="preserve"> of Religion Hypothesis</w:t>
      </w:r>
      <w:r w:rsidR="004669C3">
        <w:t>’</w:t>
      </w:r>
      <w:r>
        <w:t>, Taylor</w:t>
      </w:r>
      <w:r w:rsidR="00195FEE">
        <w:t xml:space="preserve"> </w:t>
      </w:r>
      <w:r w:rsidR="007E22BC">
        <w:t xml:space="preserve">analysed this </w:t>
      </w:r>
      <w:r w:rsidR="00195FEE">
        <w:t xml:space="preserve">wave of </w:t>
      </w:r>
      <w:r w:rsidR="006321A8">
        <w:t>reinterpretations</w:t>
      </w:r>
      <w:r w:rsidR="00195FEE">
        <w:t xml:space="preserve">, </w:t>
      </w:r>
      <w:r w:rsidR="006321A8">
        <w:t>asking whether</w:t>
      </w:r>
      <w:r w:rsidR="00195FEE">
        <w:t xml:space="preserve"> </w:t>
      </w:r>
      <w:r w:rsidR="000F6324">
        <w:t>‘T</w:t>
      </w:r>
      <w:r w:rsidR="000F6324" w:rsidRPr="00195FEE">
        <w:t>he</w:t>
      </w:r>
      <w:r w:rsidR="00195FEE" w:rsidRPr="00195FEE">
        <w:t xml:space="preserve"> world's predominant religions in general are becoming more environmentally friendly</w:t>
      </w:r>
      <w:r w:rsidR="00195FEE">
        <w:t>’</w:t>
      </w:r>
      <w:r w:rsidR="00830B98">
        <w:t>,</w:t>
      </w:r>
      <w:r w:rsidR="00195FEE">
        <w:rPr>
          <w:rStyle w:val="FootnoteReference"/>
        </w:rPr>
        <w:footnoteReference w:id="11"/>
      </w:r>
      <w:r w:rsidR="004669C3">
        <w:t xml:space="preserve"> but</w:t>
      </w:r>
      <w:r w:rsidR="007113B9">
        <w:t xml:space="preserve"> after analysing </w:t>
      </w:r>
      <w:r w:rsidR="006321A8">
        <w:t xml:space="preserve">many examples of religiously motivated environmentalism, </w:t>
      </w:r>
      <w:r w:rsidR="007113B9">
        <w:t>he</w:t>
      </w:r>
      <w:r w:rsidR="006321A8">
        <w:t xml:space="preserve"> concludes that, by and large, there is ‘little evidence in support of claims that the world’s religions are coming, or might come, to the environmental rescue</w:t>
      </w:r>
      <w:r w:rsidR="007E22BC">
        <w:t>,</w:t>
      </w:r>
      <w:r w:rsidR="006321A8">
        <w:t>’</w:t>
      </w:r>
      <w:r w:rsidR="006321A8">
        <w:rPr>
          <w:rStyle w:val="FootnoteReference"/>
        </w:rPr>
        <w:footnoteReference w:id="12"/>
      </w:r>
      <w:r w:rsidR="007E22BC">
        <w:t xml:space="preserve"> adding that the majority of religious individuals </w:t>
      </w:r>
      <w:r>
        <w:t>and institutions remain</w:t>
      </w:r>
      <w:r w:rsidR="007E22BC">
        <w:t xml:space="preserve"> indifferent or opposed to environmentalism. </w:t>
      </w:r>
      <w:r w:rsidR="00617685">
        <w:t>Taylor also discussed the rise in nature-based religions and paganisms, that are often pro-environmental and regard the Earth as sacred</w:t>
      </w:r>
      <w:r w:rsidR="00830B98">
        <w:t>.</w:t>
      </w:r>
      <w:r w:rsidR="00617685">
        <w:rPr>
          <w:rStyle w:val="FootnoteReference"/>
        </w:rPr>
        <w:footnoteReference w:id="13"/>
      </w:r>
      <w:r w:rsidR="007E22BC">
        <w:t xml:space="preserve"> </w:t>
      </w:r>
      <w:r w:rsidR="00C73BC3">
        <w:t xml:space="preserve">He </w:t>
      </w:r>
      <w:r w:rsidR="007113B9">
        <w:t>described how some notable Pagan voices, for example Margot Adler and Starhawk</w:t>
      </w:r>
      <w:r w:rsidR="007E22BC">
        <w:t xml:space="preserve">, </w:t>
      </w:r>
      <w:r w:rsidR="007113B9">
        <w:t xml:space="preserve">who he says believed </w:t>
      </w:r>
      <w:r w:rsidR="00621305">
        <w:t>‘</w:t>
      </w:r>
      <w:r w:rsidR="007E22BC" w:rsidRPr="007E22BC">
        <w:t>pagan religions could and should be revived because they offered an alternative worldview in which the earth is considered sacred and worthy of reverent care</w:t>
      </w:r>
      <w:r w:rsidR="004669C3">
        <w:t>,</w:t>
      </w:r>
      <w:r w:rsidR="00621305">
        <w:t>’</w:t>
      </w:r>
      <w:r w:rsidR="007113B9">
        <w:t xml:space="preserve"> </w:t>
      </w:r>
      <w:r w:rsidR="000D5F6F">
        <w:t>were somewhat</w:t>
      </w:r>
      <w:r w:rsidR="004669C3">
        <w:t xml:space="preserve"> echoing White’s </w:t>
      </w:r>
      <w:r w:rsidR="000D5F6F">
        <w:t xml:space="preserve">earlier </w:t>
      </w:r>
      <w:r w:rsidR="004669C3">
        <w:t xml:space="preserve">assertion. With regards these emerging nature-based religions, he </w:t>
      </w:r>
      <w:r w:rsidR="007113B9">
        <w:t>explains:</w:t>
      </w:r>
    </w:p>
    <w:p w14:paraId="1EF3D87A" w14:textId="47ACBB1D" w:rsidR="007113B9" w:rsidRDefault="007113B9" w:rsidP="009F69E4">
      <w:pPr>
        <w:ind w:left="709" w:firstLine="11"/>
        <w:jc w:val="both"/>
        <w:rPr>
          <w:sz w:val="20"/>
          <w:szCs w:val="20"/>
        </w:rPr>
      </w:pPr>
      <w:r w:rsidRPr="007113B9">
        <w:rPr>
          <w:sz w:val="20"/>
          <w:szCs w:val="20"/>
        </w:rPr>
        <w:t xml:space="preserve">Many of these individuals also have a deep sense of humility about the human place in the world and kinship ethics, understanding all life as related, valuable, and worthy of reverent care; this complex of ideas and feelings Taylor has </w:t>
      </w:r>
      <w:r w:rsidR="00581431" w:rsidRPr="007113B9">
        <w:rPr>
          <w:sz w:val="20"/>
          <w:szCs w:val="20"/>
        </w:rPr>
        <w:t>labelled</w:t>
      </w:r>
      <w:r w:rsidRPr="007113B9">
        <w:rPr>
          <w:sz w:val="20"/>
          <w:szCs w:val="20"/>
        </w:rPr>
        <w:t xml:space="preserve"> ‘dark green religion’</w:t>
      </w:r>
      <w:r>
        <w:rPr>
          <w:rStyle w:val="FootnoteReference"/>
          <w:sz w:val="20"/>
          <w:szCs w:val="20"/>
        </w:rPr>
        <w:footnoteReference w:id="14"/>
      </w:r>
    </w:p>
    <w:p w14:paraId="66857E2D" w14:textId="690BCA10" w:rsidR="00581431" w:rsidRPr="00581431" w:rsidRDefault="009F69E4" w:rsidP="009F69E4">
      <w:pPr>
        <w:ind w:firstLine="720"/>
        <w:jc w:val="both"/>
      </w:pPr>
      <w:r>
        <w:t xml:space="preserve">These characteristics that Taylor recognises among those following </w:t>
      </w:r>
      <w:r w:rsidR="00DC15FD">
        <w:t xml:space="preserve">the </w:t>
      </w:r>
      <w:r>
        <w:t xml:space="preserve">nature-religions reflect characteristics of animism, </w:t>
      </w:r>
      <w:r w:rsidR="00DC15FD">
        <w:t>or as having animistic perception,</w:t>
      </w:r>
      <w:r w:rsidR="00DC15FD">
        <w:rPr>
          <w:rStyle w:val="FootnoteReference"/>
        </w:rPr>
        <w:footnoteReference w:id="15"/>
      </w:r>
      <w:r w:rsidR="00581431" w:rsidRPr="00581431">
        <w:t xml:space="preserve"> </w:t>
      </w:r>
      <w:r w:rsidR="00DC15FD">
        <w:t>engaging in relationships with the other than human world, including by ritualised action.</w:t>
      </w:r>
      <w:r w:rsidR="00C51D26">
        <w:rPr>
          <w:rStyle w:val="FootnoteReference"/>
        </w:rPr>
        <w:footnoteReference w:id="16"/>
      </w:r>
      <w:r w:rsidR="00DC15FD">
        <w:t xml:space="preserve"> </w:t>
      </w:r>
      <w:r w:rsidR="00581431" w:rsidRPr="00581431">
        <w:t>He said that</w:t>
      </w:r>
      <w:r w:rsidR="00495BC2">
        <w:t xml:space="preserve">, as a result of the deepening </w:t>
      </w:r>
      <w:r w:rsidR="00495BC2">
        <w:lastRenderedPageBreak/>
        <w:t>climate and environmental crisis,</w:t>
      </w:r>
      <w:r w:rsidR="00581431" w:rsidRPr="00581431">
        <w:t xml:space="preserve"> this nascent Dark Green Religion may require new ‘ritual forms to physically venerate the living systems that the word "sacred" is deployed to value fully’</w:t>
      </w:r>
      <w:r w:rsidR="00830B98">
        <w:t>.</w:t>
      </w:r>
      <w:r w:rsidR="00581431">
        <w:rPr>
          <w:rStyle w:val="FootnoteReference"/>
        </w:rPr>
        <w:footnoteReference w:id="17"/>
      </w:r>
    </w:p>
    <w:p w14:paraId="69B67C3D" w14:textId="6F1D7FB7" w:rsidR="00D71CCA" w:rsidRDefault="004669C3" w:rsidP="009F69E4">
      <w:pPr>
        <w:ind w:firstLine="720"/>
        <w:jc w:val="both"/>
      </w:pPr>
      <w:r>
        <w:t xml:space="preserve">Taylor is not the only one to discuss the role of developing new eco-centric ritual forms: </w:t>
      </w:r>
      <w:r w:rsidR="002140E9">
        <w:t xml:space="preserve">American Ritual Theorist, Ronald </w:t>
      </w:r>
      <w:r w:rsidR="00E75847">
        <w:t xml:space="preserve">Grimes </w:t>
      </w:r>
      <w:r>
        <w:t>said</w:t>
      </w:r>
      <w:r w:rsidR="002140E9">
        <w:t xml:space="preserve"> ‘we are witnessing the emergence of groups and individuals who consider it obvious that ritual is one, if not </w:t>
      </w:r>
      <w:r w:rsidR="002140E9" w:rsidRPr="00205304">
        <w:rPr>
          <w:i/>
          <w:iCs/>
        </w:rPr>
        <w:t>the</w:t>
      </w:r>
      <w:r w:rsidR="002140E9">
        <w:t>, answer to the environmental conundrum</w:t>
      </w:r>
      <w:r w:rsidR="007113B9">
        <w:t>,</w:t>
      </w:r>
      <w:r w:rsidR="002140E9">
        <w:t>’</w:t>
      </w:r>
      <w:r w:rsidR="002140E9">
        <w:rPr>
          <w:rStyle w:val="FootnoteReference"/>
        </w:rPr>
        <w:footnoteReference w:id="18"/>
      </w:r>
      <w:r w:rsidR="007113B9">
        <w:t xml:space="preserve"> pointing to </w:t>
      </w:r>
      <w:r>
        <w:t xml:space="preserve">popular </w:t>
      </w:r>
      <w:r w:rsidR="007113B9">
        <w:t xml:space="preserve">examples such as the </w:t>
      </w:r>
      <w:r w:rsidR="00495BC2">
        <w:t>“</w:t>
      </w:r>
      <w:r w:rsidR="007113B9">
        <w:t>Council of All Beings</w:t>
      </w:r>
      <w:r w:rsidR="00495BC2">
        <w:t>”</w:t>
      </w:r>
      <w:r w:rsidR="007113B9">
        <w:t>, designed by John Steed, where participants are invited to wear masks and speak as animals and other than human beings in a communal ritual aimed to ‘cultivate a felt connection with the earth and its creatures’</w:t>
      </w:r>
      <w:r w:rsidR="00830B98">
        <w:t>.</w:t>
      </w:r>
      <w:r w:rsidR="007113B9">
        <w:rPr>
          <w:rStyle w:val="FootnoteReference"/>
        </w:rPr>
        <w:footnoteReference w:id="19"/>
      </w:r>
      <w:r w:rsidR="007113B9">
        <w:t xml:space="preserve"> </w:t>
      </w:r>
      <w:r w:rsidR="007113B9" w:rsidRPr="00AE5567">
        <w:t>There are</w:t>
      </w:r>
      <w:r w:rsidR="007113B9">
        <w:t xml:space="preserve"> also examples</w:t>
      </w:r>
      <w:r w:rsidR="007113B9" w:rsidRPr="00AE5567">
        <w:t xml:space="preserve"> </w:t>
      </w:r>
      <w:r>
        <w:t xml:space="preserve">of </w:t>
      </w:r>
      <w:r w:rsidR="007113B9" w:rsidRPr="00AE5567">
        <w:t xml:space="preserve">religious </w:t>
      </w:r>
      <w:r w:rsidR="007113B9">
        <w:t>groups</w:t>
      </w:r>
      <w:r w:rsidR="007113B9" w:rsidRPr="00AE5567">
        <w:t xml:space="preserve"> going so far as to </w:t>
      </w:r>
      <w:r w:rsidR="007113B9">
        <w:t>adapt</w:t>
      </w:r>
      <w:r w:rsidR="007113B9" w:rsidRPr="00AE5567">
        <w:t xml:space="preserve"> their rituals to safeguard the environment</w:t>
      </w:r>
      <w:r w:rsidR="007113B9">
        <w:t>; Buddhist monks in Thailand have been ordaining trees to protect tracts of forest from clearcutting. This controversial action by the group “ecology monks” was constructed ‘to remind people that nature should be treated as equal’ and ‘to build spiritual commitment to preserving the forest’</w:t>
      </w:r>
      <w:r w:rsidR="00830B98">
        <w:t>.</w:t>
      </w:r>
      <w:r w:rsidR="007113B9">
        <w:rPr>
          <w:rStyle w:val="FootnoteReference"/>
        </w:rPr>
        <w:footnoteReference w:id="20"/>
      </w:r>
      <w:r w:rsidR="007113B9">
        <w:t xml:space="preserve"> </w:t>
      </w:r>
      <w:r w:rsidR="002140E9">
        <w:t xml:space="preserve">In considering the role of various ritualised forms and performances and their relation to the climate crisis, </w:t>
      </w:r>
      <w:r w:rsidR="00CB0DDC">
        <w:t>Grimes</w:t>
      </w:r>
      <w:r w:rsidR="002140E9">
        <w:t xml:space="preserve"> writes that ‘ritual performance is a primary way of becoming attuned to the planet and, attuned, people behave more responsively, thus more responsibly.’</w:t>
      </w:r>
      <w:r w:rsidR="002140E9">
        <w:rPr>
          <w:rStyle w:val="FootnoteReference"/>
        </w:rPr>
        <w:footnoteReference w:id="21"/>
      </w:r>
      <w:r w:rsidR="00205304">
        <w:t xml:space="preserve"> </w:t>
      </w:r>
      <w:r w:rsidR="00DF6A4C">
        <w:t>While he recognises this assertion is speculative and based on ‘soft evidence’, he suggests that it is well grounded in theory</w:t>
      </w:r>
      <w:r w:rsidR="00DF6A4C">
        <w:rPr>
          <w:rStyle w:val="FootnoteReference"/>
        </w:rPr>
        <w:footnoteReference w:id="22"/>
      </w:r>
      <w:r w:rsidR="00D43A37">
        <w:t xml:space="preserve"> and</w:t>
      </w:r>
      <w:r w:rsidR="00EB544B">
        <w:t xml:space="preserve"> poses</w:t>
      </w:r>
      <w:r w:rsidR="006E4E55">
        <w:t xml:space="preserve"> the question ‘Can ritual save the planet?’</w:t>
      </w:r>
      <w:r w:rsidR="00D43A37">
        <w:rPr>
          <w:rStyle w:val="FootnoteReference"/>
        </w:rPr>
        <w:footnoteReference w:id="23"/>
      </w:r>
      <w:r w:rsidR="006E4E55">
        <w:t xml:space="preserve"> </w:t>
      </w:r>
    </w:p>
    <w:p w14:paraId="3B212191" w14:textId="6D8F7320" w:rsidR="00D71CCA" w:rsidRDefault="00D71CCA" w:rsidP="009F69E4">
      <w:pPr>
        <w:ind w:firstLine="720"/>
        <w:jc w:val="both"/>
      </w:pPr>
      <w:r>
        <w:t>T</w:t>
      </w:r>
      <w:r w:rsidR="00F95B2F">
        <w:t>o begin to explore this question, t</w:t>
      </w:r>
      <w:r>
        <w:t>his essay will</w:t>
      </w:r>
      <w:r w:rsidR="00B8234C">
        <w:t xml:space="preserve"> look </w:t>
      </w:r>
      <w:r w:rsidR="00C743FF">
        <w:t xml:space="preserve">to </w:t>
      </w:r>
      <w:r w:rsidR="004669C3">
        <w:t>look at</w:t>
      </w:r>
      <w:r w:rsidR="00C743FF">
        <w:t xml:space="preserve"> the role</w:t>
      </w:r>
      <w:r w:rsidR="00293EBF">
        <w:t xml:space="preserve"> of ritual within </w:t>
      </w:r>
      <w:r w:rsidR="00620F56">
        <w:t xml:space="preserve">environmental </w:t>
      </w:r>
      <w:r w:rsidR="00293EBF">
        <w:t>activism</w:t>
      </w:r>
      <w:r w:rsidR="00620F56">
        <w:t xml:space="preserve">, as a way of becoming attuned to the planet, discussing a </w:t>
      </w:r>
      <w:r w:rsidR="00F95B2F">
        <w:t>firsthand</w:t>
      </w:r>
      <w:r w:rsidR="00620F56">
        <w:t xml:space="preserve"> example of a ritual that took place in </w:t>
      </w:r>
      <w:r w:rsidR="004669C3">
        <w:t xml:space="preserve">the </w:t>
      </w:r>
      <w:r w:rsidR="00620F56">
        <w:t xml:space="preserve">London XR </w:t>
      </w:r>
      <w:r w:rsidR="004669C3">
        <w:t xml:space="preserve">protest action in </w:t>
      </w:r>
      <w:r w:rsidR="00620F56">
        <w:t>2022</w:t>
      </w:r>
      <w:r w:rsidR="00C743FF">
        <w:t xml:space="preserve">. </w:t>
      </w:r>
      <w:r w:rsidR="00620F56">
        <w:t>The</w:t>
      </w:r>
      <w:r w:rsidR="00C743FF">
        <w:t xml:space="preserve"> example </w:t>
      </w:r>
      <w:r w:rsidR="00620F56">
        <w:t xml:space="preserve">will be considered </w:t>
      </w:r>
      <w:r w:rsidR="00E75847">
        <w:t>in context of past examples of ritual within</w:t>
      </w:r>
      <w:r w:rsidR="00620F56">
        <w:t xml:space="preserve"> environmental</w:t>
      </w:r>
      <w:r w:rsidR="00E75847">
        <w:t xml:space="preserve"> activism in the UK</w:t>
      </w:r>
      <w:r w:rsidR="00C83953">
        <w:t xml:space="preserve"> and</w:t>
      </w:r>
      <w:r w:rsidR="004669C3">
        <w:t xml:space="preserve"> also</w:t>
      </w:r>
      <w:r w:rsidR="00C83953">
        <w:t xml:space="preserve"> in relation to ritual theory to understand </w:t>
      </w:r>
      <w:r w:rsidR="00620F56">
        <w:t xml:space="preserve">the role and benefit of this form of ritual as a </w:t>
      </w:r>
      <w:r w:rsidR="00C83953">
        <w:t>spiritual response to climate crisi</w:t>
      </w:r>
      <w:r w:rsidR="00620F56">
        <w:t xml:space="preserve">s. </w:t>
      </w:r>
    </w:p>
    <w:p w14:paraId="058D78F5" w14:textId="1B12D2CB" w:rsidR="00E92FEF" w:rsidRPr="00620F56" w:rsidRDefault="00E92FEF" w:rsidP="009F69E4">
      <w:pPr>
        <w:jc w:val="both"/>
        <w:rPr>
          <w:b/>
          <w:bCs/>
        </w:rPr>
      </w:pPr>
      <w:r w:rsidRPr="00620F56">
        <w:rPr>
          <w:b/>
          <w:bCs/>
        </w:rPr>
        <w:t xml:space="preserve">The </w:t>
      </w:r>
      <w:r w:rsidR="009F2C1D">
        <w:rPr>
          <w:b/>
          <w:bCs/>
        </w:rPr>
        <w:t>“Visions of a World Beyond</w:t>
      </w:r>
      <w:r w:rsidR="00063B3B">
        <w:rPr>
          <w:b/>
          <w:bCs/>
        </w:rPr>
        <w:t xml:space="preserve"> Fossil Fuels</w:t>
      </w:r>
      <w:r w:rsidR="009F2C1D">
        <w:rPr>
          <w:b/>
          <w:bCs/>
        </w:rPr>
        <w:t>” Ritual</w:t>
      </w:r>
    </w:p>
    <w:p w14:paraId="78E270F0" w14:textId="3A187461" w:rsidR="006E4E55" w:rsidRDefault="00E75847" w:rsidP="009F69E4">
      <w:pPr>
        <w:ind w:firstLine="720"/>
        <w:jc w:val="both"/>
      </w:pPr>
      <w:r>
        <w:t xml:space="preserve">The cycle of </w:t>
      </w:r>
      <w:r w:rsidR="009F2C1D">
        <w:t xml:space="preserve">ritual </w:t>
      </w:r>
      <w:r w:rsidR="004669C3">
        <w:t>under discussion</w:t>
      </w:r>
      <w:r>
        <w:t xml:space="preserve"> took place i</w:t>
      </w:r>
      <w:r w:rsidR="00E92FEF" w:rsidRPr="00E92FEF">
        <w:t xml:space="preserve">n April 2022, </w:t>
      </w:r>
      <w:r>
        <w:t xml:space="preserve">and was </w:t>
      </w:r>
      <w:r w:rsidR="00E92FEF">
        <w:t>coordinat</w:t>
      </w:r>
      <w:r w:rsidR="009F2C1D">
        <w:t>e</w:t>
      </w:r>
      <w:r w:rsidR="00E92FEF">
        <w:t xml:space="preserve">d to </w:t>
      </w:r>
      <w:r w:rsidR="00E92FEF" w:rsidRPr="00E92FEF">
        <w:t>coincide</w:t>
      </w:r>
      <w:r w:rsidR="00E92FEF">
        <w:t xml:space="preserve"> </w:t>
      </w:r>
      <w:r w:rsidR="00E92FEF" w:rsidRPr="00E92FEF">
        <w:t xml:space="preserve">with the </w:t>
      </w:r>
      <w:r w:rsidR="003E1F6B">
        <w:t>XR</w:t>
      </w:r>
      <w:r w:rsidR="00E92FEF" w:rsidRPr="00E92FEF">
        <w:t xml:space="preserve">'s Spring Rebellion in London. </w:t>
      </w:r>
      <w:r w:rsidR="003E1F6B">
        <w:t>XR</w:t>
      </w:r>
      <w:r w:rsidR="00E92FEF">
        <w:t xml:space="preserve"> organised a week of coordinated protest action </w:t>
      </w:r>
      <w:r w:rsidR="00A95200">
        <w:t xml:space="preserve">and outreach </w:t>
      </w:r>
      <w:r w:rsidR="00E92FEF">
        <w:t>in London, t</w:t>
      </w:r>
      <w:r w:rsidR="00E92FEF" w:rsidRPr="00E92FEF">
        <w:t xml:space="preserve">he main focus of </w:t>
      </w:r>
      <w:r w:rsidR="000023DB">
        <w:t>the messaging</w:t>
      </w:r>
      <w:r w:rsidR="00E92FEF">
        <w:t xml:space="preserve"> being</w:t>
      </w:r>
      <w:r w:rsidR="00E92FEF" w:rsidRPr="00E92FEF">
        <w:t xml:space="preserve"> </w:t>
      </w:r>
      <w:r w:rsidR="000023DB">
        <w:t xml:space="preserve">to </w:t>
      </w:r>
      <w:r w:rsidR="00E92FEF">
        <w:t>“End Fossil Fuels Now” and “Just Stop Oil”</w:t>
      </w:r>
      <w:r w:rsidR="00E92FEF" w:rsidRPr="00E92FEF">
        <w:t xml:space="preserve">. </w:t>
      </w:r>
      <w:r w:rsidR="006E4E55" w:rsidRPr="006E4E55">
        <w:t xml:space="preserve">There was a growing </w:t>
      </w:r>
      <w:r w:rsidR="006E4E55">
        <w:t>feeling</w:t>
      </w:r>
      <w:r w:rsidR="006E4E55" w:rsidRPr="006E4E55">
        <w:t xml:space="preserve"> within certain </w:t>
      </w:r>
      <w:r w:rsidR="003E1F6B">
        <w:t>XR</w:t>
      </w:r>
      <w:r w:rsidR="006E4E55" w:rsidRPr="006E4E55">
        <w:t xml:space="preserve"> </w:t>
      </w:r>
      <w:r w:rsidR="006E4E55">
        <w:t>groups</w:t>
      </w:r>
      <w:r w:rsidR="00F95B2F">
        <w:t>, including myself,</w:t>
      </w:r>
      <w:r w:rsidR="006E4E55" w:rsidRPr="006E4E55">
        <w:t xml:space="preserve"> that </w:t>
      </w:r>
      <w:r w:rsidR="00F95B2F">
        <w:t xml:space="preserve">in addition to naming what we want to see prevented, that we also </w:t>
      </w:r>
      <w:r w:rsidR="006E4E55" w:rsidRPr="006E4E55">
        <w:t xml:space="preserve">talk about constructive future directions </w:t>
      </w:r>
      <w:r w:rsidR="00DB46DA" w:rsidRPr="006E4E55">
        <w:t>- an approach informed by Joanna Macey’s Active Hope, part of the Work that Reconnects</w:t>
      </w:r>
      <w:r w:rsidR="00830B98">
        <w:t>.</w:t>
      </w:r>
      <w:r w:rsidR="00DB46DA">
        <w:rPr>
          <w:rStyle w:val="FootnoteReference"/>
        </w:rPr>
        <w:footnoteReference w:id="24"/>
      </w:r>
      <w:r w:rsidR="006E4E55">
        <w:t xml:space="preserve"> </w:t>
      </w:r>
      <w:r w:rsidR="003E1F6B">
        <w:t>XR</w:t>
      </w:r>
      <w:r w:rsidR="00E92FEF">
        <w:t xml:space="preserve"> </w:t>
      </w:r>
      <w:r w:rsidR="00E92FEF" w:rsidRPr="00E92FEF">
        <w:t>traditionally avoided advocating for specific solutions to the climate crisis</w:t>
      </w:r>
      <w:r w:rsidR="00E92FEF">
        <w:t>; t</w:t>
      </w:r>
      <w:r w:rsidR="00E92FEF" w:rsidRPr="00E92FEF">
        <w:t xml:space="preserve">heir approach encouraged democratic discussions </w:t>
      </w:r>
      <w:r w:rsidR="00E92FEF">
        <w:t>through</w:t>
      </w:r>
      <w:r w:rsidR="00E92FEF" w:rsidRPr="00E92FEF">
        <w:t xml:space="preserve"> people's assemblies rather than </w:t>
      </w:r>
      <w:r w:rsidR="00E92FEF">
        <w:t>decisions being imposed by a few</w:t>
      </w:r>
      <w:r w:rsidR="00E92FEF" w:rsidRPr="00E92FEF">
        <w:t xml:space="preserve">. </w:t>
      </w:r>
      <w:r w:rsidR="00DB46DA" w:rsidRPr="00DB46DA">
        <w:t>Despite this, some activists believed it was critical to shift the focus from what should be avoided to what we want the future to be.</w:t>
      </w:r>
    </w:p>
    <w:p w14:paraId="4E16D446" w14:textId="4595D7FF" w:rsidR="00A95200" w:rsidRDefault="00E92FEF" w:rsidP="009F69E4">
      <w:pPr>
        <w:ind w:firstLine="720"/>
        <w:jc w:val="both"/>
      </w:pPr>
      <w:r w:rsidRPr="00E92FEF">
        <w:lastRenderedPageBreak/>
        <w:t xml:space="preserve">To facilitate this, </w:t>
      </w:r>
      <w:r w:rsidR="00B54A22">
        <w:t xml:space="preserve">I created </w:t>
      </w:r>
      <w:r w:rsidRPr="00E92FEF">
        <w:t xml:space="preserve">a series of </w:t>
      </w:r>
      <w:r w:rsidR="00A95200">
        <w:t xml:space="preserve">water </w:t>
      </w:r>
      <w:r w:rsidRPr="00E92FEF">
        <w:t xml:space="preserve">ceremonies, aligning with </w:t>
      </w:r>
      <w:r>
        <w:t>not only</w:t>
      </w:r>
      <w:r w:rsidRPr="00E92FEF">
        <w:t xml:space="preserve"> the </w:t>
      </w:r>
      <w:r w:rsidR="004E6878">
        <w:t>R</w:t>
      </w:r>
      <w:r w:rsidRPr="00E92FEF">
        <w:t xml:space="preserve">ebellion's schedule </w:t>
      </w:r>
      <w:r>
        <w:t xml:space="preserve">but also </w:t>
      </w:r>
      <w:r w:rsidRPr="00E92FEF">
        <w:t>the lunar cycle</w:t>
      </w:r>
      <w:r>
        <w:t>, and</w:t>
      </w:r>
      <w:r w:rsidRPr="00E92FEF">
        <w:t xml:space="preserve"> a visionary space was created during the rebellion, where people could share their visions for a better world.  </w:t>
      </w:r>
      <w:r w:rsidR="00F95B2F" w:rsidRPr="00E92FEF">
        <w:t xml:space="preserve">These ceremonies were united under the </w:t>
      </w:r>
      <w:r w:rsidR="004118F1">
        <w:t>title</w:t>
      </w:r>
      <w:r w:rsidR="00F95B2F" w:rsidRPr="00E92FEF">
        <w:t xml:space="preserve"> "Visions of a World Beyond Fossil Fuels"</w:t>
      </w:r>
      <w:r w:rsidR="00063B3B">
        <w:t xml:space="preserve"> (</w:t>
      </w:r>
      <w:r w:rsidR="004118F1">
        <w:t>hereafter Visions</w:t>
      </w:r>
      <w:r w:rsidR="00063B3B">
        <w:t>),</w:t>
      </w:r>
      <w:r w:rsidR="00F95B2F" w:rsidRPr="00E92FEF">
        <w:t xml:space="preserve"> aligning with XR's call to move beyond fossil fuels</w:t>
      </w:r>
      <w:r w:rsidR="00F95B2F">
        <w:t>, but emphasising our more visionary approach.</w:t>
      </w:r>
      <w:r w:rsidR="00F95B2F" w:rsidRPr="00E92FEF">
        <w:t xml:space="preserve"> </w:t>
      </w:r>
      <w:r w:rsidR="00A95200">
        <w:t xml:space="preserve">These water ceremonies drew on </w:t>
      </w:r>
      <w:r w:rsidR="00054B67">
        <w:t>neo-pagan</w:t>
      </w:r>
      <w:r w:rsidR="00A95200">
        <w:t xml:space="preserve"> ideas around water, as an element that carried memory and messages</w:t>
      </w:r>
      <w:r w:rsidR="006442DC">
        <w:t>. Some of the ritual form could be regarded as neo-pagan</w:t>
      </w:r>
      <w:r w:rsidR="00374B3E">
        <w:t>, due to the creation of sacred space within a circle and the building of altars as a focal point for ritual</w:t>
      </w:r>
      <w:r w:rsidR="00830B98">
        <w:t>,</w:t>
      </w:r>
      <w:r w:rsidR="006E4E55">
        <w:rPr>
          <w:rStyle w:val="FootnoteReference"/>
        </w:rPr>
        <w:footnoteReference w:id="25"/>
      </w:r>
      <w:r w:rsidR="006442DC">
        <w:t xml:space="preserve"> though much of the language used was </w:t>
      </w:r>
      <w:r w:rsidR="00633B5E">
        <w:t>more closely connected to deep ecology,</w:t>
      </w:r>
      <w:r w:rsidR="00C70D5A">
        <w:t xml:space="preserve"> emphasising a scientifically informed notion of the</w:t>
      </w:r>
      <w:r w:rsidR="00633B5E">
        <w:t xml:space="preserve"> interconnectedness of all life</w:t>
      </w:r>
      <w:r w:rsidR="00C70D5A">
        <w:rPr>
          <w:rStyle w:val="FootnoteReference"/>
        </w:rPr>
        <w:footnoteReference w:id="26"/>
      </w:r>
      <w:r w:rsidR="00633B5E">
        <w:t xml:space="preserve">. </w:t>
      </w:r>
      <w:r w:rsidR="00D428A1" w:rsidRPr="00E92FEF">
        <w:t>Participants overtly communicated with the water</w:t>
      </w:r>
      <w:r w:rsidR="003558DF">
        <w:t>, speaking to it their prayers and visions,</w:t>
      </w:r>
      <w:r w:rsidR="00D428A1" w:rsidRPr="00E92FEF">
        <w:t xml:space="preserve"> and engaged in various visioning practices, including meditation, to connect with </w:t>
      </w:r>
      <w:r w:rsidR="00D428A1">
        <w:t xml:space="preserve">ideas of a positive </w:t>
      </w:r>
      <w:r w:rsidR="00D428A1" w:rsidRPr="00E92FEF">
        <w:t>future.</w:t>
      </w:r>
    </w:p>
    <w:p w14:paraId="4E2272AE" w14:textId="1672E9AF" w:rsidR="004D6247" w:rsidRDefault="00E92FEF" w:rsidP="009F69E4">
      <w:pPr>
        <w:ind w:firstLine="720"/>
        <w:jc w:val="both"/>
      </w:pPr>
      <w:r w:rsidRPr="00E92FEF">
        <w:t xml:space="preserve">The rebellion took place between </w:t>
      </w:r>
      <w:r>
        <w:t xml:space="preserve">9 April 2022, </w:t>
      </w:r>
      <w:r w:rsidRPr="00E92FEF">
        <w:t>the quarter moon</w:t>
      </w:r>
      <w:r>
        <w:t>,</w:t>
      </w:r>
      <w:r w:rsidRPr="00E92FEF">
        <w:t xml:space="preserve"> and </w:t>
      </w:r>
      <w:r>
        <w:t xml:space="preserve">16 April 2022, </w:t>
      </w:r>
      <w:r w:rsidRPr="00E92FEF">
        <w:t>full moon</w:t>
      </w:r>
      <w:r>
        <w:t>. P</w:t>
      </w:r>
      <w:r w:rsidRPr="00E92FEF">
        <w:t xml:space="preserve">articipants were encouraged to gather at their local watercourses </w:t>
      </w:r>
      <w:r>
        <w:t xml:space="preserve">the weekend before the event, 2 April 2022, at the </w:t>
      </w:r>
      <w:r w:rsidRPr="00E92FEF">
        <w:t xml:space="preserve">new moon. There, they held </w:t>
      </w:r>
      <w:r w:rsidR="00F95B2F">
        <w:t>personal or group rituals</w:t>
      </w:r>
      <w:r w:rsidRPr="00E92FEF">
        <w:t xml:space="preserve">, </w:t>
      </w:r>
      <w:r>
        <w:t>collected</w:t>
      </w:r>
      <w:r w:rsidRPr="00E92FEF">
        <w:t xml:space="preserve"> water</w:t>
      </w:r>
      <w:r>
        <w:t xml:space="preserve"> from the river or lake</w:t>
      </w:r>
      <w:r w:rsidRPr="00E92FEF">
        <w:t>, express</w:t>
      </w:r>
      <w:r>
        <w:t>ed</w:t>
      </w:r>
      <w:r w:rsidRPr="00E92FEF">
        <w:t xml:space="preserve"> gratitude to the river, and </w:t>
      </w:r>
      <w:r w:rsidR="00F95B2F">
        <w:t xml:space="preserve">spoke </w:t>
      </w:r>
      <w:r w:rsidR="003558DF">
        <w:t>aloud</w:t>
      </w:r>
      <w:r w:rsidRPr="00E92FEF">
        <w:t xml:space="preserve"> their visions for the future. Some participants took the water home, placing it prominently to serve as a daily reminder of their hopes and prayers for a better future. Others brought the water with them to London. On the morning the rebellion began</w:t>
      </w:r>
      <w:r w:rsidR="004D6247">
        <w:t>, 9 April 2022</w:t>
      </w:r>
      <w:r w:rsidRPr="00E92FEF">
        <w:t xml:space="preserve">, participants gathered in Hyde Park to initiate a </w:t>
      </w:r>
      <w:r w:rsidR="004118F1">
        <w:t>ritual</w:t>
      </w:r>
      <w:r w:rsidRPr="00E92FEF">
        <w:t xml:space="preserve"> "Welcoming of the Waters." Waters collected by individuals from various locations were </w:t>
      </w:r>
      <w:r w:rsidR="007D0D9D">
        <w:t xml:space="preserve">ritually </w:t>
      </w:r>
      <w:r w:rsidRPr="00E92FEF">
        <w:t xml:space="preserve">poured into a cauldron placed within the Princess Diana Memorial Fountain. The fountain, with its circular flow of water, served as a serene space for reflection, meditation, and regenerative practices during the </w:t>
      </w:r>
      <w:r w:rsidR="000023DB">
        <w:t>R</w:t>
      </w:r>
      <w:r w:rsidRPr="00E92FEF">
        <w:t>ebellion</w:t>
      </w:r>
      <w:r w:rsidR="003558DF">
        <w:t>. Here there were daily rituals, where we would give offerings to the waters in the cauldron, again speaking aloud our visions to the water</w:t>
      </w:r>
      <w:r w:rsidRPr="00E92FEF">
        <w:t>. Throughout the week, this space provided sanctuary for participants involved in direct action and those seeking a moment of respite, including individuals who had been arrested</w:t>
      </w:r>
      <w:r w:rsidR="004D6247">
        <w:t xml:space="preserve"> and released, and in need of a regenerative place before </w:t>
      </w:r>
      <w:r w:rsidR="00A33926">
        <w:t>returning to</w:t>
      </w:r>
      <w:r w:rsidR="004D6247">
        <w:t xml:space="preserve"> direct action</w:t>
      </w:r>
      <w:r w:rsidRPr="00E92FEF">
        <w:t xml:space="preserve">. Additionally, it </w:t>
      </w:r>
      <w:r w:rsidR="007D0D9D">
        <w:t xml:space="preserve">served as an outreach </w:t>
      </w:r>
      <w:r w:rsidR="00A33926">
        <w:t>point</w:t>
      </w:r>
      <w:r w:rsidR="007D0D9D">
        <w:t xml:space="preserve"> for meeting</w:t>
      </w:r>
      <w:r w:rsidRPr="00E92FEF">
        <w:t xml:space="preserve"> members of the public</w:t>
      </w:r>
      <w:r w:rsidR="004D6247">
        <w:t>, of all ages,</w:t>
      </w:r>
      <w:r w:rsidRPr="00E92FEF">
        <w:t xml:space="preserve"> who engaged in conversations about their visions for a world free from fossil fuels</w:t>
      </w:r>
      <w:r w:rsidR="003558DF">
        <w:t>, speaking them to the water in a ritualised fashion and giving an offering of flower petals</w:t>
      </w:r>
      <w:r w:rsidRPr="00E92FEF">
        <w:t xml:space="preserve">. </w:t>
      </w:r>
    </w:p>
    <w:p w14:paraId="187865B4" w14:textId="4225F1B5" w:rsidR="004D6247" w:rsidRDefault="00E92FEF" w:rsidP="009F69E4">
      <w:pPr>
        <w:ind w:firstLine="720"/>
        <w:jc w:val="both"/>
      </w:pPr>
      <w:r w:rsidRPr="00E92FEF">
        <w:t>At the culmination of the rebellion, on the full moon, a procession carried the cauldron, filled with waters and flower petals, through the streets of London</w:t>
      </w:r>
      <w:r w:rsidR="007D0D9D">
        <w:t xml:space="preserve"> with a preorganised march with the rest of the Rebellion</w:t>
      </w:r>
      <w:r w:rsidRPr="00E92FEF">
        <w:t>. Th</w:t>
      </w:r>
      <w:r w:rsidR="007D0D9D">
        <w:t>is</w:t>
      </w:r>
      <w:r w:rsidRPr="00E92FEF">
        <w:t xml:space="preserve"> procession ended on the shores of the River Thames, where a </w:t>
      </w:r>
      <w:r w:rsidR="00D428A1">
        <w:t xml:space="preserve">final </w:t>
      </w:r>
      <w:r w:rsidR="004118F1">
        <w:t>ritual</w:t>
      </w:r>
      <w:r w:rsidRPr="00E92FEF">
        <w:t xml:space="preserve"> took place</w:t>
      </w:r>
      <w:r w:rsidR="00D428A1">
        <w:t xml:space="preserve">, asking </w:t>
      </w:r>
      <w:r w:rsidRPr="00E92FEF">
        <w:t>the Thames to receive their prayers and visions</w:t>
      </w:r>
      <w:r w:rsidR="00D428A1">
        <w:t>. We then</w:t>
      </w:r>
      <w:r w:rsidRPr="00E92FEF">
        <w:t xml:space="preserve"> released the waters into the river's</w:t>
      </w:r>
      <w:r w:rsidR="000023DB">
        <w:t xml:space="preserve"> onward</w:t>
      </w:r>
      <w:r w:rsidRPr="00E92FEF">
        <w:t xml:space="preserve"> flow, </w:t>
      </w:r>
      <w:r w:rsidR="007209B0">
        <w:t>releasing the prayers and visions into the</w:t>
      </w:r>
      <w:r w:rsidRPr="00E92FEF">
        <w:t xml:space="preserve"> world waters. </w:t>
      </w:r>
    </w:p>
    <w:p w14:paraId="7FB52676" w14:textId="277C0F24" w:rsidR="000E4357" w:rsidRPr="00DE4F06" w:rsidRDefault="000E4357" w:rsidP="009F69E4">
      <w:pPr>
        <w:jc w:val="both"/>
        <w:rPr>
          <w:b/>
          <w:bCs/>
        </w:rPr>
      </w:pPr>
      <w:r w:rsidRPr="00DE4F06">
        <w:rPr>
          <w:b/>
          <w:bCs/>
        </w:rPr>
        <w:t>History of Eco</w:t>
      </w:r>
      <w:r w:rsidR="00855459">
        <w:rPr>
          <w:b/>
          <w:bCs/>
        </w:rPr>
        <w:t>-</w:t>
      </w:r>
      <w:r w:rsidRPr="00DE4F06">
        <w:rPr>
          <w:b/>
          <w:bCs/>
        </w:rPr>
        <w:t xml:space="preserve">Pagan </w:t>
      </w:r>
      <w:r w:rsidR="0012726F">
        <w:rPr>
          <w:b/>
          <w:bCs/>
        </w:rPr>
        <w:t>Ritual Activism</w:t>
      </w:r>
    </w:p>
    <w:p w14:paraId="404884E5" w14:textId="5FAFDFFA" w:rsidR="00D71CCA" w:rsidRDefault="00B55946" w:rsidP="009F69E4">
      <w:pPr>
        <w:ind w:firstLine="720"/>
        <w:jc w:val="both"/>
      </w:pPr>
      <w:r>
        <w:t>In discussing the</w:t>
      </w:r>
      <w:r w:rsidR="007D0D9D">
        <w:t xml:space="preserve"> weaving of </w:t>
      </w:r>
      <w:r w:rsidR="004E6878">
        <w:t xml:space="preserve">ecospiritual </w:t>
      </w:r>
      <w:r w:rsidR="007D0D9D">
        <w:t>ritual within political and environmental protest</w:t>
      </w:r>
      <w:r>
        <w:t xml:space="preserve">, it </w:t>
      </w:r>
      <w:r w:rsidR="007D0D9D">
        <w:t xml:space="preserve">is </w:t>
      </w:r>
      <w:r>
        <w:t xml:space="preserve">important to recognise that it is </w:t>
      </w:r>
      <w:r w:rsidR="007D0D9D">
        <w:t>not new</w:t>
      </w:r>
      <w:r w:rsidR="00DE4F06">
        <w:t xml:space="preserve">, and there are examples of it going back over </w:t>
      </w:r>
      <w:r w:rsidR="004E6878">
        <w:t>recent decades</w:t>
      </w:r>
      <w:r w:rsidR="0075362E">
        <w:t xml:space="preserve"> in the UK</w:t>
      </w:r>
      <w:r w:rsidR="00283C4D">
        <w:t xml:space="preserve">, which will have directly or indirectly influenced the </w:t>
      </w:r>
      <w:r w:rsidR="003558DF">
        <w:t>Visions</w:t>
      </w:r>
      <w:r w:rsidR="00283C4D">
        <w:t xml:space="preserve"> ritual</w:t>
      </w:r>
      <w:r w:rsidR="003558DF">
        <w:t>s</w:t>
      </w:r>
      <w:r w:rsidR="00DE4F06">
        <w:t xml:space="preserve">. </w:t>
      </w:r>
      <w:r w:rsidR="0031197B">
        <w:t xml:space="preserve">While there </w:t>
      </w:r>
      <w:r w:rsidR="008061B1">
        <w:t xml:space="preserve">is a </w:t>
      </w:r>
      <w:r w:rsidR="009F2C1D">
        <w:t xml:space="preserve">somewhat </w:t>
      </w:r>
      <w:r w:rsidR="008061B1">
        <w:t xml:space="preserve">legendary </w:t>
      </w:r>
      <w:r w:rsidR="0031197B">
        <w:t>example</w:t>
      </w:r>
      <w:r w:rsidR="005560DA">
        <w:t xml:space="preserve">, from the second world war, </w:t>
      </w:r>
      <w:r w:rsidR="0031197B">
        <w:t>of mass rituals of witche</w:t>
      </w:r>
      <w:r w:rsidR="005560DA">
        <w:t>s</w:t>
      </w:r>
      <w:r w:rsidR="0031197B">
        <w:t>, led by Dion Fortune, to ‘</w:t>
      </w:r>
      <w:r w:rsidR="009F2C1D">
        <w:t>weaken</w:t>
      </w:r>
      <w:r w:rsidR="0031197B">
        <w:t xml:space="preserve"> the group </w:t>
      </w:r>
      <w:r w:rsidR="009F2C1D">
        <w:t>soul</w:t>
      </w:r>
      <w:r w:rsidR="0031197B">
        <w:t xml:space="preserve"> of Nazi Germany</w:t>
      </w:r>
      <w:r w:rsidR="005560DA">
        <w:t>’</w:t>
      </w:r>
      <w:r w:rsidR="00830B98">
        <w:t>,</w:t>
      </w:r>
      <w:r w:rsidR="00D81340">
        <w:rPr>
          <w:rStyle w:val="FootnoteReference"/>
        </w:rPr>
        <w:footnoteReference w:id="27"/>
      </w:r>
      <w:r w:rsidR="0031197B">
        <w:t xml:space="preserve"> many </w:t>
      </w:r>
      <w:r w:rsidR="0075362E">
        <w:t xml:space="preserve">witches and </w:t>
      </w:r>
      <w:r w:rsidR="0031197B">
        <w:t xml:space="preserve">pagans were generally </w:t>
      </w:r>
      <w:r w:rsidR="0031197B">
        <w:lastRenderedPageBreak/>
        <w:t xml:space="preserve">against the use of ritual and magic for political purposes, considering </w:t>
      </w:r>
      <w:r w:rsidR="008061B1">
        <w:t xml:space="preserve">magic to be above </w:t>
      </w:r>
      <w:r w:rsidR="0075362E">
        <w:t>politics</w:t>
      </w:r>
      <w:r w:rsidR="00830B98">
        <w:t>.</w:t>
      </w:r>
      <w:r w:rsidR="005560DA">
        <w:rPr>
          <w:rStyle w:val="FootnoteReference"/>
        </w:rPr>
        <w:footnoteReference w:id="28"/>
      </w:r>
      <w:r w:rsidR="008061B1">
        <w:t xml:space="preserve"> The birth of this approach of combining ritual magic and environmental activism is largely attributed to the work of American witch Starhawk, whose books </w:t>
      </w:r>
      <w:r w:rsidR="008061B1" w:rsidRPr="00495BC2">
        <w:rPr>
          <w:i/>
          <w:iCs/>
        </w:rPr>
        <w:t>Spiral Dance</w:t>
      </w:r>
      <w:r w:rsidR="008061B1">
        <w:t xml:space="preserve"> and </w:t>
      </w:r>
      <w:r w:rsidR="008061B1" w:rsidRPr="00495BC2">
        <w:rPr>
          <w:i/>
          <w:iCs/>
        </w:rPr>
        <w:t>Dreaming the Dark</w:t>
      </w:r>
      <w:r w:rsidR="008061B1">
        <w:t>, are</w:t>
      </w:r>
      <w:r w:rsidR="00D71CCA">
        <w:t xml:space="preserve"> often attributed to being the </w:t>
      </w:r>
      <w:r w:rsidR="0075362E">
        <w:t xml:space="preserve">main </w:t>
      </w:r>
      <w:r w:rsidR="00D71CCA">
        <w:t>influence of many later iterations of eco-pagan movement</w:t>
      </w:r>
      <w:r w:rsidR="00830B98">
        <w:t>.</w:t>
      </w:r>
      <w:r w:rsidR="0075362E">
        <w:rPr>
          <w:rStyle w:val="FootnoteReference"/>
        </w:rPr>
        <w:footnoteReference w:id="29"/>
      </w:r>
      <w:r w:rsidR="0031197B">
        <w:t xml:space="preserve"> In </w:t>
      </w:r>
      <w:r w:rsidR="008061B1" w:rsidRPr="00495BC2">
        <w:rPr>
          <w:i/>
          <w:iCs/>
        </w:rPr>
        <w:t>Dreaming the Dark</w:t>
      </w:r>
      <w:r w:rsidR="0031197B">
        <w:t xml:space="preserve"> she states that ‘If magic is “the art of causing change in accordance with will,” then political acts, acts of protest and resistance, acts that speak truth to power, that push for change, are acts of magic</w:t>
      </w:r>
      <w:r w:rsidR="0075362E">
        <w:t>,</w:t>
      </w:r>
      <w:r w:rsidR="0031197B">
        <w:t>’</w:t>
      </w:r>
      <w:r w:rsidR="0031197B">
        <w:rPr>
          <w:rStyle w:val="FootnoteReference"/>
        </w:rPr>
        <w:footnoteReference w:id="30"/>
      </w:r>
      <w:r w:rsidR="0031197B">
        <w:t xml:space="preserve"> arguing that direct action is a necessary extension of pagan spiritual practices.</w:t>
      </w:r>
      <w:r w:rsidR="008061B1">
        <w:t xml:space="preserve"> </w:t>
      </w:r>
      <w:r w:rsidR="00713ED5" w:rsidRPr="00713ED5">
        <w:t>Starhawk is well-known for their use of ritual in direct action and protest. During one such ceremony</w:t>
      </w:r>
      <w:r w:rsidR="00713ED5">
        <w:t xml:space="preserve"> in </w:t>
      </w:r>
      <w:r w:rsidR="00713ED5" w:rsidRPr="00713ED5">
        <w:t xml:space="preserve">the Genoa demonstrations, participants cooked a cauldron filled with sacred waters, flower petals, and </w:t>
      </w:r>
      <w:r w:rsidR="00713ED5">
        <w:t xml:space="preserve">she describes </w:t>
      </w:r>
      <w:r w:rsidR="00713ED5" w:rsidRPr="00713ED5">
        <w:t>"anything that symbolises the visions we hold of a different world</w:t>
      </w:r>
      <w:r w:rsidR="007E4755">
        <w:t>,</w:t>
      </w:r>
      <w:r w:rsidR="00713ED5" w:rsidRPr="00713ED5">
        <w:t>"</w:t>
      </w:r>
      <w:r w:rsidR="009F2C1D">
        <w:rPr>
          <w:rStyle w:val="FootnoteReference"/>
        </w:rPr>
        <w:footnoteReference w:id="31"/>
      </w:r>
      <w:r w:rsidR="007E4755">
        <w:t xml:space="preserve"> a </w:t>
      </w:r>
      <w:r w:rsidR="000A6546">
        <w:t xml:space="preserve">similar </w:t>
      </w:r>
      <w:r w:rsidR="007E4755">
        <w:t xml:space="preserve">ritual form </w:t>
      </w:r>
      <w:r w:rsidR="000A6546">
        <w:t xml:space="preserve">to </w:t>
      </w:r>
      <w:r w:rsidR="007E4755">
        <w:t xml:space="preserve">that </w:t>
      </w:r>
      <w:r w:rsidR="000A6546">
        <w:t xml:space="preserve">of </w:t>
      </w:r>
      <w:r w:rsidR="007E4755">
        <w:t xml:space="preserve">the </w:t>
      </w:r>
      <w:r w:rsidR="003558DF">
        <w:t>Visions</w:t>
      </w:r>
      <w:r w:rsidR="007E4755">
        <w:t xml:space="preserve"> ritual</w:t>
      </w:r>
      <w:r w:rsidR="003558DF">
        <w:t>s</w:t>
      </w:r>
      <w:r w:rsidR="007E4755">
        <w:t>.</w:t>
      </w:r>
      <w:r w:rsidR="0075362E">
        <w:t xml:space="preserve"> H</w:t>
      </w:r>
      <w:r w:rsidR="008061B1">
        <w:t xml:space="preserve">er </w:t>
      </w:r>
      <w:r w:rsidR="00B96FE7">
        <w:t>S</w:t>
      </w:r>
      <w:r w:rsidR="008061B1">
        <w:t xml:space="preserve">piral </w:t>
      </w:r>
      <w:r w:rsidR="00B96FE7">
        <w:t>D</w:t>
      </w:r>
      <w:r w:rsidR="008061B1">
        <w:t xml:space="preserve">ance ritual </w:t>
      </w:r>
      <w:r w:rsidR="00B96FE7">
        <w:t xml:space="preserve">is performed annually and has become </w:t>
      </w:r>
      <w:r w:rsidR="008061B1">
        <w:t>the central ritual dance of the Reclaiming movement</w:t>
      </w:r>
      <w:r w:rsidR="00830B98">
        <w:t>,</w:t>
      </w:r>
      <w:r w:rsidR="00520777">
        <w:rPr>
          <w:rStyle w:val="FootnoteReference"/>
        </w:rPr>
        <w:footnoteReference w:id="32"/>
      </w:r>
      <w:r w:rsidR="008061B1">
        <w:t xml:space="preserve"> a branch of neopagan ecofeminist witchcraft with a focus on political activism, and her work has </w:t>
      </w:r>
      <w:r w:rsidR="00D71CCA">
        <w:t xml:space="preserve">developed a discipline of </w:t>
      </w:r>
      <w:r w:rsidR="00F6553D">
        <w:t>“</w:t>
      </w:r>
      <w:r w:rsidR="00D71CCA">
        <w:t>magickal activism</w:t>
      </w:r>
      <w:r w:rsidR="00F6553D">
        <w:t>”</w:t>
      </w:r>
      <w:r w:rsidR="008061B1">
        <w:t>.</w:t>
      </w:r>
    </w:p>
    <w:p w14:paraId="1631882D" w14:textId="7386DDFA" w:rsidR="005560DA" w:rsidRDefault="00D71CCA" w:rsidP="009F69E4">
      <w:pPr>
        <w:ind w:firstLine="720"/>
        <w:jc w:val="both"/>
      </w:pPr>
      <w:r>
        <w:t>Starhawk</w:t>
      </w:r>
      <w:r w:rsidR="008061B1">
        <w:t>’s approach has been described as a ‘rallying cry for British pagans’</w:t>
      </w:r>
      <w:r w:rsidR="00830B98">
        <w:t>,</w:t>
      </w:r>
      <w:r w:rsidR="008061B1">
        <w:rPr>
          <w:rStyle w:val="FootnoteReference"/>
        </w:rPr>
        <w:footnoteReference w:id="33"/>
      </w:r>
      <w:r>
        <w:t xml:space="preserve"> </w:t>
      </w:r>
      <w:r w:rsidR="0012726F">
        <w:t>who</w:t>
      </w:r>
      <w:r>
        <w:t xml:space="preserve"> followed this approach to bringing pagan ritual practice</w:t>
      </w:r>
      <w:r w:rsidR="00FD4EF1">
        <w:t xml:space="preserve"> to direct action in the eco-pagan movement. ‘Eco-Paganism is most visible in the direct-action movement. At anti-road campaigns and on global justice protests Eco-Pagans weave ritual, cast spells, and celebrate the sacred of the Land, with a sacrifice of blood sweat and tears.’</w:t>
      </w:r>
      <w:r w:rsidR="00FD4EF1">
        <w:rPr>
          <w:rStyle w:val="FootnoteReference"/>
        </w:rPr>
        <w:footnoteReference w:id="34"/>
      </w:r>
      <w:r w:rsidR="0012726F">
        <w:t xml:space="preserve"> From this movement grew the Dragon Environment Network, </w:t>
      </w:r>
      <w:r w:rsidR="00BC2D96">
        <w:t>which formed into 13 local groups around the country</w:t>
      </w:r>
      <w:r w:rsidR="00830B98">
        <w:t>,</w:t>
      </w:r>
      <w:r w:rsidR="00BC2D96">
        <w:rPr>
          <w:rStyle w:val="FootnoteReference"/>
        </w:rPr>
        <w:footnoteReference w:id="35"/>
      </w:r>
      <w:r w:rsidR="00BC2D96">
        <w:t xml:space="preserve"> some involved directly in road protest actions such as the Twyford Downs and M11 Link Road campaigns, where as well as direct action to obstruct the road development, they utilised the Dragon Ritual to weave their own magical activism into the campaigns. This</w:t>
      </w:r>
      <w:r w:rsidR="0012726F">
        <w:t xml:space="preserve"> ritual </w:t>
      </w:r>
      <w:r w:rsidR="00D81340">
        <w:t>began with Starhawk</w:t>
      </w:r>
      <w:r w:rsidR="00A20185">
        <w:t>’</w:t>
      </w:r>
      <w:r w:rsidR="00D81340">
        <w:t xml:space="preserve">s tree meditation, and </w:t>
      </w:r>
      <w:r w:rsidR="00A20185">
        <w:t xml:space="preserve">then </w:t>
      </w:r>
      <w:r w:rsidR="0012726F">
        <w:t xml:space="preserve">consisted of </w:t>
      </w:r>
      <w:r w:rsidR="00C631FC">
        <w:t>groups of pagans holding hands in a circle, chanting the word dragon, quietly at first but gradually getting louder. As the chanting intensifies, the group also starts to circle, getting faster and faster</w:t>
      </w:r>
      <w:r w:rsidR="00895E6B">
        <w:t xml:space="preserve"> to ‘raise a cone of energy’, until the ritual reaches </w:t>
      </w:r>
      <w:r w:rsidR="000C61B2">
        <w:t>its</w:t>
      </w:r>
      <w:r w:rsidR="00895E6B">
        <w:t xml:space="preserve"> climax with a final shout of “Dragon”, </w:t>
      </w:r>
      <w:r w:rsidR="00D81340">
        <w:t xml:space="preserve">and </w:t>
      </w:r>
      <w:r w:rsidR="00895E6B">
        <w:t>everyone falls the ground to release that energy out into the world.</w:t>
      </w:r>
      <w:r w:rsidR="00D81340">
        <w:rPr>
          <w:rStyle w:val="FootnoteReference"/>
        </w:rPr>
        <w:footnoteReference w:id="36"/>
      </w:r>
      <w:r w:rsidR="00895E6B">
        <w:t xml:space="preserve"> </w:t>
      </w:r>
    </w:p>
    <w:p w14:paraId="1D985024" w14:textId="1A9F125E" w:rsidR="000023DB" w:rsidRDefault="00BC2D96" w:rsidP="009F69E4">
      <w:pPr>
        <w:ind w:firstLine="720"/>
        <w:jc w:val="both"/>
      </w:pPr>
      <w:r>
        <w:t xml:space="preserve">While the Dragon Environment Network is regarded as having </w:t>
      </w:r>
      <w:r w:rsidR="000F6324">
        <w:t>waned</w:t>
      </w:r>
      <w:r>
        <w:t xml:space="preserve"> at the end of the road protests</w:t>
      </w:r>
      <w:r w:rsidR="00830B98">
        <w:t>,</w:t>
      </w:r>
      <w:r>
        <w:rPr>
          <w:rStyle w:val="FootnoteReference"/>
        </w:rPr>
        <w:footnoteReference w:id="37"/>
      </w:r>
      <w:r>
        <w:t xml:space="preserve"> </w:t>
      </w:r>
      <w:r w:rsidR="005560DA">
        <w:t xml:space="preserve">a similar </w:t>
      </w:r>
      <w:r w:rsidR="0071135F">
        <w:t>approach</w:t>
      </w:r>
      <w:r w:rsidR="005560DA">
        <w:t xml:space="preserve"> was </w:t>
      </w:r>
      <w:r w:rsidR="000C61B2">
        <w:t xml:space="preserve">later </w:t>
      </w:r>
      <w:r w:rsidR="005560DA">
        <w:t>employed</w:t>
      </w:r>
      <w:r w:rsidR="000C61B2">
        <w:t xml:space="preserve"> </w:t>
      </w:r>
      <w:r w:rsidR="005560DA">
        <w:t>by</w:t>
      </w:r>
      <w:r w:rsidR="000C61B2">
        <w:t xml:space="preserve"> “</w:t>
      </w:r>
      <w:r w:rsidR="005560DA">
        <w:t>the Warriors Call</w:t>
      </w:r>
      <w:r w:rsidR="000C61B2">
        <w:t>”</w:t>
      </w:r>
      <w:r w:rsidR="00D81340">
        <w:t xml:space="preserve">, an </w:t>
      </w:r>
      <w:r w:rsidR="005560DA">
        <w:t>eco</w:t>
      </w:r>
      <w:r w:rsidR="00922C90">
        <w:t>-</w:t>
      </w:r>
      <w:r w:rsidR="005560DA">
        <w:t xml:space="preserve">pagan </w:t>
      </w:r>
      <w:r w:rsidR="00D81340">
        <w:t xml:space="preserve">anti-fracking </w:t>
      </w:r>
      <w:r w:rsidR="005560DA">
        <w:t>campaign</w:t>
      </w:r>
      <w:r w:rsidR="00D81340">
        <w:t xml:space="preserve"> formed by druidic groups in </w:t>
      </w:r>
      <w:r w:rsidR="00922C90">
        <w:t>2013</w:t>
      </w:r>
      <w:r w:rsidR="00830B98">
        <w:t>.</w:t>
      </w:r>
      <w:r w:rsidR="007303E9">
        <w:rPr>
          <w:rStyle w:val="FootnoteReference"/>
        </w:rPr>
        <w:footnoteReference w:id="38"/>
      </w:r>
      <w:r w:rsidR="005560DA">
        <w:t xml:space="preserve"> </w:t>
      </w:r>
      <w:r w:rsidR="00D81340">
        <w:t xml:space="preserve">Warriors Call called on pagan groups around the </w:t>
      </w:r>
      <w:r w:rsidR="00922C90">
        <w:t>world</w:t>
      </w:r>
      <w:r w:rsidR="00D81340">
        <w:t xml:space="preserve"> to gather at coordinated times to hold </w:t>
      </w:r>
      <w:r w:rsidR="00A244CD">
        <w:t xml:space="preserve">a series of </w:t>
      </w:r>
      <w:r w:rsidR="00D81340">
        <w:t>ritual</w:t>
      </w:r>
      <w:r w:rsidR="00A244CD">
        <w:t xml:space="preserve">s, containing </w:t>
      </w:r>
      <w:r w:rsidR="00D81340">
        <w:t xml:space="preserve">prescribed elements as to connect them together but </w:t>
      </w:r>
      <w:r w:rsidR="00A244CD">
        <w:t>also inviting</w:t>
      </w:r>
      <w:r w:rsidR="00D81340">
        <w:t xml:space="preserve"> groups to adapt the ritual</w:t>
      </w:r>
      <w:r w:rsidR="00A244CD">
        <w:t>s</w:t>
      </w:r>
      <w:r w:rsidR="00D81340">
        <w:t xml:space="preserve"> as they saw fit. These rituals worked to </w:t>
      </w:r>
      <w:r w:rsidR="00D81340">
        <w:lastRenderedPageBreak/>
        <w:t xml:space="preserve">protect the land at </w:t>
      </w:r>
      <w:r w:rsidR="00A20185">
        <w:t>numerous sites</w:t>
      </w:r>
      <w:r w:rsidR="00D81340">
        <w:t xml:space="preserve"> that were under imminent threat of fracking works, and ran alongside </w:t>
      </w:r>
      <w:r w:rsidR="00A146DA">
        <w:t>direct-action</w:t>
      </w:r>
      <w:r w:rsidR="00D81340">
        <w:t xml:space="preserve"> campaigns, such as resistance camps and obstructing the entrance of the sites. </w:t>
      </w:r>
    </w:p>
    <w:p w14:paraId="646595CC" w14:textId="0EFB8071" w:rsidR="00B96FE7" w:rsidRDefault="00B96FE7" w:rsidP="009F69E4">
      <w:pPr>
        <w:ind w:firstLine="720"/>
        <w:jc w:val="both"/>
      </w:pPr>
      <w:r>
        <w:t xml:space="preserve">Common in </w:t>
      </w:r>
      <w:r w:rsidR="00A244CD">
        <w:t>the</w:t>
      </w:r>
      <w:r w:rsidR="00A146DA">
        <w:t>se</w:t>
      </w:r>
      <w:r w:rsidR="00A244CD">
        <w:t xml:space="preserve"> rituals </w:t>
      </w:r>
      <w:r>
        <w:t>is the idea of raising energy, whether that be through ritual dance, chanting</w:t>
      </w:r>
      <w:r w:rsidR="00A244CD">
        <w:t xml:space="preserve">, and the idea of releasing this </w:t>
      </w:r>
      <w:r w:rsidR="005D4AAA">
        <w:t xml:space="preserve">energy </w:t>
      </w:r>
      <w:r w:rsidR="00A244CD">
        <w:t xml:space="preserve">out to the land or casting a web across the land. This sense is echoed in the style of the </w:t>
      </w:r>
      <w:r w:rsidR="003558DF">
        <w:t>Visions</w:t>
      </w:r>
      <w:r w:rsidR="00A244CD">
        <w:t xml:space="preserve"> ritual</w:t>
      </w:r>
      <w:r w:rsidR="003558DF">
        <w:t>s</w:t>
      </w:r>
      <w:r w:rsidR="00A244CD">
        <w:t xml:space="preserve">, where at the culmination of the ritual cycle, at the full moon, the energy of the ritual was released by releasing the waters into the </w:t>
      </w:r>
      <w:r w:rsidR="000C61B2">
        <w:t>T</w:t>
      </w:r>
      <w:r w:rsidR="00A244CD">
        <w:t>hames, and so releasing the prayers and visions out across the world. Many of these contain prescribed elements or formats that are repeated a</w:t>
      </w:r>
      <w:r w:rsidR="00A20185">
        <w:t>t</w:t>
      </w:r>
      <w:r w:rsidR="00A244CD">
        <w:t xml:space="preserve"> coordinated times, </w:t>
      </w:r>
      <w:r w:rsidR="00F21C87">
        <w:t xml:space="preserve">as did the opening element of </w:t>
      </w:r>
      <w:r w:rsidR="003558DF">
        <w:t>the Visions rituals</w:t>
      </w:r>
      <w:r w:rsidR="00F21C87">
        <w:t xml:space="preserve"> where people were invited to gather at the new moon at their local watercourse. The rituals vary in their level of prescriptiveness, with the Spiral Dance and the Dragon Ritual having a stricter format, and the </w:t>
      </w:r>
      <w:r w:rsidR="000C61B2">
        <w:t>W</w:t>
      </w:r>
      <w:r w:rsidR="00F21C87">
        <w:t xml:space="preserve">arriors </w:t>
      </w:r>
      <w:r w:rsidR="000C61B2">
        <w:t>C</w:t>
      </w:r>
      <w:r w:rsidR="00F21C87">
        <w:t>all rituals inviting people to construct the</w:t>
      </w:r>
      <w:r w:rsidR="000C61B2">
        <w:t>ir own rituals around a shared intent</w:t>
      </w:r>
      <w:r w:rsidR="00F21C87">
        <w:t>.</w:t>
      </w:r>
      <w:r w:rsidR="002F1E07">
        <w:t xml:space="preserve"> </w:t>
      </w:r>
      <w:r w:rsidR="006E473D" w:rsidRPr="006E473D">
        <w:t xml:space="preserve">Where the Visions rituals differ from the other two is </w:t>
      </w:r>
      <w:r w:rsidR="006E473D">
        <w:t xml:space="preserve">in the inclusion of direct engagement and interaction with the other than human, </w:t>
      </w:r>
      <w:r w:rsidR="006E473D" w:rsidRPr="006E473D">
        <w:t>such as speaking our visions to the waters and asking them if they could hel</w:t>
      </w:r>
      <w:r w:rsidR="006E473D">
        <w:t>p us, echoing Taylor’s comment about having a ‘sense of humility about the human place in the world’.</w:t>
      </w:r>
      <w:r w:rsidR="006E473D">
        <w:rPr>
          <w:rStyle w:val="FootnoteReference"/>
        </w:rPr>
        <w:footnoteReference w:id="39"/>
      </w:r>
      <w:r w:rsidR="006E473D">
        <w:t xml:space="preserve"> T</w:t>
      </w:r>
      <w:r w:rsidR="006E473D" w:rsidRPr="006E473D">
        <w:t>he Spiral Dance and the Dragon Ritual</w:t>
      </w:r>
      <w:r w:rsidR="006E473D">
        <w:t>, however,</w:t>
      </w:r>
      <w:r w:rsidR="006E473D" w:rsidRPr="006E473D">
        <w:t xml:space="preserve"> do not, and </w:t>
      </w:r>
      <w:r w:rsidR="006E473D">
        <w:t>their ritual form suggests</w:t>
      </w:r>
      <w:r w:rsidR="006E473D" w:rsidRPr="006E473D">
        <w:t xml:space="preserve"> that the human act is sufficient to affect the natural world.</w:t>
      </w:r>
      <w:r w:rsidR="006E473D">
        <w:t xml:space="preserve"> </w:t>
      </w:r>
    </w:p>
    <w:p w14:paraId="0D4566F3" w14:textId="2D10151A" w:rsidR="00B96FE7" w:rsidRDefault="0071135F" w:rsidP="009F69E4">
      <w:pPr>
        <w:ind w:firstLine="360"/>
        <w:jc w:val="both"/>
      </w:pPr>
      <w:r>
        <w:t>The extent to which the</w:t>
      </w:r>
      <w:r w:rsidR="00F21C87">
        <w:t xml:space="preserve"> historic examples of</w:t>
      </w:r>
      <w:r>
        <w:t xml:space="preserve"> ritual activism </w:t>
      </w:r>
      <w:r w:rsidR="000C61B2">
        <w:t>affected the outcome of</w:t>
      </w:r>
      <w:r>
        <w:t xml:space="preserve"> these respective </w:t>
      </w:r>
      <w:r w:rsidR="00A146DA">
        <w:t xml:space="preserve">environmental campaigns </w:t>
      </w:r>
      <w:r>
        <w:t xml:space="preserve">is unclear. While many of the road infrastructure projects were implemented, </w:t>
      </w:r>
      <w:r w:rsidR="00E46D7C">
        <w:t xml:space="preserve">both the road projects of the 1990s and the fracking plans of the 2010s were abandoned by </w:t>
      </w:r>
      <w:r w:rsidR="000C61B2">
        <w:t>the</w:t>
      </w:r>
      <w:r w:rsidR="00E46D7C">
        <w:t xml:space="preserve"> respective governments, and deemed economically unviable, largely due to the opposition by protestors. Letcher suggests that the Dragon Rituals served as a ‘positive expression of the passionate emotions that Eco-Pagans experienced while defending the land’</w:t>
      </w:r>
      <w:r w:rsidR="00E46D7C">
        <w:rPr>
          <w:rStyle w:val="FootnoteReference"/>
        </w:rPr>
        <w:footnoteReference w:id="40"/>
      </w:r>
      <w:r w:rsidR="00BB4EC2">
        <w:t xml:space="preserve"> </w:t>
      </w:r>
      <w:r w:rsidR="00B96FE7">
        <w:t>but beyond that, their role and function is not discussed</w:t>
      </w:r>
      <w:r w:rsidR="00BB4EC2">
        <w:t xml:space="preserve">. These approaches, however, where mass ritual has been carried out by groups around the world or around the country, have been criticised as </w:t>
      </w:r>
      <w:r w:rsidR="00420A10">
        <w:t>self-indulgent</w:t>
      </w:r>
      <w:r w:rsidR="00BB4EC2">
        <w:t xml:space="preserve">, </w:t>
      </w:r>
      <w:r w:rsidR="00B96FE7">
        <w:t>highlighting</w:t>
      </w:r>
      <w:r w:rsidR="00BB4EC2">
        <w:t xml:space="preserve"> that ‘mass rituals</w:t>
      </w:r>
      <w:r w:rsidR="006800FB">
        <w:t xml:space="preserve"> allow participants to feel as they are contributing ‘magically’ to a situation without taking any personal risk’</w:t>
      </w:r>
      <w:r w:rsidR="006800FB">
        <w:rPr>
          <w:rStyle w:val="FootnoteReference"/>
        </w:rPr>
        <w:footnoteReference w:id="41"/>
      </w:r>
      <w:r w:rsidR="00B96FE7">
        <w:t xml:space="preserve"> in contrast to those involved in direct</w:t>
      </w:r>
      <w:r w:rsidR="00A146DA">
        <w:t>-</w:t>
      </w:r>
      <w:r w:rsidR="00B96FE7">
        <w:t xml:space="preserve">action. </w:t>
      </w:r>
    </w:p>
    <w:p w14:paraId="3F98A882" w14:textId="150FE685" w:rsidR="00E92FEF" w:rsidRPr="00DD67A1" w:rsidRDefault="00855459" w:rsidP="009F69E4">
      <w:pPr>
        <w:jc w:val="both"/>
        <w:rPr>
          <w:b/>
          <w:bCs/>
        </w:rPr>
      </w:pPr>
      <w:r>
        <w:rPr>
          <w:b/>
          <w:bCs/>
        </w:rPr>
        <w:t>Ritual</w:t>
      </w:r>
      <w:r w:rsidR="00B918B9">
        <w:rPr>
          <w:b/>
          <w:bCs/>
        </w:rPr>
        <w:t xml:space="preserve"> Theory</w:t>
      </w:r>
    </w:p>
    <w:p w14:paraId="58BECD26" w14:textId="718ECA14" w:rsidR="005340AB" w:rsidRDefault="007422D3" w:rsidP="009F69E4">
      <w:pPr>
        <w:ind w:firstLine="720"/>
        <w:jc w:val="both"/>
      </w:pPr>
      <w:r w:rsidRPr="007422D3">
        <w:t>Examining these ritual forms in the context of broader ritual theory might help us better grasp their roles and functions during protest.</w:t>
      </w:r>
      <w:r>
        <w:t xml:space="preserve"> </w:t>
      </w:r>
      <w:r w:rsidR="00F21C87">
        <w:t xml:space="preserve">The understanding of ritual in its many and varied forms has evolved over the past century, </w:t>
      </w:r>
      <w:r w:rsidR="00DD67A1">
        <w:t>shifting</w:t>
      </w:r>
      <w:r w:rsidR="00F21C87">
        <w:t xml:space="preserve"> from the work of</w:t>
      </w:r>
      <w:r w:rsidR="007D0363">
        <w:t xml:space="preserve"> Victor</w:t>
      </w:r>
      <w:r w:rsidR="00F21C87">
        <w:t xml:space="preserve"> Turner, who defined it</w:t>
      </w:r>
      <w:r w:rsidR="001B0836">
        <w:t xml:space="preserve"> narrowly</w:t>
      </w:r>
      <w:r w:rsidR="00F21C87">
        <w:t xml:space="preserve"> as </w:t>
      </w:r>
      <w:r w:rsidR="00A4744C" w:rsidRPr="00A4744C">
        <w:t xml:space="preserve">‘prescribed formal </w:t>
      </w:r>
      <w:r w:rsidR="001B0836" w:rsidRPr="00A4744C">
        <w:t>behaviour</w:t>
      </w:r>
      <w:r w:rsidR="00A4744C" w:rsidRPr="00A4744C">
        <w:t xml:space="preserve"> for occasions not given over to technological routine, having reference to beliefs in mystical beings and powers’</w:t>
      </w:r>
      <w:r w:rsidR="00830B98">
        <w:t>,</w:t>
      </w:r>
      <w:r w:rsidR="00A4744C">
        <w:rPr>
          <w:rStyle w:val="FootnoteReference"/>
        </w:rPr>
        <w:footnoteReference w:id="42"/>
      </w:r>
      <w:r w:rsidR="00F21C87">
        <w:t xml:space="preserve"> to</w:t>
      </w:r>
      <w:r w:rsidR="007D0363">
        <w:t xml:space="preserve"> Ronald</w:t>
      </w:r>
      <w:r w:rsidR="00F21C87">
        <w:t xml:space="preserve"> Grime</w:t>
      </w:r>
      <w:r w:rsidR="001B0836">
        <w:t>s</w:t>
      </w:r>
      <w:r w:rsidR="00F21C87">
        <w:t xml:space="preserve"> who resists giving it a definition, and opt</w:t>
      </w:r>
      <w:r w:rsidR="007D0363">
        <w:t xml:space="preserve">ed </w:t>
      </w:r>
      <w:r w:rsidR="00F21C87">
        <w:t xml:space="preserve">for a family </w:t>
      </w:r>
      <w:r w:rsidR="00DD67A1">
        <w:t>resemblance</w:t>
      </w:r>
      <w:r w:rsidR="00F21C87">
        <w:t xml:space="preserve"> model, stating </w:t>
      </w:r>
      <w:r w:rsidR="000436A0">
        <w:t>“you’ll know it when you see it”</w:t>
      </w:r>
      <w:r w:rsidR="00830B98">
        <w:t>.</w:t>
      </w:r>
      <w:r w:rsidR="00DD67A1">
        <w:rPr>
          <w:rStyle w:val="FootnoteReference"/>
        </w:rPr>
        <w:footnoteReference w:id="43"/>
      </w:r>
      <w:r w:rsidR="00DD67A1">
        <w:t xml:space="preserve"> He explains </w:t>
      </w:r>
      <w:r w:rsidR="00FD10A8">
        <w:t>‘Ritual is not a ‘what,’ not a ‘thing.’ It is a ‘how,’ a quality, and there are ‘degrees’ of it.’</w:t>
      </w:r>
      <w:r w:rsidR="00DD67A1">
        <w:rPr>
          <w:rStyle w:val="FootnoteReference"/>
        </w:rPr>
        <w:footnoteReference w:id="44"/>
      </w:r>
      <w:r w:rsidR="007D0363">
        <w:t xml:space="preserve"> Both Grimes and ritual studies scholar</w:t>
      </w:r>
      <w:r w:rsidR="000C61B2">
        <w:t>,</w:t>
      </w:r>
      <w:r w:rsidR="007D0363">
        <w:t xml:space="preserve"> Catherine Bell</w:t>
      </w:r>
      <w:r w:rsidR="000C61B2">
        <w:t>,</w:t>
      </w:r>
      <w:r w:rsidR="007D0363">
        <w:t xml:space="preserve"> move away from definition</w:t>
      </w:r>
      <w:r w:rsidR="00B918B9">
        <w:t>s</w:t>
      </w:r>
      <w:r w:rsidR="007D0363">
        <w:t xml:space="preserve"> of ritual as a ‘thing’ and discuss it more in </w:t>
      </w:r>
      <w:r w:rsidR="007D0363">
        <w:lastRenderedPageBreak/>
        <w:t xml:space="preserve">terms of </w:t>
      </w:r>
      <w:r w:rsidR="000C61B2">
        <w:t xml:space="preserve">acts of </w:t>
      </w:r>
      <w:r w:rsidR="007D0363">
        <w:t>“ritualisation”</w:t>
      </w:r>
      <w:r w:rsidR="007D0363">
        <w:rPr>
          <w:rStyle w:val="FootnoteReference"/>
        </w:rPr>
        <w:footnoteReference w:id="45"/>
      </w:r>
      <w:r w:rsidR="007D0363">
        <w:t xml:space="preserve"> </w:t>
      </w:r>
      <w:r w:rsidR="00B918B9">
        <w:t>or</w:t>
      </w:r>
      <w:r w:rsidR="007D0363">
        <w:t xml:space="preserve"> “ritualising”</w:t>
      </w:r>
      <w:r w:rsidR="00F60F22">
        <w:t>.</w:t>
      </w:r>
      <w:r w:rsidR="007D0363">
        <w:rPr>
          <w:rStyle w:val="FootnoteReference"/>
        </w:rPr>
        <w:footnoteReference w:id="46"/>
      </w:r>
      <w:r w:rsidR="000C61B2">
        <w:t xml:space="preserve"> Traditional functional theories</w:t>
      </w:r>
      <w:r w:rsidR="004A31D8">
        <w:t xml:space="preserve"> of the ritual have focused on its role of forming and maintaining social bonds and establishing community, however </w:t>
      </w:r>
      <w:r w:rsidR="00921638">
        <w:t xml:space="preserve">Bell describes how </w:t>
      </w:r>
      <w:r w:rsidR="004A31D8">
        <w:t>these explanations have been criticised for being</w:t>
      </w:r>
      <w:r w:rsidR="00921638">
        <w:t xml:space="preserve"> ahistorical and oversimplified</w:t>
      </w:r>
      <w:r w:rsidR="00F60F22">
        <w:t>.</w:t>
      </w:r>
      <w:r w:rsidR="004A31D8">
        <w:rPr>
          <w:rStyle w:val="FootnoteReference"/>
        </w:rPr>
        <w:footnoteReference w:id="47"/>
      </w:r>
      <w:r w:rsidR="004A31D8">
        <w:t xml:space="preserve">  </w:t>
      </w:r>
      <w:r w:rsidR="00921638">
        <w:t xml:space="preserve">She explains that later theories explored the role of ritual to be </w:t>
      </w:r>
      <w:r w:rsidR="00A20185">
        <w:t xml:space="preserve">a way of </w:t>
      </w:r>
      <w:r w:rsidR="00921638">
        <w:t>expressi</w:t>
      </w:r>
      <w:r w:rsidR="00A20185">
        <w:t xml:space="preserve">ng social </w:t>
      </w:r>
      <w:r w:rsidR="00921638">
        <w:t xml:space="preserve">values and having a cathartic function within groups. </w:t>
      </w:r>
      <w:r w:rsidR="00A20185">
        <w:t>This sense of catharsis</w:t>
      </w:r>
      <w:r w:rsidR="00921638">
        <w:t xml:space="preserve"> tallies with Letcher’s comments about those participating in the Dragon Rituals, as a ‘positive expression of passionate emotions’</w:t>
      </w:r>
      <w:r w:rsidR="00F60F22">
        <w:t>,</w:t>
      </w:r>
      <w:r w:rsidR="00921638">
        <w:rPr>
          <w:rStyle w:val="FootnoteReference"/>
        </w:rPr>
        <w:footnoteReference w:id="48"/>
      </w:r>
      <w:r w:rsidR="00921638">
        <w:t xml:space="preserve"> however t</w:t>
      </w:r>
      <w:r w:rsidR="000C61B2">
        <w:t>here is</w:t>
      </w:r>
      <w:r w:rsidR="00921638">
        <w:t xml:space="preserve"> not </w:t>
      </w:r>
      <w:r w:rsidR="00A20185">
        <w:t xml:space="preserve">as </w:t>
      </w:r>
      <w:r w:rsidR="000C61B2">
        <w:t>obvious</w:t>
      </w:r>
      <w:r w:rsidR="00A20185">
        <w:t xml:space="preserve"> a cathartic element within the </w:t>
      </w:r>
      <w:r w:rsidR="003558DF">
        <w:t>Visions</w:t>
      </w:r>
      <w:r w:rsidR="00A20185">
        <w:t xml:space="preserve"> ritual. </w:t>
      </w:r>
    </w:p>
    <w:p w14:paraId="35A95092" w14:textId="1F331596" w:rsidR="007422D3" w:rsidRDefault="007422D3" w:rsidP="009F69E4">
      <w:pPr>
        <w:ind w:firstLine="720"/>
        <w:jc w:val="both"/>
      </w:pPr>
      <w:r w:rsidRPr="007422D3">
        <w:t xml:space="preserve">What is more </w:t>
      </w:r>
      <w:r w:rsidR="00B43264">
        <w:t>apparent</w:t>
      </w:r>
      <w:r>
        <w:t xml:space="preserve">, in the </w:t>
      </w:r>
      <w:r w:rsidR="004118F1">
        <w:t>Visions</w:t>
      </w:r>
      <w:r>
        <w:t xml:space="preserve"> ritual,</w:t>
      </w:r>
      <w:r w:rsidRPr="007422D3">
        <w:t xml:space="preserve"> is how values were expresse</w:t>
      </w:r>
      <w:r>
        <w:t>d</w:t>
      </w:r>
      <w:r w:rsidRPr="007422D3">
        <w:t xml:space="preserve">, </w:t>
      </w:r>
      <w:r>
        <w:t>with</w:t>
      </w:r>
      <w:r w:rsidRPr="007422D3">
        <w:t xml:space="preserve"> water </w:t>
      </w:r>
      <w:r>
        <w:t>regarded as sacred</w:t>
      </w:r>
      <w:r w:rsidRPr="007422D3">
        <w:t xml:space="preserve"> and interacted with in a way that seemed to acknowledge its animacy.</w:t>
      </w:r>
      <w:r w:rsidR="00B43264" w:rsidRPr="00B43264">
        <w:t xml:space="preserve"> However, because these rituals drew a diverse, otherwise unconnected collection of individuals, it is uncertain if they would all share these values, and hence </w:t>
      </w:r>
      <w:r w:rsidR="005340AB">
        <w:t xml:space="preserve">it may be incorrect or too simplistic to say this was </w:t>
      </w:r>
      <w:r w:rsidR="00B918B9">
        <w:t xml:space="preserve">just </w:t>
      </w:r>
      <w:r w:rsidR="005340AB">
        <w:t>an expression of shared values</w:t>
      </w:r>
      <w:r w:rsidR="00B43264" w:rsidRPr="00B43264">
        <w:t>.</w:t>
      </w:r>
      <w:r w:rsidR="005340AB">
        <w:t xml:space="preserve"> </w:t>
      </w:r>
      <w:r w:rsidR="00A367F2">
        <w:t xml:space="preserve">This also suggests these </w:t>
      </w:r>
      <w:r w:rsidR="005340AB">
        <w:t>ritualisations are merely serving to help an in-group community express their cosmology and beliefs, but not benefiting anything else beyond what it might communicate or demonstrate to participants and observers.</w:t>
      </w:r>
    </w:p>
    <w:p w14:paraId="296C4659" w14:textId="458EA501" w:rsidR="00462674" w:rsidRDefault="00B43264" w:rsidP="009F69E4">
      <w:pPr>
        <w:ind w:firstLine="720"/>
        <w:jc w:val="both"/>
      </w:pPr>
      <w:r>
        <w:t>This idea of ritual as solely a way of expressing a worldview ignores that ritual can also have ‘causal force or formative power,’ according to Grimes</w:t>
      </w:r>
      <w:r w:rsidR="00F60F22">
        <w:t>,</w:t>
      </w:r>
      <w:r>
        <w:rPr>
          <w:rStyle w:val="FootnoteReference"/>
        </w:rPr>
        <w:footnoteReference w:id="49"/>
      </w:r>
      <w:r w:rsidR="00C03A7F">
        <w:t xml:space="preserve"> and</w:t>
      </w:r>
      <w:r w:rsidR="00322672">
        <w:t xml:space="preserve"> also allow us to enact and embody ontologies</w:t>
      </w:r>
      <w:r>
        <w:t>.</w:t>
      </w:r>
      <w:r w:rsidR="00C03A7F">
        <w:t xml:space="preserve"> </w:t>
      </w:r>
      <w:r w:rsidR="00AD302F">
        <w:t>In discussion of ritual dynamics, Grimes describes how rituals attune and dis</w:t>
      </w:r>
      <w:r w:rsidR="00C03A7F">
        <w:t>-</w:t>
      </w:r>
      <w:r w:rsidR="00AD302F">
        <w:t>attune bodies and enact transformation</w:t>
      </w:r>
      <w:r w:rsidR="00F60F22">
        <w:t>,</w:t>
      </w:r>
      <w:r w:rsidR="00AD302F">
        <w:rPr>
          <w:rStyle w:val="FootnoteReference"/>
        </w:rPr>
        <w:footnoteReference w:id="50"/>
      </w:r>
      <w:r w:rsidR="00322672">
        <w:t xml:space="preserve"> which extends the benefit and function of ritual</w:t>
      </w:r>
      <w:r w:rsidR="001654A2">
        <w:t xml:space="preserve"> </w:t>
      </w:r>
      <w:r w:rsidR="00322672">
        <w:t xml:space="preserve">beyond an expression of a particular world-view, to a means of learning and reinforcing it. </w:t>
      </w:r>
      <w:r w:rsidR="00112881">
        <w:t>Barbara Jane Davy explains that ‘ritual practice can be a means of actualising “blueprints” provided by worldviews,’ and that they allow us to ‘enact</w:t>
      </w:r>
      <w:r w:rsidR="00322672">
        <w:t xml:space="preserve"> </w:t>
      </w:r>
      <w:r w:rsidR="00112881">
        <w:t xml:space="preserve">meaning and operationalise values through priming </w:t>
      </w:r>
      <w:r w:rsidR="006D0077">
        <w:t>effects</w:t>
      </w:r>
      <w:r w:rsidR="00F60F22">
        <w:t>.</w:t>
      </w:r>
      <w:r w:rsidR="006D0077">
        <w:t>’</w:t>
      </w:r>
      <w:r w:rsidR="00112881">
        <w:rPr>
          <w:rStyle w:val="FootnoteReference"/>
        </w:rPr>
        <w:footnoteReference w:id="51"/>
      </w:r>
      <w:r w:rsidR="001654A2">
        <w:t xml:space="preserve"> In relation to the </w:t>
      </w:r>
      <w:r w:rsidR="00D75F9F">
        <w:t>Visions</w:t>
      </w:r>
      <w:r w:rsidR="001654A2">
        <w:t xml:space="preserve"> ritual, this would apply to the operationalising of the animistic, relational ontologies, relating to water and place as having animacy, and asking for the help of water to assist in carrying visions.</w:t>
      </w:r>
      <w:r w:rsidR="00462674">
        <w:t xml:space="preserve"> This approach does not require that the values are equally shared beforehand, as participation, in and of itself, will help participants to further embody the worldview. Davy explains </w:t>
      </w:r>
    </w:p>
    <w:p w14:paraId="40EC1AE4" w14:textId="07B86C34" w:rsidR="001654A2" w:rsidRPr="00462674" w:rsidRDefault="00462674" w:rsidP="009F69E4">
      <w:pPr>
        <w:ind w:left="720"/>
        <w:jc w:val="both"/>
        <w:rPr>
          <w:sz w:val="20"/>
          <w:szCs w:val="20"/>
        </w:rPr>
      </w:pPr>
      <w:r w:rsidRPr="00462674">
        <w:rPr>
          <w:sz w:val="20"/>
          <w:szCs w:val="20"/>
        </w:rPr>
        <w:t>“Going through the motions” of ritual will have some effect even for those who initially feel silly for doing it. Ritual has the capacity to raise value salience, to negotiate and maintain value operationalisation, and to initiate a process of what sociologist Tanya Luhrmann refers to as “interpretive drift”.</w:t>
      </w:r>
      <w:r w:rsidRPr="00462674">
        <w:rPr>
          <w:rStyle w:val="FootnoteReference"/>
          <w:sz w:val="20"/>
          <w:szCs w:val="20"/>
        </w:rPr>
        <w:footnoteReference w:id="52"/>
      </w:r>
    </w:p>
    <w:p w14:paraId="591D0ECE" w14:textId="1FEE5F95" w:rsidR="00D71CCA" w:rsidRDefault="00462674" w:rsidP="009F69E4">
      <w:pPr>
        <w:ind w:firstLine="720"/>
        <w:jc w:val="both"/>
      </w:pPr>
      <w:r>
        <w:t>This</w:t>
      </w:r>
      <w:r w:rsidR="00D71CCA">
        <w:t xml:space="preserve"> creative mechanism at work</w:t>
      </w:r>
      <w:r>
        <w:t xml:space="preserve"> in ritual helps </w:t>
      </w:r>
      <w:r w:rsidR="00D60102">
        <w:t>propose</w:t>
      </w:r>
      <w:r>
        <w:t xml:space="preserve"> potential functions and benefits of a ritual like the </w:t>
      </w:r>
      <w:r w:rsidR="004118F1">
        <w:t>Visions</w:t>
      </w:r>
      <w:r>
        <w:t xml:space="preserve"> ritual</w:t>
      </w:r>
      <w:r w:rsidR="00CA51D6">
        <w:t xml:space="preserve"> to the wider environmental movement</w:t>
      </w:r>
      <w:r>
        <w:t>.</w:t>
      </w:r>
      <w:r w:rsidR="00CA51D6">
        <w:t xml:space="preserve"> It also helps to distinguish it</w:t>
      </w:r>
      <w:r w:rsidR="00B54A22">
        <w:t xml:space="preserve">, in terms of form, </w:t>
      </w:r>
      <w:r w:rsidR="00CA51D6">
        <w:t xml:space="preserve">from the </w:t>
      </w:r>
      <w:r w:rsidR="00B54A22">
        <w:t xml:space="preserve">earlier </w:t>
      </w:r>
      <w:r>
        <w:t>Spiral Dance and the Dragon Ritual, which do not inherently contain a system of values to be operationalised</w:t>
      </w:r>
      <w:r w:rsidR="00D60102">
        <w:t>,</w:t>
      </w:r>
      <w:r>
        <w:t xml:space="preserve"> enact</w:t>
      </w:r>
      <w:r w:rsidR="00CA51D6">
        <w:t>ed</w:t>
      </w:r>
      <w:r w:rsidR="00D60102">
        <w:t xml:space="preserve"> and embodied</w:t>
      </w:r>
      <w:r w:rsidR="00CA51D6">
        <w:t>. T</w:t>
      </w:r>
      <w:r>
        <w:t xml:space="preserve">he animistic worldview and “Active Hope” approach of the </w:t>
      </w:r>
      <w:r w:rsidR="004118F1">
        <w:t>Visions</w:t>
      </w:r>
      <w:r>
        <w:t xml:space="preserve"> ritual</w:t>
      </w:r>
      <w:r w:rsidR="008320E5">
        <w:t xml:space="preserve"> </w:t>
      </w:r>
      <w:r w:rsidR="00CA51D6">
        <w:t>can</w:t>
      </w:r>
      <w:r w:rsidR="00B54A22">
        <w:t>, by this theory,</w:t>
      </w:r>
      <w:r w:rsidR="00CA51D6">
        <w:t xml:space="preserve"> help </w:t>
      </w:r>
      <w:r w:rsidR="008320E5">
        <w:t xml:space="preserve">shape and reinforce </w:t>
      </w:r>
      <w:r w:rsidR="00CA51D6">
        <w:t xml:space="preserve">these </w:t>
      </w:r>
      <w:r w:rsidR="008320E5">
        <w:t>value</w:t>
      </w:r>
      <w:r w:rsidR="00CA51D6">
        <w:t>s, “attuning us” as per Grimes</w:t>
      </w:r>
      <w:r w:rsidR="008320E5">
        <w:t xml:space="preserve">, </w:t>
      </w:r>
      <w:r w:rsidR="00CA51D6">
        <w:t xml:space="preserve">and help form values and shift towards more relational ontologies. </w:t>
      </w:r>
      <w:r w:rsidR="00A367F2">
        <w:t xml:space="preserve">Davy </w:t>
      </w:r>
      <w:r w:rsidR="00A367F2">
        <w:lastRenderedPageBreak/>
        <w:t>explains that</w:t>
      </w:r>
      <w:r w:rsidR="00CA51D6">
        <w:t xml:space="preserve"> ‘participation in ritual […] can change habitus and modify ontology through processes of progressive and concomitant acquiring of personal embodied knowledge’</w:t>
      </w:r>
      <w:r w:rsidR="00F60F22">
        <w:t>.</w:t>
      </w:r>
      <w:r w:rsidR="00CA51D6">
        <w:rPr>
          <w:rStyle w:val="FootnoteReference"/>
        </w:rPr>
        <w:footnoteReference w:id="53"/>
      </w:r>
      <w:r w:rsidR="008320E5">
        <w:t xml:space="preserve"> </w:t>
      </w:r>
      <w:r w:rsidR="00A23672">
        <w:t>Bell points out that this effect would depend on many factors, including level of involvement, ritual repetition and the extent to which those values are also reinforced in other areas of life</w:t>
      </w:r>
      <w:r w:rsidR="00F60F22">
        <w:t>.</w:t>
      </w:r>
      <w:r w:rsidR="00A23672">
        <w:rPr>
          <w:rStyle w:val="FootnoteReference"/>
        </w:rPr>
        <w:footnoteReference w:id="54"/>
      </w:r>
      <w:r w:rsidR="00A23672">
        <w:t xml:space="preserve"> As an isolated ritual, </w:t>
      </w:r>
      <w:r w:rsidR="001F21CA">
        <w:t>the effect in changing ontologies and worldviews will be small</w:t>
      </w:r>
      <w:r w:rsidR="00D60102">
        <w:t xml:space="preserve"> compared to if this were </w:t>
      </w:r>
      <w:r w:rsidR="001F21CA">
        <w:t xml:space="preserve">a regular ritual. </w:t>
      </w:r>
      <w:r w:rsidR="00B374D3">
        <w:t xml:space="preserve">It nevertheless shows a mechanism by which the </w:t>
      </w:r>
      <w:r w:rsidR="004118F1">
        <w:t>Visions</w:t>
      </w:r>
      <w:r w:rsidR="00B374D3">
        <w:t xml:space="preserve"> ritual can </w:t>
      </w:r>
      <w:r w:rsidR="00C23BE5">
        <w:t>have a positive benefit to the environmental movement, helping shift towards more relational and ec</w:t>
      </w:r>
      <w:r w:rsidR="00D60102">
        <w:t>o</w:t>
      </w:r>
      <w:r w:rsidR="00C23BE5">
        <w:t>centric ontologies.</w:t>
      </w:r>
    </w:p>
    <w:p w14:paraId="7D949954" w14:textId="34972BEF" w:rsidR="0082759A" w:rsidRDefault="00B54A22" w:rsidP="009F69E4">
      <w:pPr>
        <w:ind w:firstLine="720"/>
        <w:jc w:val="both"/>
      </w:pPr>
      <w:r>
        <w:t xml:space="preserve">While this provides a theoretical framework for understanding how the </w:t>
      </w:r>
      <w:r w:rsidR="004118F1">
        <w:t>Visions</w:t>
      </w:r>
      <w:r>
        <w:t xml:space="preserve"> ritual might effect change, it is merely speculative, at this point. It also is entirely based on my own recollections, understanding and interpretation of what happened during the ceremony, which </w:t>
      </w:r>
      <w:r w:rsidR="00AA192D">
        <w:t xml:space="preserve">may reflect more of what I had hoped or intended the ritual would convey, and not </w:t>
      </w:r>
      <w:r>
        <w:t xml:space="preserve">necessarily </w:t>
      </w:r>
      <w:r w:rsidR="00AA192D">
        <w:t xml:space="preserve">an interpretation or experience </w:t>
      </w:r>
      <w:r>
        <w:t xml:space="preserve">shared by everyone </w:t>
      </w:r>
      <w:r w:rsidR="001F41A5">
        <w:t>who participated</w:t>
      </w:r>
      <w:r>
        <w:t xml:space="preserve">. As a ceremonialist, and as the creator of this ritual in particular, I am inclined to think </w:t>
      </w:r>
      <w:r w:rsidR="0082759A">
        <w:t>my efforts have purpose and contribute</w:t>
      </w:r>
      <w:r>
        <w:t xml:space="preserve"> positively</w:t>
      </w:r>
      <w:r w:rsidR="0082759A">
        <w:t xml:space="preserve"> to the movement, and can be favouring interpretations of what function they serve at the expense of </w:t>
      </w:r>
      <w:r>
        <w:t xml:space="preserve">more critical </w:t>
      </w:r>
      <w:r w:rsidR="0082759A">
        <w:t>interpretations.</w:t>
      </w:r>
      <w:r>
        <w:t xml:space="preserve"> </w:t>
      </w:r>
      <w:r w:rsidR="001632A9">
        <w:t>However, un</w:t>
      </w:r>
      <w:r w:rsidR="00D75700">
        <w:t>derstanding</w:t>
      </w:r>
      <w:r w:rsidR="002E6381">
        <w:t xml:space="preserve"> the extent to which these mechanisms are at play</w:t>
      </w:r>
      <w:r w:rsidR="00D75700">
        <w:t xml:space="preserve"> in such rituals, looking </w:t>
      </w:r>
      <w:r w:rsidR="001F41A5">
        <w:t>to gather</w:t>
      </w:r>
      <w:r w:rsidR="00D75700">
        <w:t xml:space="preserve"> perspectives</w:t>
      </w:r>
      <w:r w:rsidR="001F41A5">
        <w:t xml:space="preserve"> of those involved</w:t>
      </w:r>
      <w:r w:rsidR="00D75700">
        <w:t xml:space="preserve">, would be a valuable direction of future research.  </w:t>
      </w:r>
    </w:p>
    <w:p w14:paraId="7EB220B5" w14:textId="3F446931" w:rsidR="00D60102" w:rsidRDefault="00D60102" w:rsidP="009F69E4">
      <w:pPr>
        <w:jc w:val="both"/>
      </w:pPr>
      <w:r w:rsidRPr="00D60102">
        <w:rPr>
          <w:b/>
          <w:bCs/>
        </w:rPr>
        <w:t>Conclusion</w:t>
      </w:r>
    </w:p>
    <w:p w14:paraId="5FA7C87C" w14:textId="016770AD" w:rsidR="00657BD7" w:rsidRPr="00657BD7" w:rsidRDefault="001632A9" w:rsidP="009F69E4">
      <w:pPr>
        <w:ind w:firstLine="720"/>
        <w:jc w:val="both"/>
        <w:rPr>
          <w:shd w:val="clear" w:color="auto" w:fill="FFFFFF"/>
        </w:rPr>
      </w:pPr>
      <w:r w:rsidRPr="00D60102">
        <w:rPr>
          <w:shd w:val="clear" w:color="auto" w:fill="FFFFFF"/>
        </w:rPr>
        <w:t xml:space="preserve">This essay has discussed </w:t>
      </w:r>
      <w:r w:rsidR="00657BD7" w:rsidRPr="00D60102">
        <w:rPr>
          <w:shd w:val="clear" w:color="auto" w:fill="FFFFFF"/>
        </w:rPr>
        <w:t>the role and function of ritual within environmental protest, to understand the way in which it can benefit</w:t>
      </w:r>
      <w:r w:rsidR="00892C0B" w:rsidRPr="00D60102">
        <w:rPr>
          <w:shd w:val="clear" w:color="auto" w:fill="FFFFFF"/>
        </w:rPr>
        <w:t xml:space="preserve"> the environmental movement</w:t>
      </w:r>
      <w:r w:rsidR="00657BD7" w:rsidRPr="00D60102">
        <w:rPr>
          <w:shd w:val="clear" w:color="auto" w:fill="FFFFFF"/>
        </w:rPr>
        <w:t xml:space="preserve">, looking at </w:t>
      </w:r>
      <w:r w:rsidR="00D60102">
        <w:rPr>
          <w:shd w:val="clear" w:color="auto" w:fill="FFFFFF"/>
        </w:rPr>
        <w:t>the</w:t>
      </w:r>
      <w:r w:rsidR="00657BD7" w:rsidRPr="00D60102">
        <w:rPr>
          <w:shd w:val="clear" w:color="auto" w:fill="FFFFFF"/>
        </w:rPr>
        <w:t xml:space="preserve"> particular example of the </w:t>
      </w:r>
      <w:r w:rsidR="004118F1">
        <w:rPr>
          <w:shd w:val="clear" w:color="auto" w:fill="FFFFFF"/>
        </w:rPr>
        <w:t>Visions</w:t>
      </w:r>
      <w:r w:rsidR="00657BD7" w:rsidRPr="00D60102">
        <w:rPr>
          <w:shd w:val="clear" w:color="auto" w:fill="FFFFFF"/>
        </w:rPr>
        <w:t xml:space="preserve"> ritual</w:t>
      </w:r>
      <w:r w:rsidR="00D60102">
        <w:rPr>
          <w:shd w:val="clear" w:color="auto" w:fill="FFFFFF"/>
        </w:rPr>
        <w:t xml:space="preserve">. </w:t>
      </w:r>
      <w:r w:rsidRPr="00657BD7">
        <w:rPr>
          <w:shd w:val="clear" w:color="auto" w:fill="FFFFFF"/>
        </w:rPr>
        <w:t xml:space="preserve">The main goal was to </w:t>
      </w:r>
      <w:r w:rsidR="00657BD7">
        <w:rPr>
          <w:shd w:val="clear" w:color="auto" w:fill="FFFFFF"/>
        </w:rPr>
        <w:t xml:space="preserve">find a theoretical grounding or mechanism which would explain how </w:t>
      </w:r>
      <w:r w:rsidR="00D60102">
        <w:rPr>
          <w:shd w:val="clear" w:color="auto" w:fill="FFFFFF"/>
        </w:rPr>
        <w:t>such</w:t>
      </w:r>
      <w:r w:rsidR="00657BD7">
        <w:rPr>
          <w:shd w:val="clear" w:color="auto" w:fill="FFFFFF"/>
        </w:rPr>
        <w:t xml:space="preserve"> ritual</w:t>
      </w:r>
      <w:r w:rsidR="00D60102">
        <w:rPr>
          <w:shd w:val="clear" w:color="auto" w:fill="FFFFFF"/>
        </w:rPr>
        <w:t>isations</w:t>
      </w:r>
      <w:r w:rsidR="00657BD7">
        <w:rPr>
          <w:shd w:val="clear" w:color="auto" w:fill="FFFFFF"/>
        </w:rPr>
        <w:t xml:space="preserve"> might have a</w:t>
      </w:r>
      <w:r w:rsidR="00892C0B">
        <w:rPr>
          <w:shd w:val="clear" w:color="auto" w:fill="FFFFFF"/>
        </w:rPr>
        <w:t>n effect or</w:t>
      </w:r>
      <w:r w:rsidR="00657BD7">
        <w:rPr>
          <w:shd w:val="clear" w:color="auto" w:fill="FFFFFF"/>
        </w:rPr>
        <w:t xml:space="preserve"> benefit to the </w:t>
      </w:r>
      <w:r w:rsidR="00D60102">
        <w:rPr>
          <w:shd w:val="clear" w:color="auto" w:fill="FFFFFF"/>
        </w:rPr>
        <w:t xml:space="preserve">wider </w:t>
      </w:r>
      <w:r w:rsidR="00657BD7">
        <w:rPr>
          <w:shd w:val="clear" w:color="auto" w:fill="FFFFFF"/>
        </w:rPr>
        <w:t>environmental movement</w:t>
      </w:r>
      <w:r w:rsidR="003271EF">
        <w:rPr>
          <w:shd w:val="clear" w:color="auto" w:fill="FFFFFF"/>
        </w:rPr>
        <w:t>. The</w:t>
      </w:r>
      <w:r w:rsidR="00892C0B">
        <w:rPr>
          <w:shd w:val="clear" w:color="auto" w:fill="FFFFFF"/>
        </w:rPr>
        <w:t xml:space="preserve"> </w:t>
      </w:r>
      <w:r w:rsidR="00657BD7">
        <w:rPr>
          <w:shd w:val="clear" w:color="auto" w:fill="FFFFFF"/>
        </w:rPr>
        <w:t>ritual theor</w:t>
      </w:r>
      <w:r w:rsidR="00892C0B">
        <w:rPr>
          <w:shd w:val="clear" w:color="auto" w:fill="FFFFFF"/>
        </w:rPr>
        <w:t>ies</w:t>
      </w:r>
      <w:r w:rsidR="00657BD7">
        <w:rPr>
          <w:shd w:val="clear" w:color="auto" w:fill="FFFFFF"/>
        </w:rPr>
        <w:t xml:space="preserve"> of acculturation</w:t>
      </w:r>
      <w:r w:rsidR="00892C0B">
        <w:rPr>
          <w:shd w:val="clear" w:color="auto" w:fill="FFFFFF"/>
        </w:rPr>
        <w:t xml:space="preserve"> and </w:t>
      </w:r>
      <w:r w:rsidR="00657BD7">
        <w:rPr>
          <w:shd w:val="clear" w:color="auto" w:fill="FFFFFF"/>
        </w:rPr>
        <w:t xml:space="preserve">interpretive drift </w:t>
      </w:r>
      <w:r w:rsidR="003271EF">
        <w:rPr>
          <w:shd w:val="clear" w:color="auto" w:fill="FFFFFF"/>
        </w:rPr>
        <w:t>do</w:t>
      </w:r>
      <w:r w:rsidR="00657BD7">
        <w:rPr>
          <w:shd w:val="clear" w:color="auto" w:fill="FFFFFF"/>
        </w:rPr>
        <w:t xml:space="preserve"> describe how </w:t>
      </w:r>
      <w:r w:rsidR="003271EF">
        <w:rPr>
          <w:shd w:val="clear" w:color="auto" w:fill="FFFFFF"/>
        </w:rPr>
        <w:t xml:space="preserve">participation in rituals in which one enacts particular worldviews </w:t>
      </w:r>
      <w:r w:rsidR="00657BD7">
        <w:rPr>
          <w:shd w:val="clear" w:color="auto" w:fill="FFFFFF"/>
        </w:rPr>
        <w:t>can help to shift ontologies</w:t>
      </w:r>
      <w:r w:rsidR="003271EF">
        <w:rPr>
          <w:shd w:val="clear" w:color="auto" w:fill="FFFFFF"/>
        </w:rPr>
        <w:t xml:space="preserve"> and behaviours. </w:t>
      </w:r>
      <w:r w:rsidR="001F41A5" w:rsidRPr="001F41A5">
        <w:rPr>
          <w:shd w:val="clear" w:color="auto" w:fill="FFFFFF"/>
        </w:rPr>
        <w:t xml:space="preserve">Using the </w:t>
      </w:r>
      <w:r w:rsidR="004118F1">
        <w:rPr>
          <w:shd w:val="clear" w:color="auto" w:fill="FFFFFF"/>
        </w:rPr>
        <w:t>Visions</w:t>
      </w:r>
      <w:r w:rsidR="001F41A5" w:rsidRPr="001F41A5">
        <w:rPr>
          <w:shd w:val="clear" w:color="auto" w:fill="FFFFFF"/>
        </w:rPr>
        <w:t xml:space="preserve"> </w:t>
      </w:r>
      <w:r w:rsidR="001F41A5">
        <w:rPr>
          <w:shd w:val="clear" w:color="auto" w:fill="FFFFFF"/>
        </w:rPr>
        <w:t xml:space="preserve">ritual </w:t>
      </w:r>
      <w:r w:rsidR="001F41A5" w:rsidRPr="001F41A5">
        <w:rPr>
          <w:shd w:val="clear" w:color="auto" w:fill="FFFFFF"/>
        </w:rPr>
        <w:t>example, we can see how adopting animist approaches of communicating and connecting to Water</w:t>
      </w:r>
      <w:r w:rsidR="001F41A5">
        <w:rPr>
          <w:shd w:val="clear" w:color="auto" w:fill="FFFFFF"/>
        </w:rPr>
        <w:t xml:space="preserve"> could </w:t>
      </w:r>
      <w:r w:rsidR="006965CE">
        <w:rPr>
          <w:shd w:val="clear" w:color="auto" w:fill="FFFFFF"/>
        </w:rPr>
        <w:t>affect</w:t>
      </w:r>
      <w:r w:rsidR="001F41A5">
        <w:rPr>
          <w:shd w:val="clear" w:color="auto" w:fill="FFFFFF"/>
        </w:rPr>
        <w:t xml:space="preserve"> a shift </w:t>
      </w:r>
      <w:r w:rsidR="001F41A5" w:rsidRPr="001F41A5">
        <w:rPr>
          <w:shd w:val="clear" w:color="auto" w:fill="FFFFFF"/>
        </w:rPr>
        <w:t>towards more relational ontologies</w:t>
      </w:r>
      <w:r w:rsidR="001F41A5">
        <w:rPr>
          <w:shd w:val="clear" w:color="auto" w:fill="FFFFFF"/>
        </w:rPr>
        <w:t>, suggesting that such rituals can be of benefit to the wider environmental movement</w:t>
      </w:r>
      <w:r w:rsidR="001F41A5" w:rsidRPr="001F41A5">
        <w:rPr>
          <w:shd w:val="clear" w:color="auto" w:fill="FFFFFF"/>
        </w:rPr>
        <w:t>.</w:t>
      </w:r>
      <w:r w:rsidR="001F41A5">
        <w:rPr>
          <w:shd w:val="clear" w:color="auto" w:fill="FFFFFF"/>
        </w:rPr>
        <w:t xml:space="preserve"> </w:t>
      </w:r>
      <w:r w:rsidRPr="00657BD7">
        <w:rPr>
          <w:shd w:val="clear" w:color="auto" w:fill="FFFFFF"/>
        </w:rPr>
        <w:t xml:space="preserve">The second aim of this </w:t>
      </w:r>
      <w:r w:rsidR="00120C7F">
        <w:rPr>
          <w:shd w:val="clear" w:color="auto" w:fill="FFFFFF"/>
        </w:rPr>
        <w:t>essay</w:t>
      </w:r>
      <w:r w:rsidRPr="00657BD7">
        <w:rPr>
          <w:shd w:val="clear" w:color="auto" w:fill="FFFFFF"/>
        </w:rPr>
        <w:t xml:space="preserve"> was to </w:t>
      </w:r>
      <w:r w:rsidR="00657BD7">
        <w:rPr>
          <w:shd w:val="clear" w:color="auto" w:fill="FFFFFF"/>
        </w:rPr>
        <w:t xml:space="preserve">consider the ritual in context of past examples of ecospiritual rituals, in order to draw </w:t>
      </w:r>
      <w:r w:rsidR="00120C7F">
        <w:rPr>
          <w:shd w:val="clear" w:color="auto" w:fill="FFFFFF"/>
        </w:rPr>
        <w:t>comparison</w:t>
      </w:r>
      <w:r w:rsidR="00657BD7">
        <w:rPr>
          <w:shd w:val="clear" w:color="auto" w:fill="FFFFFF"/>
        </w:rPr>
        <w:t xml:space="preserve">, and recognise influences. While there are comparable elements and influences of one on another, </w:t>
      </w:r>
      <w:r w:rsidR="003271EF" w:rsidRPr="003271EF">
        <w:rPr>
          <w:shd w:val="clear" w:color="auto" w:fill="FFFFFF"/>
        </w:rPr>
        <w:t xml:space="preserve">the </w:t>
      </w:r>
      <w:r w:rsidR="004118F1">
        <w:rPr>
          <w:shd w:val="clear" w:color="auto" w:fill="FFFFFF"/>
        </w:rPr>
        <w:t>Visions</w:t>
      </w:r>
      <w:r w:rsidR="003271EF" w:rsidRPr="003271EF">
        <w:rPr>
          <w:shd w:val="clear" w:color="auto" w:fill="FFFFFF"/>
        </w:rPr>
        <w:t xml:space="preserve"> ritual's level of worldview enactment may serve as a more effective illustration of these mechanisms than the other instances that have been mentioned</w:t>
      </w:r>
      <w:r w:rsidR="003271EF">
        <w:rPr>
          <w:shd w:val="clear" w:color="auto" w:fill="FFFFFF"/>
        </w:rPr>
        <w:t xml:space="preserve">. </w:t>
      </w:r>
      <w:r w:rsidR="001F41A5">
        <w:rPr>
          <w:shd w:val="clear" w:color="auto" w:fill="FFFFFF"/>
        </w:rPr>
        <w:t>The effectiveness of such rituals in creating interpretative drift and modifying ontologies is suggested as a subject for future research.</w:t>
      </w:r>
      <w:r w:rsidR="00DE2239">
        <w:rPr>
          <w:shd w:val="clear" w:color="auto" w:fill="FFFFFF"/>
        </w:rPr>
        <w:t xml:space="preserve"> This direction of research could help us</w:t>
      </w:r>
      <w:r w:rsidR="00AA2972">
        <w:rPr>
          <w:shd w:val="clear" w:color="auto" w:fill="FFFFFF"/>
        </w:rPr>
        <w:t xml:space="preserve"> </w:t>
      </w:r>
      <w:r w:rsidR="00EB544B">
        <w:rPr>
          <w:shd w:val="clear" w:color="auto" w:fill="FFFFFF"/>
        </w:rPr>
        <w:t>identify</w:t>
      </w:r>
      <w:r w:rsidR="00AA2972">
        <w:rPr>
          <w:shd w:val="clear" w:color="auto" w:fill="FFFFFF"/>
        </w:rPr>
        <w:t xml:space="preserve"> the </w:t>
      </w:r>
      <w:r w:rsidR="00EB544B">
        <w:rPr>
          <w:shd w:val="clear" w:color="auto" w:fill="FFFFFF"/>
        </w:rPr>
        <w:t>‘ritual forms’</w:t>
      </w:r>
      <w:r w:rsidR="00F60F22">
        <w:rPr>
          <w:shd w:val="clear" w:color="auto" w:fill="FFFFFF"/>
        </w:rPr>
        <w:t>,</w:t>
      </w:r>
      <w:r w:rsidR="00EB544B">
        <w:rPr>
          <w:rStyle w:val="FootnoteReference"/>
          <w:shd w:val="clear" w:color="auto" w:fill="FFFFFF"/>
        </w:rPr>
        <w:footnoteReference w:id="55"/>
      </w:r>
      <w:r w:rsidR="00EB544B">
        <w:rPr>
          <w:shd w:val="clear" w:color="auto" w:fill="FFFFFF"/>
        </w:rPr>
        <w:t xml:space="preserve"> as </w:t>
      </w:r>
      <w:r w:rsidR="00786C7D">
        <w:rPr>
          <w:shd w:val="clear" w:color="auto" w:fill="FFFFFF"/>
        </w:rPr>
        <w:t>proposed</w:t>
      </w:r>
      <w:r w:rsidR="00EB544B">
        <w:rPr>
          <w:shd w:val="clear" w:color="auto" w:fill="FFFFFF"/>
        </w:rPr>
        <w:t xml:space="preserve"> by Taylor, that will help us find </w:t>
      </w:r>
      <w:r w:rsidR="00AA2972">
        <w:rPr>
          <w:shd w:val="clear" w:color="auto" w:fill="FFFFFF"/>
        </w:rPr>
        <w:t xml:space="preserve">new earth centred cosmologies, </w:t>
      </w:r>
      <w:r w:rsidR="00EB544B">
        <w:rPr>
          <w:shd w:val="clear" w:color="auto" w:fill="FFFFFF"/>
        </w:rPr>
        <w:t>as</w:t>
      </w:r>
      <w:r w:rsidR="00786C7D">
        <w:rPr>
          <w:shd w:val="clear" w:color="auto" w:fill="FFFFFF"/>
        </w:rPr>
        <w:t xml:space="preserve"> called for</w:t>
      </w:r>
      <w:r w:rsidR="00AA2972">
        <w:rPr>
          <w:shd w:val="clear" w:color="auto" w:fill="FFFFFF"/>
        </w:rPr>
        <w:t xml:space="preserve"> by White</w:t>
      </w:r>
      <w:r w:rsidR="00F60F22">
        <w:rPr>
          <w:shd w:val="clear" w:color="auto" w:fill="FFFFFF"/>
        </w:rPr>
        <w:t>,</w:t>
      </w:r>
      <w:r w:rsidR="00091BFD">
        <w:rPr>
          <w:rStyle w:val="FootnoteReference"/>
          <w:shd w:val="clear" w:color="auto" w:fill="FFFFFF"/>
        </w:rPr>
        <w:footnoteReference w:id="56"/>
      </w:r>
      <w:r w:rsidR="00EB544B">
        <w:rPr>
          <w:shd w:val="clear" w:color="auto" w:fill="FFFFFF"/>
        </w:rPr>
        <w:t xml:space="preserve"> and help us answer </w:t>
      </w:r>
      <w:r w:rsidR="00855459">
        <w:rPr>
          <w:shd w:val="clear" w:color="auto" w:fill="FFFFFF"/>
        </w:rPr>
        <w:t xml:space="preserve">Grimes’ question of </w:t>
      </w:r>
      <w:r w:rsidR="00EB544B">
        <w:rPr>
          <w:shd w:val="clear" w:color="auto" w:fill="FFFFFF"/>
        </w:rPr>
        <w:t>whether</w:t>
      </w:r>
      <w:r w:rsidR="00855459">
        <w:t xml:space="preserve"> ritual </w:t>
      </w:r>
      <w:r w:rsidR="00EB544B">
        <w:t xml:space="preserve">can </w:t>
      </w:r>
      <w:r w:rsidR="00855459">
        <w:t>save the planet</w:t>
      </w:r>
      <w:r w:rsidR="00F60F22">
        <w:t>.</w:t>
      </w:r>
      <w:r w:rsidR="00EB544B">
        <w:rPr>
          <w:rStyle w:val="FootnoteReference"/>
        </w:rPr>
        <w:footnoteReference w:id="57"/>
      </w:r>
      <w:r w:rsidR="00EB544B">
        <w:t xml:space="preserve"> </w:t>
      </w:r>
    </w:p>
    <w:p w14:paraId="0024AD1A" w14:textId="77777777" w:rsidR="00557CA3" w:rsidRDefault="00557CA3" w:rsidP="009F69E4">
      <w:pPr>
        <w:jc w:val="both"/>
        <w:rPr>
          <w:b/>
          <w:bCs/>
        </w:rPr>
      </w:pPr>
      <w:r>
        <w:rPr>
          <w:b/>
          <w:bCs/>
        </w:rPr>
        <w:br w:type="page"/>
      </w:r>
    </w:p>
    <w:p w14:paraId="39902C47" w14:textId="438C8059" w:rsidR="00F75A73" w:rsidRPr="00557CA3" w:rsidRDefault="00F75A73" w:rsidP="009F69E4">
      <w:pPr>
        <w:jc w:val="both"/>
        <w:rPr>
          <w:b/>
          <w:bCs/>
        </w:rPr>
      </w:pPr>
      <w:r w:rsidRPr="00557CA3">
        <w:rPr>
          <w:b/>
          <w:bCs/>
        </w:rPr>
        <w:lastRenderedPageBreak/>
        <w:t>References</w:t>
      </w:r>
    </w:p>
    <w:p w14:paraId="7D86A841" w14:textId="77777777" w:rsidR="00A23672" w:rsidRDefault="00A23672" w:rsidP="009F69E4">
      <w:pPr>
        <w:pStyle w:val="FootnoteText"/>
        <w:jc w:val="both"/>
      </w:pPr>
    </w:p>
    <w:p w14:paraId="21D9B877" w14:textId="77777777" w:rsidR="00520777" w:rsidRPr="0057230A" w:rsidRDefault="00520777" w:rsidP="006D0077">
      <w:pPr>
        <w:pStyle w:val="FootnoteText"/>
        <w:spacing w:after="160"/>
        <w:ind w:left="567" w:hanging="567"/>
        <w:rPr>
          <w:sz w:val="22"/>
          <w:szCs w:val="22"/>
        </w:rPr>
      </w:pPr>
      <w:r w:rsidRPr="0057230A">
        <w:rPr>
          <w:rFonts w:ascii="Calibri" w:eastAsia="Times New Roman" w:hAnsi="Calibri" w:cs="Calibri"/>
          <w:sz w:val="22"/>
          <w:szCs w:val="22"/>
          <w:lang w:eastAsia="en-GB"/>
        </w:rPr>
        <w:t>Bell, C.M., Aslan, R.,</w:t>
      </w:r>
      <w:r w:rsidRPr="0057230A">
        <w:rPr>
          <w:rFonts w:ascii="Calibri" w:eastAsia="Times New Roman" w:hAnsi="Calibri" w:cs="Calibri"/>
          <w:i/>
          <w:iCs/>
          <w:sz w:val="22"/>
          <w:szCs w:val="22"/>
          <w:lang w:eastAsia="en-GB"/>
        </w:rPr>
        <w:t xml:space="preserve"> Ritual: perspectives and dimensions</w:t>
      </w:r>
      <w:r w:rsidRPr="0057230A">
        <w:rPr>
          <w:rFonts w:ascii="Calibri" w:eastAsia="Times New Roman" w:hAnsi="Calibri" w:cs="Calibri"/>
          <w:sz w:val="22"/>
          <w:szCs w:val="22"/>
          <w:lang w:eastAsia="en-GB"/>
        </w:rPr>
        <w:t>, (Oxford University Press, New York, 2009)</w:t>
      </w:r>
    </w:p>
    <w:p w14:paraId="3886704B" w14:textId="77777777" w:rsidR="00520777" w:rsidRPr="0057230A" w:rsidRDefault="00520777" w:rsidP="006D0077">
      <w:pPr>
        <w:pStyle w:val="FootnoteText"/>
        <w:spacing w:after="160"/>
        <w:ind w:left="567" w:hanging="567"/>
        <w:rPr>
          <w:sz w:val="22"/>
          <w:szCs w:val="22"/>
        </w:rPr>
      </w:pPr>
      <w:r w:rsidRPr="0057230A">
        <w:rPr>
          <w:sz w:val="22"/>
          <w:szCs w:val="22"/>
        </w:rPr>
        <w:t>Bell, C</w:t>
      </w:r>
      <w:r>
        <w:rPr>
          <w:sz w:val="22"/>
          <w:szCs w:val="22"/>
        </w:rPr>
        <w:t>.M</w:t>
      </w:r>
      <w:r w:rsidRPr="0057230A">
        <w:rPr>
          <w:sz w:val="22"/>
          <w:szCs w:val="22"/>
        </w:rPr>
        <w:t xml:space="preserve">., </w:t>
      </w:r>
      <w:r w:rsidRPr="0057230A">
        <w:rPr>
          <w:i/>
          <w:iCs/>
          <w:sz w:val="22"/>
          <w:szCs w:val="22"/>
        </w:rPr>
        <w:t>Ritual Theory, Ritual Practice,</w:t>
      </w:r>
      <w:r w:rsidRPr="0057230A">
        <w:rPr>
          <w:sz w:val="22"/>
          <w:szCs w:val="22"/>
        </w:rPr>
        <w:t xml:space="preserve"> (Oxford: Oxford University Press, 2009_.</w:t>
      </w:r>
    </w:p>
    <w:p w14:paraId="188EB687" w14:textId="77777777" w:rsidR="00520777" w:rsidRPr="0057230A" w:rsidRDefault="00520777" w:rsidP="006D0077">
      <w:pPr>
        <w:ind w:left="567" w:hanging="567"/>
      </w:pPr>
      <w:r w:rsidRPr="0057230A">
        <w:t xml:space="preserve">Darlington, S.M., The Ordination of a Tree: The Buddhist Ecology Movement in Thailand. </w:t>
      </w:r>
      <w:r w:rsidRPr="0057230A">
        <w:rPr>
          <w:i/>
          <w:iCs/>
        </w:rPr>
        <w:t>Ethnology</w:t>
      </w:r>
      <w:r w:rsidRPr="0057230A">
        <w:t xml:space="preserve"> 37, 1 (1998)</w:t>
      </w:r>
    </w:p>
    <w:p w14:paraId="35FD253F" w14:textId="77777777" w:rsidR="00520777" w:rsidRPr="0057230A" w:rsidRDefault="00520777" w:rsidP="006D0077">
      <w:pPr>
        <w:pStyle w:val="FootnoteText"/>
        <w:spacing w:after="160"/>
        <w:ind w:left="567" w:hanging="567"/>
        <w:rPr>
          <w:rFonts w:ascii="Calibri" w:eastAsia="Times New Roman" w:hAnsi="Calibri" w:cs="Calibri"/>
          <w:sz w:val="22"/>
          <w:szCs w:val="22"/>
          <w:lang w:eastAsia="en-GB"/>
        </w:rPr>
      </w:pPr>
      <w:r w:rsidRPr="0057230A">
        <w:rPr>
          <w:rFonts w:ascii="Calibri" w:eastAsia="Times New Roman" w:hAnsi="Calibri" w:cs="Calibri"/>
          <w:sz w:val="22"/>
          <w:szCs w:val="22"/>
          <w:lang w:eastAsia="en-GB"/>
        </w:rPr>
        <w:t xml:space="preserve">Davy, </w:t>
      </w:r>
      <w:r>
        <w:rPr>
          <w:rFonts w:ascii="Calibri" w:eastAsia="Times New Roman" w:hAnsi="Calibri" w:cs="Calibri"/>
          <w:sz w:val="22"/>
          <w:szCs w:val="22"/>
          <w:lang w:eastAsia="en-GB"/>
        </w:rPr>
        <w:t>B</w:t>
      </w:r>
      <w:r w:rsidRPr="0057230A">
        <w:rPr>
          <w:rFonts w:ascii="Calibri" w:eastAsia="Times New Roman" w:hAnsi="Calibri" w:cs="Calibri"/>
          <w:sz w:val="22"/>
          <w:szCs w:val="22"/>
          <w:lang w:eastAsia="en-GB"/>
        </w:rPr>
        <w:t xml:space="preserve">.J., </w:t>
      </w:r>
      <w:r w:rsidRPr="0057230A">
        <w:rPr>
          <w:rFonts w:ascii="Calibri" w:eastAsia="Times New Roman" w:hAnsi="Calibri" w:cs="Calibri"/>
          <w:i/>
          <w:iCs/>
          <w:sz w:val="22"/>
          <w:szCs w:val="22"/>
          <w:lang w:eastAsia="en-GB"/>
        </w:rPr>
        <w:t>Wyrd Ecology</w:t>
      </w:r>
      <w:r w:rsidRPr="0057230A">
        <w:rPr>
          <w:rFonts w:ascii="Calibri" w:eastAsia="Times New Roman" w:hAnsi="Calibri" w:cs="Calibri"/>
          <w:sz w:val="22"/>
          <w:szCs w:val="22"/>
          <w:lang w:eastAsia="en-GB"/>
        </w:rPr>
        <w:t>. (Unpublished Doctoral Thesis, University of Waterloo, Ontario, Canada, 2021)</w:t>
      </w:r>
    </w:p>
    <w:p w14:paraId="355F0344" w14:textId="77777777" w:rsidR="00EB544B" w:rsidRPr="00EB544B" w:rsidRDefault="00EB544B" w:rsidP="006D0077">
      <w:pPr>
        <w:pStyle w:val="FootnoteText"/>
        <w:spacing w:after="160"/>
        <w:ind w:left="567" w:hanging="567"/>
        <w:rPr>
          <w:rFonts w:ascii="Calibri" w:hAnsi="Calibri" w:cs="Calibri"/>
          <w:sz w:val="22"/>
          <w:szCs w:val="22"/>
        </w:rPr>
      </w:pPr>
      <w:r w:rsidRPr="0057230A">
        <w:rPr>
          <w:rFonts w:ascii="Calibri" w:hAnsi="Calibri" w:cs="Calibri"/>
          <w:sz w:val="22"/>
          <w:szCs w:val="22"/>
        </w:rPr>
        <w:t xml:space="preserve">Grimes, R.L., </w:t>
      </w:r>
      <w:r w:rsidRPr="00EB544B">
        <w:rPr>
          <w:rFonts w:ascii="Calibri" w:hAnsi="Calibri" w:cs="Calibri"/>
          <w:i/>
          <w:iCs/>
          <w:sz w:val="22"/>
          <w:szCs w:val="22"/>
        </w:rPr>
        <w:t>Ritual Criticism: Case Studies in Its Practice, Essays on Its Theory,</w:t>
      </w:r>
      <w:r w:rsidRPr="00EB544B">
        <w:rPr>
          <w:rFonts w:ascii="Calibri" w:hAnsi="Calibri" w:cs="Calibri"/>
          <w:sz w:val="22"/>
          <w:szCs w:val="22"/>
        </w:rPr>
        <w:t xml:space="preserve"> 1st ed. (Columbia, SC: University of South Carolina Press, 1990)</w:t>
      </w:r>
    </w:p>
    <w:p w14:paraId="190D28D0" w14:textId="77777777" w:rsidR="00EB544B" w:rsidRPr="00EB544B" w:rsidRDefault="00EB544B" w:rsidP="006D0077">
      <w:pPr>
        <w:ind w:left="426" w:hanging="426"/>
      </w:pPr>
      <w:r w:rsidRPr="00EB544B">
        <w:t xml:space="preserve">Grimes, R.L. ‘Performance is Currency’, in Rondald Grimes, </w:t>
      </w:r>
      <w:r w:rsidRPr="00EB544B">
        <w:rPr>
          <w:i/>
          <w:iCs/>
        </w:rPr>
        <w:t>Rite out of Place: Ritual, Media, and the Arts</w:t>
      </w:r>
      <w:r w:rsidRPr="00EB544B">
        <w:t xml:space="preserve">, (Oxford University Press, 2006), </w:t>
      </w:r>
    </w:p>
    <w:p w14:paraId="4B8AB14F" w14:textId="77777777" w:rsidR="00520777" w:rsidRPr="0057230A" w:rsidRDefault="00520777" w:rsidP="006D0077">
      <w:pPr>
        <w:ind w:left="567" w:hanging="567"/>
        <w:rPr>
          <w:rFonts w:ascii="Calibri" w:eastAsia="Times New Roman" w:hAnsi="Calibri" w:cs="Calibri"/>
          <w:lang w:eastAsia="en-GB"/>
        </w:rPr>
      </w:pPr>
      <w:r w:rsidRPr="0057230A">
        <w:t xml:space="preserve">Grimes, R.L., ‘Defining and classifying Ritual’, In Grimes, R.L., </w:t>
      </w:r>
      <w:r w:rsidRPr="0057230A">
        <w:rPr>
          <w:i/>
          <w:iCs/>
        </w:rPr>
        <w:t>The Craft of Ritual Studies</w:t>
      </w:r>
      <w:r w:rsidRPr="0057230A">
        <w:t>, (Oxford: Oxford University Press, 2014)</w:t>
      </w:r>
    </w:p>
    <w:p w14:paraId="22C11238" w14:textId="77777777" w:rsidR="00520777" w:rsidRPr="0057230A" w:rsidRDefault="00520777" w:rsidP="006D0077">
      <w:pPr>
        <w:ind w:left="567" w:hanging="567"/>
        <w:rPr>
          <w:rFonts w:eastAsia="Times New Roman" w:cstheme="minorHAnsi"/>
          <w:lang w:eastAsia="en-GB"/>
        </w:rPr>
      </w:pPr>
      <w:r w:rsidRPr="0057230A">
        <w:rPr>
          <w:rFonts w:cstheme="minorHAnsi"/>
        </w:rPr>
        <w:t>Grimes, R.L.,</w:t>
      </w:r>
      <w:r>
        <w:rPr>
          <w:rFonts w:cstheme="minorHAnsi"/>
        </w:rPr>
        <w:t xml:space="preserve"> ‘</w:t>
      </w:r>
      <w:r w:rsidRPr="0057230A">
        <w:rPr>
          <w:rFonts w:cstheme="minorHAnsi"/>
        </w:rPr>
        <w:t xml:space="preserve">Defining and classifying Ritual’, In Grimes, R.L., </w:t>
      </w:r>
      <w:r w:rsidRPr="0057230A">
        <w:rPr>
          <w:rFonts w:cstheme="minorHAnsi"/>
          <w:i/>
          <w:iCs/>
        </w:rPr>
        <w:t>The Craft of Ritual Studies</w:t>
      </w:r>
      <w:r w:rsidRPr="0057230A">
        <w:rPr>
          <w:rFonts w:cstheme="minorHAnsi"/>
        </w:rPr>
        <w:t>, (Oxford: Oxford University Press, 2014)</w:t>
      </w:r>
    </w:p>
    <w:p w14:paraId="63E4C51C" w14:textId="77777777" w:rsidR="00520777" w:rsidRPr="0057230A" w:rsidRDefault="00520777" w:rsidP="006D0077">
      <w:pPr>
        <w:pStyle w:val="FootnoteText"/>
        <w:spacing w:after="160"/>
        <w:ind w:left="567" w:hanging="567"/>
        <w:rPr>
          <w:rFonts w:ascii="Calibri" w:hAnsi="Calibri" w:cs="Calibri"/>
          <w:sz w:val="22"/>
          <w:szCs w:val="22"/>
        </w:rPr>
      </w:pPr>
      <w:r w:rsidRPr="0057230A">
        <w:rPr>
          <w:sz w:val="22"/>
          <w:szCs w:val="22"/>
        </w:rPr>
        <w:t xml:space="preserve">Grimes, R.L., ‘Dynamics of Ritual’, In Grimes, R.L., </w:t>
      </w:r>
      <w:r w:rsidRPr="0057230A">
        <w:rPr>
          <w:i/>
          <w:iCs/>
          <w:sz w:val="22"/>
          <w:szCs w:val="22"/>
        </w:rPr>
        <w:t xml:space="preserve">The Craft of Ritual Studies, </w:t>
      </w:r>
      <w:r w:rsidRPr="0057230A">
        <w:rPr>
          <w:sz w:val="22"/>
          <w:szCs w:val="22"/>
        </w:rPr>
        <w:t xml:space="preserve">(Oxford: Oxford University </w:t>
      </w:r>
      <w:r w:rsidRPr="0057230A">
        <w:rPr>
          <w:rFonts w:ascii="Calibri" w:hAnsi="Calibri" w:cs="Calibri"/>
          <w:sz w:val="22"/>
          <w:szCs w:val="22"/>
        </w:rPr>
        <w:t xml:space="preserve">Press, </w:t>
      </w:r>
      <w:r w:rsidRPr="0057230A">
        <w:rPr>
          <w:sz w:val="22"/>
          <w:szCs w:val="22"/>
        </w:rPr>
        <w:t>2014)</w:t>
      </w:r>
    </w:p>
    <w:p w14:paraId="27204E23" w14:textId="77777777" w:rsidR="00EB544B" w:rsidRPr="0057230A" w:rsidRDefault="00EB544B" w:rsidP="006D0077">
      <w:pPr>
        <w:spacing w:line="240" w:lineRule="auto"/>
        <w:ind w:left="567" w:hanging="567"/>
        <w:rPr>
          <w:rFonts w:ascii="Calibri" w:hAnsi="Calibri" w:cs="Calibri"/>
        </w:rPr>
      </w:pPr>
      <w:r w:rsidRPr="0057230A">
        <w:rPr>
          <w:rFonts w:ascii="Calibri" w:hAnsi="Calibri" w:cs="Calibri"/>
        </w:rPr>
        <w:t xml:space="preserve">Harris, A., ‘The First Ritual’, </w:t>
      </w:r>
      <w:r w:rsidRPr="0057230A">
        <w:rPr>
          <w:rFonts w:ascii="Calibri" w:hAnsi="Calibri" w:cs="Calibri"/>
          <w:i/>
          <w:iCs/>
        </w:rPr>
        <w:t>Dragon Newsletter</w:t>
      </w:r>
      <w:r w:rsidRPr="0057230A">
        <w:rPr>
          <w:rFonts w:ascii="Calibri" w:hAnsi="Calibri" w:cs="Calibri"/>
        </w:rPr>
        <w:t xml:space="preserve"> 1 (n.d.): 1-2</w:t>
      </w:r>
    </w:p>
    <w:p w14:paraId="490A7742" w14:textId="77777777" w:rsidR="00520777" w:rsidRPr="0057230A" w:rsidRDefault="00520777" w:rsidP="006D0077">
      <w:pPr>
        <w:ind w:left="567" w:hanging="567"/>
      </w:pPr>
      <w:r w:rsidRPr="00EB544B">
        <w:rPr>
          <w:rFonts w:ascii="Calibri" w:hAnsi="Calibri" w:cs="Calibri"/>
        </w:rPr>
        <w:t xml:space="preserve">Harris, A., ‘Pagan Activism – Faith in Action!’ </w:t>
      </w:r>
      <w:r w:rsidRPr="00EB544B">
        <w:rPr>
          <w:rFonts w:ascii="Calibri" w:hAnsi="Calibri" w:cs="Calibri"/>
          <w:i/>
          <w:iCs/>
        </w:rPr>
        <w:t>The Dragon Journal</w:t>
      </w:r>
      <w:r w:rsidRPr="00EB544B">
        <w:rPr>
          <w:rFonts w:ascii="Calibri" w:hAnsi="Calibri" w:cs="Calibri"/>
        </w:rPr>
        <w:t>, Issue 3 (2004) London: Dragon Environmental</w:t>
      </w:r>
      <w:r w:rsidRPr="0057230A">
        <w:rPr>
          <w:rFonts w:ascii="Calibri" w:hAnsi="Calibri" w:cs="Calibri"/>
        </w:rPr>
        <w:t xml:space="preserve"> Publications,</w:t>
      </w:r>
    </w:p>
    <w:p w14:paraId="304427F1" w14:textId="0C757CCE" w:rsidR="00520777" w:rsidRPr="0057230A" w:rsidRDefault="00520777" w:rsidP="006D0077">
      <w:pPr>
        <w:ind w:left="567" w:hanging="567"/>
      </w:pPr>
      <w:r w:rsidRPr="0057230A">
        <w:rPr>
          <w:rFonts w:ascii="Calibri" w:eastAsia="Times New Roman" w:hAnsi="Calibri" w:cs="Calibri"/>
          <w:lang w:eastAsia="en-GB"/>
        </w:rPr>
        <w:t xml:space="preserve">Harris, A., NightMare, M.M., ‘Ritual and Neopaganism’, </w:t>
      </w:r>
      <w:r w:rsidRPr="0057230A">
        <w:rPr>
          <w:rStyle w:val="Emphasis"/>
          <w:rFonts w:ascii="Calibri" w:hAnsi="Calibri" w:cs="Calibri"/>
          <w:bdr w:val="none" w:sz="0" w:space="0" w:color="auto" w:frame="1"/>
          <w:shd w:val="clear" w:color="auto" w:fill="FFFFFF"/>
        </w:rPr>
        <w:t>Metaphysical, New Age, and Neopagan Movements</w:t>
      </w:r>
      <w:r w:rsidRPr="0057230A">
        <w:rPr>
          <w:rFonts w:ascii="Calibri" w:hAnsi="Calibri" w:cs="Calibri"/>
          <w:shd w:val="clear" w:color="auto" w:fill="FFFFFF"/>
        </w:rPr>
        <w:t>, volume 3 of the series </w:t>
      </w:r>
      <w:r w:rsidRPr="0057230A">
        <w:rPr>
          <w:rFonts w:ascii="Calibri" w:hAnsi="Calibri" w:cs="Calibri"/>
          <w:bdr w:val="none" w:sz="0" w:space="0" w:color="auto" w:frame="1"/>
          <w:shd w:val="clear" w:color="auto" w:fill="FFFFFF"/>
        </w:rPr>
        <w:t>Introduction to New and Alternative Religions in America</w:t>
      </w:r>
      <w:r w:rsidRPr="0057230A">
        <w:rPr>
          <w:rFonts w:ascii="Calibri" w:hAnsi="Calibri" w:cs="Calibri"/>
          <w:shd w:val="clear" w:color="auto" w:fill="FFFFFF"/>
        </w:rPr>
        <w:t xml:space="preserve">, (Greenwood Press, </w:t>
      </w:r>
      <w:r w:rsidR="006D0077" w:rsidRPr="0057230A">
        <w:rPr>
          <w:rFonts w:ascii="Calibri" w:hAnsi="Calibri" w:cs="Calibri"/>
          <w:shd w:val="clear" w:color="auto" w:fill="FFFFFF"/>
        </w:rPr>
        <w:t>Westport, CT</w:t>
      </w:r>
      <w:r w:rsidRPr="0057230A">
        <w:rPr>
          <w:rFonts w:ascii="Calibri" w:hAnsi="Calibri" w:cs="Calibri"/>
          <w:shd w:val="clear" w:color="auto" w:fill="FFFFFF"/>
        </w:rPr>
        <w:t xml:space="preserve">, USA, </w:t>
      </w:r>
      <w:r w:rsidRPr="0057230A">
        <w:rPr>
          <w:rFonts w:ascii="Calibri" w:eastAsia="Times New Roman" w:hAnsi="Calibri" w:cs="Calibri"/>
          <w:lang w:eastAsia="en-GB"/>
        </w:rPr>
        <w:t xml:space="preserve">2006), </w:t>
      </w:r>
      <w:r w:rsidRPr="0057230A">
        <w:rPr>
          <w:rFonts w:ascii="Calibri" w:hAnsi="Calibri" w:cs="Calibri"/>
          <w:shd w:val="clear" w:color="auto" w:fill="FFFFFF"/>
        </w:rPr>
        <w:t>217-243</w:t>
      </w:r>
    </w:p>
    <w:p w14:paraId="41BD155A" w14:textId="77777777" w:rsidR="00520777" w:rsidRPr="0057230A" w:rsidRDefault="00520777" w:rsidP="006D0077">
      <w:pPr>
        <w:pStyle w:val="FootnoteText"/>
        <w:spacing w:after="160"/>
        <w:ind w:left="567" w:hanging="567"/>
        <w:rPr>
          <w:rFonts w:ascii="Calibri" w:hAnsi="Calibri" w:cs="Calibri"/>
          <w:sz w:val="22"/>
          <w:szCs w:val="22"/>
        </w:rPr>
      </w:pPr>
      <w:r w:rsidRPr="0057230A">
        <w:rPr>
          <w:rFonts w:ascii="Calibri" w:hAnsi="Calibri" w:cs="Calibri"/>
          <w:sz w:val="22"/>
          <w:szCs w:val="22"/>
        </w:rPr>
        <w:t xml:space="preserve">Hine, P., ‘Perspectives on Mass Ritual’. </w:t>
      </w:r>
      <w:r w:rsidRPr="0057230A">
        <w:rPr>
          <w:rFonts w:ascii="Calibri" w:eastAsia="Times New Roman" w:hAnsi="Calibri" w:cs="Calibri"/>
          <w:i/>
          <w:iCs/>
          <w:sz w:val="22"/>
          <w:szCs w:val="22"/>
          <w:lang w:eastAsia="en-GB"/>
        </w:rPr>
        <w:t>The Dragon Journal</w:t>
      </w:r>
      <w:r w:rsidRPr="0057230A">
        <w:rPr>
          <w:rFonts w:ascii="Calibri" w:eastAsia="Times New Roman" w:hAnsi="Calibri" w:cs="Calibri"/>
          <w:sz w:val="22"/>
          <w:szCs w:val="22"/>
          <w:lang w:eastAsia="en-GB"/>
        </w:rPr>
        <w:t>, Issue 1 (2000)</w:t>
      </w:r>
    </w:p>
    <w:p w14:paraId="0DE8FE82" w14:textId="77777777" w:rsidR="00520777" w:rsidRPr="0057230A" w:rsidRDefault="00520777" w:rsidP="006D0077">
      <w:pPr>
        <w:pStyle w:val="FootnoteText"/>
        <w:spacing w:after="160"/>
        <w:ind w:left="567" w:hanging="567"/>
        <w:rPr>
          <w:rFonts w:ascii="Calibri" w:hAnsi="Calibri" w:cs="Calibri"/>
          <w:sz w:val="22"/>
          <w:szCs w:val="22"/>
        </w:rPr>
      </w:pPr>
      <w:r w:rsidRPr="0057230A">
        <w:rPr>
          <w:rFonts w:ascii="Calibri" w:hAnsi="Calibri" w:cs="Calibri"/>
          <w:sz w:val="22"/>
          <w:szCs w:val="22"/>
        </w:rPr>
        <w:t xml:space="preserve">Hine, P., </w:t>
      </w:r>
      <w:r w:rsidRPr="0057230A">
        <w:rPr>
          <w:rFonts w:ascii="Calibri" w:hAnsi="Calibri" w:cs="Calibri"/>
          <w:i/>
          <w:iCs/>
          <w:sz w:val="22"/>
          <w:szCs w:val="22"/>
        </w:rPr>
        <w:t>Acts of Magical Resistance</w:t>
      </w:r>
      <w:r w:rsidRPr="0057230A">
        <w:rPr>
          <w:rFonts w:ascii="Calibri" w:hAnsi="Calibri" w:cs="Calibri"/>
          <w:sz w:val="22"/>
          <w:szCs w:val="22"/>
        </w:rPr>
        <w:t xml:space="preserve">, (London: Twisted Trunk, 2023), </w:t>
      </w:r>
    </w:p>
    <w:p w14:paraId="3E78686A" w14:textId="77777777" w:rsidR="00520777" w:rsidRPr="0057230A" w:rsidRDefault="00520777" w:rsidP="006D0077">
      <w:pPr>
        <w:ind w:left="567" w:hanging="567"/>
        <w:rPr>
          <w:rFonts w:ascii="Calibri" w:eastAsia="Times New Roman" w:hAnsi="Calibri" w:cs="Calibri"/>
          <w:lang w:eastAsia="en-GB"/>
        </w:rPr>
      </w:pPr>
      <w:r w:rsidRPr="0057230A">
        <w:rPr>
          <w:rFonts w:ascii="Calibri" w:eastAsia="Times New Roman" w:hAnsi="Calibri" w:cs="Calibri"/>
          <w:lang w:eastAsia="en-GB"/>
        </w:rPr>
        <w:t xml:space="preserve">IPCC. </w:t>
      </w:r>
      <w:r w:rsidRPr="0057230A">
        <w:rPr>
          <w:rFonts w:ascii="Calibri" w:eastAsia="Times New Roman" w:hAnsi="Calibri" w:cs="Calibri"/>
          <w:i/>
          <w:iCs/>
          <w:lang w:eastAsia="en-GB"/>
        </w:rPr>
        <w:t>Global Warming of 1.5°C: IPCC Special Report on Impacts of Global Warming of 1.5°C above Pre-industrial Levels in Context of Strengthening Response to Climate Change, Sustainable Development, and Efforts to Eradicate Poverty</w:t>
      </w:r>
      <w:r w:rsidRPr="0057230A">
        <w:rPr>
          <w:rFonts w:ascii="Calibri" w:eastAsia="Times New Roman" w:hAnsi="Calibri" w:cs="Calibri"/>
          <w:lang w:eastAsia="en-GB"/>
        </w:rPr>
        <w:t>, 1st ed. (Cambridge University Press, 2018).</w:t>
      </w:r>
    </w:p>
    <w:p w14:paraId="2C4A8446" w14:textId="77777777" w:rsidR="00520777" w:rsidRPr="0057230A" w:rsidRDefault="00520777" w:rsidP="006D0077">
      <w:pPr>
        <w:pStyle w:val="FootnoteText"/>
        <w:spacing w:after="160"/>
        <w:ind w:left="567" w:hanging="567"/>
        <w:rPr>
          <w:sz w:val="22"/>
          <w:szCs w:val="22"/>
        </w:rPr>
      </w:pPr>
      <w:r w:rsidRPr="0057230A">
        <w:rPr>
          <w:sz w:val="22"/>
          <w:szCs w:val="22"/>
        </w:rPr>
        <w:t>Letcher, A.</w:t>
      </w:r>
      <w:r>
        <w:rPr>
          <w:sz w:val="22"/>
          <w:szCs w:val="22"/>
        </w:rPr>
        <w:t>, ‘</w:t>
      </w:r>
      <w:r w:rsidRPr="0057230A">
        <w:rPr>
          <w:sz w:val="22"/>
          <w:szCs w:val="22"/>
        </w:rPr>
        <w:t>Raising the Dragon: Folklore and the Development of Contemporary British Eco-Paganism</w:t>
      </w:r>
      <w:r>
        <w:rPr>
          <w:sz w:val="22"/>
          <w:szCs w:val="22"/>
        </w:rPr>
        <w:t>’</w:t>
      </w:r>
      <w:r w:rsidRPr="0057230A">
        <w:rPr>
          <w:sz w:val="22"/>
          <w:szCs w:val="22"/>
        </w:rPr>
        <w:t xml:space="preserve">, </w:t>
      </w:r>
      <w:r w:rsidRPr="0057230A">
        <w:rPr>
          <w:i/>
          <w:iCs/>
          <w:sz w:val="22"/>
          <w:szCs w:val="22"/>
        </w:rPr>
        <w:t>The Pomegranate</w:t>
      </w:r>
      <w:r w:rsidRPr="0057230A">
        <w:rPr>
          <w:sz w:val="22"/>
          <w:szCs w:val="22"/>
        </w:rPr>
        <w:t xml:space="preserve"> 6.2 (2004) 175-198</w:t>
      </w:r>
    </w:p>
    <w:p w14:paraId="41C13C22" w14:textId="77777777" w:rsidR="00520777" w:rsidRPr="0057230A" w:rsidRDefault="00520777" w:rsidP="006D0077">
      <w:pPr>
        <w:spacing w:line="240" w:lineRule="auto"/>
        <w:ind w:left="567" w:hanging="567"/>
        <w:rPr>
          <w:rFonts w:eastAsia="Times New Roman" w:cstheme="minorHAnsi"/>
          <w:lang w:eastAsia="en-GB"/>
        </w:rPr>
      </w:pPr>
      <w:r w:rsidRPr="0057230A">
        <w:rPr>
          <w:rFonts w:eastAsia="Times New Roman" w:cstheme="minorHAnsi"/>
          <w:lang w:eastAsia="en-GB"/>
        </w:rPr>
        <w:t>Liesens, H.</w:t>
      </w:r>
      <w:r>
        <w:rPr>
          <w:rFonts w:eastAsia="Times New Roman" w:cstheme="minorHAnsi"/>
          <w:lang w:eastAsia="en-GB"/>
        </w:rPr>
        <w:t>,</w:t>
      </w:r>
      <w:r w:rsidRPr="0057230A">
        <w:rPr>
          <w:rFonts w:eastAsia="Times New Roman" w:cstheme="minorHAnsi"/>
          <w:lang w:eastAsia="en-GB"/>
        </w:rPr>
        <w:t xml:space="preserve"> </w:t>
      </w:r>
      <w:r>
        <w:rPr>
          <w:rFonts w:eastAsia="Times New Roman" w:cstheme="minorHAnsi"/>
          <w:lang w:eastAsia="en-GB"/>
        </w:rPr>
        <w:t>‘</w:t>
      </w:r>
      <w:r w:rsidRPr="0057230A">
        <w:rPr>
          <w:rFonts w:eastAsia="Times New Roman" w:cstheme="minorHAnsi"/>
          <w:lang w:eastAsia="en-GB"/>
        </w:rPr>
        <w:t>Have you heard Have you heard The Warrior’s Call?</w:t>
      </w:r>
      <w:r>
        <w:rPr>
          <w:rFonts w:eastAsia="Times New Roman" w:cstheme="minorHAnsi"/>
          <w:lang w:eastAsia="en-GB"/>
        </w:rPr>
        <w:t>’,</w:t>
      </w:r>
      <w:r w:rsidRPr="0057230A">
        <w:rPr>
          <w:rFonts w:eastAsia="Times New Roman" w:cstheme="minorHAnsi"/>
          <w:lang w:eastAsia="en-GB"/>
        </w:rPr>
        <w:t xml:space="preserve"> </w:t>
      </w:r>
      <w:r w:rsidRPr="00EB5C4E">
        <w:rPr>
          <w:rFonts w:eastAsia="Times New Roman" w:cstheme="minorHAnsi"/>
          <w:i/>
          <w:iCs/>
          <w:lang w:eastAsia="en-GB"/>
        </w:rPr>
        <w:t>Collective Ink</w:t>
      </w:r>
      <w:r w:rsidRPr="0057230A">
        <w:rPr>
          <w:rFonts w:eastAsia="Times New Roman" w:cstheme="minorHAnsi"/>
          <w:lang w:eastAsia="en-GB"/>
        </w:rPr>
        <w:t xml:space="preserve"> </w:t>
      </w:r>
      <w:r>
        <w:rPr>
          <w:rFonts w:eastAsia="Times New Roman" w:cstheme="minorHAnsi"/>
          <w:lang w:eastAsia="en-GB"/>
        </w:rPr>
        <w:t>(</w:t>
      </w:r>
      <w:r w:rsidRPr="0057230A">
        <w:rPr>
          <w:rFonts w:eastAsia="Times New Roman" w:cstheme="minorHAnsi"/>
          <w:lang w:eastAsia="en-GB"/>
        </w:rPr>
        <w:t>2014</w:t>
      </w:r>
      <w:r>
        <w:rPr>
          <w:rFonts w:eastAsia="Times New Roman" w:cstheme="minorHAnsi"/>
          <w:lang w:eastAsia="en-GB"/>
        </w:rPr>
        <w:t>) &lt;</w:t>
      </w:r>
      <w:r w:rsidRPr="0057230A">
        <w:rPr>
          <w:rFonts w:cstheme="minorHAnsi"/>
        </w:rPr>
        <w:t>https://www.collectiveinkbooks.com/blogs/moon-books/the-warriors-call-uniting-pagans-against-fracking</w:t>
      </w:r>
      <w:r>
        <w:rPr>
          <w:rFonts w:cstheme="minorHAnsi"/>
        </w:rPr>
        <w:t>&gt;</w:t>
      </w:r>
      <w:r w:rsidRPr="0057230A">
        <w:rPr>
          <w:rFonts w:eastAsia="Times New Roman" w:cstheme="minorHAnsi"/>
          <w:lang w:eastAsia="en-GB"/>
        </w:rPr>
        <w:t xml:space="preserve"> </w:t>
      </w:r>
      <w:r>
        <w:rPr>
          <w:rFonts w:eastAsia="Times New Roman" w:cstheme="minorHAnsi"/>
          <w:lang w:eastAsia="en-GB"/>
        </w:rPr>
        <w:t>[</w:t>
      </w:r>
      <w:r w:rsidRPr="0057230A">
        <w:rPr>
          <w:rFonts w:eastAsia="Times New Roman" w:cstheme="minorHAnsi"/>
          <w:lang w:eastAsia="en-GB"/>
        </w:rPr>
        <w:t>accessed 12.12.23</w:t>
      </w:r>
      <w:r>
        <w:rPr>
          <w:rFonts w:eastAsia="Times New Roman" w:cstheme="minorHAnsi"/>
          <w:lang w:eastAsia="en-GB"/>
        </w:rPr>
        <w:t>]</w:t>
      </w:r>
      <w:r w:rsidRPr="0057230A">
        <w:rPr>
          <w:rFonts w:eastAsia="Times New Roman" w:cstheme="minorHAnsi"/>
          <w:lang w:eastAsia="en-GB"/>
        </w:rPr>
        <w:t>.</w:t>
      </w:r>
    </w:p>
    <w:p w14:paraId="2D2CC1DD" w14:textId="77777777" w:rsidR="00520777" w:rsidRPr="0057230A" w:rsidRDefault="00520777" w:rsidP="006D0077">
      <w:pPr>
        <w:ind w:left="567" w:hanging="567"/>
      </w:pPr>
      <w:r w:rsidRPr="0057230A">
        <w:t xml:space="preserve">Richardson, K., Steffen, W., Lucht, W., Bendtsen, J., Cornell, S.E., Donges, J.F., Drüke, et al., Earth beyond six of nine planetary boundaries. </w:t>
      </w:r>
      <w:r w:rsidRPr="0057230A">
        <w:rPr>
          <w:i/>
          <w:iCs/>
        </w:rPr>
        <w:t>Science Advances</w:t>
      </w:r>
      <w:r w:rsidRPr="0057230A">
        <w:t xml:space="preserve"> 9, eadh2458 (2023)</w:t>
      </w:r>
    </w:p>
    <w:p w14:paraId="2A33257D" w14:textId="77777777" w:rsidR="00EB544B" w:rsidRPr="00520777" w:rsidRDefault="00EB544B" w:rsidP="006D0077">
      <w:pPr>
        <w:ind w:left="567" w:hanging="567"/>
      </w:pPr>
      <w:r w:rsidRPr="00520777">
        <w:t xml:space="preserve">Starhawk, </w:t>
      </w:r>
      <w:r w:rsidRPr="00520777">
        <w:rPr>
          <w:i/>
          <w:iCs/>
        </w:rPr>
        <w:t>The</w:t>
      </w:r>
      <w:r w:rsidRPr="00520777">
        <w:t xml:space="preserve"> </w:t>
      </w:r>
      <w:r w:rsidRPr="00520777">
        <w:rPr>
          <w:i/>
          <w:iCs/>
        </w:rPr>
        <w:t>Spiral Dance: A Rebirth of the Ancient Religion of the Great Goddess</w:t>
      </w:r>
      <w:r w:rsidRPr="00520777">
        <w:t xml:space="preserve"> (Boston: Harper Collins, 1979).</w:t>
      </w:r>
    </w:p>
    <w:p w14:paraId="29160923" w14:textId="77777777" w:rsidR="00520777" w:rsidRPr="00520777" w:rsidRDefault="00520777" w:rsidP="006D0077">
      <w:pPr>
        <w:ind w:left="567" w:hanging="567"/>
      </w:pPr>
      <w:r w:rsidRPr="00520777">
        <w:rPr>
          <w:rFonts w:ascii="Calibri" w:hAnsi="Calibri" w:cs="Calibri"/>
        </w:rPr>
        <w:lastRenderedPageBreak/>
        <w:t xml:space="preserve">Starhawk, </w:t>
      </w:r>
      <w:r w:rsidRPr="00520777">
        <w:rPr>
          <w:rFonts w:ascii="Calibri" w:hAnsi="Calibri" w:cs="Calibri"/>
          <w:i/>
          <w:iCs/>
        </w:rPr>
        <w:t>Dreaming the Dark: Magic, Sex and Politics</w:t>
      </w:r>
      <w:r w:rsidRPr="00520777">
        <w:rPr>
          <w:rFonts w:ascii="Calibri" w:hAnsi="Calibri" w:cs="Calibri"/>
        </w:rPr>
        <w:t xml:space="preserve"> (Boston: Beacon Press, 1982)</w:t>
      </w:r>
    </w:p>
    <w:p w14:paraId="5CA1947E" w14:textId="77777777" w:rsidR="00520777" w:rsidRDefault="00520777" w:rsidP="006D0077">
      <w:pPr>
        <w:ind w:left="567" w:hanging="567"/>
      </w:pPr>
      <w:r>
        <w:t xml:space="preserve">Taylor, B., ‘A Green Future for Religion’, </w:t>
      </w:r>
      <w:r w:rsidRPr="00581431">
        <w:rPr>
          <w:i/>
          <w:iCs/>
        </w:rPr>
        <w:t>Futures</w:t>
      </w:r>
      <w:r>
        <w:t xml:space="preserve"> 36 (2004) 991-1008</w:t>
      </w:r>
    </w:p>
    <w:p w14:paraId="6C0E536A" w14:textId="239730F9" w:rsidR="00C51D26" w:rsidRDefault="00C51D26" w:rsidP="006D0077">
      <w:pPr>
        <w:ind w:left="567" w:hanging="567"/>
      </w:pPr>
      <w:r>
        <w:t>Taylor, B., ‘</w:t>
      </w:r>
      <w:r w:rsidRPr="00DC15FD">
        <w:t>From the Ground Up: Dark Green Religion and the Environmental Future</w:t>
      </w:r>
      <w:r>
        <w:t xml:space="preserve">’, </w:t>
      </w:r>
      <w:r w:rsidRPr="00DC15FD">
        <w:rPr>
          <w:i/>
          <w:iCs/>
        </w:rPr>
        <w:t>Ecology and the Environment: Perspectives from the Humanities</w:t>
      </w:r>
      <w:r w:rsidRPr="00DC15FD">
        <w:t xml:space="preserve"> (2008): 89-107.</w:t>
      </w:r>
    </w:p>
    <w:p w14:paraId="3DCA84C8" w14:textId="542F23CA" w:rsidR="00520777" w:rsidRPr="0057230A" w:rsidRDefault="00520777" w:rsidP="006D0077">
      <w:pPr>
        <w:ind w:left="567" w:hanging="567"/>
      </w:pPr>
      <w:r w:rsidRPr="0057230A">
        <w:t xml:space="preserve">Taylor, B., </w:t>
      </w:r>
      <w:r>
        <w:t>‘</w:t>
      </w:r>
      <w:r w:rsidRPr="0057230A">
        <w:t xml:space="preserve">The Greening of Religion Hypothesis (Part One): From Lynn White, Jr and Claims That Religions Can Promote Environmentally Destructive Attitudes and </w:t>
      </w:r>
      <w:r w:rsidR="006D0077" w:rsidRPr="0057230A">
        <w:t>Behaviours</w:t>
      </w:r>
      <w:r w:rsidRPr="0057230A">
        <w:t xml:space="preserve"> to Assertions They Are Becoming Environmentally Friendly</w:t>
      </w:r>
      <w:r>
        <w:t>’,</w:t>
      </w:r>
      <w:r w:rsidRPr="0057230A">
        <w:t xml:space="preserve"> </w:t>
      </w:r>
      <w:r w:rsidRPr="0057230A">
        <w:rPr>
          <w:i/>
          <w:iCs/>
        </w:rPr>
        <w:t>JSRNC</w:t>
      </w:r>
      <w:r w:rsidRPr="0057230A">
        <w:t xml:space="preserve"> 10, (2016) </w:t>
      </w:r>
    </w:p>
    <w:p w14:paraId="1D54D2C9" w14:textId="77777777" w:rsidR="00520777" w:rsidRPr="0057230A" w:rsidRDefault="00520777" w:rsidP="006D0077">
      <w:pPr>
        <w:pStyle w:val="FootnoteText"/>
        <w:spacing w:after="160"/>
        <w:ind w:left="567" w:hanging="567"/>
        <w:rPr>
          <w:sz w:val="22"/>
          <w:szCs w:val="22"/>
        </w:rPr>
      </w:pPr>
      <w:r w:rsidRPr="0057230A">
        <w:rPr>
          <w:sz w:val="22"/>
          <w:szCs w:val="22"/>
        </w:rPr>
        <w:t xml:space="preserve">Taylor, B., </w:t>
      </w:r>
      <w:r>
        <w:rPr>
          <w:sz w:val="22"/>
          <w:szCs w:val="22"/>
        </w:rPr>
        <w:t>‘</w:t>
      </w:r>
      <w:r w:rsidRPr="0057230A">
        <w:rPr>
          <w:sz w:val="22"/>
          <w:szCs w:val="22"/>
        </w:rPr>
        <w:t>The Greening of Religion Hypothesis (Part Two): Assessing the Data from Lynn White, Jr, to Pope Francis</w:t>
      </w:r>
      <w:r>
        <w:rPr>
          <w:sz w:val="22"/>
          <w:szCs w:val="22"/>
        </w:rPr>
        <w:t>’,</w:t>
      </w:r>
      <w:r w:rsidRPr="0057230A">
        <w:rPr>
          <w:sz w:val="22"/>
          <w:szCs w:val="22"/>
        </w:rPr>
        <w:t xml:space="preserve"> </w:t>
      </w:r>
      <w:r w:rsidRPr="0057230A">
        <w:rPr>
          <w:i/>
          <w:iCs/>
          <w:sz w:val="22"/>
          <w:szCs w:val="22"/>
        </w:rPr>
        <w:t>JSRNC</w:t>
      </w:r>
      <w:r w:rsidRPr="0057230A">
        <w:rPr>
          <w:sz w:val="22"/>
          <w:szCs w:val="22"/>
        </w:rPr>
        <w:t xml:space="preserve"> 10, (2016)</w:t>
      </w:r>
    </w:p>
    <w:p w14:paraId="5A273299" w14:textId="77777777" w:rsidR="00520777" w:rsidRDefault="00520777" w:rsidP="006D0077">
      <w:pPr>
        <w:ind w:left="567" w:hanging="567"/>
        <w:rPr>
          <w:color w:val="212121"/>
          <w:shd w:val="clear" w:color="auto" w:fill="FFFFFF"/>
        </w:rPr>
      </w:pPr>
      <w:r w:rsidRPr="0057230A">
        <w:rPr>
          <w:color w:val="212121"/>
          <w:shd w:val="clear" w:color="auto" w:fill="FFFFFF"/>
        </w:rPr>
        <w:t>Taylor</w:t>
      </w:r>
      <w:r>
        <w:rPr>
          <w:color w:val="212121"/>
          <w:shd w:val="clear" w:color="auto" w:fill="FFFFFF"/>
        </w:rPr>
        <w:t>,</w:t>
      </w:r>
      <w:r w:rsidRPr="0057230A">
        <w:rPr>
          <w:color w:val="212121"/>
          <w:shd w:val="clear" w:color="auto" w:fill="FFFFFF"/>
        </w:rPr>
        <w:t xml:space="preserve"> B</w:t>
      </w:r>
      <w:r>
        <w:rPr>
          <w:color w:val="212121"/>
          <w:shd w:val="clear" w:color="auto" w:fill="FFFFFF"/>
        </w:rPr>
        <w:t>.</w:t>
      </w:r>
      <w:r w:rsidRPr="0057230A">
        <w:rPr>
          <w:color w:val="212121"/>
          <w:shd w:val="clear" w:color="auto" w:fill="FFFFFF"/>
        </w:rPr>
        <w:t>, Van Wieren G, Zaleha BD</w:t>
      </w:r>
      <w:r>
        <w:rPr>
          <w:color w:val="212121"/>
          <w:shd w:val="clear" w:color="auto" w:fill="FFFFFF"/>
        </w:rPr>
        <w:t>, ‘</w:t>
      </w:r>
      <w:r w:rsidRPr="0057230A">
        <w:rPr>
          <w:color w:val="212121"/>
          <w:shd w:val="clear" w:color="auto" w:fill="FFFFFF"/>
        </w:rPr>
        <w:t>Lynn White Jr. and the greening-of-religion hypothesis</w:t>
      </w:r>
      <w:r>
        <w:rPr>
          <w:color w:val="212121"/>
          <w:shd w:val="clear" w:color="auto" w:fill="FFFFFF"/>
        </w:rPr>
        <w:t xml:space="preserve">’ </w:t>
      </w:r>
      <w:r w:rsidRPr="00EB5C4E">
        <w:rPr>
          <w:i/>
          <w:iCs/>
          <w:color w:val="212121"/>
          <w:shd w:val="clear" w:color="auto" w:fill="FFFFFF"/>
        </w:rPr>
        <w:t>Conservation Biology</w:t>
      </w:r>
      <w:r w:rsidRPr="0057230A">
        <w:rPr>
          <w:color w:val="212121"/>
          <w:shd w:val="clear" w:color="auto" w:fill="FFFFFF"/>
        </w:rPr>
        <w:t>, 30, 5, (2016)</w:t>
      </w:r>
    </w:p>
    <w:p w14:paraId="5D51924F" w14:textId="06892406" w:rsidR="00957FB3" w:rsidRPr="0057230A" w:rsidRDefault="00957FB3" w:rsidP="006D0077">
      <w:pPr>
        <w:ind w:left="567" w:hanging="567"/>
      </w:pPr>
      <w:r>
        <w:t>Taylor,</w:t>
      </w:r>
      <w:r>
        <w:t xml:space="preserve"> B.,</w:t>
      </w:r>
      <w:r>
        <w:t xml:space="preserve"> ‘Dark Green Religion: A Decade Later,’ </w:t>
      </w:r>
      <w:r w:rsidRPr="00C70D5A">
        <w:rPr>
          <w:i/>
          <w:iCs/>
        </w:rPr>
        <w:t>JSRNC</w:t>
      </w:r>
      <w:r w:rsidRPr="00C70D5A">
        <w:t xml:space="preserve"> 14.4 (2020) 496-510</w:t>
      </w:r>
    </w:p>
    <w:p w14:paraId="2CCCFFA9" w14:textId="77777777" w:rsidR="00520777" w:rsidRPr="0057230A" w:rsidRDefault="00520777" w:rsidP="006D0077">
      <w:pPr>
        <w:ind w:left="567" w:hanging="567"/>
        <w:rPr>
          <w:rFonts w:cstheme="minorHAnsi"/>
        </w:rPr>
      </w:pPr>
      <w:r w:rsidRPr="0057230A">
        <w:rPr>
          <w:rFonts w:cstheme="minorHAnsi"/>
          <w:shd w:val="clear" w:color="auto" w:fill="FFFFFF"/>
        </w:rPr>
        <w:t>Turner, V.</w:t>
      </w:r>
      <w:r>
        <w:rPr>
          <w:rFonts w:cstheme="minorHAnsi"/>
          <w:shd w:val="clear" w:color="auto" w:fill="FFFFFF"/>
        </w:rPr>
        <w:t xml:space="preserve">, </w:t>
      </w:r>
      <w:r w:rsidRPr="00EB5C4E">
        <w:rPr>
          <w:rFonts w:cstheme="minorHAnsi"/>
          <w:i/>
          <w:iCs/>
          <w:shd w:val="clear" w:color="auto" w:fill="FFFFFF"/>
        </w:rPr>
        <w:t>The forest of symbols: Aspects of Ndembu ritual,</w:t>
      </w:r>
      <w:r>
        <w:rPr>
          <w:rFonts w:cstheme="minorHAnsi"/>
          <w:shd w:val="clear" w:color="auto" w:fill="FFFFFF"/>
        </w:rPr>
        <w:t xml:space="preserve"> (</w:t>
      </w:r>
      <w:r w:rsidRPr="0057230A">
        <w:rPr>
          <w:rFonts w:cstheme="minorHAnsi"/>
          <w:shd w:val="clear" w:color="auto" w:fill="FFFFFF"/>
        </w:rPr>
        <w:t>Ithaca, London: Cornell University Press, 1967</w:t>
      </w:r>
      <w:r>
        <w:rPr>
          <w:rFonts w:cstheme="minorHAnsi"/>
          <w:shd w:val="clear" w:color="auto" w:fill="FFFFFF"/>
        </w:rPr>
        <w:t>)</w:t>
      </w:r>
    </w:p>
    <w:p w14:paraId="4F78B555" w14:textId="77777777" w:rsidR="00520777" w:rsidRPr="00520777" w:rsidRDefault="00520777" w:rsidP="006D0077">
      <w:pPr>
        <w:ind w:left="567" w:hanging="567"/>
      </w:pPr>
      <w:r w:rsidRPr="0057230A">
        <w:t xml:space="preserve">White, Lynn T., ‘Continuing the Conversation’, in Ian G. Barbour (ed.), </w:t>
      </w:r>
      <w:r w:rsidRPr="0057230A">
        <w:rPr>
          <w:i/>
          <w:iCs/>
        </w:rPr>
        <w:t xml:space="preserve">Western Man and </w:t>
      </w:r>
      <w:r w:rsidRPr="00520777">
        <w:rPr>
          <w:i/>
          <w:iCs/>
        </w:rPr>
        <w:t>Environmental Ethics</w:t>
      </w:r>
      <w:r w:rsidRPr="00520777">
        <w:t xml:space="preserve"> (Menlo Park, CA: Addison-Wesley, 1973)</w:t>
      </w:r>
    </w:p>
    <w:sectPr w:rsidR="00520777" w:rsidRPr="005207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8342C" w14:textId="77777777" w:rsidR="004452A7" w:rsidRDefault="004452A7" w:rsidP="00374B3E">
      <w:pPr>
        <w:spacing w:after="0" w:line="240" w:lineRule="auto"/>
      </w:pPr>
      <w:r>
        <w:separator/>
      </w:r>
    </w:p>
  </w:endnote>
  <w:endnote w:type="continuationSeparator" w:id="0">
    <w:p w14:paraId="25CA250B" w14:textId="77777777" w:rsidR="004452A7" w:rsidRDefault="004452A7" w:rsidP="00374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Bold">
    <w:panose1 w:val="020B0804030504040204"/>
    <w:charset w:val="00"/>
    <w:family w:val="roman"/>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E3C38" w14:textId="77777777" w:rsidR="004452A7" w:rsidRDefault="004452A7" w:rsidP="00374B3E">
      <w:pPr>
        <w:spacing w:after="0" w:line="240" w:lineRule="auto"/>
      </w:pPr>
      <w:r>
        <w:separator/>
      </w:r>
    </w:p>
  </w:footnote>
  <w:footnote w:type="continuationSeparator" w:id="0">
    <w:p w14:paraId="5DC65D78" w14:textId="77777777" w:rsidR="004452A7" w:rsidRDefault="004452A7" w:rsidP="00374B3E">
      <w:pPr>
        <w:spacing w:after="0" w:line="240" w:lineRule="auto"/>
      </w:pPr>
      <w:r>
        <w:continuationSeparator/>
      </w:r>
    </w:p>
  </w:footnote>
  <w:footnote w:id="1">
    <w:p w14:paraId="0E568C08" w14:textId="7AA7CCB0" w:rsidR="00CC1029" w:rsidRPr="001F21CA" w:rsidRDefault="00CC1029" w:rsidP="001F21CA">
      <w:pPr>
        <w:spacing w:after="0"/>
        <w:ind w:left="426" w:hanging="426"/>
        <w:rPr>
          <w:sz w:val="20"/>
          <w:szCs w:val="20"/>
        </w:rPr>
      </w:pPr>
      <w:r>
        <w:rPr>
          <w:rStyle w:val="FootnoteReference"/>
        </w:rPr>
        <w:footnoteRef/>
      </w:r>
      <w:r>
        <w:t xml:space="preserve"> </w:t>
      </w:r>
      <w:r w:rsidR="001F21CA" w:rsidRPr="001F21CA">
        <w:rPr>
          <w:sz w:val="20"/>
          <w:szCs w:val="20"/>
        </w:rPr>
        <w:t xml:space="preserve">Katherine </w:t>
      </w:r>
      <w:r w:rsidRPr="001F21CA">
        <w:rPr>
          <w:sz w:val="20"/>
          <w:szCs w:val="20"/>
        </w:rPr>
        <w:t xml:space="preserve">Richardson, </w:t>
      </w:r>
      <w:r w:rsidR="001F21CA" w:rsidRPr="001F21CA">
        <w:rPr>
          <w:sz w:val="20"/>
          <w:szCs w:val="20"/>
        </w:rPr>
        <w:t xml:space="preserve">Will </w:t>
      </w:r>
      <w:r w:rsidRPr="001F21CA">
        <w:rPr>
          <w:sz w:val="20"/>
          <w:szCs w:val="20"/>
        </w:rPr>
        <w:t xml:space="preserve">Steffen, </w:t>
      </w:r>
      <w:r w:rsidR="001F21CA" w:rsidRPr="001F21CA">
        <w:rPr>
          <w:sz w:val="20"/>
          <w:szCs w:val="20"/>
        </w:rPr>
        <w:t xml:space="preserve">Wolfgang </w:t>
      </w:r>
      <w:r w:rsidRPr="001F21CA">
        <w:rPr>
          <w:sz w:val="20"/>
          <w:szCs w:val="20"/>
        </w:rPr>
        <w:t xml:space="preserve">Lucht, </w:t>
      </w:r>
      <w:r w:rsidR="006E72C2" w:rsidRPr="001F21CA">
        <w:rPr>
          <w:sz w:val="20"/>
          <w:szCs w:val="20"/>
        </w:rPr>
        <w:t>et al</w:t>
      </w:r>
      <w:r w:rsidRPr="001F21CA">
        <w:rPr>
          <w:sz w:val="20"/>
          <w:szCs w:val="20"/>
        </w:rPr>
        <w:t xml:space="preserve">., </w:t>
      </w:r>
      <w:r w:rsidR="0061155D">
        <w:rPr>
          <w:sz w:val="20"/>
          <w:szCs w:val="20"/>
        </w:rPr>
        <w:t>‘</w:t>
      </w:r>
      <w:r w:rsidRPr="001F21CA">
        <w:rPr>
          <w:sz w:val="20"/>
          <w:szCs w:val="20"/>
        </w:rPr>
        <w:t>Earth beyond six of nine planetary boundaries</w:t>
      </w:r>
      <w:r w:rsidR="0061155D">
        <w:rPr>
          <w:sz w:val="20"/>
          <w:szCs w:val="20"/>
        </w:rPr>
        <w:t>’,</w:t>
      </w:r>
      <w:r w:rsidRPr="001F21CA">
        <w:rPr>
          <w:sz w:val="20"/>
          <w:szCs w:val="20"/>
        </w:rPr>
        <w:t xml:space="preserve"> </w:t>
      </w:r>
      <w:r w:rsidRPr="001F21CA">
        <w:rPr>
          <w:i/>
          <w:iCs/>
          <w:sz w:val="20"/>
          <w:szCs w:val="20"/>
        </w:rPr>
        <w:t>Science Advances</w:t>
      </w:r>
      <w:r w:rsidRPr="001F21CA">
        <w:rPr>
          <w:sz w:val="20"/>
          <w:szCs w:val="20"/>
        </w:rPr>
        <w:t xml:space="preserve"> 9,</w:t>
      </w:r>
      <w:r w:rsidR="0061155D">
        <w:rPr>
          <w:sz w:val="20"/>
          <w:szCs w:val="20"/>
        </w:rPr>
        <w:t xml:space="preserve"> (</w:t>
      </w:r>
      <w:r w:rsidR="0061155D" w:rsidRPr="001F21CA">
        <w:rPr>
          <w:sz w:val="20"/>
          <w:szCs w:val="20"/>
        </w:rPr>
        <w:t>2023</w:t>
      </w:r>
      <w:r w:rsidR="0061155D">
        <w:rPr>
          <w:sz w:val="20"/>
          <w:szCs w:val="20"/>
        </w:rPr>
        <w:t>)</w:t>
      </w:r>
      <w:r w:rsidRPr="001F21CA">
        <w:rPr>
          <w:sz w:val="20"/>
          <w:szCs w:val="20"/>
        </w:rPr>
        <w:t xml:space="preserve"> </w:t>
      </w:r>
      <w:r w:rsidR="00AD05F3" w:rsidRPr="001F21CA">
        <w:rPr>
          <w:sz w:val="20"/>
          <w:szCs w:val="20"/>
        </w:rPr>
        <w:t>2</w:t>
      </w:r>
      <w:r w:rsidRPr="001F21CA">
        <w:rPr>
          <w:sz w:val="20"/>
          <w:szCs w:val="20"/>
        </w:rPr>
        <w:t xml:space="preserve">458. </w:t>
      </w:r>
    </w:p>
  </w:footnote>
  <w:footnote w:id="2">
    <w:p w14:paraId="6D0D52D2" w14:textId="354DFD3A" w:rsidR="001F21CA" w:rsidRPr="001F21CA" w:rsidRDefault="001F21CA" w:rsidP="001F21CA">
      <w:pPr>
        <w:pStyle w:val="FootnoteText"/>
        <w:ind w:left="426" w:hanging="426"/>
      </w:pPr>
      <w:r w:rsidRPr="001F21CA">
        <w:rPr>
          <w:rStyle w:val="FootnoteReference"/>
        </w:rPr>
        <w:footnoteRef/>
      </w:r>
      <w:r w:rsidRPr="001F21CA">
        <w:t xml:space="preserve"> Richardson, Steffen</w:t>
      </w:r>
      <w:r>
        <w:t>,</w:t>
      </w:r>
      <w:r w:rsidRPr="001F21CA">
        <w:t xml:space="preserve"> Lucht, et al</w:t>
      </w:r>
      <w:r w:rsidR="00B35A9D">
        <w:t>.,</w:t>
      </w:r>
      <w:r w:rsidRPr="001F21CA">
        <w:t xml:space="preserve"> </w:t>
      </w:r>
      <w:r w:rsidR="0061155D">
        <w:t>‘</w:t>
      </w:r>
      <w:r w:rsidRPr="001F21CA">
        <w:t>Earth beyond six of nine planetary boundaries</w:t>
      </w:r>
      <w:r w:rsidR="0061155D">
        <w:t>’, p2458</w:t>
      </w:r>
    </w:p>
  </w:footnote>
  <w:footnote w:id="3">
    <w:p w14:paraId="17A5A815" w14:textId="4B52B8B7" w:rsidR="00B9011D" w:rsidRPr="00C74D41" w:rsidRDefault="00B9011D" w:rsidP="001F21CA">
      <w:pPr>
        <w:spacing w:after="0"/>
        <w:ind w:left="426" w:hanging="426"/>
        <w:rPr>
          <w:sz w:val="20"/>
          <w:szCs w:val="20"/>
        </w:rPr>
      </w:pPr>
      <w:r w:rsidRPr="001F21CA">
        <w:rPr>
          <w:rStyle w:val="FootnoteReference"/>
          <w:sz w:val="20"/>
          <w:szCs w:val="20"/>
        </w:rPr>
        <w:footnoteRef/>
      </w:r>
      <w:r w:rsidRPr="001F21CA">
        <w:rPr>
          <w:sz w:val="20"/>
          <w:szCs w:val="20"/>
        </w:rPr>
        <w:t xml:space="preserve"> </w:t>
      </w:r>
      <w:r w:rsidR="00C74D41" w:rsidRPr="001F21CA">
        <w:rPr>
          <w:rFonts w:ascii="Calibri" w:eastAsia="Times New Roman" w:hAnsi="Calibri" w:cs="Calibri"/>
          <w:sz w:val="20"/>
          <w:szCs w:val="20"/>
          <w:lang w:eastAsia="en-GB"/>
        </w:rPr>
        <w:t xml:space="preserve">IPCC. </w:t>
      </w:r>
      <w:r w:rsidR="00C74D41" w:rsidRPr="001F21CA">
        <w:rPr>
          <w:rFonts w:ascii="Calibri" w:eastAsia="Times New Roman" w:hAnsi="Calibri" w:cs="Calibri"/>
          <w:i/>
          <w:iCs/>
          <w:sz w:val="20"/>
          <w:szCs w:val="20"/>
          <w:lang w:eastAsia="en-GB"/>
        </w:rPr>
        <w:t>Global Warming of 1.5°C: IPCC Special Report on Impacts of Global Warming of 1.5°C above Pre-industrial Levels in Context of Strengthening</w:t>
      </w:r>
      <w:r w:rsidR="00C74D41" w:rsidRPr="0042574F">
        <w:rPr>
          <w:rFonts w:ascii="Calibri" w:eastAsia="Times New Roman" w:hAnsi="Calibri" w:cs="Calibri"/>
          <w:i/>
          <w:iCs/>
          <w:sz w:val="20"/>
          <w:szCs w:val="20"/>
          <w:lang w:eastAsia="en-GB"/>
        </w:rPr>
        <w:t xml:space="preserve"> Response to Climate Change, Sustainable Development, and Efforts to Eradicate Poverty</w:t>
      </w:r>
      <w:r w:rsidR="00C74D41" w:rsidRPr="0042574F">
        <w:rPr>
          <w:rFonts w:ascii="Calibri" w:eastAsia="Times New Roman" w:hAnsi="Calibri" w:cs="Calibri"/>
          <w:sz w:val="20"/>
          <w:szCs w:val="20"/>
          <w:lang w:eastAsia="en-GB"/>
        </w:rPr>
        <w:t xml:space="preserve">, 1st ed. </w:t>
      </w:r>
      <w:r w:rsidR="0061155D">
        <w:rPr>
          <w:rFonts w:ascii="Calibri" w:eastAsia="Times New Roman" w:hAnsi="Calibri" w:cs="Calibri"/>
          <w:sz w:val="20"/>
          <w:szCs w:val="20"/>
          <w:lang w:eastAsia="en-GB"/>
        </w:rPr>
        <w:t>(</w:t>
      </w:r>
      <w:r w:rsidR="00C74D41" w:rsidRPr="0042574F">
        <w:rPr>
          <w:rFonts w:ascii="Calibri" w:eastAsia="Times New Roman" w:hAnsi="Calibri" w:cs="Calibri"/>
          <w:sz w:val="20"/>
          <w:szCs w:val="20"/>
          <w:lang w:eastAsia="en-GB"/>
        </w:rPr>
        <w:t>Cambridge University Press</w:t>
      </w:r>
      <w:r w:rsidR="0061155D">
        <w:rPr>
          <w:rFonts w:ascii="Calibri" w:eastAsia="Times New Roman" w:hAnsi="Calibri" w:cs="Calibri"/>
          <w:sz w:val="20"/>
          <w:szCs w:val="20"/>
          <w:lang w:eastAsia="en-GB"/>
        </w:rPr>
        <w:t xml:space="preserve">, </w:t>
      </w:r>
      <w:r w:rsidR="00C74D41" w:rsidRPr="0042574F">
        <w:rPr>
          <w:rFonts w:ascii="Calibri" w:eastAsia="Times New Roman" w:hAnsi="Calibri" w:cs="Calibri"/>
          <w:sz w:val="20"/>
          <w:szCs w:val="20"/>
          <w:lang w:eastAsia="en-GB"/>
        </w:rPr>
        <w:t>2018).</w:t>
      </w:r>
    </w:p>
  </w:footnote>
  <w:footnote w:id="4">
    <w:p w14:paraId="5A3E6BFA" w14:textId="38AAAEF8" w:rsidR="0001482B" w:rsidRDefault="0001482B" w:rsidP="00C74D41">
      <w:pPr>
        <w:pStyle w:val="FootnoteText"/>
        <w:ind w:left="426" w:hanging="426"/>
      </w:pPr>
      <w:r w:rsidRPr="00C74D41">
        <w:rPr>
          <w:rStyle w:val="FootnoteReference"/>
        </w:rPr>
        <w:footnoteRef/>
      </w:r>
      <w:r w:rsidRPr="00C74D41">
        <w:t xml:space="preserve"> Benjamin J. Richardson, Editorial: Climate strikes to Extinction Rebellion: environmental activism shaping our future, </w:t>
      </w:r>
      <w:hyperlink r:id="rId1" w:tgtFrame="_self" w:history="1">
        <w:r w:rsidRPr="00C73BC3">
          <w:rPr>
            <w:i/>
            <w:iCs/>
          </w:rPr>
          <w:t>Journal of Human Rights and the Environment</w:t>
        </w:r>
      </w:hyperlink>
      <w:r w:rsidRPr="0001482B">
        <w:t xml:space="preserve">, </w:t>
      </w:r>
      <w:hyperlink r:id="rId2" w:history="1">
        <w:r w:rsidRPr="0001482B">
          <w:t>Volume 11: Issue 3</w:t>
        </w:r>
      </w:hyperlink>
      <w:r w:rsidRPr="0001482B">
        <w:t xml:space="preserve">, (2020), </w:t>
      </w:r>
      <w:r w:rsidR="00C73BC3">
        <w:t>p</w:t>
      </w:r>
      <w:r w:rsidRPr="0001482B">
        <w:t>1-9</w:t>
      </w:r>
    </w:p>
  </w:footnote>
  <w:footnote w:id="5">
    <w:p w14:paraId="0E60B237" w14:textId="7DD5BEB9" w:rsidR="00272C86" w:rsidRPr="0084345D" w:rsidRDefault="00272C86" w:rsidP="0001482B">
      <w:pPr>
        <w:pStyle w:val="FootnoteText"/>
        <w:ind w:left="426" w:hanging="426"/>
      </w:pPr>
      <w:r w:rsidRPr="0084345D">
        <w:rPr>
          <w:rStyle w:val="FootnoteReference"/>
        </w:rPr>
        <w:footnoteRef/>
      </w:r>
      <w:r w:rsidRPr="0084345D">
        <w:t xml:space="preserve"> </w:t>
      </w:r>
      <w:r w:rsidR="001F21CA">
        <w:t xml:space="preserve">Lynn </w:t>
      </w:r>
      <w:r w:rsidRPr="0084345D">
        <w:t xml:space="preserve">White, </w:t>
      </w:r>
      <w:r w:rsidR="0061155D">
        <w:t>‘</w:t>
      </w:r>
      <w:r w:rsidRPr="0084345D">
        <w:t>The Historical Roots of our Ecologic Crisis</w:t>
      </w:r>
      <w:r w:rsidR="0061155D">
        <w:t>’</w:t>
      </w:r>
      <w:r w:rsidRPr="0084345D">
        <w:t xml:space="preserve">, </w:t>
      </w:r>
      <w:r w:rsidRPr="00064B2F">
        <w:rPr>
          <w:i/>
          <w:iCs/>
        </w:rPr>
        <w:t>Science</w:t>
      </w:r>
      <w:r w:rsidRPr="0084345D">
        <w:t xml:space="preserve"> 155, </w:t>
      </w:r>
      <w:r w:rsidR="0061155D">
        <w:t xml:space="preserve">(1967) </w:t>
      </w:r>
      <w:r w:rsidR="00C73BC3">
        <w:t>p</w:t>
      </w:r>
      <w:r w:rsidRPr="0084345D">
        <w:t>1205</w:t>
      </w:r>
    </w:p>
  </w:footnote>
  <w:footnote w:id="6">
    <w:p w14:paraId="3D7B3F9A" w14:textId="3F207108" w:rsidR="0040289C" w:rsidRPr="0099454E" w:rsidRDefault="0040289C" w:rsidP="0084345D">
      <w:pPr>
        <w:pStyle w:val="FootnoteText"/>
        <w:ind w:left="426" w:hanging="426"/>
      </w:pPr>
      <w:r w:rsidRPr="0084345D">
        <w:rPr>
          <w:rStyle w:val="FootnoteReference"/>
        </w:rPr>
        <w:footnoteRef/>
      </w:r>
      <w:r w:rsidRPr="0084345D">
        <w:t xml:space="preserve"> White, </w:t>
      </w:r>
      <w:r w:rsidR="0061155D">
        <w:t>‘</w:t>
      </w:r>
      <w:r w:rsidR="0061155D" w:rsidRPr="0084345D">
        <w:t>The Historical Roots of our Ecologic Crisis</w:t>
      </w:r>
      <w:r w:rsidR="0061155D">
        <w:t>’</w:t>
      </w:r>
      <w:r w:rsidR="0061155D" w:rsidRPr="0084345D">
        <w:t xml:space="preserve">, </w:t>
      </w:r>
      <w:r w:rsidR="0061155D">
        <w:t>p</w:t>
      </w:r>
      <w:r w:rsidR="0061155D" w:rsidRPr="0084345D">
        <w:t>1205</w:t>
      </w:r>
    </w:p>
  </w:footnote>
  <w:footnote w:id="7">
    <w:p w14:paraId="7026C8F7" w14:textId="78D9B3F4" w:rsidR="00CC63C6" w:rsidRPr="00932D11" w:rsidRDefault="00CC63C6" w:rsidP="00932D11">
      <w:pPr>
        <w:spacing w:after="0"/>
        <w:ind w:left="426" w:hanging="426"/>
        <w:rPr>
          <w:sz w:val="20"/>
          <w:szCs w:val="20"/>
        </w:rPr>
      </w:pPr>
      <w:r w:rsidRPr="0099454E">
        <w:rPr>
          <w:rStyle w:val="FootnoteReference"/>
          <w:sz w:val="20"/>
          <w:szCs w:val="20"/>
        </w:rPr>
        <w:footnoteRef/>
      </w:r>
      <w:r w:rsidRPr="0099454E">
        <w:rPr>
          <w:sz w:val="20"/>
          <w:szCs w:val="20"/>
        </w:rPr>
        <w:t xml:space="preserve"> </w:t>
      </w:r>
      <w:r w:rsidR="0061155D">
        <w:rPr>
          <w:sz w:val="20"/>
          <w:szCs w:val="20"/>
        </w:rPr>
        <w:t xml:space="preserve">Bron </w:t>
      </w:r>
      <w:r w:rsidR="0099454E" w:rsidRPr="00D43A37">
        <w:rPr>
          <w:sz w:val="20"/>
          <w:szCs w:val="20"/>
        </w:rPr>
        <w:t xml:space="preserve">Taylor, </w:t>
      </w:r>
      <w:r w:rsidR="0061155D">
        <w:rPr>
          <w:sz w:val="20"/>
          <w:szCs w:val="20"/>
        </w:rPr>
        <w:t>‘</w:t>
      </w:r>
      <w:r w:rsidR="0099454E" w:rsidRPr="00D43A37">
        <w:rPr>
          <w:sz w:val="20"/>
          <w:szCs w:val="20"/>
        </w:rPr>
        <w:t xml:space="preserve">The Greening of Religion Hypothesis (Part One): From Lynn White, Jr and Claims That Religions Can </w:t>
      </w:r>
      <w:r w:rsidR="0099454E" w:rsidRPr="00932D11">
        <w:rPr>
          <w:sz w:val="20"/>
          <w:szCs w:val="20"/>
        </w:rPr>
        <w:t xml:space="preserve">Promote Environmentally Destructive Attitudes and </w:t>
      </w:r>
      <w:r w:rsidR="006D0077" w:rsidRPr="00932D11">
        <w:rPr>
          <w:sz w:val="20"/>
          <w:szCs w:val="20"/>
        </w:rPr>
        <w:t>Behaviours</w:t>
      </w:r>
      <w:r w:rsidR="0099454E" w:rsidRPr="00932D11">
        <w:rPr>
          <w:sz w:val="20"/>
          <w:szCs w:val="20"/>
        </w:rPr>
        <w:t xml:space="preserve"> to Assertions They Are Becoming Environmentally Friendly</w:t>
      </w:r>
      <w:r w:rsidR="008822C8">
        <w:rPr>
          <w:sz w:val="20"/>
          <w:szCs w:val="20"/>
        </w:rPr>
        <w:t>’,</w:t>
      </w:r>
      <w:r w:rsidR="0099454E" w:rsidRPr="00932D11">
        <w:rPr>
          <w:sz w:val="20"/>
          <w:szCs w:val="20"/>
        </w:rPr>
        <w:t xml:space="preserve"> </w:t>
      </w:r>
      <w:r w:rsidR="0099454E" w:rsidRPr="00932D11">
        <w:rPr>
          <w:i/>
          <w:iCs/>
          <w:sz w:val="20"/>
          <w:szCs w:val="20"/>
        </w:rPr>
        <w:t>JSRNC</w:t>
      </w:r>
      <w:r w:rsidR="0099454E" w:rsidRPr="00932D11">
        <w:rPr>
          <w:sz w:val="20"/>
          <w:szCs w:val="20"/>
        </w:rPr>
        <w:t xml:space="preserve"> 10, </w:t>
      </w:r>
      <w:r w:rsidR="0061155D">
        <w:rPr>
          <w:sz w:val="20"/>
          <w:szCs w:val="20"/>
        </w:rPr>
        <w:t>(2016)</w:t>
      </w:r>
      <w:r w:rsidR="008822C8">
        <w:rPr>
          <w:sz w:val="20"/>
          <w:szCs w:val="20"/>
        </w:rPr>
        <w:t>,</w:t>
      </w:r>
      <w:r w:rsidR="0061155D">
        <w:rPr>
          <w:sz w:val="20"/>
          <w:szCs w:val="20"/>
        </w:rPr>
        <w:t xml:space="preserve"> </w:t>
      </w:r>
      <w:r w:rsidR="008822C8">
        <w:rPr>
          <w:sz w:val="20"/>
          <w:szCs w:val="20"/>
        </w:rPr>
        <w:t>p</w:t>
      </w:r>
      <w:r w:rsidR="0099454E" w:rsidRPr="00932D11">
        <w:rPr>
          <w:sz w:val="20"/>
          <w:szCs w:val="20"/>
        </w:rPr>
        <w:t xml:space="preserve">277. </w:t>
      </w:r>
    </w:p>
  </w:footnote>
  <w:footnote w:id="8">
    <w:p w14:paraId="41909215" w14:textId="024302B5" w:rsidR="00932D11" w:rsidRPr="00932D11" w:rsidRDefault="00932D11" w:rsidP="00932D11">
      <w:pPr>
        <w:spacing w:after="0"/>
        <w:ind w:left="426" w:hanging="426"/>
        <w:rPr>
          <w:sz w:val="20"/>
          <w:szCs w:val="20"/>
        </w:rPr>
      </w:pPr>
      <w:r w:rsidRPr="00932D11">
        <w:rPr>
          <w:rStyle w:val="FootnoteReference"/>
          <w:sz w:val="20"/>
          <w:szCs w:val="20"/>
        </w:rPr>
        <w:footnoteRef/>
      </w:r>
      <w:r w:rsidRPr="00932D11">
        <w:rPr>
          <w:sz w:val="20"/>
          <w:szCs w:val="20"/>
        </w:rPr>
        <w:t xml:space="preserve"> Lynn T.</w:t>
      </w:r>
      <w:r w:rsidR="008822C8">
        <w:rPr>
          <w:sz w:val="20"/>
          <w:szCs w:val="20"/>
        </w:rPr>
        <w:t xml:space="preserve"> White,</w:t>
      </w:r>
      <w:r w:rsidRPr="00932D11">
        <w:rPr>
          <w:sz w:val="20"/>
          <w:szCs w:val="20"/>
        </w:rPr>
        <w:t xml:space="preserve"> ‘Continuing the Conversation’, in Ian G. Barbour (ed.), Western Man and Environmental Ethics (Menlo Park, CA: Addison-Wesley</w:t>
      </w:r>
      <w:r w:rsidR="008822C8">
        <w:rPr>
          <w:sz w:val="20"/>
          <w:szCs w:val="20"/>
        </w:rPr>
        <w:t xml:space="preserve">, </w:t>
      </w:r>
      <w:r w:rsidR="008822C8" w:rsidRPr="00932D11">
        <w:rPr>
          <w:sz w:val="20"/>
          <w:szCs w:val="20"/>
        </w:rPr>
        <w:t>1973</w:t>
      </w:r>
      <w:r w:rsidRPr="00932D11">
        <w:rPr>
          <w:sz w:val="20"/>
          <w:szCs w:val="20"/>
        </w:rPr>
        <w:t>)</w:t>
      </w:r>
      <w:r w:rsidR="008822C8">
        <w:rPr>
          <w:sz w:val="20"/>
          <w:szCs w:val="20"/>
        </w:rPr>
        <w:t>, p</w:t>
      </w:r>
      <w:r>
        <w:rPr>
          <w:sz w:val="20"/>
          <w:szCs w:val="20"/>
        </w:rPr>
        <w:t>62</w:t>
      </w:r>
      <w:r w:rsidRPr="00932D11">
        <w:rPr>
          <w:sz w:val="20"/>
          <w:szCs w:val="20"/>
        </w:rPr>
        <w:t>.</w:t>
      </w:r>
    </w:p>
  </w:footnote>
  <w:footnote w:id="9">
    <w:p w14:paraId="190ED328" w14:textId="1D89B745" w:rsidR="00932D11" w:rsidRPr="00137D9F" w:rsidRDefault="00932D11" w:rsidP="00932D11">
      <w:pPr>
        <w:pStyle w:val="FootnoteText"/>
        <w:ind w:left="426" w:hanging="426"/>
      </w:pPr>
      <w:r>
        <w:rPr>
          <w:rStyle w:val="FootnoteReference"/>
        </w:rPr>
        <w:footnoteRef/>
      </w:r>
      <w:r>
        <w:t xml:space="preserve"> </w:t>
      </w:r>
      <w:r w:rsidR="008822C8">
        <w:t xml:space="preserve">Bron </w:t>
      </w:r>
      <w:r w:rsidRPr="00137D9F">
        <w:t>Taylor</w:t>
      </w:r>
      <w:r w:rsidR="008822C8">
        <w:t>, ‘</w:t>
      </w:r>
      <w:r w:rsidRPr="00137D9F">
        <w:t>The Greening of Religion Hypothesis (Part Two): Assessing the Data from Lynn White, Jr, to Pope Francis</w:t>
      </w:r>
      <w:r w:rsidR="008822C8">
        <w:t>’,</w:t>
      </w:r>
      <w:r w:rsidRPr="00137D9F">
        <w:t xml:space="preserve"> </w:t>
      </w:r>
      <w:r w:rsidRPr="00137D9F">
        <w:rPr>
          <w:i/>
          <w:iCs/>
        </w:rPr>
        <w:t>JSRNC</w:t>
      </w:r>
      <w:r w:rsidRPr="00137D9F">
        <w:t xml:space="preserve"> 10, </w:t>
      </w:r>
      <w:r w:rsidR="008822C8">
        <w:t>(2016), p</w:t>
      </w:r>
      <w:r w:rsidRPr="00137D9F">
        <w:t>348.</w:t>
      </w:r>
    </w:p>
  </w:footnote>
  <w:footnote w:id="10">
    <w:p w14:paraId="2274ADFC" w14:textId="0E42F193" w:rsidR="0099454E" w:rsidRPr="00137D9F" w:rsidRDefault="0099454E" w:rsidP="00E9203B">
      <w:pPr>
        <w:spacing w:after="0"/>
        <w:ind w:left="426" w:hanging="426"/>
        <w:rPr>
          <w:sz w:val="20"/>
          <w:szCs w:val="20"/>
        </w:rPr>
      </w:pPr>
      <w:r w:rsidRPr="00137D9F">
        <w:rPr>
          <w:rStyle w:val="FootnoteReference"/>
          <w:sz w:val="20"/>
          <w:szCs w:val="20"/>
        </w:rPr>
        <w:footnoteRef/>
      </w:r>
      <w:r w:rsidRPr="00137D9F">
        <w:rPr>
          <w:sz w:val="20"/>
          <w:szCs w:val="20"/>
        </w:rPr>
        <w:t xml:space="preserve"> Taylor, </w:t>
      </w:r>
      <w:r w:rsidR="008822C8">
        <w:rPr>
          <w:sz w:val="20"/>
          <w:szCs w:val="20"/>
        </w:rPr>
        <w:t>‘</w:t>
      </w:r>
      <w:r w:rsidRPr="00137D9F">
        <w:rPr>
          <w:sz w:val="20"/>
          <w:szCs w:val="20"/>
        </w:rPr>
        <w:t>The Greening of Religion Hypothesis</w:t>
      </w:r>
      <w:r w:rsidR="008822C8">
        <w:rPr>
          <w:sz w:val="20"/>
          <w:szCs w:val="20"/>
        </w:rPr>
        <w:t xml:space="preserve"> (Part One)’</w:t>
      </w:r>
    </w:p>
  </w:footnote>
  <w:footnote w:id="11">
    <w:p w14:paraId="294C4B60" w14:textId="59085992" w:rsidR="00195FEE" w:rsidRPr="00E9203B" w:rsidRDefault="00195FEE" w:rsidP="00E9203B">
      <w:pPr>
        <w:spacing w:after="0"/>
        <w:ind w:left="426" w:hanging="426"/>
        <w:rPr>
          <w:sz w:val="20"/>
          <w:szCs w:val="20"/>
        </w:rPr>
      </w:pPr>
      <w:r w:rsidRPr="00137D9F">
        <w:rPr>
          <w:rStyle w:val="FootnoteReference"/>
          <w:rFonts w:ascii="Calibri" w:hAnsi="Calibri" w:cs="Calibri"/>
          <w:sz w:val="20"/>
          <w:szCs w:val="20"/>
        </w:rPr>
        <w:footnoteRef/>
      </w:r>
      <w:r w:rsidRPr="00137D9F">
        <w:rPr>
          <w:sz w:val="20"/>
          <w:szCs w:val="20"/>
        </w:rPr>
        <w:t xml:space="preserve"> </w:t>
      </w:r>
      <w:r w:rsidR="008822C8">
        <w:rPr>
          <w:sz w:val="20"/>
          <w:szCs w:val="20"/>
        </w:rPr>
        <w:t xml:space="preserve">Bron </w:t>
      </w:r>
      <w:r w:rsidR="00E9203B" w:rsidRPr="00137D9F">
        <w:rPr>
          <w:color w:val="212121"/>
          <w:sz w:val="20"/>
          <w:szCs w:val="20"/>
          <w:shd w:val="clear" w:color="auto" w:fill="FFFFFF"/>
        </w:rPr>
        <w:t>Taylor</w:t>
      </w:r>
      <w:r w:rsidR="00E9203B" w:rsidRPr="00E9203B">
        <w:rPr>
          <w:color w:val="212121"/>
          <w:sz w:val="20"/>
          <w:szCs w:val="20"/>
          <w:shd w:val="clear" w:color="auto" w:fill="FFFFFF"/>
        </w:rPr>
        <w:t xml:space="preserve">, </w:t>
      </w:r>
      <w:r w:rsidR="008822C8">
        <w:rPr>
          <w:color w:val="212121"/>
          <w:sz w:val="20"/>
          <w:szCs w:val="20"/>
          <w:shd w:val="clear" w:color="auto" w:fill="FFFFFF"/>
        </w:rPr>
        <w:t xml:space="preserve">Gretel </w:t>
      </w:r>
      <w:r w:rsidR="00E9203B" w:rsidRPr="00E9203B">
        <w:rPr>
          <w:color w:val="212121"/>
          <w:sz w:val="20"/>
          <w:szCs w:val="20"/>
          <w:shd w:val="clear" w:color="auto" w:fill="FFFFFF"/>
        </w:rPr>
        <w:t>Van Wieren</w:t>
      </w:r>
      <w:r w:rsidR="008822C8">
        <w:rPr>
          <w:color w:val="212121"/>
          <w:sz w:val="20"/>
          <w:szCs w:val="20"/>
          <w:shd w:val="clear" w:color="auto" w:fill="FFFFFF"/>
        </w:rPr>
        <w:t>, and Bernard</w:t>
      </w:r>
      <w:r w:rsidR="00E9203B" w:rsidRPr="00E9203B">
        <w:rPr>
          <w:color w:val="212121"/>
          <w:sz w:val="20"/>
          <w:szCs w:val="20"/>
          <w:shd w:val="clear" w:color="auto" w:fill="FFFFFF"/>
        </w:rPr>
        <w:t xml:space="preserve"> Zaleha</w:t>
      </w:r>
      <w:r w:rsidR="008822C8">
        <w:rPr>
          <w:color w:val="212121"/>
          <w:sz w:val="20"/>
          <w:szCs w:val="20"/>
          <w:shd w:val="clear" w:color="auto" w:fill="FFFFFF"/>
        </w:rPr>
        <w:t>,</w:t>
      </w:r>
      <w:r w:rsidR="00E9203B" w:rsidRPr="00E9203B">
        <w:rPr>
          <w:color w:val="212121"/>
          <w:sz w:val="20"/>
          <w:szCs w:val="20"/>
          <w:shd w:val="clear" w:color="auto" w:fill="FFFFFF"/>
        </w:rPr>
        <w:t xml:space="preserve"> </w:t>
      </w:r>
      <w:r w:rsidR="008822C8">
        <w:rPr>
          <w:color w:val="212121"/>
          <w:sz w:val="20"/>
          <w:szCs w:val="20"/>
          <w:shd w:val="clear" w:color="auto" w:fill="FFFFFF"/>
        </w:rPr>
        <w:t>‘</w:t>
      </w:r>
      <w:r w:rsidR="00E9203B" w:rsidRPr="00E9203B">
        <w:rPr>
          <w:color w:val="212121"/>
          <w:sz w:val="20"/>
          <w:szCs w:val="20"/>
          <w:shd w:val="clear" w:color="auto" w:fill="FFFFFF"/>
        </w:rPr>
        <w:t>Lynn White Jr. and the greening-of-religion hypothesis</w:t>
      </w:r>
      <w:r w:rsidR="008822C8">
        <w:rPr>
          <w:color w:val="212121"/>
          <w:sz w:val="20"/>
          <w:szCs w:val="20"/>
          <w:shd w:val="clear" w:color="auto" w:fill="FFFFFF"/>
        </w:rPr>
        <w:t xml:space="preserve">’, </w:t>
      </w:r>
      <w:r w:rsidR="00E9203B" w:rsidRPr="008822C8">
        <w:rPr>
          <w:i/>
          <w:iCs/>
          <w:color w:val="212121"/>
          <w:sz w:val="20"/>
          <w:szCs w:val="20"/>
          <w:shd w:val="clear" w:color="auto" w:fill="FFFFFF"/>
        </w:rPr>
        <w:t>Conserv</w:t>
      </w:r>
      <w:r w:rsidR="00137D9F" w:rsidRPr="008822C8">
        <w:rPr>
          <w:i/>
          <w:iCs/>
          <w:color w:val="212121"/>
          <w:sz w:val="20"/>
          <w:szCs w:val="20"/>
          <w:shd w:val="clear" w:color="auto" w:fill="FFFFFF"/>
        </w:rPr>
        <w:t>ation</w:t>
      </w:r>
      <w:r w:rsidR="00E9203B" w:rsidRPr="008822C8">
        <w:rPr>
          <w:i/>
          <w:iCs/>
          <w:color w:val="212121"/>
          <w:sz w:val="20"/>
          <w:szCs w:val="20"/>
          <w:shd w:val="clear" w:color="auto" w:fill="FFFFFF"/>
        </w:rPr>
        <w:t xml:space="preserve"> Biol</w:t>
      </w:r>
      <w:r w:rsidR="00137D9F" w:rsidRPr="008822C8">
        <w:rPr>
          <w:i/>
          <w:iCs/>
          <w:color w:val="212121"/>
          <w:sz w:val="20"/>
          <w:szCs w:val="20"/>
          <w:shd w:val="clear" w:color="auto" w:fill="FFFFFF"/>
        </w:rPr>
        <w:t>ogy</w:t>
      </w:r>
      <w:r w:rsidR="00137D9F">
        <w:rPr>
          <w:color w:val="212121"/>
          <w:sz w:val="20"/>
          <w:szCs w:val="20"/>
          <w:shd w:val="clear" w:color="auto" w:fill="FFFFFF"/>
        </w:rPr>
        <w:t xml:space="preserve">, </w:t>
      </w:r>
      <w:r w:rsidR="00E9203B" w:rsidRPr="00E9203B">
        <w:rPr>
          <w:color w:val="212121"/>
          <w:sz w:val="20"/>
          <w:szCs w:val="20"/>
          <w:shd w:val="clear" w:color="auto" w:fill="FFFFFF"/>
        </w:rPr>
        <w:t>30</w:t>
      </w:r>
      <w:r w:rsidR="00137D9F">
        <w:rPr>
          <w:color w:val="212121"/>
          <w:sz w:val="20"/>
          <w:szCs w:val="20"/>
          <w:shd w:val="clear" w:color="auto" w:fill="FFFFFF"/>
        </w:rPr>
        <w:t xml:space="preserve">, </w:t>
      </w:r>
      <w:r w:rsidR="00E9203B" w:rsidRPr="00E9203B">
        <w:rPr>
          <w:color w:val="212121"/>
          <w:sz w:val="20"/>
          <w:szCs w:val="20"/>
          <w:shd w:val="clear" w:color="auto" w:fill="FFFFFF"/>
        </w:rPr>
        <w:t>5</w:t>
      </w:r>
      <w:r w:rsidR="00137D9F">
        <w:rPr>
          <w:color w:val="212121"/>
          <w:sz w:val="20"/>
          <w:szCs w:val="20"/>
          <w:shd w:val="clear" w:color="auto" w:fill="FFFFFF"/>
        </w:rPr>
        <w:t>,</w:t>
      </w:r>
      <w:r w:rsidR="00137D9F" w:rsidRPr="00137D9F">
        <w:rPr>
          <w:color w:val="212121"/>
          <w:sz w:val="20"/>
          <w:szCs w:val="20"/>
          <w:shd w:val="clear" w:color="auto" w:fill="FFFFFF"/>
        </w:rPr>
        <w:t xml:space="preserve"> </w:t>
      </w:r>
      <w:r w:rsidR="008822C8">
        <w:rPr>
          <w:color w:val="212121"/>
          <w:sz w:val="20"/>
          <w:szCs w:val="20"/>
          <w:shd w:val="clear" w:color="auto" w:fill="FFFFFF"/>
        </w:rPr>
        <w:t>(</w:t>
      </w:r>
      <w:r w:rsidR="00137D9F" w:rsidRPr="00E9203B">
        <w:rPr>
          <w:color w:val="212121"/>
          <w:sz w:val="20"/>
          <w:szCs w:val="20"/>
          <w:shd w:val="clear" w:color="auto" w:fill="FFFFFF"/>
        </w:rPr>
        <w:t>2016</w:t>
      </w:r>
      <w:r w:rsidR="008822C8">
        <w:rPr>
          <w:color w:val="212121"/>
          <w:sz w:val="20"/>
          <w:szCs w:val="20"/>
          <w:shd w:val="clear" w:color="auto" w:fill="FFFFFF"/>
        </w:rPr>
        <w:t>)</w:t>
      </w:r>
      <w:r w:rsidR="00137D9F">
        <w:rPr>
          <w:color w:val="212121"/>
          <w:sz w:val="20"/>
          <w:szCs w:val="20"/>
          <w:shd w:val="clear" w:color="auto" w:fill="FFFFFF"/>
        </w:rPr>
        <w:t>, p</w:t>
      </w:r>
      <w:r w:rsidR="00E9203B" w:rsidRPr="00E9203B">
        <w:rPr>
          <w:color w:val="212121"/>
          <w:sz w:val="20"/>
          <w:szCs w:val="20"/>
          <w:shd w:val="clear" w:color="auto" w:fill="FFFFFF"/>
        </w:rPr>
        <w:t>1000</w:t>
      </w:r>
    </w:p>
  </w:footnote>
  <w:footnote w:id="12">
    <w:p w14:paraId="6DC85338" w14:textId="02FA4DDB" w:rsidR="006321A8" w:rsidRDefault="006321A8">
      <w:pPr>
        <w:pStyle w:val="FootnoteText"/>
      </w:pPr>
      <w:r>
        <w:rPr>
          <w:rStyle w:val="FootnoteReference"/>
        </w:rPr>
        <w:footnoteRef/>
      </w:r>
      <w:r>
        <w:t xml:space="preserve"> </w:t>
      </w:r>
      <w:r w:rsidRPr="00137D9F">
        <w:t>Taylor</w:t>
      </w:r>
      <w:r w:rsidR="008822C8">
        <w:t>, ‘</w:t>
      </w:r>
      <w:r w:rsidRPr="00137D9F">
        <w:t>The Greening of Religion Hypothesis (Part Two)</w:t>
      </w:r>
      <w:r w:rsidR="008822C8">
        <w:t>’</w:t>
      </w:r>
      <w:r>
        <w:t>, p</w:t>
      </w:r>
      <w:r w:rsidRPr="00137D9F">
        <w:t>348.</w:t>
      </w:r>
    </w:p>
  </w:footnote>
  <w:footnote w:id="13">
    <w:p w14:paraId="1589B9BA" w14:textId="51F2BCC0" w:rsidR="00617685" w:rsidRDefault="00617685">
      <w:pPr>
        <w:pStyle w:val="FootnoteText"/>
      </w:pPr>
      <w:r>
        <w:rPr>
          <w:rStyle w:val="FootnoteReference"/>
        </w:rPr>
        <w:footnoteRef/>
      </w:r>
      <w:r>
        <w:t xml:space="preserve"> </w:t>
      </w:r>
      <w:r w:rsidRPr="00137D9F">
        <w:t>Taylor</w:t>
      </w:r>
      <w:r>
        <w:t>, ‘</w:t>
      </w:r>
      <w:r w:rsidRPr="00137D9F">
        <w:t>The Greening of Religion Hypothesis (Part Two)</w:t>
      </w:r>
      <w:r>
        <w:t>’, p340</w:t>
      </w:r>
    </w:p>
  </w:footnote>
  <w:footnote w:id="14">
    <w:p w14:paraId="7B197CC7" w14:textId="4099660E" w:rsidR="007113B9" w:rsidRDefault="007113B9">
      <w:pPr>
        <w:pStyle w:val="FootnoteText"/>
      </w:pPr>
      <w:r>
        <w:rPr>
          <w:rStyle w:val="FootnoteReference"/>
        </w:rPr>
        <w:footnoteRef/>
      </w:r>
      <w:r>
        <w:t xml:space="preserve"> </w:t>
      </w:r>
      <w:r w:rsidRPr="00137D9F">
        <w:t>Taylor</w:t>
      </w:r>
      <w:r>
        <w:t>, ‘</w:t>
      </w:r>
      <w:r w:rsidRPr="00137D9F">
        <w:t>The Greening of Religion Hypothesis (Part Two)</w:t>
      </w:r>
      <w:r>
        <w:t>’, p340</w:t>
      </w:r>
    </w:p>
  </w:footnote>
  <w:footnote w:id="15">
    <w:p w14:paraId="3AD4093F" w14:textId="448205F9" w:rsidR="00DC15FD" w:rsidRDefault="00DC15FD">
      <w:pPr>
        <w:pStyle w:val="FootnoteText"/>
      </w:pPr>
      <w:r>
        <w:rPr>
          <w:rStyle w:val="FootnoteReference"/>
        </w:rPr>
        <w:footnoteRef/>
      </w:r>
      <w:r>
        <w:t xml:space="preserve"> Bron Taylor, ‘</w:t>
      </w:r>
      <w:r w:rsidRPr="00DC15FD">
        <w:t>From the Ground Up: Dark Green Religion and the Environmental Future</w:t>
      </w:r>
      <w:r>
        <w:t xml:space="preserve">’, </w:t>
      </w:r>
      <w:r w:rsidRPr="00DC15FD">
        <w:rPr>
          <w:i/>
          <w:iCs/>
        </w:rPr>
        <w:t>Ecology and the Environment: Perspectives from the Humanities</w:t>
      </w:r>
      <w:r w:rsidRPr="00DC15FD">
        <w:t xml:space="preserve"> (2008)</w:t>
      </w:r>
      <w:r w:rsidR="00C51D26">
        <w:t>, p91</w:t>
      </w:r>
    </w:p>
  </w:footnote>
  <w:footnote w:id="16">
    <w:p w14:paraId="0453C95E" w14:textId="35450233" w:rsidR="00C51D26" w:rsidRDefault="00C51D26">
      <w:pPr>
        <w:pStyle w:val="FootnoteText"/>
      </w:pPr>
      <w:r>
        <w:rPr>
          <w:rStyle w:val="FootnoteReference"/>
        </w:rPr>
        <w:footnoteRef/>
      </w:r>
      <w:r>
        <w:t xml:space="preserve"> Taylor, ‘‘</w:t>
      </w:r>
      <w:r w:rsidRPr="00DC15FD">
        <w:t>From the Ground Up: Dark Green Religion and the Environmental Future</w:t>
      </w:r>
      <w:r>
        <w:t>’, p92</w:t>
      </w:r>
    </w:p>
  </w:footnote>
  <w:footnote w:id="17">
    <w:p w14:paraId="46BEF7BC" w14:textId="420338CF" w:rsidR="00581431" w:rsidRDefault="00581431">
      <w:pPr>
        <w:pStyle w:val="FootnoteText"/>
      </w:pPr>
      <w:r>
        <w:rPr>
          <w:rStyle w:val="FootnoteReference"/>
        </w:rPr>
        <w:footnoteRef/>
      </w:r>
      <w:r>
        <w:t xml:space="preserve"> Bron Taylor, ‘A Green Future for Religion’, </w:t>
      </w:r>
      <w:r w:rsidRPr="00581431">
        <w:rPr>
          <w:i/>
          <w:iCs/>
        </w:rPr>
        <w:t>Futures</w:t>
      </w:r>
      <w:r>
        <w:t xml:space="preserve"> 36 (2004), p1002</w:t>
      </w:r>
    </w:p>
  </w:footnote>
  <w:footnote w:id="18">
    <w:p w14:paraId="51E14CAB" w14:textId="71F915A9" w:rsidR="002140E9" w:rsidRPr="00E9203B" w:rsidRDefault="002140E9" w:rsidP="00E9203B">
      <w:pPr>
        <w:spacing w:after="0"/>
        <w:ind w:left="426" w:hanging="426"/>
        <w:rPr>
          <w:sz w:val="20"/>
          <w:szCs w:val="20"/>
        </w:rPr>
      </w:pPr>
      <w:r w:rsidRPr="00E9203B">
        <w:rPr>
          <w:rStyle w:val="FootnoteReference"/>
          <w:rFonts w:ascii="Calibri" w:hAnsi="Calibri" w:cs="Calibri"/>
          <w:sz w:val="20"/>
          <w:szCs w:val="20"/>
        </w:rPr>
        <w:footnoteRef/>
      </w:r>
      <w:r w:rsidRPr="00E9203B">
        <w:rPr>
          <w:sz w:val="20"/>
          <w:szCs w:val="20"/>
        </w:rPr>
        <w:t xml:space="preserve"> Ronald Grimes, </w:t>
      </w:r>
      <w:r w:rsidR="008822C8">
        <w:rPr>
          <w:sz w:val="20"/>
          <w:szCs w:val="20"/>
        </w:rPr>
        <w:t>‘</w:t>
      </w:r>
      <w:r w:rsidRPr="00E9203B">
        <w:rPr>
          <w:sz w:val="20"/>
          <w:szCs w:val="20"/>
        </w:rPr>
        <w:t>Ritual Theory and the Environment</w:t>
      </w:r>
      <w:r w:rsidR="008822C8">
        <w:rPr>
          <w:sz w:val="20"/>
          <w:szCs w:val="20"/>
        </w:rPr>
        <w:t>’</w:t>
      </w:r>
      <w:r w:rsidRPr="00E9203B">
        <w:rPr>
          <w:sz w:val="20"/>
          <w:szCs w:val="20"/>
        </w:rPr>
        <w:t xml:space="preserve">, in Ronald Grimes, </w:t>
      </w:r>
      <w:r w:rsidRPr="00E9203B">
        <w:rPr>
          <w:i/>
          <w:iCs/>
          <w:sz w:val="20"/>
          <w:szCs w:val="20"/>
        </w:rPr>
        <w:t>Rite out of Place: Ritual, Media, and the Arts</w:t>
      </w:r>
      <w:r w:rsidR="008822C8">
        <w:rPr>
          <w:sz w:val="20"/>
          <w:szCs w:val="20"/>
        </w:rPr>
        <w:t xml:space="preserve"> (</w:t>
      </w:r>
      <w:r w:rsidR="00D43A37" w:rsidRPr="00E9203B">
        <w:rPr>
          <w:sz w:val="20"/>
          <w:szCs w:val="20"/>
        </w:rPr>
        <w:t>Oxford University Press, 2006</w:t>
      </w:r>
      <w:r w:rsidR="008822C8">
        <w:rPr>
          <w:sz w:val="20"/>
          <w:szCs w:val="20"/>
        </w:rPr>
        <w:t>)</w:t>
      </w:r>
      <w:r w:rsidR="00D43A37" w:rsidRPr="00E9203B">
        <w:rPr>
          <w:sz w:val="20"/>
          <w:szCs w:val="20"/>
        </w:rPr>
        <w:t xml:space="preserve">, </w:t>
      </w:r>
      <w:r w:rsidRPr="00E9203B">
        <w:rPr>
          <w:sz w:val="20"/>
          <w:szCs w:val="20"/>
        </w:rPr>
        <w:t>p132</w:t>
      </w:r>
    </w:p>
  </w:footnote>
  <w:footnote w:id="19">
    <w:p w14:paraId="0DE426FE" w14:textId="03646EC8" w:rsidR="007113B9" w:rsidRDefault="007113B9">
      <w:pPr>
        <w:pStyle w:val="FootnoteText"/>
      </w:pPr>
      <w:r>
        <w:rPr>
          <w:rStyle w:val="FootnoteReference"/>
        </w:rPr>
        <w:footnoteRef/>
      </w:r>
      <w:r>
        <w:t xml:space="preserve"> </w:t>
      </w:r>
      <w:r w:rsidRPr="00D43A37">
        <w:t xml:space="preserve">Grimes, </w:t>
      </w:r>
      <w:r>
        <w:t>‘</w:t>
      </w:r>
      <w:r w:rsidRPr="00D43A37">
        <w:t>Ritual Theory and the Environment</w:t>
      </w:r>
      <w:r>
        <w:t>’</w:t>
      </w:r>
      <w:r w:rsidRPr="00D43A37">
        <w:t>, p13</w:t>
      </w:r>
      <w:r>
        <w:t>2</w:t>
      </w:r>
    </w:p>
  </w:footnote>
  <w:footnote w:id="20">
    <w:p w14:paraId="1C83BA52" w14:textId="77777777" w:rsidR="007113B9" w:rsidRPr="00E9203B" w:rsidRDefault="007113B9" w:rsidP="007113B9">
      <w:pPr>
        <w:spacing w:after="0"/>
        <w:ind w:left="426" w:hanging="426"/>
        <w:rPr>
          <w:sz w:val="20"/>
          <w:szCs w:val="20"/>
        </w:rPr>
      </w:pPr>
      <w:r w:rsidRPr="00E9203B">
        <w:rPr>
          <w:rStyle w:val="FootnoteReference"/>
          <w:rFonts w:ascii="Calibri" w:hAnsi="Calibri" w:cs="Calibri"/>
          <w:sz w:val="20"/>
          <w:szCs w:val="20"/>
        </w:rPr>
        <w:footnoteRef/>
      </w:r>
      <w:r w:rsidRPr="00E9203B">
        <w:rPr>
          <w:sz w:val="20"/>
          <w:szCs w:val="20"/>
        </w:rPr>
        <w:t xml:space="preserve"> </w:t>
      </w:r>
      <w:r>
        <w:rPr>
          <w:sz w:val="20"/>
          <w:szCs w:val="20"/>
        </w:rPr>
        <w:t xml:space="preserve">Susan </w:t>
      </w:r>
      <w:r w:rsidRPr="00E9203B">
        <w:rPr>
          <w:sz w:val="20"/>
          <w:szCs w:val="20"/>
        </w:rPr>
        <w:t>Darlington</w:t>
      </w:r>
      <w:r>
        <w:rPr>
          <w:sz w:val="20"/>
          <w:szCs w:val="20"/>
        </w:rPr>
        <w:t>, ‘</w:t>
      </w:r>
      <w:r w:rsidRPr="00E9203B">
        <w:rPr>
          <w:sz w:val="20"/>
          <w:szCs w:val="20"/>
        </w:rPr>
        <w:t>The Ordination of a Tree: The Buddhist Ecology Movement in Thailand</w:t>
      </w:r>
      <w:r>
        <w:rPr>
          <w:sz w:val="20"/>
          <w:szCs w:val="20"/>
        </w:rPr>
        <w:t>’,</w:t>
      </w:r>
      <w:r w:rsidRPr="00E9203B">
        <w:rPr>
          <w:sz w:val="20"/>
          <w:szCs w:val="20"/>
        </w:rPr>
        <w:t xml:space="preserve"> </w:t>
      </w:r>
      <w:r w:rsidRPr="008822C8">
        <w:rPr>
          <w:i/>
          <w:iCs/>
          <w:sz w:val="20"/>
          <w:szCs w:val="20"/>
        </w:rPr>
        <w:t>Ethnology</w:t>
      </w:r>
      <w:r w:rsidRPr="00E9203B">
        <w:rPr>
          <w:sz w:val="20"/>
          <w:szCs w:val="20"/>
        </w:rPr>
        <w:t xml:space="preserve"> 37, 1</w:t>
      </w:r>
      <w:r>
        <w:rPr>
          <w:sz w:val="20"/>
          <w:szCs w:val="20"/>
        </w:rPr>
        <w:t xml:space="preserve"> (1998)</w:t>
      </w:r>
      <w:r w:rsidRPr="00E9203B">
        <w:rPr>
          <w:sz w:val="20"/>
          <w:szCs w:val="20"/>
        </w:rPr>
        <w:t xml:space="preserve">. </w:t>
      </w:r>
    </w:p>
  </w:footnote>
  <w:footnote w:id="21">
    <w:p w14:paraId="49FAEDD4" w14:textId="515640AD" w:rsidR="002140E9" w:rsidRPr="00D43A37" w:rsidRDefault="002140E9" w:rsidP="00932D11">
      <w:pPr>
        <w:pStyle w:val="FootnoteText"/>
        <w:ind w:left="426" w:hanging="426"/>
      </w:pPr>
      <w:r w:rsidRPr="00D43A37">
        <w:rPr>
          <w:rStyle w:val="FootnoteReference"/>
        </w:rPr>
        <w:footnoteRef/>
      </w:r>
      <w:r w:rsidRPr="00D43A37">
        <w:t xml:space="preserve"> Grimes, </w:t>
      </w:r>
      <w:r w:rsidR="00730ED3">
        <w:t>‘</w:t>
      </w:r>
      <w:r w:rsidRPr="00D43A37">
        <w:t>Ritual Theory and the Environment</w:t>
      </w:r>
      <w:r w:rsidR="00730ED3">
        <w:t>’</w:t>
      </w:r>
      <w:r w:rsidRPr="00D43A37">
        <w:t>, p134</w:t>
      </w:r>
    </w:p>
  </w:footnote>
  <w:footnote w:id="22">
    <w:p w14:paraId="44A99975" w14:textId="1D489BD1" w:rsidR="00DF6A4C" w:rsidRPr="00D43A37" w:rsidRDefault="00DF6A4C" w:rsidP="00932D11">
      <w:pPr>
        <w:pStyle w:val="FootnoteText"/>
        <w:ind w:left="426" w:hanging="426"/>
      </w:pPr>
      <w:r w:rsidRPr="00D43A37">
        <w:rPr>
          <w:rStyle w:val="FootnoteReference"/>
        </w:rPr>
        <w:footnoteRef/>
      </w:r>
      <w:r w:rsidRPr="00D43A37">
        <w:t xml:space="preserve"> Grimes, </w:t>
      </w:r>
      <w:r w:rsidR="00730ED3">
        <w:t>‘</w:t>
      </w:r>
      <w:r w:rsidRPr="00D43A37">
        <w:t>Ritual Theory and the Environment</w:t>
      </w:r>
      <w:r w:rsidR="00730ED3">
        <w:t>’</w:t>
      </w:r>
      <w:r w:rsidRPr="00D43A37">
        <w:t>, p146</w:t>
      </w:r>
    </w:p>
  </w:footnote>
  <w:footnote w:id="23">
    <w:p w14:paraId="49EDC0A4" w14:textId="683CFADD" w:rsidR="00D43A37" w:rsidRPr="00D43A37" w:rsidRDefault="00D43A37" w:rsidP="00932D11">
      <w:pPr>
        <w:spacing w:after="0"/>
        <w:ind w:left="426" w:hanging="426"/>
        <w:rPr>
          <w:sz w:val="20"/>
          <w:szCs w:val="20"/>
        </w:rPr>
      </w:pPr>
      <w:r w:rsidRPr="00D43A37">
        <w:rPr>
          <w:rStyle w:val="FootnoteReference"/>
          <w:sz w:val="20"/>
          <w:szCs w:val="20"/>
        </w:rPr>
        <w:footnoteRef/>
      </w:r>
      <w:r w:rsidRPr="00D43A37">
        <w:rPr>
          <w:sz w:val="20"/>
          <w:szCs w:val="20"/>
        </w:rPr>
        <w:t xml:space="preserve"> Ronald Grimes, </w:t>
      </w:r>
      <w:r w:rsidR="00730ED3">
        <w:rPr>
          <w:sz w:val="20"/>
          <w:szCs w:val="20"/>
        </w:rPr>
        <w:t>‘</w:t>
      </w:r>
      <w:r w:rsidRPr="00D43A37">
        <w:rPr>
          <w:sz w:val="20"/>
          <w:szCs w:val="20"/>
        </w:rPr>
        <w:t>Performance is Currency</w:t>
      </w:r>
      <w:r w:rsidR="00730ED3">
        <w:rPr>
          <w:sz w:val="20"/>
          <w:szCs w:val="20"/>
        </w:rPr>
        <w:t>’</w:t>
      </w:r>
      <w:r w:rsidRPr="00D43A37">
        <w:rPr>
          <w:sz w:val="20"/>
          <w:szCs w:val="20"/>
        </w:rPr>
        <w:t xml:space="preserve">, in Rondald Grimes, </w:t>
      </w:r>
      <w:r w:rsidRPr="00D43A37">
        <w:rPr>
          <w:i/>
          <w:iCs/>
          <w:sz w:val="20"/>
          <w:szCs w:val="20"/>
        </w:rPr>
        <w:t>Rite out of Place: Ritual, Media, and the Arts</w:t>
      </w:r>
      <w:r w:rsidR="00730ED3">
        <w:rPr>
          <w:sz w:val="20"/>
          <w:szCs w:val="20"/>
        </w:rPr>
        <w:t>, (</w:t>
      </w:r>
      <w:r w:rsidRPr="00D43A37">
        <w:rPr>
          <w:sz w:val="20"/>
          <w:szCs w:val="20"/>
        </w:rPr>
        <w:t>Oxford University Press, 2006</w:t>
      </w:r>
      <w:r w:rsidR="00730ED3">
        <w:rPr>
          <w:sz w:val="20"/>
          <w:szCs w:val="20"/>
        </w:rPr>
        <w:t>)</w:t>
      </w:r>
      <w:r w:rsidRPr="00D43A37">
        <w:rPr>
          <w:sz w:val="20"/>
          <w:szCs w:val="20"/>
        </w:rPr>
        <w:t>, 147</w:t>
      </w:r>
    </w:p>
  </w:footnote>
  <w:footnote w:id="24">
    <w:p w14:paraId="005AD5BF" w14:textId="59B08CC8" w:rsidR="00DB46DA" w:rsidRPr="00DB46DA" w:rsidRDefault="00DB46DA" w:rsidP="00DB46DA">
      <w:pPr>
        <w:pStyle w:val="NormalWeb"/>
        <w:spacing w:before="0" w:beforeAutospacing="0" w:after="0" w:afterAutospacing="0"/>
        <w:ind w:left="567" w:hanging="567"/>
        <w:rPr>
          <w:rFonts w:ascii="Calibri" w:hAnsi="Calibri" w:cs="Calibri"/>
          <w:sz w:val="20"/>
          <w:szCs w:val="20"/>
        </w:rPr>
      </w:pPr>
      <w:r w:rsidRPr="00DB46DA">
        <w:rPr>
          <w:rStyle w:val="FootnoteReference"/>
          <w:rFonts w:ascii="Calibri" w:hAnsi="Calibri" w:cs="Calibri"/>
          <w:sz w:val="20"/>
          <w:szCs w:val="20"/>
        </w:rPr>
        <w:footnoteRef/>
      </w:r>
      <w:r w:rsidRPr="00DB46DA">
        <w:rPr>
          <w:rFonts w:ascii="Calibri" w:hAnsi="Calibri" w:cs="Calibri"/>
          <w:sz w:val="20"/>
          <w:szCs w:val="20"/>
        </w:rPr>
        <w:t xml:space="preserve"> </w:t>
      </w:r>
      <w:r w:rsidR="00730ED3">
        <w:rPr>
          <w:rFonts w:ascii="Calibri" w:hAnsi="Calibri" w:cs="Calibri"/>
          <w:sz w:val="20"/>
          <w:szCs w:val="20"/>
        </w:rPr>
        <w:t xml:space="preserve">Joanna </w:t>
      </w:r>
      <w:r w:rsidRPr="00DB46DA">
        <w:rPr>
          <w:rFonts w:ascii="Calibri" w:hAnsi="Calibri" w:cs="Calibri"/>
          <w:sz w:val="20"/>
          <w:szCs w:val="20"/>
        </w:rPr>
        <w:t xml:space="preserve">Macy and </w:t>
      </w:r>
      <w:r w:rsidR="00730ED3">
        <w:rPr>
          <w:rFonts w:ascii="Calibri" w:hAnsi="Calibri" w:cs="Calibri"/>
          <w:sz w:val="20"/>
          <w:szCs w:val="20"/>
        </w:rPr>
        <w:t xml:space="preserve">Chris </w:t>
      </w:r>
      <w:r w:rsidRPr="00DB46DA">
        <w:rPr>
          <w:rFonts w:ascii="Calibri" w:hAnsi="Calibri" w:cs="Calibri"/>
          <w:sz w:val="20"/>
          <w:szCs w:val="20"/>
        </w:rPr>
        <w:t>Johnstone</w:t>
      </w:r>
      <w:r w:rsidR="00730ED3">
        <w:rPr>
          <w:rFonts w:ascii="Calibri" w:hAnsi="Calibri" w:cs="Calibri"/>
          <w:sz w:val="20"/>
          <w:szCs w:val="20"/>
        </w:rPr>
        <w:t xml:space="preserve">, </w:t>
      </w:r>
      <w:r w:rsidRPr="00DB46DA">
        <w:rPr>
          <w:rFonts w:ascii="Calibri" w:hAnsi="Calibri" w:cs="Calibri"/>
          <w:i/>
          <w:iCs/>
          <w:sz w:val="20"/>
          <w:szCs w:val="20"/>
        </w:rPr>
        <w:t>Active hope how to face the mess we’re in without going crazy</w:t>
      </w:r>
      <w:r w:rsidR="00730ED3">
        <w:rPr>
          <w:rFonts w:ascii="Calibri" w:hAnsi="Calibri" w:cs="Calibri"/>
          <w:sz w:val="20"/>
          <w:szCs w:val="20"/>
        </w:rPr>
        <w:t>,</w:t>
      </w:r>
      <w:r w:rsidRPr="00DB46DA">
        <w:rPr>
          <w:rFonts w:ascii="Calibri" w:hAnsi="Calibri" w:cs="Calibri"/>
          <w:sz w:val="20"/>
          <w:szCs w:val="20"/>
        </w:rPr>
        <w:t xml:space="preserve"> </w:t>
      </w:r>
      <w:r w:rsidR="00730ED3">
        <w:rPr>
          <w:rFonts w:ascii="Calibri" w:hAnsi="Calibri" w:cs="Calibri"/>
          <w:sz w:val="20"/>
          <w:szCs w:val="20"/>
        </w:rPr>
        <w:t>(</w:t>
      </w:r>
      <w:r w:rsidRPr="00DB46DA">
        <w:rPr>
          <w:rFonts w:ascii="Calibri" w:hAnsi="Calibri" w:cs="Calibri"/>
          <w:sz w:val="20"/>
          <w:szCs w:val="20"/>
        </w:rPr>
        <w:t>Novato, Calif: New World Library</w:t>
      </w:r>
      <w:r w:rsidR="00730ED3">
        <w:rPr>
          <w:rFonts w:ascii="Calibri" w:hAnsi="Calibri" w:cs="Calibri"/>
          <w:sz w:val="20"/>
          <w:szCs w:val="20"/>
        </w:rPr>
        <w:t xml:space="preserve">, </w:t>
      </w:r>
      <w:r w:rsidR="00730ED3" w:rsidRPr="00DB46DA">
        <w:rPr>
          <w:rFonts w:ascii="Calibri" w:hAnsi="Calibri" w:cs="Calibri"/>
          <w:sz w:val="20"/>
          <w:szCs w:val="20"/>
        </w:rPr>
        <w:t>2012)</w:t>
      </w:r>
      <w:r w:rsidRPr="00DB46DA">
        <w:rPr>
          <w:rFonts w:ascii="Calibri" w:hAnsi="Calibri" w:cs="Calibri"/>
          <w:sz w:val="20"/>
          <w:szCs w:val="20"/>
        </w:rPr>
        <w:t xml:space="preserve">. </w:t>
      </w:r>
    </w:p>
  </w:footnote>
  <w:footnote w:id="25">
    <w:p w14:paraId="4C49A08D" w14:textId="3DD9F565" w:rsidR="006E4E55" w:rsidRDefault="006E4E55" w:rsidP="009D2BFB">
      <w:pPr>
        <w:pStyle w:val="FootnoteText"/>
        <w:ind w:left="426" w:hanging="426"/>
      </w:pPr>
      <w:r w:rsidRPr="00DB46DA">
        <w:rPr>
          <w:rStyle w:val="FootnoteReference"/>
          <w:rFonts w:ascii="Calibri" w:hAnsi="Calibri" w:cs="Calibri"/>
        </w:rPr>
        <w:footnoteRef/>
      </w:r>
      <w:r w:rsidRPr="00DB46DA">
        <w:rPr>
          <w:rFonts w:ascii="Calibri" w:hAnsi="Calibri" w:cs="Calibri"/>
        </w:rPr>
        <w:t xml:space="preserve"> </w:t>
      </w:r>
      <w:r w:rsidR="00730ED3">
        <w:rPr>
          <w:rFonts w:ascii="Calibri" w:hAnsi="Calibri" w:cs="Calibri"/>
        </w:rPr>
        <w:t xml:space="preserve">Adrian </w:t>
      </w:r>
      <w:r w:rsidR="009F2C1D" w:rsidRPr="00DB46DA">
        <w:rPr>
          <w:rFonts w:ascii="Calibri" w:eastAsia="Times New Roman" w:hAnsi="Calibri" w:cs="Calibri"/>
          <w:lang w:eastAsia="en-GB"/>
        </w:rPr>
        <w:t>Harris</w:t>
      </w:r>
      <w:r w:rsidR="00730ED3">
        <w:rPr>
          <w:rFonts w:ascii="Calibri" w:eastAsia="Times New Roman" w:hAnsi="Calibri" w:cs="Calibri"/>
          <w:lang w:eastAsia="en-GB"/>
        </w:rPr>
        <w:t xml:space="preserve"> and</w:t>
      </w:r>
      <w:r w:rsidR="009F2C1D" w:rsidRPr="00DB46DA">
        <w:rPr>
          <w:rFonts w:ascii="Calibri" w:eastAsia="Times New Roman" w:hAnsi="Calibri" w:cs="Calibri"/>
          <w:lang w:eastAsia="en-GB"/>
        </w:rPr>
        <w:t xml:space="preserve"> </w:t>
      </w:r>
      <w:r w:rsidR="00730ED3" w:rsidRPr="00DB46DA">
        <w:rPr>
          <w:rFonts w:ascii="Calibri" w:eastAsia="Times New Roman" w:hAnsi="Calibri" w:cs="Calibri"/>
          <w:lang w:eastAsia="en-GB"/>
        </w:rPr>
        <w:t>M.</w:t>
      </w:r>
      <w:r w:rsidR="000F6324">
        <w:rPr>
          <w:rFonts w:ascii="Calibri" w:eastAsia="Times New Roman" w:hAnsi="Calibri" w:cs="Calibri"/>
          <w:lang w:eastAsia="en-GB"/>
        </w:rPr>
        <w:t xml:space="preserve"> </w:t>
      </w:r>
      <w:r w:rsidR="00730ED3" w:rsidRPr="00DB46DA">
        <w:rPr>
          <w:rFonts w:ascii="Calibri" w:eastAsia="Times New Roman" w:hAnsi="Calibri" w:cs="Calibri"/>
          <w:lang w:eastAsia="en-GB"/>
        </w:rPr>
        <w:t>M</w:t>
      </w:r>
      <w:r w:rsidR="00730ED3">
        <w:rPr>
          <w:rFonts w:ascii="Calibri" w:eastAsia="Times New Roman" w:hAnsi="Calibri" w:cs="Calibri"/>
          <w:lang w:eastAsia="en-GB"/>
        </w:rPr>
        <w:t>acha</w:t>
      </w:r>
      <w:r w:rsidR="00730ED3" w:rsidRPr="00DB46DA">
        <w:rPr>
          <w:rFonts w:ascii="Calibri" w:eastAsia="Times New Roman" w:hAnsi="Calibri" w:cs="Calibri"/>
          <w:lang w:eastAsia="en-GB"/>
        </w:rPr>
        <w:t xml:space="preserve"> </w:t>
      </w:r>
      <w:r w:rsidR="009F2C1D" w:rsidRPr="00DB46DA">
        <w:rPr>
          <w:rFonts w:ascii="Calibri" w:eastAsia="Times New Roman" w:hAnsi="Calibri" w:cs="Calibri"/>
          <w:lang w:eastAsia="en-GB"/>
        </w:rPr>
        <w:t xml:space="preserve">NightMare, </w:t>
      </w:r>
      <w:r w:rsidR="00730ED3">
        <w:rPr>
          <w:rFonts w:ascii="Calibri" w:eastAsia="Times New Roman" w:hAnsi="Calibri" w:cs="Calibri"/>
          <w:lang w:eastAsia="en-GB"/>
        </w:rPr>
        <w:t xml:space="preserve">‘Ritual and Neopaganism’, </w:t>
      </w:r>
      <w:r w:rsidR="009F2C1D" w:rsidRPr="00DB46DA">
        <w:rPr>
          <w:rStyle w:val="Emphasis"/>
          <w:rFonts w:ascii="Calibri" w:hAnsi="Calibri" w:cs="Calibri"/>
          <w:color w:val="333333"/>
          <w:bdr w:val="none" w:sz="0" w:space="0" w:color="auto" w:frame="1"/>
          <w:shd w:val="clear" w:color="auto" w:fill="FFFFFF"/>
        </w:rPr>
        <w:t>Metaphysical,</w:t>
      </w:r>
      <w:r w:rsidR="009F2C1D" w:rsidRPr="007303E9">
        <w:rPr>
          <w:rStyle w:val="Emphasis"/>
          <w:rFonts w:ascii="Calibri" w:hAnsi="Calibri" w:cs="Calibri"/>
          <w:color w:val="333333"/>
          <w:bdr w:val="none" w:sz="0" w:space="0" w:color="auto" w:frame="1"/>
          <w:shd w:val="clear" w:color="auto" w:fill="FFFFFF"/>
        </w:rPr>
        <w:t xml:space="preserve"> New Age, and Neopagan Movements</w:t>
      </w:r>
      <w:r w:rsidR="009F2C1D" w:rsidRPr="007303E9">
        <w:rPr>
          <w:rFonts w:ascii="Calibri" w:hAnsi="Calibri" w:cs="Calibri"/>
          <w:color w:val="333333"/>
          <w:shd w:val="clear" w:color="auto" w:fill="FFFFFF"/>
        </w:rPr>
        <w:t>, volume 3 of the series </w:t>
      </w:r>
      <w:r w:rsidR="009F2C1D" w:rsidRPr="007303E9">
        <w:rPr>
          <w:rFonts w:ascii="Calibri" w:hAnsi="Calibri" w:cs="Calibri"/>
          <w:bdr w:val="none" w:sz="0" w:space="0" w:color="auto" w:frame="1"/>
          <w:shd w:val="clear" w:color="auto" w:fill="FFFFFF"/>
        </w:rPr>
        <w:t>Introduction to New and Alternative Religions in America</w:t>
      </w:r>
      <w:r w:rsidR="009F2C1D" w:rsidRPr="007303E9">
        <w:rPr>
          <w:rFonts w:ascii="Calibri" w:hAnsi="Calibri" w:cs="Calibri"/>
          <w:color w:val="333333"/>
          <w:shd w:val="clear" w:color="auto" w:fill="FFFFFF"/>
        </w:rPr>
        <w:t xml:space="preserve">, </w:t>
      </w:r>
      <w:r w:rsidR="00730ED3">
        <w:rPr>
          <w:rFonts w:ascii="Calibri" w:hAnsi="Calibri" w:cs="Calibri"/>
          <w:color w:val="333333"/>
          <w:shd w:val="clear" w:color="auto" w:fill="FFFFFF"/>
        </w:rPr>
        <w:t>(</w:t>
      </w:r>
      <w:r w:rsidR="009F2C1D" w:rsidRPr="007303E9">
        <w:rPr>
          <w:rFonts w:ascii="Calibri" w:hAnsi="Calibri" w:cs="Calibri"/>
          <w:color w:val="333333"/>
          <w:shd w:val="clear" w:color="auto" w:fill="FFFFFF"/>
        </w:rPr>
        <w:t>Greenwood Press, Westport,</w:t>
      </w:r>
      <w:r w:rsidR="000F6324">
        <w:rPr>
          <w:rFonts w:ascii="Calibri" w:hAnsi="Calibri" w:cs="Calibri"/>
          <w:color w:val="333333"/>
          <w:shd w:val="clear" w:color="auto" w:fill="FFFFFF"/>
        </w:rPr>
        <w:t xml:space="preserve"> </w:t>
      </w:r>
      <w:r w:rsidR="009F2C1D" w:rsidRPr="007303E9">
        <w:rPr>
          <w:rFonts w:ascii="Calibri" w:hAnsi="Calibri" w:cs="Calibri"/>
          <w:color w:val="333333"/>
          <w:shd w:val="clear" w:color="auto" w:fill="FFFFFF"/>
        </w:rPr>
        <w:t>CT, USA,</w:t>
      </w:r>
      <w:r w:rsidR="009F2C1D">
        <w:rPr>
          <w:rFonts w:ascii="Calibri" w:hAnsi="Calibri" w:cs="Calibri"/>
          <w:color w:val="333333"/>
          <w:shd w:val="clear" w:color="auto" w:fill="FFFFFF"/>
        </w:rPr>
        <w:t xml:space="preserve"> </w:t>
      </w:r>
      <w:r w:rsidR="00730ED3" w:rsidRPr="00DB46DA">
        <w:rPr>
          <w:rFonts w:ascii="Calibri" w:eastAsia="Times New Roman" w:hAnsi="Calibri" w:cs="Calibri"/>
          <w:lang w:eastAsia="en-GB"/>
        </w:rPr>
        <w:t>2006)</w:t>
      </w:r>
      <w:r w:rsidR="00730ED3">
        <w:rPr>
          <w:rFonts w:ascii="Calibri" w:eastAsia="Times New Roman" w:hAnsi="Calibri" w:cs="Calibri"/>
          <w:lang w:eastAsia="en-GB"/>
        </w:rPr>
        <w:t>,</w:t>
      </w:r>
      <w:r w:rsidR="00730ED3" w:rsidRPr="00DB46DA">
        <w:rPr>
          <w:rFonts w:ascii="Calibri" w:eastAsia="Times New Roman" w:hAnsi="Calibri" w:cs="Calibri"/>
          <w:lang w:eastAsia="en-GB"/>
        </w:rPr>
        <w:t xml:space="preserve"> </w:t>
      </w:r>
      <w:r w:rsidR="009F2C1D">
        <w:rPr>
          <w:rFonts w:ascii="Calibri" w:hAnsi="Calibri" w:cs="Calibri"/>
          <w:color w:val="333333"/>
          <w:shd w:val="clear" w:color="auto" w:fill="FFFFFF"/>
        </w:rPr>
        <w:t>217-243</w:t>
      </w:r>
    </w:p>
  </w:footnote>
  <w:footnote w:id="26">
    <w:p w14:paraId="208C240F" w14:textId="198D895F" w:rsidR="00C70D5A" w:rsidRDefault="00C70D5A">
      <w:pPr>
        <w:pStyle w:val="FootnoteText"/>
      </w:pPr>
      <w:r>
        <w:rPr>
          <w:rStyle w:val="FootnoteReference"/>
        </w:rPr>
        <w:footnoteRef/>
      </w:r>
      <w:r>
        <w:t xml:space="preserve"> Bron Taylor, ‘Dark Green Religion: A Decade Later,’ </w:t>
      </w:r>
      <w:r w:rsidRPr="00C70D5A">
        <w:rPr>
          <w:i/>
          <w:iCs/>
        </w:rPr>
        <w:t>JSRNC</w:t>
      </w:r>
      <w:r w:rsidRPr="00C70D5A">
        <w:t xml:space="preserve"> 14.4 (2020)</w:t>
      </w:r>
      <w:r>
        <w:t>, p502</w:t>
      </w:r>
    </w:p>
  </w:footnote>
  <w:footnote w:id="27">
    <w:p w14:paraId="6612F79E" w14:textId="7AE61F91" w:rsidR="00D81340" w:rsidRPr="009F2C1D" w:rsidRDefault="00D81340" w:rsidP="009D2BFB">
      <w:pPr>
        <w:pStyle w:val="FootnoteText"/>
        <w:ind w:left="426" w:hanging="426"/>
        <w:rPr>
          <w:rFonts w:ascii="Calibri" w:hAnsi="Calibri" w:cs="Calibri"/>
        </w:rPr>
      </w:pPr>
      <w:r w:rsidRPr="009F2C1D">
        <w:rPr>
          <w:rStyle w:val="FootnoteReference"/>
          <w:rFonts w:ascii="Calibri" w:hAnsi="Calibri" w:cs="Calibri"/>
        </w:rPr>
        <w:footnoteRef/>
      </w:r>
      <w:r w:rsidRPr="009F2C1D">
        <w:rPr>
          <w:rFonts w:ascii="Calibri" w:hAnsi="Calibri" w:cs="Calibri"/>
        </w:rPr>
        <w:t xml:space="preserve"> </w:t>
      </w:r>
      <w:r w:rsidR="009F2C1D" w:rsidRPr="009F2C1D">
        <w:rPr>
          <w:rFonts w:ascii="Calibri" w:hAnsi="Calibri" w:cs="Calibri"/>
        </w:rPr>
        <w:t xml:space="preserve">Phil Hine, </w:t>
      </w:r>
      <w:r w:rsidR="00117AFE">
        <w:rPr>
          <w:rFonts w:ascii="Calibri" w:hAnsi="Calibri" w:cs="Calibri"/>
        </w:rPr>
        <w:t>‘</w:t>
      </w:r>
      <w:r w:rsidR="009F2C1D" w:rsidRPr="009F2C1D">
        <w:rPr>
          <w:rFonts w:ascii="Calibri" w:hAnsi="Calibri" w:cs="Calibri"/>
        </w:rPr>
        <w:t>Perspectives on Mass Ritual</w:t>
      </w:r>
      <w:r w:rsidR="00117AFE">
        <w:rPr>
          <w:rFonts w:ascii="Calibri" w:hAnsi="Calibri" w:cs="Calibri"/>
        </w:rPr>
        <w:t>’</w:t>
      </w:r>
      <w:r w:rsidR="009F2C1D" w:rsidRPr="009F2C1D">
        <w:rPr>
          <w:rFonts w:ascii="Calibri" w:hAnsi="Calibri" w:cs="Calibri"/>
        </w:rPr>
        <w:t xml:space="preserve">. </w:t>
      </w:r>
      <w:r w:rsidR="009F2C1D" w:rsidRPr="00117AFE">
        <w:rPr>
          <w:rFonts w:ascii="Calibri" w:eastAsia="Times New Roman" w:hAnsi="Calibri" w:cs="Calibri"/>
          <w:i/>
          <w:iCs/>
          <w:lang w:eastAsia="en-GB"/>
        </w:rPr>
        <w:t>The Dragon Journal</w:t>
      </w:r>
      <w:r w:rsidR="009F2C1D" w:rsidRPr="009F2C1D">
        <w:rPr>
          <w:rFonts w:ascii="Calibri" w:eastAsia="Times New Roman" w:hAnsi="Calibri" w:cs="Calibri"/>
          <w:lang w:eastAsia="en-GB"/>
        </w:rPr>
        <w:t>, Issue 1</w:t>
      </w:r>
      <w:r w:rsidR="00730ED3">
        <w:rPr>
          <w:rFonts w:ascii="Calibri" w:eastAsia="Times New Roman" w:hAnsi="Calibri" w:cs="Calibri"/>
          <w:lang w:eastAsia="en-GB"/>
        </w:rPr>
        <w:t xml:space="preserve"> </w:t>
      </w:r>
      <w:r w:rsidR="009F2C1D" w:rsidRPr="009F2C1D">
        <w:rPr>
          <w:rFonts w:ascii="Calibri" w:eastAsia="Times New Roman" w:hAnsi="Calibri" w:cs="Calibri"/>
          <w:lang w:eastAsia="en-GB"/>
        </w:rPr>
        <w:t>(2000)</w:t>
      </w:r>
      <w:r w:rsidR="009F2C1D" w:rsidRPr="009F2C1D">
        <w:rPr>
          <w:rFonts w:ascii="Calibri" w:hAnsi="Calibri" w:cs="Calibri"/>
        </w:rPr>
        <w:t>, 5</w:t>
      </w:r>
    </w:p>
  </w:footnote>
  <w:footnote w:id="28">
    <w:p w14:paraId="39831347" w14:textId="20837A11" w:rsidR="005560DA" w:rsidRPr="009F2C1D" w:rsidRDefault="005560DA" w:rsidP="009D2BFB">
      <w:pPr>
        <w:pStyle w:val="FootnoteText"/>
        <w:ind w:left="426" w:hanging="426"/>
        <w:rPr>
          <w:rFonts w:ascii="Calibri" w:hAnsi="Calibri" w:cs="Calibri"/>
        </w:rPr>
      </w:pPr>
      <w:r w:rsidRPr="009F2C1D">
        <w:rPr>
          <w:rStyle w:val="FootnoteReference"/>
          <w:rFonts w:ascii="Calibri" w:hAnsi="Calibri" w:cs="Calibri"/>
        </w:rPr>
        <w:footnoteRef/>
      </w:r>
      <w:r w:rsidRPr="009F2C1D">
        <w:rPr>
          <w:rFonts w:ascii="Calibri" w:hAnsi="Calibri" w:cs="Calibri"/>
        </w:rPr>
        <w:t xml:space="preserve"> Phil Hine, </w:t>
      </w:r>
      <w:r w:rsidRPr="00730ED3">
        <w:rPr>
          <w:rFonts w:ascii="Calibri" w:hAnsi="Calibri" w:cs="Calibri"/>
          <w:i/>
          <w:iCs/>
        </w:rPr>
        <w:t>Acts of Magical Resistance</w:t>
      </w:r>
      <w:r w:rsidRPr="009F2C1D">
        <w:rPr>
          <w:rFonts w:ascii="Calibri" w:hAnsi="Calibri" w:cs="Calibri"/>
        </w:rPr>
        <w:t>,</w:t>
      </w:r>
      <w:r w:rsidR="00117AFE">
        <w:rPr>
          <w:rFonts w:ascii="Calibri" w:hAnsi="Calibri" w:cs="Calibri"/>
        </w:rPr>
        <w:t xml:space="preserve"> (London: Twisted Trunk, 2023), p</w:t>
      </w:r>
      <w:r w:rsidRPr="009F2C1D">
        <w:rPr>
          <w:rFonts w:ascii="Calibri" w:hAnsi="Calibri" w:cs="Calibri"/>
        </w:rPr>
        <w:t>5</w:t>
      </w:r>
    </w:p>
  </w:footnote>
  <w:footnote w:id="29">
    <w:p w14:paraId="1582A689" w14:textId="0FAB6CB4" w:rsidR="0075362E" w:rsidRPr="009F2C1D" w:rsidRDefault="0075362E" w:rsidP="00117AFE">
      <w:pPr>
        <w:pStyle w:val="FootnoteText"/>
        <w:ind w:left="426" w:hanging="426"/>
        <w:rPr>
          <w:rFonts w:ascii="Calibri" w:hAnsi="Calibri" w:cs="Calibri"/>
        </w:rPr>
      </w:pPr>
      <w:r w:rsidRPr="009F2C1D">
        <w:rPr>
          <w:rStyle w:val="FootnoteReference"/>
          <w:rFonts w:ascii="Calibri" w:hAnsi="Calibri" w:cs="Calibri"/>
        </w:rPr>
        <w:footnoteRef/>
      </w:r>
      <w:r w:rsidRPr="009F2C1D">
        <w:rPr>
          <w:rFonts w:ascii="Calibri" w:hAnsi="Calibri" w:cs="Calibri"/>
        </w:rPr>
        <w:t xml:space="preserve"> </w:t>
      </w:r>
      <w:r w:rsidR="00117AFE">
        <w:rPr>
          <w:rFonts w:ascii="Calibri" w:hAnsi="Calibri" w:cs="Calibri"/>
        </w:rPr>
        <w:t xml:space="preserve">Andy </w:t>
      </w:r>
      <w:r w:rsidRPr="009F2C1D">
        <w:rPr>
          <w:rFonts w:ascii="Calibri" w:hAnsi="Calibri" w:cs="Calibri"/>
        </w:rPr>
        <w:t xml:space="preserve">Letcher, </w:t>
      </w:r>
      <w:r w:rsidR="00117AFE">
        <w:rPr>
          <w:rFonts w:ascii="Calibri" w:hAnsi="Calibri" w:cs="Calibri"/>
        </w:rPr>
        <w:t>‘</w:t>
      </w:r>
      <w:r w:rsidR="00117AFE" w:rsidRPr="00117AFE">
        <w:rPr>
          <w:rFonts w:ascii="Calibri" w:hAnsi="Calibri" w:cs="Calibri"/>
        </w:rPr>
        <w:t>Raising the Dragon: Folklore and the Development of Contemporary British Eco-Paganism</w:t>
      </w:r>
      <w:r w:rsidR="00117AFE">
        <w:rPr>
          <w:rFonts w:ascii="Calibri" w:hAnsi="Calibri" w:cs="Calibri"/>
        </w:rPr>
        <w:t>’</w:t>
      </w:r>
      <w:r w:rsidRPr="009F2C1D">
        <w:rPr>
          <w:rFonts w:ascii="Calibri" w:hAnsi="Calibri" w:cs="Calibri"/>
        </w:rPr>
        <w:t xml:space="preserve">, </w:t>
      </w:r>
      <w:r w:rsidR="00117AFE" w:rsidRPr="00117AFE">
        <w:rPr>
          <w:rFonts w:ascii="Calibri" w:hAnsi="Calibri" w:cs="Calibri"/>
          <w:i/>
          <w:iCs/>
        </w:rPr>
        <w:t>The Pomegranate</w:t>
      </w:r>
      <w:r w:rsidR="00117AFE" w:rsidRPr="00117AFE">
        <w:rPr>
          <w:rFonts w:ascii="Calibri" w:hAnsi="Calibri" w:cs="Calibri"/>
        </w:rPr>
        <w:t xml:space="preserve"> 6.2 (2004) </w:t>
      </w:r>
      <w:r w:rsidR="00117AFE">
        <w:rPr>
          <w:rFonts w:ascii="Calibri" w:hAnsi="Calibri" w:cs="Calibri"/>
        </w:rPr>
        <w:t>p182</w:t>
      </w:r>
    </w:p>
  </w:footnote>
  <w:footnote w:id="30">
    <w:p w14:paraId="1861DC42" w14:textId="48392853" w:rsidR="0031197B" w:rsidRPr="009F2C1D" w:rsidRDefault="0031197B" w:rsidP="00117AFE">
      <w:pPr>
        <w:pStyle w:val="FootnoteText"/>
        <w:ind w:left="426" w:hanging="426"/>
        <w:rPr>
          <w:rFonts w:ascii="Calibri" w:hAnsi="Calibri" w:cs="Calibri"/>
        </w:rPr>
      </w:pPr>
      <w:r w:rsidRPr="009F2C1D">
        <w:rPr>
          <w:rStyle w:val="FootnoteReference"/>
          <w:rFonts w:ascii="Calibri" w:hAnsi="Calibri" w:cs="Calibri"/>
        </w:rPr>
        <w:footnoteRef/>
      </w:r>
      <w:r w:rsidRPr="009F2C1D">
        <w:rPr>
          <w:rFonts w:ascii="Calibri" w:hAnsi="Calibri" w:cs="Calibri"/>
        </w:rPr>
        <w:t xml:space="preserve"> Starhawk, </w:t>
      </w:r>
      <w:r w:rsidRPr="00117AFE">
        <w:rPr>
          <w:rFonts w:ascii="Calibri" w:hAnsi="Calibri" w:cs="Calibri"/>
          <w:i/>
          <w:iCs/>
        </w:rPr>
        <w:t>Dreaming the Dark: Magic, Sex and Politics</w:t>
      </w:r>
      <w:r w:rsidRPr="009F2C1D">
        <w:rPr>
          <w:rFonts w:ascii="Calibri" w:hAnsi="Calibri" w:cs="Calibri"/>
        </w:rPr>
        <w:t xml:space="preserve"> (Boston: Beacon Press, 1982), 169</w:t>
      </w:r>
    </w:p>
  </w:footnote>
  <w:footnote w:id="31">
    <w:p w14:paraId="41FE4C14" w14:textId="4A1E4355" w:rsidR="009F2C1D" w:rsidRDefault="009F2C1D" w:rsidP="00117AFE">
      <w:pPr>
        <w:pStyle w:val="FootnoteText"/>
        <w:ind w:left="426" w:hanging="426"/>
      </w:pPr>
      <w:r>
        <w:rPr>
          <w:rStyle w:val="FootnoteReference"/>
        </w:rPr>
        <w:footnoteRef/>
      </w:r>
      <w:r>
        <w:t xml:space="preserve"> </w:t>
      </w:r>
      <w:r w:rsidR="00713ED5">
        <w:t xml:space="preserve">Starhawk, </w:t>
      </w:r>
      <w:r w:rsidR="00713ED5" w:rsidRPr="00117AFE">
        <w:rPr>
          <w:i/>
          <w:iCs/>
        </w:rPr>
        <w:t>Webs of Power: Notes from the Global Uprising</w:t>
      </w:r>
      <w:r w:rsidR="00713ED5">
        <w:t xml:space="preserve"> (Gabriela, B.C.: New Society Publishers, 2002), </w:t>
      </w:r>
      <w:r w:rsidR="00117AFE">
        <w:t>p</w:t>
      </w:r>
      <w:r w:rsidR="00713ED5">
        <w:t>103.</w:t>
      </w:r>
    </w:p>
  </w:footnote>
  <w:footnote w:id="32">
    <w:p w14:paraId="33FA678F" w14:textId="365CCBCD" w:rsidR="00520777" w:rsidRPr="00520777" w:rsidRDefault="00520777">
      <w:pPr>
        <w:pStyle w:val="FootnoteText"/>
      </w:pPr>
      <w:r>
        <w:rPr>
          <w:rStyle w:val="FootnoteReference"/>
        </w:rPr>
        <w:footnoteRef/>
      </w:r>
      <w:r>
        <w:t xml:space="preserve"> Starhawk, </w:t>
      </w:r>
      <w:r w:rsidRPr="00520777">
        <w:rPr>
          <w:i/>
          <w:iCs/>
        </w:rPr>
        <w:t>The</w:t>
      </w:r>
      <w:r>
        <w:t xml:space="preserve"> </w:t>
      </w:r>
      <w:r>
        <w:rPr>
          <w:i/>
          <w:iCs/>
        </w:rPr>
        <w:t>Spiral Dance: A Rebirth of the Ancient Religion of the Great Goddess</w:t>
      </w:r>
      <w:r>
        <w:t xml:space="preserve"> (Harper Collins, 1979). </w:t>
      </w:r>
    </w:p>
  </w:footnote>
  <w:footnote w:id="33">
    <w:p w14:paraId="33D1A508" w14:textId="551CBA27" w:rsidR="008061B1" w:rsidRPr="009F2C1D" w:rsidRDefault="008061B1" w:rsidP="00117AFE">
      <w:pPr>
        <w:spacing w:after="0" w:line="240" w:lineRule="auto"/>
        <w:ind w:left="426" w:hanging="426"/>
        <w:rPr>
          <w:rFonts w:ascii="Calibri" w:hAnsi="Calibri" w:cs="Calibri"/>
          <w:sz w:val="20"/>
          <w:szCs w:val="20"/>
        </w:rPr>
      </w:pPr>
      <w:r w:rsidRPr="009F2C1D">
        <w:rPr>
          <w:rStyle w:val="FootnoteReference"/>
          <w:rFonts w:ascii="Calibri" w:hAnsi="Calibri" w:cs="Calibri"/>
          <w:sz w:val="20"/>
          <w:szCs w:val="20"/>
        </w:rPr>
        <w:footnoteRef/>
      </w:r>
      <w:r w:rsidRPr="009F2C1D">
        <w:rPr>
          <w:rFonts w:ascii="Calibri" w:hAnsi="Calibri" w:cs="Calibri"/>
          <w:sz w:val="20"/>
          <w:szCs w:val="20"/>
        </w:rPr>
        <w:t xml:space="preserve"> </w:t>
      </w:r>
      <w:r w:rsidR="00117AFE">
        <w:rPr>
          <w:rFonts w:ascii="Calibri" w:hAnsi="Calibri" w:cs="Calibri"/>
          <w:sz w:val="20"/>
          <w:szCs w:val="20"/>
        </w:rPr>
        <w:t>Letcher</w:t>
      </w:r>
      <w:r w:rsidRPr="009F2C1D">
        <w:rPr>
          <w:rFonts w:ascii="Calibri" w:hAnsi="Calibri" w:cs="Calibri"/>
          <w:sz w:val="20"/>
          <w:szCs w:val="20"/>
        </w:rPr>
        <w:t xml:space="preserve">, </w:t>
      </w:r>
      <w:r w:rsidR="00117AFE">
        <w:rPr>
          <w:rFonts w:ascii="Calibri" w:hAnsi="Calibri" w:cs="Calibri"/>
          <w:sz w:val="20"/>
          <w:szCs w:val="20"/>
        </w:rPr>
        <w:t>‘R</w:t>
      </w:r>
      <w:r w:rsidRPr="009F2C1D">
        <w:rPr>
          <w:rFonts w:ascii="Calibri" w:hAnsi="Calibri" w:cs="Calibri"/>
          <w:sz w:val="20"/>
          <w:szCs w:val="20"/>
        </w:rPr>
        <w:t xml:space="preserve">aising the </w:t>
      </w:r>
      <w:r w:rsidR="00117AFE">
        <w:rPr>
          <w:rFonts w:ascii="Calibri" w:hAnsi="Calibri" w:cs="Calibri"/>
          <w:sz w:val="20"/>
          <w:szCs w:val="20"/>
        </w:rPr>
        <w:t>D</w:t>
      </w:r>
      <w:r w:rsidRPr="009F2C1D">
        <w:rPr>
          <w:rFonts w:ascii="Calibri" w:hAnsi="Calibri" w:cs="Calibri"/>
          <w:sz w:val="20"/>
          <w:szCs w:val="20"/>
        </w:rPr>
        <w:t>ragon</w:t>
      </w:r>
      <w:r w:rsidR="00117AFE">
        <w:rPr>
          <w:rFonts w:ascii="Calibri" w:hAnsi="Calibri" w:cs="Calibri"/>
          <w:sz w:val="20"/>
          <w:szCs w:val="20"/>
        </w:rPr>
        <w:t>’</w:t>
      </w:r>
      <w:r w:rsidRPr="009F2C1D">
        <w:rPr>
          <w:rFonts w:ascii="Calibri" w:hAnsi="Calibri" w:cs="Calibri"/>
          <w:sz w:val="20"/>
          <w:szCs w:val="20"/>
        </w:rPr>
        <w:t>, p182</w:t>
      </w:r>
    </w:p>
  </w:footnote>
  <w:footnote w:id="34">
    <w:p w14:paraId="5DB6DC60" w14:textId="5A19C9F9" w:rsidR="00FD4EF1" w:rsidRPr="009F2C1D" w:rsidRDefault="00FD4EF1" w:rsidP="006579E9">
      <w:pPr>
        <w:spacing w:after="0" w:line="240" w:lineRule="auto"/>
        <w:ind w:left="426" w:hanging="426"/>
        <w:rPr>
          <w:rFonts w:ascii="Calibri" w:hAnsi="Calibri" w:cs="Calibri"/>
          <w:sz w:val="20"/>
          <w:szCs w:val="20"/>
        </w:rPr>
      </w:pPr>
      <w:r w:rsidRPr="009F2C1D">
        <w:rPr>
          <w:rStyle w:val="FootnoteReference"/>
          <w:rFonts w:ascii="Calibri" w:hAnsi="Calibri" w:cs="Calibri"/>
          <w:sz w:val="20"/>
          <w:szCs w:val="20"/>
        </w:rPr>
        <w:footnoteRef/>
      </w:r>
      <w:r w:rsidRPr="009F2C1D">
        <w:rPr>
          <w:rFonts w:ascii="Calibri" w:hAnsi="Calibri" w:cs="Calibri"/>
          <w:sz w:val="20"/>
          <w:szCs w:val="20"/>
        </w:rPr>
        <w:t xml:space="preserve"> </w:t>
      </w:r>
      <w:r w:rsidR="001C2B45">
        <w:rPr>
          <w:rFonts w:ascii="Calibri" w:hAnsi="Calibri" w:cs="Calibri"/>
          <w:sz w:val="20"/>
          <w:szCs w:val="20"/>
        </w:rPr>
        <w:t xml:space="preserve">Adrian </w:t>
      </w:r>
      <w:r w:rsidRPr="009F2C1D">
        <w:rPr>
          <w:rFonts w:ascii="Calibri" w:hAnsi="Calibri" w:cs="Calibri"/>
          <w:sz w:val="20"/>
          <w:szCs w:val="20"/>
        </w:rPr>
        <w:t xml:space="preserve">Harris, A. </w:t>
      </w:r>
      <w:r w:rsidR="00986FA4" w:rsidRPr="009F2C1D">
        <w:rPr>
          <w:rFonts w:ascii="Calibri" w:hAnsi="Calibri" w:cs="Calibri"/>
          <w:sz w:val="20"/>
          <w:szCs w:val="20"/>
        </w:rPr>
        <w:t>‘</w:t>
      </w:r>
      <w:r w:rsidRPr="009F2C1D">
        <w:rPr>
          <w:rFonts w:ascii="Calibri" w:hAnsi="Calibri" w:cs="Calibri"/>
          <w:sz w:val="20"/>
          <w:szCs w:val="20"/>
        </w:rPr>
        <w:t>Pagan Activism – Faith in Action!</w:t>
      </w:r>
      <w:r w:rsidR="00986FA4" w:rsidRPr="009F2C1D">
        <w:rPr>
          <w:rFonts w:ascii="Calibri" w:hAnsi="Calibri" w:cs="Calibri"/>
          <w:sz w:val="20"/>
          <w:szCs w:val="20"/>
        </w:rPr>
        <w:t>’</w:t>
      </w:r>
      <w:r w:rsidRPr="009F2C1D">
        <w:rPr>
          <w:rFonts w:ascii="Calibri" w:hAnsi="Calibri" w:cs="Calibri"/>
          <w:sz w:val="20"/>
          <w:szCs w:val="20"/>
        </w:rPr>
        <w:t xml:space="preserve"> The Dragon Journal, Issue 3 (200</w:t>
      </w:r>
      <w:r w:rsidR="00986FA4" w:rsidRPr="009F2C1D">
        <w:rPr>
          <w:rFonts w:ascii="Calibri" w:hAnsi="Calibri" w:cs="Calibri"/>
          <w:sz w:val="20"/>
          <w:szCs w:val="20"/>
        </w:rPr>
        <w:t>4</w:t>
      </w:r>
      <w:r w:rsidRPr="009F2C1D">
        <w:rPr>
          <w:rFonts w:ascii="Calibri" w:hAnsi="Calibri" w:cs="Calibri"/>
          <w:sz w:val="20"/>
          <w:szCs w:val="20"/>
        </w:rPr>
        <w:t>)</w:t>
      </w:r>
      <w:r w:rsidR="00986FA4" w:rsidRPr="009F2C1D">
        <w:rPr>
          <w:rFonts w:ascii="Calibri" w:hAnsi="Calibri" w:cs="Calibri"/>
          <w:sz w:val="20"/>
          <w:szCs w:val="20"/>
        </w:rPr>
        <w:t xml:space="preserve"> London: Dragon Environmental Publications, </w:t>
      </w:r>
    </w:p>
  </w:footnote>
  <w:footnote w:id="35">
    <w:p w14:paraId="742EA97E" w14:textId="74E3E2E5" w:rsidR="00BC2D96" w:rsidRPr="009F2C1D" w:rsidRDefault="00BC2D96" w:rsidP="006579E9">
      <w:pPr>
        <w:spacing w:after="0" w:line="240" w:lineRule="auto"/>
        <w:ind w:left="426" w:hanging="426"/>
        <w:rPr>
          <w:rFonts w:ascii="Calibri" w:hAnsi="Calibri" w:cs="Calibri"/>
          <w:sz w:val="20"/>
          <w:szCs w:val="20"/>
        </w:rPr>
      </w:pPr>
      <w:r w:rsidRPr="009F2C1D">
        <w:rPr>
          <w:rStyle w:val="FootnoteReference"/>
          <w:rFonts w:ascii="Calibri" w:hAnsi="Calibri" w:cs="Calibri"/>
          <w:sz w:val="20"/>
          <w:szCs w:val="20"/>
        </w:rPr>
        <w:footnoteRef/>
      </w:r>
      <w:r w:rsidRPr="009F2C1D">
        <w:rPr>
          <w:rFonts w:ascii="Calibri" w:hAnsi="Calibri" w:cs="Calibri"/>
          <w:sz w:val="20"/>
          <w:szCs w:val="20"/>
        </w:rPr>
        <w:t xml:space="preserve"> Hine, </w:t>
      </w:r>
      <w:r w:rsidRPr="004667E1">
        <w:rPr>
          <w:rFonts w:ascii="Calibri" w:hAnsi="Calibri" w:cs="Calibri"/>
          <w:i/>
          <w:iCs/>
          <w:sz w:val="20"/>
          <w:szCs w:val="20"/>
        </w:rPr>
        <w:t>Acts of Magical Resistance</w:t>
      </w:r>
      <w:r w:rsidRPr="009F2C1D">
        <w:rPr>
          <w:rFonts w:ascii="Calibri" w:hAnsi="Calibri" w:cs="Calibri"/>
          <w:sz w:val="20"/>
          <w:szCs w:val="20"/>
        </w:rPr>
        <w:t>, 2023</w:t>
      </w:r>
    </w:p>
  </w:footnote>
  <w:footnote w:id="36">
    <w:p w14:paraId="09BD66BF" w14:textId="639AC248" w:rsidR="00D81340" w:rsidRPr="007303E9" w:rsidRDefault="00D81340" w:rsidP="006579E9">
      <w:pPr>
        <w:spacing w:after="0" w:line="240" w:lineRule="auto"/>
        <w:ind w:left="426" w:hanging="426"/>
        <w:rPr>
          <w:rFonts w:ascii="Calibri" w:hAnsi="Calibri" w:cs="Calibri"/>
          <w:sz w:val="20"/>
          <w:szCs w:val="20"/>
        </w:rPr>
      </w:pPr>
      <w:r w:rsidRPr="009F2C1D">
        <w:rPr>
          <w:rStyle w:val="FootnoteReference"/>
          <w:rFonts w:ascii="Calibri" w:hAnsi="Calibri" w:cs="Calibri"/>
          <w:sz w:val="20"/>
          <w:szCs w:val="20"/>
        </w:rPr>
        <w:footnoteRef/>
      </w:r>
      <w:r w:rsidRPr="009F2C1D">
        <w:rPr>
          <w:rFonts w:ascii="Calibri" w:hAnsi="Calibri" w:cs="Calibri"/>
          <w:sz w:val="20"/>
          <w:szCs w:val="20"/>
        </w:rPr>
        <w:t xml:space="preserve"> Adrian Harris, ‘The First Ritual’, </w:t>
      </w:r>
      <w:r w:rsidRPr="004667E1">
        <w:rPr>
          <w:rFonts w:ascii="Calibri" w:hAnsi="Calibri" w:cs="Calibri"/>
          <w:i/>
          <w:iCs/>
          <w:sz w:val="20"/>
          <w:szCs w:val="20"/>
        </w:rPr>
        <w:t>Dragon Newsletter</w:t>
      </w:r>
      <w:r w:rsidRPr="009F2C1D">
        <w:rPr>
          <w:rFonts w:ascii="Calibri" w:hAnsi="Calibri" w:cs="Calibri"/>
          <w:sz w:val="20"/>
          <w:szCs w:val="20"/>
        </w:rPr>
        <w:t xml:space="preserve"> 1 (n.d.): 1-2</w:t>
      </w:r>
    </w:p>
  </w:footnote>
  <w:footnote w:id="37">
    <w:p w14:paraId="15F6C630" w14:textId="35A8D6E2" w:rsidR="00BC2D96" w:rsidRPr="007303E9" w:rsidRDefault="00BC2D96" w:rsidP="006579E9">
      <w:pPr>
        <w:spacing w:after="0" w:line="240" w:lineRule="auto"/>
        <w:ind w:left="426" w:hanging="426"/>
        <w:rPr>
          <w:rFonts w:ascii="Calibri" w:hAnsi="Calibri" w:cs="Calibri"/>
          <w:sz w:val="20"/>
          <w:szCs w:val="20"/>
        </w:rPr>
      </w:pPr>
      <w:r w:rsidRPr="007303E9">
        <w:rPr>
          <w:rStyle w:val="FootnoteReference"/>
          <w:rFonts w:ascii="Calibri" w:hAnsi="Calibri" w:cs="Calibri"/>
          <w:sz w:val="20"/>
          <w:szCs w:val="20"/>
        </w:rPr>
        <w:footnoteRef/>
      </w:r>
      <w:r w:rsidRPr="007303E9">
        <w:rPr>
          <w:rFonts w:ascii="Calibri" w:hAnsi="Calibri" w:cs="Calibri"/>
          <w:sz w:val="20"/>
          <w:szCs w:val="20"/>
        </w:rPr>
        <w:t xml:space="preserve"> Letcher, </w:t>
      </w:r>
      <w:r w:rsidR="004667E1">
        <w:rPr>
          <w:rFonts w:ascii="Calibri" w:hAnsi="Calibri" w:cs="Calibri"/>
          <w:sz w:val="20"/>
          <w:szCs w:val="20"/>
        </w:rPr>
        <w:t>‘</w:t>
      </w:r>
      <w:r w:rsidRPr="007303E9">
        <w:rPr>
          <w:rFonts w:ascii="Calibri" w:hAnsi="Calibri" w:cs="Calibri"/>
          <w:sz w:val="20"/>
          <w:szCs w:val="20"/>
        </w:rPr>
        <w:t>Raising the Drag</w:t>
      </w:r>
      <w:r w:rsidR="004667E1">
        <w:rPr>
          <w:rFonts w:ascii="Calibri" w:hAnsi="Calibri" w:cs="Calibri"/>
          <w:sz w:val="20"/>
          <w:szCs w:val="20"/>
        </w:rPr>
        <w:t>o</w:t>
      </w:r>
      <w:r w:rsidR="008C1C83">
        <w:rPr>
          <w:rFonts w:ascii="Calibri" w:hAnsi="Calibri" w:cs="Calibri"/>
          <w:sz w:val="20"/>
          <w:szCs w:val="20"/>
        </w:rPr>
        <w:t>n</w:t>
      </w:r>
      <w:r w:rsidR="004667E1">
        <w:rPr>
          <w:rFonts w:ascii="Calibri" w:hAnsi="Calibri" w:cs="Calibri"/>
          <w:sz w:val="20"/>
          <w:szCs w:val="20"/>
        </w:rPr>
        <w:t>’</w:t>
      </w:r>
      <w:r w:rsidRPr="007303E9">
        <w:rPr>
          <w:rFonts w:ascii="Calibri" w:hAnsi="Calibri" w:cs="Calibri"/>
          <w:sz w:val="20"/>
          <w:szCs w:val="20"/>
        </w:rPr>
        <w:t xml:space="preserve">, </w:t>
      </w:r>
      <w:r w:rsidR="00D81340" w:rsidRPr="007303E9">
        <w:rPr>
          <w:rFonts w:ascii="Calibri" w:hAnsi="Calibri" w:cs="Calibri"/>
          <w:sz w:val="20"/>
          <w:szCs w:val="20"/>
        </w:rPr>
        <w:t>194</w:t>
      </w:r>
    </w:p>
  </w:footnote>
  <w:footnote w:id="38">
    <w:p w14:paraId="6665C7D8" w14:textId="39FDD687" w:rsidR="007303E9" w:rsidRPr="00F6553D" w:rsidRDefault="007303E9" w:rsidP="006579E9">
      <w:pPr>
        <w:spacing w:after="0" w:line="240" w:lineRule="auto"/>
        <w:ind w:left="426" w:hanging="426"/>
        <w:rPr>
          <w:rFonts w:eastAsia="Times New Roman" w:cstheme="minorHAnsi"/>
          <w:sz w:val="20"/>
          <w:szCs w:val="20"/>
          <w:lang w:eastAsia="en-GB"/>
        </w:rPr>
      </w:pPr>
      <w:r w:rsidRPr="007303E9">
        <w:rPr>
          <w:rStyle w:val="FootnoteReference"/>
          <w:rFonts w:ascii="Calibri" w:hAnsi="Calibri" w:cs="Calibri"/>
          <w:sz w:val="20"/>
          <w:szCs w:val="20"/>
        </w:rPr>
        <w:footnoteRef/>
      </w:r>
      <w:r w:rsidRPr="007303E9">
        <w:rPr>
          <w:rFonts w:ascii="Calibri" w:hAnsi="Calibri" w:cs="Calibri"/>
          <w:sz w:val="20"/>
          <w:szCs w:val="20"/>
        </w:rPr>
        <w:t xml:space="preserve"> </w:t>
      </w:r>
      <w:r w:rsidR="006579E9">
        <w:rPr>
          <w:rFonts w:ascii="Calibri" w:hAnsi="Calibri" w:cs="Calibri"/>
          <w:sz w:val="20"/>
          <w:szCs w:val="20"/>
        </w:rPr>
        <w:t xml:space="preserve">Hilde </w:t>
      </w:r>
      <w:r w:rsidRPr="00F6553D">
        <w:rPr>
          <w:rFonts w:eastAsia="Times New Roman" w:cstheme="minorHAnsi"/>
          <w:sz w:val="20"/>
          <w:szCs w:val="20"/>
          <w:lang w:eastAsia="en-GB"/>
        </w:rPr>
        <w:t>Liesens</w:t>
      </w:r>
      <w:r w:rsidR="008C1C83">
        <w:rPr>
          <w:rFonts w:eastAsia="Times New Roman" w:cstheme="minorHAnsi"/>
          <w:sz w:val="20"/>
          <w:szCs w:val="20"/>
          <w:lang w:eastAsia="en-GB"/>
        </w:rPr>
        <w:t>,</w:t>
      </w:r>
      <w:r w:rsidRPr="00F6553D">
        <w:rPr>
          <w:rFonts w:eastAsia="Times New Roman" w:cstheme="minorHAnsi"/>
          <w:sz w:val="20"/>
          <w:szCs w:val="20"/>
          <w:lang w:eastAsia="en-GB"/>
        </w:rPr>
        <w:t xml:space="preserve"> </w:t>
      </w:r>
      <w:r w:rsidR="004667E1">
        <w:rPr>
          <w:rFonts w:eastAsia="Times New Roman" w:cstheme="minorHAnsi"/>
          <w:sz w:val="20"/>
          <w:szCs w:val="20"/>
          <w:lang w:eastAsia="en-GB"/>
        </w:rPr>
        <w:t>‘</w:t>
      </w:r>
      <w:r w:rsidRPr="00F6553D">
        <w:rPr>
          <w:rFonts w:eastAsia="Times New Roman" w:cstheme="minorHAnsi"/>
          <w:sz w:val="20"/>
          <w:szCs w:val="20"/>
          <w:lang w:eastAsia="en-GB"/>
        </w:rPr>
        <w:t>Have you heard Have you heard The Warrior’s Call?</w:t>
      </w:r>
      <w:r w:rsidR="004667E1">
        <w:rPr>
          <w:rFonts w:eastAsia="Times New Roman" w:cstheme="minorHAnsi"/>
          <w:sz w:val="20"/>
          <w:szCs w:val="20"/>
          <w:lang w:eastAsia="en-GB"/>
        </w:rPr>
        <w:t>’</w:t>
      </w:r>
      <w:r w:rsidRPr="00F6553D">
        <w:rPr>
          <w:rFonts w:eastAsia="Times New Roman" w:cstheme="minorHAnsi"/>
          <w:sz w:val="20"/>
          <w:szCs w:val="20"/>
          <w:lang w:eastAsia="en-GB"/>
        </w:rPr>
        <w:t xml:space="preserve"> </w:t>
      </w:r>
      <w:r w:rsidRPr="008C1C83">
        <w:rPr>
          <w:rFonts w:eastAsia="Times New Roman" w:cstheme="minorHAnsi"/>
          <w:i/>
          <w:iCs/>
          <w:sz w:val="20"/>
          <w:szCs w:val="20"/>
          <w:lang w:eastAsia="en-GB"/>
        </w:rPr>
        <w:t>Collective Ink</w:t>
      </w:r>
      <w:r w:rsidR="006579E9">
        <w:rPr>
          <w:rFonts w:eastAsia="Times New Roman" w:cstheme="minorHAnsi"/>
          <w:i/>
          <w:iCs/>
          <w:sz w:val="20"/>
          <w:szCs w:val="20"/>
          <w:lang w:eastAsia="en-GB"/>
        </w:rPr>
        <w:t xml:space="preserve"> </w:t>
      </w:r>
      <w:r w:rsidR="006579E9" w:rsidRPr="006579E9">
        <w:rPr>
          <w:rFonts w:eastAsia="Times New Roman" w:cstheme="minorHAnsi"/>
          <w:sz w:val="20"/>
          <w:szCs w:val="20"/>
          <w:lang w:eastAsia="en-GB"/>
        </w:rPr>
        <w:t>(</w:t>
      </w:r>
      <w:r w:rsidR="006579E9" w:rsidRPr="00F6553D">
        <w:rPr>
          <w:rFonts w:eastAsia="Times New Roman" w:cstheme="minorHAnsi"/>
          <w:sz w:val="20"/>
          <w:szCs w:val="20"/>
          <w:lang w:eastAsia="en-GB"/>
        </w:rPr>
        <w:t>2014</w:t>
      </w:r>
      <w:r w:rsidR="006579E9">
        <w:rPr>
          <w:rFonts w:eastAsia="Times New Roman" w:cstheme="minorHAnsi"/>
          <w:sz w:val="20"/>
          <w:szCs w:val="20"/>
          <w:lang w:eastAsia="en-GB"/>
        </w:rPr>
        <w:t>)</w:t>
      </w:r>
      <w:r w:rsidR="008C1C83">
        <w:rPr>
          <w:rFonts w:eastAsia="Times New Roman" w:cstheme="minorHAnsi"/>
          <w:sz w:val="20"/>
          <w:szCs w:val="20"/>
          <w:lang w:eastAsia="en-GB"/>
        </w:rPr>
        <w:t>,</w:t>
      </w:r>
      <w:r w:rsidRPr="00F6553D">
        <w:rPr>
          <w:rFonts w:eastAsia="Times New Roman" w:cstheme="minorHAnsi"/>
          <w:sz w:val="20"/>
          <w:szCs w:val="20"/>
          <w:lang w:eastAsia="en-GB"/>
        </w:rPr>
        <w:t xml:space="preserve"> </w:t>
      </w:r>
      <w:r w:rsidR="008C1C83">
        <w:rPr>
          <w:rFonts w:eastAsia="Times New Roman" w:cstheme="minorHAnsi"/>
          <w:sz w:val="20"/>
          <w:szCs w:val="20"/>
          <w:lang w:eastAsia="en-GB"/>
        </w:rPr>
        <w:t>&lt;</w:t>
      </w:r>
      <w:r w:rsidRPr="00F6553D">
        <w:rPr>
          <w:rFonts w:cstheme="minorHAnsi"/>
          <w:sz w:val="20"/>
          <w:szCs w:val="20"/>
        </w:rPr>
        <w:t>https://www.collectiveinkbooks.com/blogs/moon-books/the-warriors-call-uniting-pagans-against-fracking</w:t>
      </w:r>
      <w:r w:rsidR="008C1C83">
        <w:rPr>
          <w:rFonts w:cstheme="minorHAnsi"/>
          <w:sz w:val="20"/>
          <w:szCs w:val="20"/>
        </w:rPr>
        <w:t>&gt;</w:t>
      </w:r>
      <w:r w:rsidRPr="00F6553D">
        <w:rPr>
          <w:rFonts w:eastAsia="Times New Roman" w:cstheme="minorHAnsi"/>
          <w:sz w:val="20"/>
          <w:szCs w:val="20"/>
          <w:lang w:eastAsia="en-GB"/>
        </w:rPr>
        <w:t xml:space="preserve"> (accessed 12.12.23).</w:t>
      </w:r>
    </w:p>
  </w:footnote>
  <w:footnote w:id="39">
    <w:p w14:paraId="617B352F" w14:textId="2F06774C" w:rsidR="006E473D" w:rsidRDefault="006E473D">
      <w:pPr>
        <w:pStyle w:val="FootnoteText"/>
      </w:pPr>
      <w:r>
        <w:rPr>
          <w:rStyle w:val="FootnoteReference"/>
        </w:rPr>
        <w:footnoteRef/>
      </w:r>
      <w:r>
        <w:t xml:space="preserve"> </w:t>
      </w:r>
      <w:r w:rsidRPr="00137D9F">
        <w:t>Taylor</w:t>
      </w:r>
      <w:r>
        <w:t>, ‘</w:t>
      </w:r>
      <w:r w:rsidRPr="00137D9F">
        <w:t>The Greening of Religion Hypothesis (Part Two)</w:t>
      </w:r>
      <w:r>
        <w:t>’, p340</w:t>
      </w:r>
    </w:p>
  </w:footnote>
  <w:footnote w:id="40">
    <w:p w14:paraId="1EA29B27" w14:textId="5A1BBB0E" w:rsidR="00E46D7C" w:rsidRPr="00F6553D" w:rsidRDefault="00E46D7C" w:rsidP="006579E9">
      <w:pPr>
        <w:pStyle w:val="FootnoteText"/>
        <w:ind w:left="426" w:hanging="426"/>
        <w:rPr>
          <w:rFonts w:cstheme="minorHAnsi"/>
        </w:rPr>
      </w:pPr>
      <w:r w:rsidRPr="00F6553D">
        <w:rPr>
          <w:rStyle w:val="FootnoteReference"/>
          <w:rFonts w:cstheme="minorHAnsi"/>
        </w:rPr>
        <w:footnoteRef/>
      </w:r>
      <w:r w:rsidRPr="00F6553D">
        <w:rPr>
          <w:rFonts w:cstheme="minorHAnsi"/>
        </w:rPr>
        <w:t xml:space="preserve"> Letcher, </w:t>
      </w:r>
      <w:r w:rsidR="004667E1">
        <w:rPr>
          <w:rFonts w:cstheme="minorHAnsi"/>
        </w:rPr>
        <w:t>‘</w:t>
      </w:r>
      <w:r w:rsidRPr="00F6553D">
        <w:rPr>
          <w:rFonts w:cstheme="minorHAnsi"/>
        </w:rPr>
        <w:t>Ra</w:t>
      </w:r>
      <w:r w:rsidR="004667E1">
        <w:rPr>
          <w:rFonts w:cstheme="minorHAnsi"/>
        </w:rPr>
        <w:t>i</w:t>
      </w:r>
      <w:r w:rsidRPr="00F6553D">
        <w:rPr>
          <w:rFonts w:cstheme="minorHAnsi"/>
        </w:rPr>
        <w:t>sing the Drago</w:t>
      </w:r>
      <w:r w:rsidR="006800FB" w:rsidRPr="00F6553D">
        <w:rPr>
          <w:rFonts w:cstheme="minorHAnsi"/>
        </w:rPr>
        <w:t>n</w:t>
      </w:r>
      <w:r w:rsidR="004667E1">
        <w:rPr>
          <w:rFonts w:cstheme="minorHAnsi"/>
        </w:rPr>
        <w:t>’</w:t>
      </w:r>
      <w:r w:rsidRPr="00F6553D">
        <w:rPr>
          <w:rFonts w:cstheme="minorHAnsi"/>
        </w:rPr>
        <w:t xml:space="preserve">, 194. </w:t>
      </w:r>
    </w:p>
  </w:footnote>
  <w:footnote w:id="41">
    <w:p w14:paraId="07BEC27E" w14:textId="65847116" w:rsidR="006800FB" w:rsidRPr="00F6553D" w:rsidRDefault="006800FB" w:rsidP="006579E9">
      <w:pPr>
        <w:pStyle w:val="FootnoteText"/>
        <w:ind w:left="426" w:hanging="426"/>
        <w:rPr>
          <w:rFonts w:cstheme="minorHAnsi"/>
        </w:rPr>
      </w:pPr>
      <w:r w:rsidRPr="00F6553D">
        <w:rPr>
          <w:rStyle w:val="FootnoteReference"/>
          <w:rFonts w:cstheme="minorHAnsi"/>
        </w:rPr>
        <w:footnoteRef/>
      </w:r>
      <w:r w:rsidRPr="00F6553D">
        <w:rPr>
          <w:rFonts w:cstheme="minorHAnsi"/>
        </w:rPr>
        <w:t xml:space="preserve"> Phil Hine, </w:t>
      </w:r>
      <w:r w:rsidR="004667E1">
        <w:rPr>
          <w:rFonts w:cstheme="minorHAnsi"/>
        </w:rPr>
        <w:t>‘</w:t>
      </w:r>
      <w:r w:rsidRPr="00F6553D">
        <w:rPr>
          <w:rFonts w:cstheme="minorHAnsi"/>
        </w:rPr>
        <w:t>Perspectives on Mass Ritual</w:t>
      </w:r>
      <w:r w:rsidR="004667E1">
        <w:rPr>
          <w:rFonts w:cstheme="minorHAnsi"/>
        </w:rPr>
        <w:t>’</w:t>
      </w:r>
      <w:r w:rsidR="006579E9">
        <w:rPr>
          <w:rFonts w:cstheme="minorHAnsi"/>
        </w:rPr>
        <w:t>,</w:t>
      </w:r>
      <w:r w:rsidRPr="00F6553D">
        <w:rPr>
          <w:rFonts w:cstheme="minorHAnsi"/>
        </w:rPr>
        <w:t xml:space="preserve"> </w:t>
      </w:r>
      <w:r w:rsidRPr="004667E1">
        <w:rPr>
          <w:rFonts w:eastAsia="Times New Roman" w:cstheme="minorHAnsi"/>
          <w:i/>
          <w:iCs/>
          <w:lang w:eastAsia="en-GB"/>
        </w:rPr>
        <w:t>The Dragon Journal</w:t>
      </w:r>
      <w:r w:rsidRPr="00F6553D">
        <w:rPr>
          <w:rFonts w:eastAsia="Times New Roman" w:cstheme="minorHAnsi"/>
          <w:lang w:eastAsia="en-GB"/>
        </w:rPr>
        <w:t>, Issue 1(2000)</w:t>
      </w:r>
    </w:p>
  </w:footnote>
  <w:footnote w:id="42">
    <w:p w14:paraId="79DAA058" w14:textId="73960C9B" w:rsidR="00A4744C" w:rsidRPr="00F6553D" w:rsidRDefault="00A4744C" w:rsidP="00A4744C">
      <w:pPr>
        <w:spacing w:after="0"/>
        <w:ind w:left="284" w:hanging="284"/>
        <w:rPr>
          <w:rFonts w:cstheme="minorHAnsi"/>
          <w:sz w:val="20"/>
          <w:szCs w:val="20"/>
        </w:rPr>
      </w:pPr>
      <w:r w:rsidRPr="00F6553D">
        <w:rPr>
          <w:rStyle w:val="FootnoteReference"/>
          <w:rFonts w:cstheme="minorHAnsi"/>
          <w:sz w:val="20"/>
          <w:szCs w:val="20"/>
        </w:rPr>
        <w:footnoteRef/>
      </w:r>
      <w:r w:rsidRPr="00F6553D">
        <w:rPr>
          <w:rFonts w:cstheme="minorHAnsi"/>
          <w:sz w:val="20"/>
          <w:szCs w:val="20"/>
        </w:rPr>
        <w:t xml:space="preserve"> </w:t>
      </w:r>
      <w:r w:rsidR="0057230A">
        <w:rPr>
          <w:rFonts w:cstheme="minorHAnsi"/>
          <w:sz w:val="20"/>
          <w:szCs w:val="20"/>
        </w:rPr>
        <w:t xml:space="preserve">Victor </w:t>
      </w:r>
      <w:r w:rsidRPr="00F6553D">
        <w:rPr>
          <w:rFonts w:cstheme="minorHAnsi"/>
          <w:sz w:val="20"/>
          <w:szCs w:val="20"/>
          <w:shd w:val="clear" w:color="auto" w:fill="FFFFFF"/>
        </w:rPr>
        <w:t>Turner</w:t>
      </w:r>
      <w:r w:rsidR="008C1C83">
        <w:rPr>
          <w:rFonts w:cstheme="minorHAnsi"/>
          <w:sz w:val="20"/>
          <w:szCs w:val="20"/>
          <w:shd w:val="clear" w:color="auto" w:fill="FFFFFF"/>
        </w:rPr>
        <w:t xml:space="preserve">, </w:t>
      </w:r>
      <w:r w:rsidRPr="008C1C83">
        <w:rPr>
          <w:rFonts w:cstheme="minorHAnsi"/>
          <w:i/>
          <w:iCs/>
          <w:sz w:val="20"/>
          <w:szCs w:val="20"/>
          <w:shd w:val="clear" w:color="auto" w:fill="FFFFFF"/>
        </w:rPr>
        <w:t>The forest of symbols: Aspects of Ndembu ritual</w:t>
      </w:r>
      <w:r w:rsidR="008C1C83">
        <w:rPr>
          <w:rFonts w:cstheme="minorHAnsi"/>
          <w:sz w:val="20"/>
          <w:szCs w:val="20"/>
          <w:shd w:val="clear" w:color="auto" w:fill="FFFFFF"/>
        </w:rPr>
        <w:t>, (</w:t>
      </w:r>
      <w:r w:rsidRPr="00F6553D">
        <w:rPr>
          <w:rFonts w:cstheme="minorHAnsi"/>
          <w:sz w:val="20"/>
          <w:szCs w:val="20"/>
          <w:shd w:val="clear" w:color="auto" w:fill="FFFFFF"/>
        </w:rPr>
        <w:t>Ithaca, London: Cornell University Press</w:t>
      </w:r>
      <w:r w:rsidR="008C1C83">
        <w:rPr>
          <w:rFonts w:cstheme="minorHAnsi"/>
          <w:sz w:val="20"/>
          <w:szCs w:val="20"/>
          <w:shd w:val="clear" w:color="auto" w:fill="FFFFFF"/>
        </w:rPr>
        <w:t xml:space="preserve">, </w:t>
      </w:r>
      <w:r w:rsidR="008C1C83" w:rsidRPr="00F6553D">
        <w:rPr>
          <w:rFonts w:cstheme="minorHAnsi"/>
          <w:sz w:val="20"/>
          <w:szCs w:val="20"/>
          <w:shd w:val="clear" w:color="auto" w:fill="FFFFFF"/>
        </w:rPr>
        <w:t>1967)</w:t>
      </w:r>
      <w:r w:rsidRPr="00F6553D">
        <w:rPr>
          <w:rFonts w:cstheme="minorHAnsi"/>
          <w:sz w:val="20"/>
          <w:szCs w:val="20"/>
          <w:shd w:val="clear" w:color="auto" w:fill="FFFFFF"/>
        </w:rPr>
        <w:t>, p19</w:t>
      </w:r>
    </w:p>
  </w:footnote>
  <w:footnote w:id="43">
    <w:p w14:paraId="5D1FEC5C" w14:textId="747BBBC2" w:rsidR="00DD67A1" w:rsidRPr="00F6553D" w:rsidRDefault="00DD67A1" w:rsidP="004A31D8">
      <w:pPr>
        <w:spacing w:after="0"/>
        <w:ind w:left="426" w:hanging="426"/>
        <w:rPr>
          <w:rFonts w:eastAsia="Times New Roman" w:cstheme="minorHAnsi"/>
          <w:sz w:val="20"/>
          <w:szCs w:val="20"/>
          <w:lang w:eastAsia="en-GB"/>
        </w:rPr>
      </w:pPr>
      <w:r w:rsidRPr="00F6553D">
        <w:rPr>
          <w:rStyle w:val="FootnoteReference"/>
          <w:rFonts w:cstheme="minorHAnsi"/>
          <w:sz w:val="20"/>
          <w:szCs w:val="20"/>
        </w:rPr>
        <w:footnoteRef/>
      </w:r>
      <w:r w:rsidRPr="00F6553D">
        <w:rPr>
          <w:rFonts w:cstheme="minorHAnsi"/>
          <w:sz w:val="20"/>
          <w:szCs w:val="20"/>
        </w:rPr>
        <w:t xml:space="preserve"> </w:t>
      </w:r>
      <w:r w:rsidR="008C1C83">
        <w:rPr>
          <w:rFonts w:cstheme="minorHAnsi"/>
          <w:sz w:val="20"/>
          <w:szCs w:val="20"/>
        </w:rPr>
        <w:t xml:space="preserve">Ronald </w:t>
      </w:r>
      <w:r w:rsidR="004A31D8" w:rsidRPr="00F6553D">
        <w:rPr>
          <w:rFonts w:cstheme="minorHAnsi"/>
          <w:sz w:val="20"/>
          <w:szCs w:val="20"/>
        </w:rPr>
        <w:t>Grimes</w:t>
      </w:r>
      <w:r w:rsidR="008C1C83">
        <w:rPr>
          <w:rFonts w:cstheme="minorHAnsi"/>
          <w:sz w:val="20"/>
          <w:szCs w:val="20"/>
        </w:rPr>
        <w:t>,</w:t>
      </w:r>
      <w:r w:rsidR="004A31D8" w:rsidRPr="00F6553D">
        <w:rPr>
          <w:rFonts w:cstheme="minorHAnsi"/>
          <w:sz w:val="20"/>
          <w:szCs w:val="20"/>
        </w:rPr>
        <w:t xml:space="preserve"> </w:t>
      </w:r>
      <w:r w:rsidR="008C1C83">
        <w:rPr>
          <w:rFonts w:cstheme="minorHAnsi"/>
          <w:sz w:val="20"/>
          <w:szCs w:val="20"/>
        </w:rPr>
        <w:t>‘</w:t>
      </w:r>
      <w:r w:rsidR="004A31D8" w:rsidRPr="00F6553D">
        <w:rPr>
          <w:rFonts w:cstheme="minorHAnsi"/>
          <w:sz w:val="20"/>
          <w:szCs w:val="20"/>
        </w:rPr>
        <w:t>Defining and classifying Ritual</w:t>
      </w:r>
      <w:r w:rsidR="008C1C83">
        <w:rPr>
          <w:rFonts w:cstheme="minorHAnsi"/>
          <w:sz w:val="20"/>
          <w:szCs w:val="20"/>
        </w:rPr>
        <w:t xml:space="preserve">’, </w:t>
      </w:r>
      <w:r w:rsidR="004A31D8" w:rsidRPr="00F6553D">
        <w:rPr>
          <w:rFonts w:cstheme="minorHAnsi"/>
          <w:sz w:val="20"/>
          <w:szCs w:val="20"/>
        </w:rPr>
        <w:t>In Ronal</w:t>
      </w:r>
      <w:r w:rsidR="008C1C83">
        <w:rPr>
          <w:rFonts w:cstheme="minorHAnsi"/>
          <w:sz w:val="20"/>
          <w:szCs w:val="20"/>
        </w:rPr>
        <w:t>d</w:t>
      </w:r>
      <w:r w:rsidR="004A31D8" w:rsidRPr="00F6553D">
        <w:rPr>
          <w:rFonts w:cstheme="minorHAnsi"/>
          <w:sz w:val="20"/>
          <w:szCs w:val="20"/>
        </w:rPr>
        <w:t xml:space="preserve"> Grimes, </w:t>
      </w:r>
      <w:r w:rsidR="004A31D8" w:rsidRPr="008C1C83">
        <w:rPr>
          <w:rFonts w:cstheme="minorHAnsi"/>
          <w:i/>
          <w:iCs/>
          <w:sz w:val="20"/>
          <w:szCs w:val="20"/>
        </w:rPr>
        <w:t>The Craft of Ritual Studies</w:t>
      </w:r>
      <w:r w:rsidR="008C1C83">
        <w:rPr>
          <w:rFonts w:cstheme="minorHAnsi"/>
          <w:sz w:val="20"/>
          <w:szCs w:val="20"/>
        </w:rPr>
        <w:t>, (</w:t>
      </w:r>
      <w:r w:rsidR="004A31D8" w:rsidRPr="00F6553D">
        <w:rPr>
          <w:rFonts w:cstheme="minorHAnsi"/>
          <w:sz w:val="20"/>
          <w:szCs w:val="20"/>
        </w:rPr>
        <w:t>Oxford: Oxford University Press</w:t>
      </w:r>
      <w:r w:rsidR="008C1C83">
        <w:rPr>
          <w:rFonts w:cstheme="minorHAnsi"/>
          <w:sz w:val="20"/>
          <w:szCs w:val="20"/>
        </w:rPr>
        <w:t xml:space="preserve">, </w:t>
      </w:r>
      <w:r w:rsidR="008C1C83" w:rsidRPr="00F6553D">
        <w:rPr>
          <w:rFonts w:cstheme="minorHAnsi"/>
          <w:sz w:val="20"/>
          <w:szCs w:val="20"/>
        </w:rPr>
        <w:t>2014</w:t>
      </w:r>
      <w:r w:rsidR="008C1C83">
        <w:rPr>
          <w:rFonts w:cstheme="minorHAnsi"/>
          <w:sz w:val="20"/>
          <w:szCs w:val="20"/>
        </w:rPr>
        <w:t>)</w:t>
      </w:r>
      <w:r w:rsidR="004A31D8" w:rsidRPr="00F6553D">
        <w:rPr>
          <w:rFonts w:cstheme="minorHAnsi"/>
          <w:sz w:val="20"/>
          <w:szCs w:val="20"/>
        </w:rPr>
        <w:t xml:space="preserve">, </w:t>
      </w:r>
      <w:r w:rsidR="009E7E18" w:rsidRPr="00F6553D">
        <w:rPr>
          <w:rFonts w:cstheme="minorHAnsi"/>
          <w:sz w:val="20"/>
          <w:szCs w:val="20"/>
        </w:rPr>
        <w:t>p196</w:t>
      </w:r>
    </w:p>
  </w:footnote>
  <w:footnote w:id="44">
    <w:p w14:paraId="4066A9F6" w14:textId="63E1161C" w:rsidR="00DD67A1" w:rsidRPr="004A31D8" w:rsidRDefault="00DD67A1" w:rsidP="00112881">
      <w:pPr>
        <w:pStyle w:val="FootnoteText"/>
        <w:ind w:left="426" w:hanging="426"/>
        <w:rPr>
          <w:rFonts w:ascii="Calibri" w:hAnsi="Calibri" w:cs="Calibri"/>
        </w:rPr>
      </w:pPr>
      <w:r w:rsidRPr="009E7E18">
        <w:rPr>
          <w:rStyle w:val="FootnoteReference"/>
          <w:rFonts w:ascii="Calibri" w:hAnsi="Calibri" w:cs="Calibri"/>
        </w:rPr>
        <w:footnoteRef/>
      </w:r>
      <w:r w:rsidRPr="009E7E18">
        <w:rPr>
          <w:rFonts w:ascii="Calibri" w:hAnsi="Calibri" w:cs="Calibri"/>
        </w:rPr>
        <w:t xml:space="preserve"> </w:t>
      </w:r>
      <w:r w:rsidR="008C1C83">
        <w:rPr>
          <w:rFonts w:ascii="Calibri" w:hAnsi="Calibri" w:cs="Calibri"/>
        </w:rPr>
        <w:t xml:space="preserve">Ronald </w:t>
      </w:r>
      <w:r w:rsidR="004A31D8" w:rsidRPr="009E7E18">
        <w:rPr>
          <w:rFonts w:ascii="Calibri" w:hAnsi="Calibri" w:cs="Calibri"/>
        </w:rPr>
        <w:t>Grimes</w:t>
      </w:r>
      <w:r w:rsidR="008C1C83">
        <w:rPr>
          <w:rFonts w:ascii="Calibri" w:hAnsi="Calibri" w:cs="Calibri"/>
        </w:rPr>
        <w:t xml:space="preserve">, </w:t>
      </w:r>
      <w:r w:rsidR="004A31D8" w:rsidRPr="008C1C83">
        <w:rPr>
          <w:rFonts w:ascii="Calibri" w:hAnsi="Calibri" w:cs="Calibri"/>
          <w:i/>
          <w:iCs/>
        </w:rPr>
        <w:t>Ritual Criticism: Case Studies in Its Practice, Essays on Its Theory</w:t>
      </w:r>
      <w:r w:rsidR="008C1C83">
        <w:rPr>
          <w:rFonts w:ascii="Calibri" w:hAnsi="Calibri" w:cs="Calibri"/>
          <w:i/>
          <w:iCs/>
        </w:rPr>
        <w:t>,</w:t>
      </w:r>
      <w:r w:rsidR="004A31D8" w:rsidRPr="004A31D8">
        <w:rPr>
          <w:rFonts w:ascii="Calibri" w:hAnsi="Calibri" w:cs="Calibri"/>
        </w:rPr>
        <w:t xml:space="preserve"> 1st ed</w:t>
      </w:r>
      <w:r w:rsidR="008C1C83">
        <w:rPr>
          <w:rFonts w:ascii="Calibri" w:hAnsi="Calibri" w:cs="Calibri"/>
        </w:rPr>
        <w:t>, (</w:t>
      </w:r>
      <w:r w:rsidR="004A31D8" w:rsidRPr="004A31D8">
        <w:rPr>
          <w:rFonts w:ascii="Calibri" w:hAnsi="Calibri" w:cs="Calibri"/>
        </w:rPr>
        <w:t>Columbia, SC: University of South Carolina Press</w:t>
      </w:r>
      <w:r w:rsidR="008C1C83">
        <w:rPr>
          <w:rFonts w:ascii="Calibri" w:hAnsi="Calibri" w:cs="Calibri"/>
        </w:rPr>
        <w:t>,</w:t>
      </w:r>
      <w:r w:rsidR="008C1C83" w:rsidRPr="009E7E18">
        <w:rPr>
          <w:rFonts w:ascii="Calibri" w:hAnsi="Calibri" w:cs="Calibri"/>
        </w:rPr>
        <w:t xml:space="preserve"> 1990</w:t>
      </w:r>
      <w:r w:rsidR="008C1C83">
        <w:rPr>
          <w:rFonts w:ascii="Calibri" w:hAnsi="Calibri" w:cs="Calibri"/>
        </w:rPr>
        <w:t>)</w:t>
      </w:r>
    </w:p>
  </w:footnote>
  <w:footnote w:id="45">
    <w:p w14:paraId="0756D3CE" w14:textId="3E7B3D9D" w:rsidR="007D0363" w:rsidRDefault="007D0363" w:rsidP="00112881">
      <w:pPr>
        <w:pStyle w:val="FootnoteText"/>
        <w:ind w:left="426" w:hanging="426"/>
      </w:pPr>
      <w:r>
        <w:rPr>
          <w:rStyle w:val="FootnoteReference"/>
        </w:rPr>
        <w:footnoteRef/>
      </w:r>
      <w:r>
        <w:t xml:space="preserve"> </w:t>
      </w:r>
      <w:r w:rsidR="008C1C83">
        <w:t xml:space="preserve">Catherine </w:t>
      </w:r>
      <w:r w:rsidRPr="007D0363">
        <w:t>Bell</w:t>
      </w:r>
      <w:r w:rsidR="008C1C83">
        <w:t>,</w:t>
      </w:r>
      <w:r w:rsidRPr="007D0363">
        <w:t xml:space="preserve"> </w:t>
      </w:r>
      <w:r w:rsidRPr="008C1C83">
        <w:rPr>
          <w:i/>
          <w:iCs/>
        </w:rPr>
        <w:t>Ritual Theory, Ritual Practice</w:t>
      </w:r>
      <w:r w:rsidR="008C1C83">
        <w:t>, (</w:t>
      </w:r>
      <w:r w:rsidRPr="007D0363">
        <w:t>Oxford: Oxford University Press</w:t>
      </w:r>
      <w:r w:rsidR="008C1C83">
        <w:t xml:space="preserve">, </w:t>
      </w:r>
      <w:r w:rsidR="008C1C83" w:rsidRPr="007D0363">
        <w:t>2009</w:t>
      </w:r>
      <w:r w:rsidR="008C1C83">
        <w:t>)</w:t>
      </w:r>
    </w:p>
  </w:footnote>
  <w:footnote w:id="46">
    <w:p w14:paraId="118FA7BB" w14:textId="5FCF36F0" w:rsidR="007D0363" w:rsidRPr="007D0363" w:rsidRDefault="007D0363" w:rsidP="00112881">
      <w:pPr>
        <w:spacing w:after="0"/>
        <w:ind w:left="426" w:hanging="426"/>
        <w:rPr>
          <w:rFonts w:ascii="Calibri" w:eastAsia="Times New Roman" w:hAnsi="Calibri" w:cs="Calibri"/>
          <w:sz w:val="20"/>
          <w:szCs w:val="20"/>
          <w:lang w:eastAsia="en-GB"/>
        </w:rPr>
      </w:pPr>
      <w:r>
        <w:rPr>
          <w:rStyle w:val="FootnoteReference"/>
        </w:rPr>
        <w:footnoteRef/>
      </w:r>
      <w:r>
        <w:t xml:space="preserve"> </w:t>
      </w:r>
      <w:r w:rsidRPr="009E7E18">
        <w:rPr>
          <w:sz w:val="20"/>
          <w:szCs w:val="20"/>
        </w:rPr>
        <w:t>Grimes</w:t>
      </w:r>
      <w:r w:rsidR="008C1C83">
        <w:rPr>
          <w:sz w:val="20"/>
          <w:szCs w:val="20"/>
        </w:rPr>
        <w:t>, ‘</w:t>
      </w:r>
      <w:r w:rsidRPr="009E7E18">
        <w:rPr>
          <w:sz w:val="20"/>
          <w:szCs w:val="20"/>
        </w:rPr>
        <w:t>Defining and classifying Ritual</w:t>
      </w:r>
      <w:r w:rsidR="008C1C83">
        <w:rPr>
          <w:sz w:val="20"/>
          <w:szCs w:val="20"/>
        </w:rPr>
        <w:t>’</w:t>
      </w:r>
      <w:r w:rsidRPr="009E7E18">
        <w:rPr>
          <w:sz w:val="20"/>
          <w:szCs w:val="20"/>
        </w:rPr>
        <w:t>, p19</w:t>
      </w:r>
      <w:r>
        <w:rPr>
          <w:sz w:val="20"/>
          <w:szCs w:val="20"/>
        </w:rPr>
        <w:t>3</w:t>
      </w:r>
    </w:p>
  </w:footnote>
  <w:footnote w:id="47">
    <w:p w14:paraId="11750F77" w14:textId="7FE141AC" w:rsidR="004A31D8" w:rsidRDefault="004A31D8" w:rsidP="00112881">
      <w:pPr>
        <w:pStyle w:val="FootnoteText"/>
        <w:ind w:left="426" w:hanging="426"/>
      </w:pPr>
      <w:r w:rsidRPr="004A31D8">
        <w:rPr>
          <w:rStyle w:val="FootnoteReference"/>
          <w:rFonts w:ascii="Calibri" w:hAnsi="Calibri" w:cs="Calibri"/>
        </w:rPr>
        <w:footnoteRef/>
      </w:r>
      <w:r w:rsidRPr="004A31D8">
        <w:rPr>
          <w:rFonts w:ascii="Calibri" w:hAnsi="Calibri" w:cs="Calibri"/>
        </w:rPr>
        <w:t xml:space="preserve"> </w:t>
      </w:r>
      <w:r w:rsidR="008C1C83">
        <w:rPr>
          <w:rFonts w:ascii="Calibri" w:hAnsi="Calibri" w:cs="Calibri"/>
        </w:rPr>
        <w:t xml:space="preserve">Catherine </w:t>
      </w:r>
      <w:r w:rsidRPr="004A31D8">
        <w:rPr>
          <w:rFonts w:ascii="Calibri" w:eastAsia="Times New Roman" w:hAnsi="Calibri" w:cs="Calibri"/>
          <w:lang w:eastAsia="en-GB"/>
        </w:rPr>
        <w:t>Bell</w:t>
      </w:r>
      <w:r w:rsidR="008C1C83">
        <w:rPr>
          <w:rFonts w:ascii="Calibri" w:eastAsia="Times New Roman" w:hAnsi="Calibri" w:cs="Calibri"/>
          <w:lang w:eastAsia="en-GB"/>
        </w:rPr>
        <w:t xml:space="preserve"> and Reza </w:t>
      </w:r>
      <w:r w:rsidRPr="004A31D8">
        <w:rPr>
          <w:rFonts w:ascii="Calibri" w:eastAsia="Times New Roman" w:hAnsi="Calibri" w:cs="Calibri"/>
          <w:lang w:eastAsia="en-GB"/>
        </w:rPr>
        <w:t>Aslan</w:t>
      </w:r>
      <w:r w:rsidR="008C1C83">
        <w:rPr>
          <w:rFonts w:ascii="Calibri" w:eastAsia="Times New Roman" w:hAnsi="Calibri" w:cs="Calibri"/>
          <w:lang w:eastAsia="en-GB"/>
        </w:rPr>
        <w:t xml:space="preserve">, </w:t>
      </w:r>
      <w:r w:rsidRPr="008C1C83">
        <w:rPr>
          <w:rFonts w:ascii="Calibri" w:eastAsia="Times New Roman" w:hAnsi="Calibri" w:cs="Calibri"/>
          <w:i/>
          <w:iCs/>
          <w:lang w:eastAsia="en-GB"/>
        </w:rPr>
        <w:t>Ritual: perspectives and dimensions</w:t>
      </w:r>
      <w:r w:rsidR="008C1C83">
        <w:rPr>
          <w:rFonts w:ascii="Calibri" w:eastAsia="Times New Roman" w:hAnsi="Calibri" w:cs="Calibri"/>
          <w:lang w:eastAsia="en-GB"/>
        </w:rPr>
        <w:t>, (</w:t>
      </w:r>
      <w:r w:rsidRPr="004A31D8">
        <w:rPr>
          <w:rFonts w:ascii="Calibri" w:eastAsia="Times New Roman" w:hAnsi="Calibri" w:cs="Calibri"/>
          <w:lang w:eastAsia="en-GB"/>
        </w:rPr>
        <w:t>Oxford Univ</w:t>
      </w:r>
      <w:r w:rsidR="008C1C83">
        <w:rPr>
          <w:rFonts w:ascii="Calibri" w:eastAsia="Times New Roman" w:hAnsi="Calibri" w:cs="Calibri"/>
          <w:lang w:eastAsia="en-GB"/>
        </w:rPr>
        <w:t>ersity</w:t>
      </w:r>
      <w:r w:rsidRPr="004A31D8">
        <w:rPr>
          <w:rFonts w:ascii="Calibri" w:eastAsia="Times New Roman" w:hAnsi="Calibri" w:cs="Calibri"/>
          <w:lang w:eastAsia="en-GB"/>
        </w:rPr>
        <w:t xml:space="preserve"> Pr</w:t>
      </w:r>
      <w:r w:rsidR="008C1C83">
        <w:rPr>
          <w:rFonts w:ascii="Calibri" w:eastAsia="Times New Roman" w:hAnsi="Calibri" w:cs="Calibri"/>
          <w:lang w:eastAsia="en-GB"/>
        </w:rPr>
        <w:t>ess</w:t>
      </w:r>
      <w:r w:rsidRPr="004A31D8">
        <w:rPr>
          <w:rFonts w:ascii="Calibri" w:eastAsia="Times New Roman" w:hAnsi="Calibri" w:cs="Calibri"/>
          <w:lang w:eastAsia="en-GB"/>
        </w:rPr>
        <w:t>, New York</w:t>
      </w:r>
      <w:r>
        <w:rPr>
          <w:rFonts w:ascii="Calibri" w:eastAsia="Times New Roman" w:hAnsi="Calibri" w:cs="Calibri"/>
          <w:lang w:eastAsia="en-GB"/>
        </w:rPr>
        <w:t xml:space="preserve">, </w:t>
      </w:r>
      <w:r w:rsidR="008C1C83" w:rsidRPr="004A31D8">
        <w:rPr>
          <w:rFonts w:ascii="Calibri" w:eastAsia="Times New Roman" w:hAnsi="Calibri" w:cs="Calibri"/>
          <w:lang w:eastAsia="en-GB"/>
        </w:rPr>
        <w:t>2009</w:t>
      </w:r>
      <w:r w:rsidR="008C1C83">
        <w:rPr>
          <w:rFonts w:ascii="Calibri" w:eastAsia="Times New Roman" w:hAnsi="Calibri" w:cs="Calibri"/>
          <w:lang w:eastAsia="en-GB"/>
        </w:rPr>
        <w:t xml:space="preserve">), </w:t>
      </w:r>
      <w:r>
        <w:rPr>
          <w:rFonts w:ascii="Calibri" w:eastAsia="Times New Roman" w:hAnsi="Calibri" w:cs="Calibri"/>
          <w:lang w:eastAsia="en-GB"/>
        </w:rPr>
        <w:t>p59</w:t>
      </w:r>
    </w:p>
  </w:footnote>
  <w:footnote w:id="48">
    <w:p w14:paraId="02ADA086" w14:textId="5DE42BB4" w:rsidR="00921638" w:rsidRDefault="00921638" w:rsidP="00112881">
      <w:pPr>
        <w:pStyle w:val="FootnoteText"/>
        <w:ind w:left="426" w:hanging="426"/>
      </w:pPr>
      <w:r>
        <w:rPr>
          <w:rStyle w:val="FootnoteReference"/>
        </w:rPr>
        <w:footnoteRef/>
      </w:r>
      <w:r>
        <w:t xml:space="preserve"> Letcher, </w:t>
      </w:r>
      <w:r w:rsidR="008C1C83">
        <w:t>‘</w:t>
      </w:r>
      <w:r>
        <w:t>Rai</w:t>
      </w:r>
      <w:r w:rsidR="008C1C83">
        <w:t>s</w:t>
      </w:r>
      <w:r>
        <w:t>ing the Dragon</w:t>
      </w:r>
      <w:r w:rsidR="008C1C83">
        <w:t>’</w:t>
      </w:r>
      <w:r>
        <w:t>, 194</w:t>
      </w:r>
    </w:p>
  </w:footnote>
  <w:footnote w:id="49">
    <w:p w14:paraId="3E44665B" w14:textId="7A3A00C9" w:rsidR="00B43264" w:rsidRDefault="00B43264" w:rsidP="00112881">
      <w:pPr>
        <w:pStyle w:val="FootnoteText"/>
        <w:ind w:left="426" w:hanging="426"/>
      </w:pPr>
      <w:r>
        <w:rPr>
          <w:rStyle w:val="FootnoteReference"/>
        </w:rPr>
        <w:footnoteRef/>
      </w:r>
      <w:r>
        <w:t xml:space="preserve"> </w:t>
      </w:r>
      <w:r w:rsidRPr="00D43A37">
        <w:t xml:space="preserve">Grimes, </w:t>
      </w:r>
      <w:r w:rsidR="006579E9">
        <w:t>‘</w:t>
      </w:r>
      <w:r w:rsidRPr="00D43A37">
        <w:t>Ritual Theory and the Environment</w:t>
      </w:r>
      <w:r w:rsidR="006579E9">
        <w:t>’</w:t>
      </w:r>
      <w:r w:rsidRPr="00D43A37">
        <w:t>, p13</w:t>
      </w:r>
      <w:r>
        <w:t>5</w:t>
      </w:r>
    </w:p>
  </w:footnote>
  <w:footnote w:id="50">
    <w:p w14:paraId="67568219" w14:textId="54E70894" w:rsidR="00AD302F" w:rsidRPr="00112881" w:rsidRDefault="00AD302F" w:rsidP="00112881">
      <w:pPr>
        <w:pStyle w:val="FootnoteText"/>
        <w:ind w:left="426" w:hanging="426"/>
        <w:rPr>
          <w:rFonts w:ascii="Calibri" w:hAnsi="Calibri" w:cs="Calibri"/>
        </w:rPr>
      </w:pPr>
      <w:r>
        <w:rPr>
          <w:rStyle w:val="FootnoteReference"/>
        </w:rPr>
        <w:footnoteRef/>
      </w:r>
      <w:r>
        <w:t xml:space="preserve"> </w:t>
      </w:r>
      <w:r w:rsidR="006579E9">
        <w:t xml:space="preserve">Ronald </w:t>
      </w:r>
      <w:r w:rsidRPr="009E7E18">
        <w:t>Grimes</w:t>
      </w:r>
      <w:r w:rsidR="006579E9">
        <w:t>,</w:t>
      </w:r>
      <w:r w:rsidRPr="009E7E18">
        <w:t xml:space="preserve"> </w:t>
      </w:r>
      <w:r w:rsidR="006579E9">
        <w:t>‘</w:t>
      </w:r>
      <w:r>
        <w:t>Dynamics of Ritual</w:t>
      </w:r>
      <w:r w:rsidR="006579E9">
        <w:t xml:space="preserve">’, </w:t>
      </w:r>
      <w:r w:rsidRPr="009E7E18">
        <w:t>In Ronal</w:t>
      </w:r>
      <w:r w:rsidR="006579E9">
        <w:t>d</w:t>
      </w:r>
      <w:r w:rsidRPr="009E7E18">
        <w:t xml:space="preserve"> Grimes, </w:t>
      </w:r>
      <w:r w:rsidRPr="006579E9">
        <w:rPr>
          <w:i/>
          <w:iCs/>
        </w:rPr>
        <w:t>The Craft of Ritual Studies</w:t>
      </w:r>
      <w:r w:rsidR="006579E9">
        <w:t>, (</w:t>
      </w:r>
      <w:r w:rsidRPr="009E7E18">
        <w:t xml:space="preserve">Oxford: Oxford University </w:t>
      </w:r>
      <w:r w:rsidRPr="00112881">
        <w:rPr>
          <w:rFonts w:ascii="Calibri" w:hAnsi="Calibri" w:cs="Calibri"/>
        </w:rPr>
        <w:t xml:space="preserve">Press, </w:t>
      </w:r>
      <w:r w:rsidR="006579E9" w:rsidRPr="009E7E18">
        <w:t>2014</w:t>
      </w:r>
      <w:r w:rsidR="006579E9">
        <w:t xml:space="preserve">), </w:t>
      </w:r>
      <w:r w:rsidRPr="00112881">
        <w:rPr>
          <w:rFonts w:ascii="Calibri" w:hAnsi="Calibri" w:cs="Calibri"/>
        </w:rPr>
        <w:t>p294-337</w:t>
      </w:r>
    </w:p>
  </w:footnote>
  <w:footnote w:id="51">
    <w:p w14:paraId="7766011B" w14:textId="6E90D173" w:rsidR="00112881" w:rsidRPr="006579E9" w:rsidRDefault="00112881" w:rsidP="00B54A22">
      <w:pPr>
        <w:pStyle w:val="FootnoteText"/>
        <w:ind w:left="567" w:hanging="567"/>
        <w:rPr>
          <w:rFonts w:ascii="Calibri" w:eastAsia="Times New Roman" w:hAnsi="Calibri" w:cs="Calibri"/>
          <w:lang w:eastAsia="en-GB"/>
        </w:rPr>
      </w:pPr>
      <w:r w:rsidRPr="00112881">
        <w:rPr>
          <w:rStyle w:val="FootnoteReference"/>
          <w:rFonts w:ascii="Calibri" w:hAnsi="Calibri" w:cs="Calibri"/>
        </w:rPr>
        <w:footnoteRef/>
      </w:r>
      <w:r w:rsidRPr="00112881">
        <w:rPr>
          <w:rFonts w:ascii="Calibri" w:hAnsi="Calibri" w:cs="Calibri"/>
        </w:rPr>
        <w:t xml:space="preserve"> </w:t>
      </w:r>
      <w:r w:rsidRPr="00112881">
        <w:rPr>
          <w:rFonts w:ascii="Calibri" w:eastAsia="Times New Roman" w:hAnsi="Calibri" w:cs="Calibri"/>
          <w:lang w:eastAsia="en-GB"/>
        </w:rPr>
        <w:t xml:space="preserve">Barbara </w:t>
      </w:r>
      <w:r w:rsidRPr="006579E9">
        <w:rPr>
          <w:rFonts w:ascii="Calibri" w:eastAsia="Times New Roman" w:hAnsi="Calibri" w:cs="Calibri"/>
          <w:lang w:eastAsia="en-GB"/>
        </w:rPr>
        <w:t>Jane Davy,</w:t>
      </w:r>
      <w:r w:rsidR="006579E9" w:rsidRPr="006579E9">
        <w:rPr>
          <w:rFonts w:ascii="Calibri" w:eastAsia="Times New Roman" w:hAnsi="Calibri" w:cs="Calibri"/>
          <w:lang w:eastAsia="en-GB"/>
        </w:rPr>
        <w:t xml:space="preserve"> </w:t>
      </w:r>
      <w:r w:rsidRPr="006579E9">
        <w:rPr>
          <w:rFonts w:ascii="Calibri" w:eastAsia="Times New Roman" w:hAnsi="Calibri" w:cs="Calibri"/>
          <w:i/>
          <w:iCs/>
          <w:lang w:eastAsia="en-GB"/>
        </w:rPr>
        <w:t>Wyrd Ecology</w:t>
      </w:r>
      <w:r w:rsidRPr="006579E9">
        <w:rPr>
          <w:rFonts w:ascii="Calibri" w:eastAsia="Times New Roman" w:hAnsi="Calibri" w:cs="Calibri"/>
          <w:lang w:eastAsia="en-GB"/>
        </w:rPr>
        <w:t>.</w:t>
      </w:r>
      <w:r w:rsidR="006579E9" w:rsidRPr="006579E9">
        <w:rPr>
          <w:rFonts w:ascii="Calibri" w:eastAsia="Times New Roman" w:hAnsi="Calibri" w:cs="Calibri"/>
          <w:lang w:eastAsia="en-GB"/>
        </w:rPr>
        <w:t xml:space="preserve"> (Unpublished Doctoral Thesis, University of Waterloo, Ontario, Canada, 2021), p</w:t>
      </w:r>
      <w:r w:rsidR="00462674" w:rsidRPr="006579E9">
        <w:rPr>
          <w:rFonts w:ascii="Calibri" w:eastAsia="Times New Roman" w:hAnsi="Calibri" w:cs="Calibri"/>
          <w:lang w:eastAsia="en-GB"/>
        </w:rPr>
        <w:t>32</w:t>
      </w:r>
    </w:p>
  </w:footnote>
  <w:footnote w:id="52">
    <w:p w14:paraId="73EDEB3E" w14:textId="4B4CD7FE" w:rsidR="00462674" w:rsidRDefault="00462674">
      <w:pPr>
        <w:pStyle w:val="FootnoteText"/>
      </w:pPr>
      <w:r>
        <w:rPr>
          <w:rStyle w:val="FootnoteReference"/>
        </w:rPr>
        <w:footnoteRef/>
      </w:r>
      <w:r>
        <w:t xml:space="preserve"> </w:t>
      </w:r>
      <w:r w:rsidRPr="00112881">
        <w:rPr>
          <w:rFonts w:ascii="Calibri" w:eastAsia="Times New Roman" w:hAnsi="Calibri" w:cs="Calibri"/>
          <w:lang w:eastAsia="en-GB"/>
        </w:rPr>
        <w:t xml:space="preserve">Davy, </w:t>
      </w:r>
      <w:r w:rsidRPr="006579E9">
        <w:rPr>
          <w:rFonts w:ascii="Calibri" w:eastAsia="Times New Roman" w:hAnsi="Calibri" w:cs="Calibri"/>
          <w:i/>
          <w:iCs/>
          <w:lang w:eastAsia="en-GB"/>
        </w:rPr>
        <w:t>Wyrd Ecology</w:t>
      </w:r>
      <w:r w:rsidR="006579E9">
        <w:rPr>
          <w:rFonts w:ascii="Calibri" w:eastAsia="Times New Roman" w:hAnsi="Calibri" w:cs="Calibri"/>
          <w:i/>
          <w:iCs/>
          <w:lang w:eastAsia="en-GB"/>
        </w:rPr>
        <w:t xml:space="preserve">, </w:t>
      </w:r>
      <w:r w:rsidR="006579E9">
        <w:rPr>
          <w:rFonts w:ascii="Calibri" w:eastAsia="Times New Roman" w:hAnsi="Calibri" w:cs="Calibri"/>
          <w:lang w:eastAsia="en-GB"/>
        </w:rPr>
        <w:t>p</w:t>
      </w:r>
      <w:r>
        <w:rPr>
          <w:rFonts w:ascii="Calibri" w:eastAsia="Times New Roman" w:hAnsi="Calibri" w:cs="Calibri"/>
          <w:lang w:eastAsia="en-GB"/>
        </w:rPr>
        <w:t>33</w:t>
      </w:r>
    </w:p>
  </w:footnote>
  <w:footnote w:id="53">
    <w:p w14:paraId="1DD5C001" w14:textId="3F0F2269" w:rsidR="00CA51D6" w:rsidRDefault="00CA51D6">
      <w:pPr>
        <w:pStyle w:val="FootnoteText"/>
      </w:pPr>
      <w:r>
        <w:rPr>
          <w:rStyle w:val="FootnoteReference"/>
        </w:rPr>
        <w:footnoteRef/>
      </w:r>
      <w:r>
        <w:t xml:space="preserve"> </w:t>
      </w:r>
      <w:r w:rsidRPr="00112881">
        <w:rPr>
          <w:rFonts w:ascii="Calibri" w:eastAsia="Times New Roman" w:hAnsi="Calibri" w:cs="Calibri"/>
          <w:lang w:eastAsia="en-GB"/>
        </w:rPr>
        <w:t>Davy</w:t>
      </w:r>
      <w:r w:rsidR="006579E9">
        <w:rPr>
          <w:rFonts w:ascii="Calibri" w:eastAsia="Times New Roman" w:hAnsi="Calibri" w:cs="Calibri"/>
          <w:lang w:eastAsia="en-GB"/>
        </w:rPr>
        <w:t xml:space="preserve">, </w:t>
      </w:r>
      <w:r w:rsidRPr="006579E9">
        <w:rPr>
          <w:rFonts w:ascii="Calibri" w:eastAsia="Times New Roman" w:hAnsi="Calibri" w:cs="Calibri"/>
          <w:i/>
          <w:iCs/>
          <w:lang w:eastAsia="en-GB"/>
        </w:rPr>
        <w:t>Wyrd Ecology</w:t>
      </w:r>
      <w:r w:rsidR="006579E9">
        <w:rPr>
          <w:rFonts w:ascii="Calibri" w:eastAsia="Times New Roman" w:hAnsi="Calibri" w:cs="Calibri"/>
          <w:lang w:eastAsia="en-GB"/>
        </w:rPr>
        <w:t>, p</w:t>
      </w:r>
      <w:r>
        <w:rPr>
          <w:rFonts w:ascii="Calibri" w:eastAsia="Times New Roman" w:hAnsi="Calibri" w:cs="Calibri"/>
          <w:lang w:eastAsia="en-GB"/>
        </w:rPr>
        <w:t>33</w:t>
      </w:r>
    </w:p>
  </w:footnote>
  <w:footnote w:id="54">
    <w:p w14:paraId="0FA7E023" w14:textId="0D8B6C79" w:rsidR="00A23672" w:rsidRDefault="00A23672">
      <w:pPr>
        <w:pStyle w:val="FootnoteText"/>
      </w:pPr>
      <w:r>
        <w:rPr>
          <w:rStyle w:val="FootnoteReference"/>
        </w:rPr>
        <w:footnoteRef/>
      </w:r>
      <w:r>
        <w:t xml:space="preserve"> </w:t>
      </w:r>
      <w:r w:rsidRPr="004A31D8">
        <w:rPr>
          <w:rFonts w:ascii="Calibri" w:eastAsia="Times New Roman" w:hAnsi="Calibri" w:cs="Calibri"/>
          <w:lang w:eastAsia="en-GB"/>
        </w:rPr>
        <w:t>Bell</w:t>
      </w:r>
      <w:r w:rsidR="006579E9">
        <w:rPr>
          <w:rFonts w:ascii="Calibri" w:eastAsia="Times New Roman" w:hAnsi="Calibri" w:cs="Calibri"/>
          <w:lang w:eastAsia="en-GB"/>
        </w:rPr>
        <w:t xml:space="preserve">, </w:t>
      </w:r>
      <w:r w:rsidRPr="004A31D8">
        <w:rPr>
          <w:rFonts w:ascii="Calibri" w:eastAsia="Times New Roman" w:hAnsi="Calibri" w:cs="Calibri"/>
          <w:lang w:eastAsia="en-GB"/>
        </w:rPr>
        <w:t>Aslan</w:t>
      </w:r>
      <w:r w:rsidR="006579E9">
        <w:rPr>
          <w:rFonts w:ascii="Calibri" w:eastAsia="Times New Roman" w:hAnsi="Calibri" w:cs="Calibri"/>
          <w:lang w:eastAsia="en-GB"/>
        </w:rPr>
        <w:t xml:space="preserve">, </w:t>
      </w:r>
      <w:r w:rsidRPr="006579E9">
        <w:rPr>
          <w:rFonts w:ascii="Calibri" w:eastAsia="Times New Roman" w:hAnsi="Calibri" w:cs="Calibri"/>
          <w:i/>
          <w:iCs/>
          <w:lang w:eastAsia="en-GB"/>
        </w:rPr>
        <w:t>Ritual: perspectives and dimensions</w:t>
      </w:r>
      <w:r>
        <w:rPr>
          <w:rFonts w:ascii="Calibri" w:eastAsia="Times New Roman" w:hAnsi="Calibri" w:cs="Calibri"/>
          <w:lang w:eastAsia="en-GB"/>
        </w:rPr>
        <w:t>, p252</w:t>
      </w:r>
    </w:p>
  </w:footnote>
  <w:footnote w:id="55">
    <w:p w14:paraId="6DA6307B" w14:textId="663739B3" w:rsidR="00EB544B" w:rsidRDefault="00EB544B">
      <w:pPr>
        <w:pStyle w:val="FootnoteText"/>
      </w:pPr>
      <w:r>
        <w:rPr>
          <w:rStyle w:val="FootnoteReference"/>
        </w:rPr>
        <w:footnoteRef/>
      </w:r>
      <w:r>
        <w:t xml:space="preserve"> Taylor, ‘A Green Future for Religion’, p1002</w:t>
      </w:r>
    </w:p>
  </w:footnote>
  <w:footnote w:id="56">
    <w:p w14:paraId="16102441" w14:textId="08D8897D" w:rsidR="00091BFD" w:rsidRDefault="00091BFD">
      <w:pPr>
        <w:pStyle w:val="FootnoteText"/>
      </w:pPr>
      <w:r>
        <w:rPr>
          <w:rStyle w:val="FootnoteReference"/>
        </w:rPr>
        <w:footnoteRef/>
      </w:r>
      <w:r>
        <w:t xml:space="preserve"> </w:t>
      </w:r>
      <w:r w:rsidRPr="0084345D">
        <w:t xml:space="preserve">White, </w:t>
      </w:r>
      <w:r>
        <w:t>‘</w:t>
      </w:r>
      <w:r w:rsidRPr="0084345D">
        <w:t>The Historical Roots of our Ecologic Crisis</w:t>
      </w:r>
      <w:r>
        <w:t>’</w:t>
      </w:r>
    </w:p>
  </w:footnote>
  <w:footnote w:id="57">
    <w:p w14:paraId="0731E37C" w14:textId="2E6D5CD4" w:rsidR="00EB544B" w:rsidRPr="00D43A37" w:rsidRDefault="00EB544B" w:rsidP="00EB544B">
      <w:pPr>
        <w:spacing w:after="0"/>
        <w:ind w:left="426" w:hanging="426"/>
        <w:rPr>
          <w:sz w:val="20"/>
          <w:szCs w:val="20"/>
        </w:rPr>
      </w:pPr>
      <w:r>
        <w:rPr>
          <w:rStyle w:val="FootnoteReference"/>
        </w:rPr>
        <w:footnoteRef/>
      </w:r>
      <w:r>
        <w:t xml:space="preserve"> </w:t>
      </w:r>
      <w:r w:rsidRPr="00D43A37">
        <w:rPr>
          <w:sz w:val="20"/>
          <w:szCs w:val="20"/>
        </w:rPr>
        <w:t xml:space="preserve">Grimes, </w:t>
      </w:r>
      <w:r>
        <w:rPr>
          <w:sz w:val="20"/>
          <w:szCs w:val="20"/>
        </w:rPr>
        <w:t>‘</w:t>
      </w:r>
      <w:r w:rsidRPr="00D43A37">
        <w:rPr>
          <w:sz w:val="20"/>
          <w:szCs w:val="20"/>
        </w:rPr>
        <w:t>Performance is Currency</w:t>
      </w:r>
      <w:r>
        <w:rPr>
          <w:sz w:val="20"/>
          <w:szCs w:val="20"/>
        </w:rPr>
        <w:t>’, p</w:t>
      </w:r>
      <w:r w:rsidRPr="00D43A37">
        <w:rPr>
          <w:sz w:val="20"/>
          <w:szCs w:val="20"/>
        </w:rPr>
        <w:t>147</w:t>
      </w:r>
    </w:p>
    <w:p w14:paraId="4F5E5A21" w14:textId="1FF0D2EE" w:rsidR="00EB544B" w:rsidRDefault="00EB544B">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1379B"/>
    <w:multiLevelType w:val="hybridMultilevel"/>
    <w:tmpl w:val="CF989C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A85EC8"/>
    <w:multiLevelType w:val="hybridMultilevel"/>
    <w:tmpl w:val="BFC20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E36F0C"/>
    <w:multiLevelType w:val="hybridMultilevel"/>
    <w:tmpl w:val="BE463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F82C83"/>
    <w:multiLevelType w:val="hybridMultilevel"/>
    <w:tmpl w:val="90FCB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A36487"/>
    <w:multiLevelType w:val="hybridMultilevel"/>
    <w:tmpl w:val="DC3ED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5A65B1"/>
    <w:multiLevelType w:val="hybridMultilevel"/>
    <w:tmpl w:val="FCD044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912553">
    <w:abstractNumId w:val="0"/>
  </w:num>
  <w:num w:numId="2" w16cid:durableId="2128313505">
    <w:abstractNumId w:val="5"/>
  </w:num>
  <w:num w:numId="3" w16cid:durableId="1808625847">
    <w:abstractNumId w:val="4"/>
  </w:num>
  <w:num w:numId="4" w16cid:durableId="373778413">
    <w:abstractNumId w:val="2"/>
  </w:num>
  <w:num w:numId="5" w16cid:durableId="1589463175">
    <w:abstractNumId w:val="1"/>
  </w:num>
  <w:num w:numId="6" w16cid:durableId="9933338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FEF"/>
    <w:rsid w:val="000023DB"/>
    <w:rsid w:val="0001482B"/>
    <w:rsid w:val="00037B3A"/>
    <w:rsid w:val="00040291"/>
    <w:rsid w:val="000436A0"/>
    <w:rsid w:val="00047764"/>
    <w:rsid w:val="0005142E"/>
    <w:rsid w:val="00054B67"/>
    <w:rsid w:val="00063B3B"/>
    <w:rsid w:val="00064B2F"/>
    <w:rsid w:val="0007737E"/>
    <w:rsid w:val="00091BFD"/>
    <w:rsid w:val="000A6546"/>
    <w:rsid w:val="000A70D0"/>
    <w:rsid w:val="000B0830"/>
    <w:rsid w:val="000C4C52"/>
    <w:rsid w:val="000C61B2"/>
    <w:rsid w:val="000C639F"/>
    <w:rsid w:val="000D5F6F"/>
    <w:rsid w:val="000E4357"/>
    <w:rsid w:val="000F6324"/>
    <w:rsid w:val="00102659"/>
    <w:rsid w:val="00112881"/>
    <w:rsid w:val="00115905"/>
    <w:rsid w:val="00117AFE"/>
    <w:rsid w:val="00120C7F"/>
    <w:rsid w:val="0012726F"/>
    <w:rsid w:val="00137D9F"/>
    <w:rsid w:val="001632A9"/>
    <w:rsid w:val="001654A2"/>
    <w:rsid w:val="00173932"/>
    <w:rsid w:val="00195FEE"/>
    <w:rsid w:val="001A6327"/>
    <w:rsid w:val="001B0836"/>
    <w:rsid w:val="001C2B45"/>
    <w:rsid w:val="001F21CA"/>
    <w:rsid w:val="001F41A5"/>
    <w:rsid w:val="001F5BCA"/>
    <w:rsid w:val="00205304"/>
    <w:rsid w:val="002140E9"/>
    <w:rsid w:val="002619FD"/>
    <w:rsid w:val="0026702F"/>
    <w:rsid w:val="00272C86"/>
    <w:rsid w:val="00283C4D"/>
    <w:rsid w:val="00292FEB"/>
    <w:rsid w:val="00293EBF"/>
    <w:rsid w:val="002C2993"/>
    <w:rsid w:val="002E6381"/>
    <w:rsid w:val="002F1E07"/>
    <w:rsid w:val="0031197B"/>
    <w:rsid w:val="00315EE9"/>
    <w:rsid w:val="00322672"/>
    <w:rsid w:val="003271EF"/>
    <w:rsid w:val="00341CC2"/>
    <w:rsid w:val="003558DF"/>
    <w:rsid w:val="003578D7"/>
    <w:rsid w:val="00374B3E"/>
    <w:rsid w:val="003D0490"/>
    <w:rsid w:val="003E1F6B"/>
    <w:rsid w:val="0040289C"/>
    <w:rsid w:val="004118F1"/>
    <w:rsid w:val="004138CE"/>
    <w:rsid w:val="00420A10"/>
    <w:rsid w:val="004452A7"/>
    <w:rsid w:val="00462674"/>
    <w:rsid w:val="004667E1"/>
    <w:rsid w:val="004669C3"/>
    <w:rsid w:val="00495BC2"/>
    <w:rsid w:val="004A31D8"/>
    <w:rsid w:val="004A4447"/>
    <w:rsid w:val="004D6247"/>
    <w:rsid w:val="004E6878"/>
    <w:rsid w:val="004F3698"/>
    <w:rsid w:val="00520777"/>
    <w:rsid w:val="00530EFA"/>
    <w:rsid w:val="005340AB"/>
    <w:rsid w:val="005560DA"/>
    <w:rsid w:val="00557CA3"/>
    <w:rsid w:val="0057230A"/>
    <w:rsid w:val="00576281"/>
    <w:rsid w:val="00581431"/>
    <w:rsid w:val="005D4AAA"/>
    <w:rsid w:val="005D756F"/>
    <w:rsid w:val="00607B23"/>
    <w:rsid w:val="0061155D"/>
    <w:rsid w:val="006126F9"/>
    <w:rsid w:val="00617685"/>
    <w:rsid w:val="00620F56"/>
    <w:rsid w:val="00621305"/>
    <w:rsid w:val="006258D2"/>
    <w:rsid w:val="00630926"/>
    <w:rsid w:val="006321A8"/>
    <w:rsid w:val="00633B5E"/>
    <w:rsid w:val="006442DC"/>
    <w:rsid w:val="006579E9"/>
    <w:rsid w:val="00657BD7"/>
    <w:rsid w:val="006800FB"/>
    <w:rsid w:val="006965CE"/>
    <w:rsid w:val="006B3575"/>
    <w:rsid w:val="006B5C9F"/>
    <w:rsid w:val="006D0077"/>
    <w:rsid w:val="006E473D"/>
    <w:rsid w:val="006E4E55"/>
    <w:rsid w:val="006E72C2"/>
    <w:rsid w:val="007075DE"/>
    <w:rsid w:val="0071135F"/>
    <w:rsid w:val="007113B9"/>
    <w:rsid w:val="00713ED5"/>
    <w:rsid w:val="007209B0"/>
    <w:rsid w:val="007303E9"/>
    <w:rsid w:val="00730ED3"/>
    <w:rsid w:val="007422D3"/>
    <w:rsid w:val="00747EDD"/>
    <w:rsid w:val="00752907"/>
    <w:rsid w:val="0075362E"/>
    <w:rsid w:val="007660BD"/>
    <w:rsid w:val="00786C7D"/>
    <w:rsid w:val="007A4C9D"/>
    <w:rsid w:val="007B17F6"/>
    <w:rsid w:val="007D0363"/>
    <w:rsid w:val="007D0D9D"/>
    <w:rsid w:val="007E22BC"/>
    <w:rsid w:val="007E4755"/>
    <w:rsid w:val="00801906"/>
    <w:rsid w:val="008061B1"/>
    <w:rsid w:val="008107A9"/>
    <w:rsid w:val="00812F5E"/>
    <w:rsid w:val="0082759A"/>
    <w:rsid w:val="00830B98"/>
    <w:rsid w:val="008320E5"/>
    <w:rsid w:val="0084345D"/>
    <w:rsid w:val="008437AB"/>
    <w:rsid w:val="00850797"/>
    <w:rsid w:val="00855459"/>
    <w:rsid w:val="00871492"/>
    <w:rsid w:val="008822C8"/>
    <w:rsid w:val="00892C0B"/>
    <w:rsid w:val="00895E6B"/>
    <w:rsid w:val="008C1C83"/>
    <w:rsid w:val="008D2E9B"/>
    <w:rsid w:val="008D5748"/>
    <w:rsid w:val="00921638"/>
    <w:rsid w:val="00922C90"/>
    <w:rsid w:val="00932D11"/>
    <w:rsid w:val="00945B0E"/>
    <w:rsid w:val="00957FB3"/>
    <w:rsid w:val="00967B0C"/>
    <w:rsid w:val="00986FA4"/>
    <w:rsid w:val="0099454E"/>
    <w:rsid w:val="009A56BD"/>
    <w:rsid w:val="009D2BFB"/>
    <w:rsid w:val="009E7E18"/>
    <w:rsid w:val="009F2C1D"/>
    <w:rsid w:val="009F3239"/>
    <w:rsid w:val="009F34A0"/>
    <w:rsid w:val="009F69E4"/>
    <w:rsid w:val="00A146DA"/>
    <w:rsid w:val="00A20185"/>
    <w:rsid w:val="00A2195A"/>
    <w:rsid w:val="00A23672"/>
    <w:rsid w:val="00A244CD"/>
    <w:rsid w:val="00A33926"/>
    <w:rsid w:val="00A367F2"/>
    <w:rsid w:val="00A42F07"/>
    <w:rsid w:val="00A4744C"/>
    <w:rsid w:val="00A95200"/>
    <w:rsid w:val="00AA192D"/>
    <w:rsid w:val="00AA2972"/>
    <w:rsid w:val="00AA4465"/>
    <w:rsid w:val="00AD05F3"/>
    <w:rsid w:val="00AD302F"/>
    <w:rsid w:val="00AE5567"/>
    <w:rsid w:val="00B21078"/>
    <w:rsid w:val="00B35A9D"/>
    <w:rsid w:val="00B374D3"/>
    <w:rsid w:val="00B40369"/>
    <w:rsid w:val="00B43264"/>
    <w:rsid w:val="00B46046"/>
    <w:rsid w:val="00B54A22"/>
    <w:rsid w:val="00B55946"/>
    <w:rsid w:val="00B672B4"/>
    <w:rsid w:val="00B8234C"/>
    <w:rsid w:val="00B9011D"/>
    <w:rsid w:val="00B918B9"/>
    <w:rsid w:val="00B96FE7"/>
    <w:rsid w:val="00BB4EC2"/>
    <w:rsid w:val="00BC2D96"/>
    <w:rsid w:val="00BD3613"/>
    <w:rsid w:val="00C03A7F"/>
    <w:rsid w:val="00C22381"/>
    <w:rsid w:val="00C229A7"/>
    <w:rsid w:val="00C23BE5"/>
    <w:rsid w:val="00C41DDE"/>
    <w:rsid w:val="00C4481F"/>
    <w:rsid w:val="00C477E1"/>
    <w:rsid w:val="00C51D26"/>
    <w:rsid w:val="00C5411C"/>
    <w:rsid w:val="00C61B8F"/>
    <w:rsid w:val="00C631FC"/>
    <w:rsid w:val="00C70D5A"/>
    <w:rsid w:val="00C73BC3"/>
    <w:rsid w:val="00C743FF"/>
    <w:rsid w:val="00C74D41"/>
    <w:rsid w:val="00C832AA"/>
    <w:rsid w:val="00C83953"/>
    <w:rsid w:val="00CA51D6"/>
    <w:rsid w:val="00CA5EA0"/>
    <w:rsid w:val="00CB0DDC"/>
    <w:rsid w:val="00CC1029"/>
    <w:rsid w:val="00CC63C6"/>
    <w:rsid w:val="00D2206A"/>
    <w:rsid w:val="00D32ADF"/>
    <w:rsid w:val="00D32E4C"/>
    <w:rsid w:val="00D4189E"/>
    <w:rsid w:val="00D428A1"/>
    <w:rsid w:val="00D43A37"/>
    <w:rsid w:val="00D47C1E"/>
    <w:rsid w:val="00D60102"/>
    <w:rsid w:val="00D71CCA"/>
    <w:rsid w:val="00D75700"/>
    <w:rsid w:val="00D75F9F"/>
    <w:rsid w:val="00D81340"/>
    <w:rsid w:val="00D8237E"/>
    <w:rsid w:val="00DB46DA"/>
    <w:rsid w:val="00DC15FD"/>
    <w:rsid w:val="00DD67A1"/>
    <w:rsid w:val="00DE2239"/>
    <w:rsid w:val="00DE4F06"/>
    <w:rsid w:val="00DF6A4C"/>
    <w:rsid w:val="00E14A54"/>
    <w:rsid w:val="00E30229"/>
    <w:rsid w:val="00E46D7C"/>
    <w:rsid w:val="00E54269"/>
    <w:rsid w:val="00E71645"/>
    <w:rsid w:val="00E75847"/>
    <w:rsid w:val="00E9203B"/>
    <w:rsid w:val="00E92FEF"/>
    <w:rsid w:val="00EB0209"/>
    <w:rsid w:val="00EB544B"/>
    <w:rsid w:val="00EB5C4E"/>
    <w:rsid w:val="00EC2A65"/>
    <w:rsid w:val="00F21C87"/>
    <w:rsid w:val="00F22E66"/>
    <w:rsid w:val="00F60028"/>
    <w:rsid w:val="00F60F22"/>
    <w:rsid w:val="00F6553D"/>
    <w:rsid w:val="00F75A73"/>
    <w:rsid w:val="00F77C0B"/>
    <w:rsid w:val="00F95B2F"/>
    <w:rsid w:val="00FD10A8"/>
    <w:rsid w:val="00FD4E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5CDD3"/>
  <w15:docId w15:val="{7A7A3AB8-8F7D-42CA-9735-4A85ED666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next w:val="Body"/>
    <w:link w:val="Heading3Char"/>
    <w:semiHidden/>
    <w:unhideWhenUsed/>
    <w:qFormat/>
    <w:rsid w:val="00B35A9D"/>
    <w:pPr>
      <w:keepNext/>
      <w:pBdr>
        <w:top w:val="single" w:sz="4" w:space="0" w:color="515151"/>
      </w:pBdr>
      <w:spacing w:before="360" w:after="40" w:line="288" w:lineRule="auto"/>
      <w:outlineLvl w:val="2"/>
    </w:pPr>
    <w:rPr>
      <w:rFonts w:ascii="Helvetica Neue" w:eastAsia="Arial Unicode MS" w:hAnsi="Helvetica Neue" w:cs="Arial Unicode MS"/>
      <w:color w:val="000000"/>
      <w:spacing w:val="5"/>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6247"/>
    <w:pPr>
      <w:ind w:left="720"/>
      <w:contextualSpacing/>
    </w:pPr>
  </w:style>
  <w:style w:type="character" w:styleId="CommentReference">
    <w:name w:val="annotation reference"/>
    <w:basedOn w:val="DefaultParagraphFont"/>
    <w:uiPriority w:val="99"/>
    <w:semiHidden/>
    <w:unhideWhenUsed/>
    <w:rsid w:val="0082759A"/>
    <w:rPr>
      <w:sz w:val="16"/>
      <w:szCs w:val="16"/>
    </w:rPr>
  </w:style>
  <w:style w:type="paragraph" w:styleId="CommentText">
    <w:name w:val="annotation text"/>
    <w:basedOn w:val="Normal"/>
    <w:link w:val="CommentTextChar"/>
    <w:uiPriority w:val="99"/>
    <w:semiHidden/>
    <w:unhideWhenUsed/>
    <w:rsid w:val="0082759A"/>
    <w:pPr>
      <w:spacing w:line="240" w:lineRule="auto"/>
    </w:pPr>
    <w:rPr>
      <w:sz w:val="20"/>
      <w:szCs w:val="20"/>
    </w:rPr>
  </w:style>
  <w:style w:type="character" w:customStyle="1" w:styleId="CommentTextChar">
    <w:name w:val="Comment Text Char"/>
    <w:basedOn w:val="DefaultParagraphFont"/>
    <w:link w:val="CommentText"/>
    <w:uiPriority w:val="99"/>
    <w:semiHidden/>
    <w:rsid w:val="0082759A"/>
    <w:rPr>
      <w:sz w:val="20"/>
      <w:szCs w:val="20"/>
    </w:rPr>
  </w:style>
  <w:style w:type="paragraph" w:styleId="CommentSubject">
    <w:name w:val="annotation subject"/>
    <w:basedOn w:val="CommentText"/>
    <w:next w:val="CommentText"/>
    <w:link w:val="CommentSubjectChar"/>
    <w:uiPriority w:val="99"/>
    <w:semiHidden/>
    <w:unhideWhenUsed/>
    <w:rsid w:val="0082759A"/>
    <w:rPr>
      <w:b/>
      <w:bCs/>
    </w:rPr>
  </w:style>
  <w:style w:type="character" w:customStyle="1" w:styleId="CommentSubjectChar">
    <w:name w:val="Comment Subject Char"/>
    <w:basedOn w:val="CommentTextChar"/>
    <w:link w:val="CommentSubject"/>
    <w:uiPriority w:val="99"/>
    <w:semiHidden/>
    <w:rsid w:val="0082759A"/>
    <w:rPr>
      <w:b/>
      <w:bCs/>
      <w:sz w:val="20"/>
      <w:szCs w:val="20"/>
    </w:rPr>
  </w:style>
  <w:style w:type="paragraph" w:styleId="FootnoteText">
    <w:name w:val="footnote text"/>
    <w:basedOn w:val="Normal"/>
    <w:link w:val="FootnoteTextChar"/>
    <w:uiPriority w:val="99"/>
    <w:unhideWhenUsed/>
    <w:rsid w:val="00374B3E"/>
    <w:pPr>
      <w:spacing w:after="0" w:line="240" w:lineRule="auto"/>
    </w:pPr>
    <w:rPr>
      <w:sz w:val="20"/>
      <w:szCs w:val="20"/>
    </w:rPr>
  </w:style>
  <w:style w:type="character" w:customStyle="1" w:styleId="FootnoteTextChar">
    <w:name w:val="Footnote Text Char"/>
    <w:basedOn w:val="DefaultParagraphFont"/>
    <w:link w:val="FootnoteText"/>
    <w:uiPriority w:val="99"/>
    <w:rsid w:val="00374B3E"/>
    <w:rPr>
      <w:sz w:val="20"/>
      <w:szCs w:val="20"/>
    </w:rPr>
  </w:style>
  <w:style w:type="character" w:styleId="FootnoteReference">
    <w:name w:val="footnote reference"/>
    <w:basedOn w:val="DefaultParagraphFont"/>
    <w:uiPriority w:val="99"/>
    <w:semiHidden/>
    <w:unhideWhenUsed/>
    <w:rsid w:val="00374B3E"/>
    <w:rPr>
      <w:vertAlign w:val="superscript"/>
    </w:rPr>
  </w:style>
  <w:style w:type="character" w:styleId="Emphasis">
    <w:name w:val="Emphasis"/>
    <w:basedOn w:val="DefaultParagraphFont"/>
    <w:uiPriority w:val="20"/>
    <w:qFormat/>
    <w:rsid w:val="00374B3E"/>
    <w:rPr>
      <w:i/>
      <w:iCs/>
    </w:rPr>
  </w:style>
  <w:style w:type="character" w:styleId="Hyperlink">
    <w:name w:val="Hyperlink"/>
    <w:basedOn w:val="DefaultParagraphFont"/>
    <w:uiPriority w:val="99"/>
    <w:unhideWhenUsed/>
    <w:rsid w:val="00374B3E"/>
    <w:rPr>
      <w:color w:val="0000FF"/>
      <w:u w:val="single"/>
    </w:rPr>
  </w:style>
  <w:style w:type="paragraph" w:styleId="NormalWeb">
    <w:name w:val="Normal (Web)"/>
    <w:basedOn w:val="Normal"/>
    <w:uiPriority w:val="99"/>
    <w:unhideWhenUsed/>
    <w:rsid w:val="00DB46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B17F6"/>
    <w:rPr>
      <w:color w:val="605E5C"/>
      <w:shd w:val="clear" w:color="auto" w:fill="E1DFDD"/>
    </w:rPr>
  </w:style>
  <w:style w:type="character" w:customStyle="1" w:styleId="Heading3Char">
    <w:name w:val="Heading 3 Char"/>
    <w:basedOn w:val="DefaultParagraphFont"/>
    <w:link w:val="Heading3"/>
    <w:semiHidden/>
    <w:rsid w:val="00B35A9D"/>
    <w:rPr>
      <w:rFonts w:ascii="Helvetica Neue" w:eastAsia="Arial Unicode MS" w:hAnsi="Helvetica Neue" w:cs="Arial Unicode MS"/>
      <w:color w:val="000000"/>
      <w:spacing w:val="5"/>
      <w:sz w:val="28"/>
      <w:szCs w:val="28"/>
      <w:lang w:eastAsia="en-GB"/>
    </w:rPr>
  </w:style>
  <w:style w:type="paragraph" w:customStyle="1" w:styleId="Body">
    <w:name w:val="Body"/>
    <w:rsid w:val="00B35A9D"/>
    <w:pPr>
      <w:spacing w:before="160" w:after="0" w:line="240" w:lineRule="auto"/>
    </w:pPr>
    <w:rPr>
      <w:rFonts w:ascii="Helvetica Neue" w:eastAsia="Arial Unicode MS" w:hAnsi="Helvetica Neue" w:cs="Arial Unicode MS"/>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0533">
      <w:bodyDiv w:val="1"/>
      <w:marLeft w:val="0"/>
      <w:marRight w:val="0"/>
      <w:marTop w:val="0"/>
      <w:marBottom w:val="0"/>
      <w:divBdr>
        <w:top w:val="none" w:sz="0" w:space="0" w:color="auto"/>
        <w:left w:val="none" w:sz="0" w:space="0" w:color="auto"/>
        <w:bottom w:val="none" w:sz="0" w:space="0" w:color="auto"/>
        <w:right w:val="none" w:sz="0" w:space="0" w:color="auto"/>
      </w:divBdr>
      <w:divsChild>
        <w:div w:id="1993021735">
          <w:marLeft w:val="480"/>
          <w:marRight w:val="0"/>
          <w:marTop w:val="0"/>
          <w:marBottom w:val="0"/>
          <w:divBdr>
            <w:top w:val="none" w:sz="0" w:space="0" w:color="auto"/>
            <w:left w:val="none" w:sz="0" w:space="0" w:color="auto"/>
            <w:bottom w:val="none" w:sz="0" w:space="0" w:color="auto"/>
            <w:right w:val="none" w:sz="0" w:space="0" w:color="auto"/>
          </w:divBdr>
          <w:divsChild>
            <w:div w:id="429929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274624">
      <w:bodyDiv w:val="1"/>
      <w:marLeft w:val="0"/>
      <w:marRight w:val="0"/>
      <w:marTop w:val="0"/>
      <w:marBottom w:val="0"/>
      <w:divBdr>
        <w:top w:val="none" w:sz="0" w:space="0" w:color="auto"/>
        <w:left w:val="none" w:sz="0" w:space="0" w:color="auto"/>
        <w:bottom w:val="none" w:sz="0" w:space="0" w:color="auto"/>
        <w:right w:val="none" w:sz="0" w:space="0" w:color="auto"/>
      </w:divBdr>
      <w:divsChild>
        <w:div w:id="1887374207">
          <w:marLeft w:val="480"/>
          <w:marRight w:val="0"/>
          <w:marTop w:val="0"/>
          <w:marBottom w:val="0"/>
          <w:divBdr>
            <w:top w:val="none" w:sz="0" w:space="0" w:color="auto"/>
            <w:left w:val="none" w:sz="0" w:space="0" w:color="auto"/>
            <w:bottom w:val="none" w:sz="0" w:space="0" w:color="auto"/>
            <w:right w:val="none" w:sz="0" w:space="0" w:color="auto"/>
          </w:divBdr>
          <w:divsChild>
            <w:div w:id="15626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293336">
      <w:bodyDiv w:val="1"/>
      <w:marLeft w:val="0"/>
      <w:marRight w:val="0"/>
      <w:marTop w:val="0"/>
      <w:marBottom w:val="0"/>
      <w:divBdr>
        <w:top w:val="none" w:sz="0" w:space="0" w:color="auto"/>
        <w:left w:val="none" w:sz="0" w:space="0" w:color="auto"/>
        <w:bottom w:val="none" w:sz="0" w:space="0" w:color="auto"/>
        <w:right w:val="none" w:sz="0" w:space="0" w:color="auto"/>
      </w:divBdr>
      <w:divsChild>
        <w:div w:id="841626395">
          <w:marLeft w:val="480"/>
          <w:marRight w:val="0"/>
          <w:marTop w:val="0"/>
          <w:marBottom w:val="0"/>
          <w:divBdr>
            <w:top w:val="none" w:sz="0" w:space="0" w:color="auto"/>
            <w:left w:val="none" w:sz="0" w:space="0" w:color="auto"/>
            <w:bottom w:val="none" w:sz="0" w:space="0" w:color="auto"/>
            <w:right w:val="none" w:sz="0" w:space="0" w:color="auto"/>
          </w:divBdr>
          <w:divsChild>
            <w:div w:id="155551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611256">
      <w:bodyDiv w:val="1"/>
      <w:marLeft w:val="0"/>
      <w:marRight w:val="0"/>
      <w:marTop w:val="0"/>
      <w:marBottom w:val="0"/>
      <w:divBdr>
        <w:top w:val="none" w:sz="0" w:space="0" w:color="auto"/>
        <w:left w:val="none" w:sz="0" w:space="0" w:color="auto"/>
        <w:bottom w:val="none" w:sz="0" w:space="0" w:color="auto"/>
        <w:right w:val="none" w:sz="0" w:space="0" w:color="auto"/>
      </w:divBdr>
      <w:divsChild>
        <w:div w:id="578829567">
          <w:marLeft w:val="480"/>
          <w:marRight w:val="0"/>
          <w:marTop w:val="0"/>
          <w:marBottom w:val="0"/>
          <w:divBdr>
            <w:top w:val="none" w:sz="0" w:space="0" w:color="auto"/>
            <w:left w:val="none" w:sz="0" w:space="0" w:color="auto"/>
            <w:bottom w:val="none" w:sz="0" w:space="0" w:color="auto"/>
            <w:right w:val="none" w:sz="0" w:space="0" w:color="auto"/>
          </w:divBdr>
          <w:divsChild>
            <w:div w:id="23817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631398">
      <w:bodyDiv w:val="1"/>
      <w:marLeft w:val="0"/>
      <w:marRight w:val="0"/>
      <w:marTop w:val="0"/>
      <w:marBottom w:val="0"/>
      <w:divBdr>
        <w:top w:val="none" w:sz="0" w:space="0" w:color="auto"/>
        <w:left w:val="none" w:sz="0" w:space="0" w:color="auto"/>
        <w:bottom w:val="none" w:sz="0" w:space="0" w:color="auto"/>
        <w:right w:val="none" w:sz="0" w:space="0" w:color="auto"/>
      </w:divBdr>
    </w:div>
    <w:div w:id="699474051">
      <w:bodyDiv w:val="1"/>
      <w:marLeft w:val="0"/>
      <w:marRight w:val="0"/>
      <w:marTop w:val="0"/>
      <w:marBottom w:val="0"/>
      <w:divBdr>
        <w:top w:val="none" w:sz="0" w:space="0" w:color="auto"/>
        <w:left w:val="none" w:sz="0" w:space="0" w:color="auto"/>
        <w:bottom w:val="none" w:sz="0" w:space="0" w:color="auto"/>
        <w:right w:val="none" w:sz="0" w:space="0" w:color="auto"/>
      </w:divBdr>
      <w:divsChild>
        <w:div w:id="1176001096">
          <w:marLeft w:val="480"/>
          <w:marRight w:val="0"/>
          <w:marTop w:val="0"/>
          <w:marBottom w:val="0"/>
          <w:divBdr>
            <w:top w:val="none" w:sz="0" w:space="0" w:color="auto"/>
            <w:left w:val="none" w:sz="0" w:space="0" w:color="auto"/>
            <w:bottom w:val="none" w:sz="0" w:space="0" w:color="auto"/>
            <w:right w:val="none" w:sz="0" w:space="0" w:color="auto"/>
          </w:divBdr>
          <w:divsChild>
            <w:div w:id="188902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714308">
      <w:bodyDiv w:val="1"/>
      <w:marLeft w:val="0"/>
      <w:marRight w:val="0"/>
      <w:marTop w:val="0"/>
      <w:marBottom w:val="0"/>
      <w:divBdr>
        <w:top w:val="none" w:sz="0" w:space="0" w:color="auto"/>
        <w:left w:val="none" w:sz="0" w:space="0" w:color="auto"/>
        <w:bottom w:val="none" w:sz="0" w:space="0" w:color="auto"/>
        <w:right w:val="none" w:sz="0" w:space="0" w:color="auto"/>
      </w:divBdr>
    </w:div>
    <w:div w:id="916745915">
      <w:bodyDiv w:val="1"/>
      <w:marLeft w:val="0"/>
      <w:marRight w:val="0"/>
      <w:marTop w:val="0"/>
      <w:marBottom w:val="0"/>
      <w:divBdr>
        <w:top w:val="none" w:sz="0" w:space="0" w:color="auto"/>
        <w:left w:val="none" w:sz="0" w:space="0" w:color="auto"/>
        <w:bottom w:val="none" w:sz="0" w:space="0" w:color="auto"/>
        <w:right w:val="none" w:sz="0" w:space="0" w:color="auto"/>
      </w:divBdr>
      <w:divsChild>
        <w:div w:id="885945577">
          <w:marLeft w:val="480"/>
          <w:marRight w:val="0"/>
          <w:marTop w:val="0"/>
          <w:marBottom w:val="0"/>
          <w:divBdr>
            <w:top w:val="none" w:sz="0" w:space="0" w:color="auto"/>
            <w:left w:val="none" w:sz="0" w:space="0" w:color="auto"/>
            <w:bottom w:val="none" w:sz="0" w:space="0" w:color="auto"/>
            <w:right w:val="none" w:sz="0" w:space="0" w:color="auto"/>
          </w:divBdr>
          <w:divsChild>
            <w:div w:id="209547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829406">
      <w:bodyDiv w:val="1"/>
      <w:marLeft w:val="0"/>
      <w:marRight w:val="0"/>
      <w:marTop w:val="0"/>
      <w:marBottom w:val="0"/>
      <w:divBdr>
        <w:top w:val="none" w:sz="0" w:space="0" w:color="auto"/>
        <w:left w:val="none" w:sz="0" w:space="0" w:color="auto"/>
        <w:bottom w:val="none" w:sz="0" w:space="0" w:color="auto"/>
        <w:right w:val="none" w:sz="0" w:space="0" w:color="auto"/>
      </w:divBdr>
      <w:divsChild>
        <w:div w:id="1078091287">
          <w:marLeft w:val="480"/>
          <w:marRight w:val="0"/>
          <w:marTop w:val="0"/>
          <w:marBottom w:val="0"/>
          <w:divBdr>
            <w:top w:val="none" w:sz="0" w:space="0" w:color="auto"/>
            <w:left w:val="none" w:sz="0" w:space="0" w:color="auto"/>
            <w:bottom w:val="none" w:sz="0" w:space="0" w:color="auto"/>
            <w:right w:val="none" w:sz="0" w:space="0" w:color="auto"/>
          </w:divBdr>
          <w:divsChild>
            <w:div w:id="1409838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969724">
      <w:bodyDiv w:val="1"/>
      <w:marLeft w:val="0"/>
      <w:marRight w:val="0"/>
      <w:marTop w:val="0"/>
      <w:marBottom w:val="0"/>
      <w:divBdr>
        <w:top w:val="none" w:sz="0" w:space="0" w:color="auto"/>
        <w:left w:val="none" w:sz="0" w:space="0" w:color="auto"/>
        <w:bottom w:val="none" w:sz="0" w:space="0" w:color="auto"/>
        <w:right w:val="none" w:sz="0" w:space="0" w:color="auto"/>
      </w:divBdr>
      <w:divsChild>
        <w:div w:id="135031827">
          <w:marLeft w:val="480"/>
          <w:marRight w:val="0"/>
          <w:marTop w:val="0"/>
          <w:marBottom w:val="0"/>
          <w:divBdr>
            <w:top w:val="none" w:sz="0" w:space="0" w:color="auto"/>
            <w:left w:val="none" w:sz="0" w:space="0" w:color="auto"/>
            <w:bottom w:val="none" w:sz="0" w:space="0" w:color="auto"/>
            <w:right w:val="none" w:sz="0" w:space="0" w:color="auto"/>
          </w:divBdr>
          <w:divsChild>
            <w:div w:id="86135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179672">
      <w:bodyDiv w:val="1"/>
      <w:marLeft w:val="0"/>
      <w:marRight w:val="0"/>
      <w:marTop w:val="0"/>
      <w:marBottom w:val="0"/>
      <w:divBdr>
        <w:top w:val="none" w:sz="0" w:space="0" w:color="auto"/>
        <w:left w:val="none" w:sz="0" w:space="0" w:color="auto"/>
        <w:bottom w:val="none" w:sz="0" w:space="0" w:color="auto"/>
        <w:right w:val="none" w:sz="0" w:space="0" w:color="auto"/>
      </w:divBdr>
      <w:divsChild>
        <w:div w:id="517502336">
          <w:marLeft w:val="480"/>
          <w:marRight w:val="0"/>
          <w:marTop w:val="0"/>
          <w:marBottom w:val="0"/>
          <w:divBdr>
            <w:top w:val="none" w:sz="0" w:space="0" w:color="auto"/>
            <w:left w:val="none" w:sz="0" w:space="0" w:color="auto"/>
            <w:bottom w:val="none" w:sz="0" w:space="0" w:color="auto"/>
            <w:right w:val="none" w:sz="0" w:space="0" w:color="auto"/>
          </w:divBdr>
          <w:divsChild>
            <w:div w:id="856508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402746">
      <w:bodyDiv w:val="1"/>
      <w:marLeft w:val="0"/>
      <w:marRight w:val="0"/>
      <w:marTop w:val="0"/>
      <w:marBottom w:val="0"/>
      <w:divBdr>
        <w:top w:val="none" w:sz="0" w:space="0" w:color="auto"/>
        <w:left w:val="none" w:sz="0" w:space="0" w:color="auto"/>
        <w:bottom w:val="none" w:sz="0" w:space="0" w:color="auto"/>
        <w:right w:val="none" w:sz="0" w:space="0" w:color="auto"/>
      </w:divBdr>
      <w:divsChild>
        <w:div w:id="2039115142">
          <w:marLeft w:val="480"/>
          <w:marRight w:val="0"/>
          <w:marTop w:val="0"/>
          <w:marBottom w:val="0"/>
          <w:divBdr>
            <w:top w:val="none" w:sz="0" w:space="0" w:color="auto"/>
            <w:left w:val="none" w:sz="0" w:space="0" w:color="auto"/>
            <w:bottom w:val="none" w:sz="0" w:space="0" w:color="auto"/>
            <w:right w:val="none" w:sz="0" w:space="0" w:color="auto"/>
          </w:divBdr>
          <w:divsChild>
            <w:div w:id="19570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441552">
      <w:bodyDiv w:val="1"/>
      <w:marLeft w:val="0"/>
      <w:marRight w:val="0"/>
      <w:marTop w:val="0"/>
      <w:marBottom w:val="0"/>
      <w:divBdr>
        <w:top w:val="none" w:sz="0" w:space="0" w:color="auto"/>
        <w:left w:val="none" w:sz="0" w:space="0" w:color="auto"/>
        <w:bottom w:val="none" w:sz="0" w:space="0" w:color="auto"/>
        <w:right w:val="none" w:sz="0" w:space="0" w:color="auto"/>
      </w:divBdr>
    </w:div>
    <w:div w:id="1644503227">
      <w:bodyDiv w:val="1"/>
      <w:marLeft w:val="0"/>
      <w:marRight w:val="0"/>
      <w:marTop w:val="0"/>
      <w:marBottom w:val="0"/>
      <w:divBdr>
        <w:top w:val="none" w:sz="0" w:space="0" w:color="auto"/>
        <w:left w:val="none" w:sz="0" w:space="0" w:color="auto"/>
        <w:bottom w:val="none" w:sz="0" w:space="0" w:color="auto"/>
        <w:right w:val="none" w:sz="0" w:space="0" w:color="auto"/>
      </w:divBdr>
      <w:divsChild>
        <w:div w:id="588268478">
          <w:marLeft w:val="480"/>
          <w:marRight w:val="0"/>
          <w:marTop w:val="0"/>
          <w:marBottom w:val="0"/>
          <w:divBdr>
            <w:top w:val="none" w:sz="0" w:space="0" w:color="auto"/>
            <w:left w:val="none" w:sz="0" w:space="0" w:color="auto"/>
            <w:bottom w:val="none" w:sz="0" w:space="0" w:color="auto"/>
            <w:right w:val="none" w:sz="0" w:space="0" w:color="auto"/>
          </w:divBdr>
          <w:divsChild>
            <w:div w:id="24125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90044">
      <w:bodyDiv w:val="1"/>
      <w:marLeft w:val="0"/>
      <w:marRight w:val="0"/>
      <w:marTop w:val="0"/>
      <w:marBottom w:val="0"/>
      <w:divBdr>
        <w:top w:val="none" w:sz="0" w:space="0" w:color="auto"/>
        <w:left w:val="none" w:sz="0" w:space="0" w:color="auto"/>
        <w:bottom w:val="none" w:sz="0" w:space="0" w:color="auto"/>
        <w:right w:val="none" w:sz="0" w:space="0" w:color="auto"/>
      </w:divBdr>
      <w:divsChild>
        <w:div w:id="2070423484">
          <w:marLeft w:val="480"/>
          <w:marRight w:val="0"/>
          <w:marTop w:val="0"/>
          <w:marBottom w:val="0"/>
          <w:divBdr>
            <w:top w:val="none" w:sz="0" w:space="0" w:color="auto"/>
            <w:left w:val="none" w:sz="0" w:space="0" w:color="auto"/>
            <w:bottom w:val="none" w:sz="0" w:space="0" w:color="auto"/>
            <w:right w:val="none" w:sz="0" w:space="0" w:color="auto"/>
          </w:divBdr>
          <w:divsChild>
            <w:div w:id="109296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035866">
      <w:bodyDiv w:val="1"/>
      <w:marLeft w:val="0"/>
      <w:marRight w:val="0"/>
      <w:marTop w:val="0"/>
      <w:marBottom w:val="0"/>
      <w:divBdr>
        <w:top w:val="none" w:sz="0" w:space="0" w:color="auto"/>
        <w:left w:val="none" w:sz="0" w:space="0" w:color="auto"/>
        <w:bottom w:val="none" w:sz="0" w:space="0" w:color="auto"/>
        <w:right w:val="none" w:sz="0" w:space="0" w:color="auto"/>
      </w:divBdr>
      <w:divsChild>
        <w:div w:id="411587322">
          <w:marLeft w:val="480"/>
          <w:marRight w:val="0"/>
          <w:marTop w:val="0"/>
          <w:marBottom w:val="0"/>
          <w:divBdr>
            <w:top w:val="none" w:sz="0" w:space="0" w:color="auto"/>
            <w:left w:val="none" w:sz="0" w:space="0" w:color="auto"/>
            <w:bottom w:val="none" w:sz="0" w:space="0" w:color="auto"/>
            <w:right w:val="none" w:sz="0" w:space="0" w:color="auto"/>
          </w:divBdr>
          <w:divsChild>
            <w:div w:id="124656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elgaronline.com/view/journals/jhre/11-3/jhre.2020.11.issue-3.xml" TargetMode="External"/><Relationship Id="rId1" Type="http://schemas.openxmlformats.org/officeDocument/2006/relationships/hyperlink" Target="https://www.elgaronline.com/view/journals/jhre/jhre-overview.x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12</Pages>
  <Words>4591</Words>
  <Characters>26169</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Weekes</dc:creator>
  <cp:keywords/>
  <dc:description/>
  <cp:lastModifiedBy>Jonathan Weekes</cp:lastModifiedBy>
  <cp:revision>10</cp:revision>
  <dcterms:created xsi:type="dcterms:W3CDTF">2024-01-15T21:20:00Z</dcterms:created>
  <dcterms:modified xsi:type="dcterms:W3CDTF">2024-01-17T10:25:00Z</dcterms:modified>
</cp:coreProperties>
</file>