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172AD">
              <w:rPr>
                <w:rFonts w:ascii="Times New Roman" w:hAnsi="Times New Roman" w:cs="Times New Roman"/>
                <w:b/>
                <w:color w:val="auto"/>
                <w:sz w:val="48"/>
              </w:rPr>
              <w:t>Georgia Hill</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172AD">
              <w:rPr>
                <w:rFonts w:ascii="Times New Roman" w:hAnsi="Times New Roman" w:cs="Times New Roman"/>
                <w:b/>
                <w:color w:val="auto"/>
                <w:sz w:val="48"/>
              </w:rPr>
              <w:t xml:space="preserve"> georgiagrimaldi@hotmail.com</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D172A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F927A1" w:rsidRPr="005D3F07" w:rsidRDefault="00D172A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2130099</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F22AC5" w:rsidRPr="00EE5BC3" w:rsidRDefault="00337FEF" w:rsidP="00EE5BC3">
      <w:pPr>
        <w:jc w:val="center"/>
        <w:rPr>
          <w:b/>
          <w:sz w:val="28"/>
          <w:szCs w:val="28"/>
        </w:rPr>
      </w:pPr>
      <w:r w:rsidRPr="00EE5BC3">
        <w:rPr>
          <w:b/>
          <w:sz w:val="28"/>
          <w:szCs w:val="28"/>
        </w:rPr>
        <w:t>Task 2</w:t>
      </w:r>
    </w:p>
    <w:p w:rsidR="004046F0" w:rsidRPr="00EE5BC3" w:rsidRDefault="004046F0" w:rsidP="00EE5BC3">
      <w:pPr>
        <w:jc w:val="center"/>
        <w:rPr>
          <w:b/>
          <w:sz w:val="28"/>
          <w:szCs w:val="28"/>
        </w:rPr>
      </w:pPr>
    </w:p>
    <w:p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rsidR="002D65D2" w:rsidRDefault="00130119" w:rsidP="00FF7EBB">
      <w:pPr>
        <w:jc w:val="both"/>
        <w:rPr>
          <w:b/>
          <w:i/>
          <w:sz w:val="24"/>
          <w:szCs w:val="24"/>
        </w:rPr>
      </w:pPr>
      <w:r w:rsidRPr="00243DB0">
        <w:rPr>
          <w:b/>
          <w:i/>
          <w:sz w:val="24"/>
          <w:szCs w:val="24"/>
        </w:rPr>
        <w:t xml:space="preserve">Guidance: </w:t>
      </w:r>
    </w:p>
    <w:p w:rsidR="000D2ED2" w:rsidRPr="00243DB0" w:rsidRDefault="000D2ED2" w:rsidP="00FF7EBB">
      <w:pPr>
        <w:jc w:val="both"/>
        <w:rPr>
          <w:b/>
          <w:i/>
          <w:sz w:val="24"/>
          <w:szCs w:val="24"/>
        </w:rPr>
      </w:pPr>
    </w:p>
    <w:p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rsidR="00986B43" w:rsidRDefault="00986B43" w:rsidP="00FF7EBB">
      <w:pPr>
        <w:jc w:val="both"/>
        <w:rPr>
          <w:i/>
          <w:sz w:val="24"/>
          <w:szCs w:val="24"/>
        </w:rPr>
      </w:pPr>
    </w:p>
    <w:p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rsidR="009C53E7" w:rsidRPr="00706BB5" w:rsidRDefault="009C53E7" w:rsidP="00FF7EBB">
      <w:pPr>
        <w:jc w:val="both"/>
        <w:rPr>
          <w:b/>
          <w:i/>
          <w:color w:val="FF0000"/>
          <w:sz w:val="24"/>
          <w:szCs w:val="24"/>
        </w:rPr>
      </w:pPr>
    </w:p>
    <w:p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rsidR="000F42AE" w:rsidRPr="00EE5BC3" w:rsidRDefault="000F42AE" w:rsidP="00FF7EBB">
      <w:pPr>
        <w:jc w:val="both"/>
        <w:rPr>
          <w:i/>
          <w:color w:val="FF0000"/>
          <w:sz w:val="24"/>
          <w:szCs w:val="24"/>
        </w:rPr>
      </w:pPr>
    </w:p>
    <w:p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rsidR="00BC4ED3" w:rsidRDefault="00BC4ED3" w:rsidP="00FF7EBB">
      <w:pPr>
        <w:jc w:val="both"/>
        <w:rPr>
          <w:i/>
          <w:color w:val="auto"/>
          <w:sz w:val="24"/>
          <w:szCs w:val="24"/>
        </w:rPr>
      </w:pPr>
    </w:p>
    <w:p w:rsidR="00BC4ED3" w:rsidRPr="00D55DE0" w:rsidRDefault="00BC4ED3" w:rsidP="00FF7EBB">
      <w:pPr>
        <w:jc w:val="both"/>
        <w:rPr>
          <w:i/>
          <w:color w:val="auto"/>
          <w:sz w:val="24"/>
          <w:szCs w:val="24"/>
        </w:rPr>
      </w:pPr>
      <w:r>
        <w:rPr>
          <w:i/>
          <w:color w:val="auto"/>
          <w:sz w:val="24"/>
          <w:szCs w:val="24"/>
        </w:rPr>
        <w:t>Please answer the questions below.</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5158DB01">
        <w:tc>
          <w:tcPr>
            <w:tcW w:w="10278" w:type="dxa"/>
            <w:shd w:val="clear" w:color="auto" w:fill="auto"/>
          </w:tcPr>
          <w:p w:rsidR="00243DB0" w:rsidRPr="00706BB5" w:rsidRDefault="00243DB0">
            <w:pPr>
              <w:jc w:val="both"/>
              <w:rPr>
                <w:b/>
                <w:bCs/>
                <w:sz w:val="24"/>
                <w:szCs w:val="24"/>
              </w:rPr>
            </w:pPr>
            <w:r w:rsidRPr="00F15354">
              <w:rPr>
                <w:b/>
                <w:bCs/>
                <w:sz w:val="24"/>
                <w:szCs w:val="24"/>
              </w:rPr>
              <w:t>Question</w:t>
            </w:r>
            <w:r w:rsidR="002F2185">
              <w:rPr>
                <w:b/>
                <w:bCs/>
                <w:sz w:val="24"/>
                <w:szCs w:val="24"/>
              </w:rPr>
              <w:t>:</w:t>
            </w:r>
          </w:p>
          <w:p w:rsidR="00243DB0" w:rsidRDefault="2CDFB560" w:rsidP="00FF7EBB">
            <w:pPr>
              <w:jc w:val="both"/>
              <w:rPr>
                <w:sz w:val="24"/>
                <w:szCs w:val="24"/>
              </w:rPr>
            </w:pPr>
            <w:r w:rsidRPr="00706BB5">
              <w:rPr>
                <w:sz w:val="24"/>
                <w:szCs w:val="24"/>
              </w:rPr>
              <w:t>Context</w:t>
            </w:r>
          </w:p>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rsidR="00D3203C" w:rsidRDefault="00D3203C" w:rsidP="00D3203C">
            <w:pPr>
              <w:jc w:val="both"/>
              <w:rPr>
                <w:i/>
                <w:sz w:val="24"/>
                <w:szCs w:val="24"/>
              </w:rPr>
            </w:pPr>
          </w:p>
          <w:p w:rsidR="00D3203C" w:rsidRDefault="00D3203C" w:rsidP="00D3203C">
            <w:pPr>
              <w:jc w:val="both"/>
              <w:rPr>
                <w:i/>
                <w:sz w:val="24"/>
                <w:szCs w:val="24"/>
              </w:rPr>
            </w:pPr>
          </w:p>
          <w:p w:rsidR="00D172AD" w:rsidRDefault="00D172AD" w:rsidP="00D172AD"/>
          <w:p w:rsidR="00D172AD" w:rsidRDefault="00D172AD" w:rsidP="00D172AD">
            <w:pPr>
              <w:spacing w:line="360" w:lineRule="auto"/>
              <w:jc w:val="both"/>
              <w:rPr>
                <w:sz w:val="24"/>
                <w:szCs w:val="24"/>
              </w:rPr>
            </w:pPr>
            <w:r w:rsidRPr="00F44265">
              <w:rPr>
                <w:sz w:val="24"/>
                <w:szCs w:val="24"/>
              </w:rPr>
              <w:t>Ms 1</w:t>
            </w:r>
            <w:r>
              <w:rPr>
                <w:sz w:val="24"/>
                <w:szCs w:val="24"/>
              </w:rPr>
              <w:t xml:space="preserve"> resides in a flat with her three young children. The flat is owned by a local housing association and is inadequate for the needs of the family.  The area in which the family reside is classed as a socially deprived area and is ranked within the top ten deprived areas of Wales (Welsh Index of Multiple Deprivation, Cardiff, Welsh Government 2019) Ms 1 has been in a series of relationships with perpetrators of Domestic violence in which she has been unable to prioritise the needs of her children thus putting them at risk of serious harm. Child 1 and Child 2 are both young and do not appear to have suffered trauma or have memory of the incidents Child 3 is much older and had been assaulted by the perpetrator. The children had been placed on the Child protection Register and had been for a number of years. The concerns had been so great that the Local Authority felt it necessary to initiate Public Law Outline (PLO) Proceedings, a statutory process before entering into court proceedings</w:t>
            </w:r>
            <w:sdt>
              <w:sdtPr>
                <w:rPr>
                  <w:sz w:val="24"/>
                  <w:szCs w:val="24"/>
                </w:rPr>
                <w:id w:val="1085577925"/>
                <w:citation/>
              </w:sdtPr>
              <w:sdtEndPr/>
              <w:sdtContent>
                <w:r>
                  <w:rPr>
                    <w:sz w:val="24"/>
                    <w:szCs w:val="24"/>
                  </w:rPr>
                  <w:fldChar w:fldCharType="begin"/>
                </w:r>
                <w:r>
                  <w:rPr>
                    <w:sz w:val="24"/>
                    <w:szCs w:val="24"/>
                  </w:rPr>
                  <w:instrText xml:space="preserve"> CITATION Bro11 \l 2057 </w:instrText>
                </w:r>
                <w:r>
                  <w:rPr>
                    <w:sz w:val="24"/>
                    <w:szCs w:val="24"/>
                  </w:rPr>
                  <w:fldChar w:fldCharType="separate"/>
                </w:r>
                <w:r>
                  <w:rPr>
                    <w:noProof/>
                    <w:sz w:val="24"/>
                    <w:szCs w:val="24"/>
                  </w:rPr>
                  <w:t xml:space="preserve"> </w:t>
                </w:r>
                <w:r w:rsidRPr="003C530B">
                  <w:rPr>
                    <w:noProof/>
                    <w:sz w:val="24"/>
                    <w:szCs w:val="24"/>
                  </w:rPr>
                  <w:t>(Broadhurst , et al., 2011)</w:t>
                </w:r>
                <w:r>
                  <w:rPr>
                    <w:sz w:val="24"/>
                    <w:szCs w:val="24"/>
                  </w:rPr>
                  <w:fldChar w:fldCharType="end"/>
                </w:r>
              </w:sdtContent>
            </w:sdt>
            <w:r>
              <w:rPr>
                <w:sz w:val="24"/>
                <w:szCs w:val="24"/>
              </w:rPr>
              <w:t xml:space="preserve">. </w:t>
            </w:r>
          </w:p>
          <w:p w:rsidR="00D172AD" w:rsidRDefault="00D172AD" w:rsidP="00D172AD">
            <w:pPr>
              <w:spacing w:line="360" w:lineRule="auto"/>
              <w:jc w:val="both"/>
              <w:rPr>
                <w:sz w:val="24"/>
                <w:szCs w:val="24"/>
              </w:rPr>
            </w:pPr>
            <w:r>
              <w:rPr>
                <w:sz w:val="24"/>
                <w:szCs w:val="24"/>
              </w:rPr>
              <w:t>Ms 1 was born in Wales and considers herself to be Welsh although she does not speak Welsh and uses English as her first language. Due to the Children being in a Welsh Speaking school and her Welsh nationality, the family had been offered services in Welsh if they chose. This is in accordance with the Welsh Government Legislation such as the Welsh Language Act 2015 and the ‘Active Offer’. The Active offer states that services should be offered in Welsh to all Individuals accessing services (Welsh Government, 2015). Ms 1 was happy for the meetings to be held in English as this is her preferred choice but was aware that Welsh citizens are encouraged to be proactive in the use of Welsh as set out in The Well-Being of Future Generations (Wales) Act 2015.</w:t>
            </w:r>
          </w:p>
          <w:p w:rsidR="00D3203C" w:rsidRPr="00D172AD" w:rsidRDefault="00D172AD" w:rsidP="00D3203C">
            <w:pPr>
              <w:jc w:val="both"/>
              <w:rPr>
                <w:sz w:val="24"/>
                <w:szCs w:val="24"/>
              </w:rPr>
            </w:pPr>
            <w:r>
              <w:rPr>
                <w:sz w:val="24"/>
                <w:szCs w:val="24"/>
              </w:rPr>
              <w:t>Word Count 318</w:t>
            </w:r>
          </w:p>
          <w:p w:rsidR="00D3203C" w:rsidRDefault="00D3203C" w:rsidP="00D3203C">
            <w:pPr>
              <w:jc w:val="both"/>
              <w:rPr>
                <w:i/>
                <w:sz w:val="24"/>
                <w:szCs w:val="24"/>
              </w:rPr>
            </w:pPr>
          </w:p>
          <w:p w:rsidR="00D3203C" w:rsidRPr="008B28E7" w:rsidRDefault="00D3203C" w:rsidP="00D3203C">
            <w:pPr>
              <w:jc w:val="both"/>
              <w:rPr>
                <w:i/>
                <w:sz w:val="24"/>
                <w:szCs w:val="24"/>
              </w:rPr>
            </w:pPr>
          </w:p>
        </w:tc>
      </w:tr>
    </w:tbl>
    <w:p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rsidTr="28F1FF9E">
        <w:tc>
          <w:tcPr>
            <w:tcW w:w="10188" w:type="dxa"/>
            <w:shd w:val="clear" w:color="auto" w:fill="auto"/>
          </w:tcPr>
          <w:p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rsidR="00C56D09" w:rsidRPr="00243DB0" w:rsidRDefault="00C56D09" w:rsidP="00243DB0">
            <w:pPr>
              <w:jc w:val="both"/>
              <w:rPr>
                <w:b/>
                <w:sz w:val="24"/>
                <w:szCs w:val="24"/>
              </w:rPr>
            </w:pPr>
          </w:p>
          <w:p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rsidR="00243DB0" w:rsidRDefault="00243DB0" w:rsidP="00243DB0">
            <w:pPr>
              <w:jc w:val="both"/>
              <w:rPr>
                <w:sz w:val="24"/>
                <w:szCs w:val="24"/>
              </w:rPr>
            </w:pPr>
          </w:p>
          <w:p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rsidR="00243DB0" w:rsidRPr="00392F73" w:rsidRDefault="00243DB0" w:rsidP="00243DB0">
            <w:pPr>
              <w:jc w:val="both"/>
              <w:rPr>
                <w:b/>
                <w:i/>
                <w:sz w:val="24"/>
                <w:szCs w:val="24"/>
              </w:rPr>
            </w:pPr>
          </w:p>
          <w:p w:rsidR="00243DB0" w:rsidRDefault="00243DB0" w:rsidP="00243DB0">
            <w:pPr>
              <w:jc w:val="both"/>
              <w:rPr>
                <w:sz w:val="24"/>
                <w:szCs w:val="24"/>
              </w:rPr>
            </w:pPr>
          </w:p>
          <w:p w:rsidR="00243DB0" w:rsidRPr="008B28E7" w:rsidRDefault="00243DB0" w:rsidP="00243DB0">
            <w:pPr>
              <w:jc w:val="both"/>
              <w:rPr>
                <w:sz w:val="24"/>
                <w:szCs w:val="24"/>
              </w:rPr>
            </w:pPr>
          </w:p>
          <w:p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rsidR="002B7084" w:rsidRDefault="002B7084" w:rsidP="00243DB0">
            <w:pPr>
              <w:jc w:val="both"/>
              <w:rPr>
                <w:i/>
                <w:sz w:val="24"/>
                <w:szCs w:val="24"/>
              </w:rPr>
            </w:pPr>
          </w:p>
          <w:p w:rsidR="002B7084" w:rsidRDefault="002B7084" w:rsidP="002B7084">
            <w:pPr>
              <w:spacing w:line="360" w:lineRule="auto"/>
              <w:jc w:val="both"/>
              <w:rPr>
                <w:sz w:val="24"/>
                <w:szCs w:val="24"/>
              </w:rPr>
            </w:pPr>
            <w:r>
              <w:rPr>
                <w:sz w:val="24"/>
                <w:szCs w:val="24"/>
              </w:rPr>
              <w:t>Before the Observation meeting, I requested permission from all parties that would be involved in the progress, I explained that this was for my CPEL and that it was I that was being observed. I also requested that all cameras were to be turned on so that facial expressions and engagement in the process could be noted. I also explained to Ms 1 that she would be giving feedback following the meeting, Ms1 gave her consent for this and was clear in her understanding of the process. Due to Ms1’s anxiety I reassured her that she was not being observed. The meeting was held over Microsoft teams due to the number of professionals involved and the impossibility of being able to arrange a venue that would suit all. All parties were aware of the meeting following the last CP core group meeting the previous month, enabling them to organise their time to attend the meeting, organisational skills are imperative in Social Work. This is to ensure effective working with other professional bodies and to manage a stable and effective care plan, in which the family feel that they are being supported</w:t>
            </w:r>
            <w:sdt>
              <w:sdtPr>
                <w:rPr>
                  <w:sz w:val="24"/>
                  <w:szCs w:val="24"/>
                </w:rPr>
                <w:id w:val="1014117627"/>
                <w:citation/>
              </w:sdtPr>
              <w:sdtEndPr/>
              <w:sdtContent>
                <w:r>
                  <w:rPr>
                    <w:sz w:val="24"/>
                    <w:szCs w:val="24"/>
                  </w:rPr>
                  <w:fldChar w:fldCharType="begin"/>
                </w:r>
                <w:r>
                  <w:rPr>
                    <w:sz w:val="24"/>
                    <w:szCs w:val="24"/>
                  </w:rPr>
                  <w:instrText xml:space="preserve"> CITATION Cou18 \l 2057 </w:instrText>
                </w:r>
                <w:r>
                  <w:rPr>
                    <w:sz w:val="24"/>
                    <w:szCs w:val="24"/>
                  </w:rPr>
                  <w:fldChar w:fldCharType="separate"/>
                </w:r>
                <w:r>
                  <w:rPr>
                    <w:noProof/>
                    <w:sz w:val="24"/>
                    <w:szCs w:val="24"/>
                  </w:rPr>
                  <w:t xml:space="preserve"> </w:t>
                </w:r>
                <w:r w:rsidRPr="00EF4F5B">
                  <w:rPr>
                    <w:noProof/>
                    <w:sz w:val="24"/>
                    <w:szCs w:val="24"/>
                  </w:rPr>
                  <w:t>(Coulshed, et al., 2018)</w:t>
                </w:r>
                <w:r>
                  <w:rPr>
                    <w:sz w:val="24"/>
                    <w:szCs w:val="24"/>
                  </w:rPr>
                  <w:fldChar w:fldCharType="end"/>
                </w:r>
              </w:sdtContent>
            </w:sdt>
            <w:r>
              <w:rPr>
                <w:sz w:val="24"/>
                <w:szCs w:val="24"/>
              </w:rPr>
              <w:t>.</w:t>
            </w:r>
          </w:p>
          <w:p w:rsidR="002B7084" w:rsidRDefault="002B7084" w:rsidP="002B7084">
            <w:pPr>
              <w:spacing w:line="360" w:lineRule="auto"/>
              <w:jc w:val="both"/>
              <w:rPr>
                <w:sz w:val="24"/>
                <w:szCs w:val="24"/>
              </w:rPr>
            </w:pPr>
            <w:r>
              <w:rPr>
                <w:sz w:val="24"/>
                <w:szCs w:val="24"/>
              </w:rPr>
              <w:t xml:space="preserve">At the beginning of the meeting I introduced my manager as they were not known to the attendee’s, and asked that they introduce themselves for the record. I again explained their presence in the meeting and again asked if anyone disagreed with the observation of practice. Consent was given by all. </w:t>
            </w:r>
          </w:p>
          <w:p w:rsidR="002B7084" w:rsidRDefault="002B7084" w:rsidP="002B7084">
            <w:pPr>
              <w:spacing w:line="360" w:lineRule="auto"/>
              <w:jc w:val="both"/>
              <w:rPr>
                <w:sz w:val="24"/>
                <w:szCs w:val="24"/>
              </w:rPr>
            </w:pPr>
            <w:r>
              <w:rPr>
                <w:sz w:val="24"/>
                <w:szCs w:val="24"/>
              </w:rPr>
              <w:t xml:space="preserve"> As I have been the social worker for the family for a significant amount of time , I gave a brief overview of the case and the progress that Ms 1 had made since the children had been placed on the register, I reiterated the concerns that the Local Authority had and the progress made to alleviate the concerns, I was open and honest in regards to the concerns and what needed to be achieved, transparency in Social Work enables the service user to  have all the information in regards to their case and able to make informed decisions in regards to the Care Plan, it also builds trust between the individual and the Social Worker. Transparency has become a guiding framework in Social Work practice and Policy</w:t>
            </w:r>
            <w:sdt>
              <w:sdtPr>
                <w:rPr>
                  <w:sz w:val="24"/>
                  <w:szCs w:val="24"/>
                </w:rPr>
                <w:id w:val="1389679557"/>
                <w:citation/>
              </w:sdtPr>
              <w:sdtEndPr/>
              <w:sdtContent>
                <w:r>
                  <w:rPr>
                    <w:sz w:val="24"/>
                    <w:szCs w:val="24"/>
                  </w:rPr>
                  <w:fldChar w:fldCharType="begin"/>
                </w:r>
                <w:r>
                  <w:rPr>
                    <w:sz w:val="24"/>
                    <w:szCs w:val="24"/>
                  </w:rPr>
                  <w:instrText xml:space="preserve"> CITATION Don22 \l 2057 </w:instrText>
                </w:r>
                <w:r>
                  <w:rPr>
                    <w:sz w:val="24"/>
                    <w:szCs w:val="24"/>
                  </w:rPr>
                  <w:fldChar w:fldCharType="separate"/>
                </w:r>
                <w:r>
                  <w:rPr>
                    <w:noProof/>
                    <w:sz w:val="24"/>
                    <w:szCs w:val="24"/>
                  </w:rPr>
                  <w:t xml:space="preserve"> </w:t>
                </w:r>
                <w:r w:rsidRPr="00143CC9">
                  <w:rPr>
                    <w:noProof/>
                    <w:sz w:val="24"/>
                    <w:szCs w:val="24"/>
                  </w:rPr>
                  <w:t>(Dons, et al., 2022)</w:t>
                </w:r>
                <w:r>
                  <w:rPr>
                    <w:sz w:val="24"/>
                    <w:szCs w:val="24"/>
                  </w:rPr>
                  <w:fldChar w:fldCharType="end"/>
                </w:r>
              </w:sdtContent>
            </w:sdt>
            <w:r>
              <w:rPr>
                <w:sz w:val="24"/>
                <w:szCs w:val="24"/>
              </w:rPr>
              <w:t>. I spoke in a manner that Ms 1 would understand, not using professional jargon and making open ended questions to encourage Ms1 to engage in the process. According to research empathetic methods of communication encourage the service user to be more open and therefore disclose more information. Empathy has been proven to be central to effective and person-centered social work, especially in the field of Child Protection</w:t>
            </w:r>
            <w:sdt>
              <w:sdtPr>
                <w:rPr>
                  <w:sz w:val="24"/>
                  <w:szCs w:val="24"/>
                </w:rPr>
                <w:id w:val="-600333985"/>
                <w:citation/>
              </w:sdtPr>
              <w:sdtEndPr/>
              <w:sdtContent>
                <w:r>
                  <w:rPr>
                    <w:sz w:val="24"/>
                    <w:szCs w:val="24"/>
                  </w:rPr>
                  <w:fldChar w:fldCharType="begin"/>
                </w:r>
                <w:r>
                  <w:rPr>
                    <w:sz w:val="24"/>
                    <w:szCs w:val="24"/>
                  </w:rPr>
                  <w:instrText xml:space="preserve"> CITATION For08 \l 2057 </w:instrText>
                </w:r>
                <w:r>
                  <w:rPr>
                    <w:sz w:val="24"/>
                    <w:szCs w:val="24"/>
                  </w:rPr>
                  <w:fldChar w:fldCharType="separate"/>
                </w:r>
                <w:r>
                  <w:rPr>
                    <w:noProof/>
                    <w:sz w:val="24"/>
                    <w:szCs w:val="24"/>
                  </w:rPr>
                  <w:t xml:space="preserve"> </w:t>
                </w:r>
                <w:r w:rsidRPr="00CA37D0">
                  <w:rPr>
                    <w:noProof/>
                    <w:sz w:val="24"/>
                    <w:szCs w:val="24"/>
                  </w:rPr>
                  <w:t>(Forrester, et al., 2008)</w:t>
                </w:r>
                <w:r>
                  <w:rPr>
                    <w:sz w:val="24"/>
                    <w:szCs w:val="24"/>
                  </w:rPr>
                  <w:fldChar w:fldCharType="end"/>
                </w:r>
              </w:sdtContent>
            </w:sdt>
            <w:r>
              <w:rPr>
                <w:sz w:val="24"/>
                <w:szCs w:val="24"/>
              </w:rPr>
              <w:t>.</w:t>
            </w:r>
          </w:p>
          <w:p w:rsidR="002B7084" w:rsidRDefault="002B7084" w:rsidP="002B7084">
            <w:pPr>
              <w:spacing w:line="360" w:lineRule="auto"/>
              <w:jc w:val="both"/>
              <w:rPr>
                <w:sz w:val="24"/>
                <w:szCs w:val="24"/>
              </w:rPr>
            </w:pPr>
            <w:r>
              <w:rPr>
                <w:sz w:val="24"/>
                <w:szCs w:val="24"/>
              </w:rPr>
              <w:t xml:space="preserve"> During the meeting each professional gave their report on the progress made and the engagement of Ms 1, the reports were in English and were again without professional jargon, such as acronyms. To the professional these are commonly used and understandable but to the service user can be confusing and hard to understand, Social Workers, on a daily basis, can be communicating with a wide variety of individuals such as professionals, distressed service users and children, meaning that the method of communication will change to suit each individual. During the course of the meeting, on one occasion, the Acronym FGM was used, I was aware that this caused some confusion for Ms1 as this can have a more sinister meaning, I asked Ms1 if she understood and she said she didn’t, I explained that a FGM was an acronym for a Family Group Meeting, where the family would be consulted and support sought from within. Effective communication is a field of ongoing training for myself as good communication isn’t always easy and is a fundamental skill for the effective social worker</w:t>
            </w:r>
            <w:sdt>
              <w:sdtPr>
                <w:rPr>
                  <w:sz w:val="24"/>
                  <w:szCs w:val="24"/>
                </w:rPr>
                <w:id w:val="-575661407"/>
                <w:citation/>
              </w:sdtPr>
              <w:sdtEndPr/>
              <w:sdtContent>
                <w:r>
                  <w:rPr>
                    <w:sz w:val="24"/>
                    <w:szCs w:val="24"/>
                  </w:rPr>
                  <w:fldChar w:fldCharType="begin"/>
                </w:r>
                <w:r>
                  <w:rPr>
                    <w:sz w:val="24"/>
                    <w:szCs w:val="24"/>
                  </w:rPr>
                  <w:instrText xml:space="preserve"> CITATION Gas14 \l 2057 </w:instrText>
                </w:r>
                <w:r>
                  <w:rPr>
                    <w:sz w:val="24"/>
                    <w:szCs w:val="24"/>
                  </w:rPr>
                  <w:fldChar w:fldCharType="separate"/>
                </w:r>
                <w:r>
                  <w:rPr>
                    <w:noProof/>
                    <w:sz w:val="24"/>
                    <w:szCs w:val="24"/>
                  </w:rPr>
                  <w:t xml:space="preserve"> </w:t>
                </w:r>
                <w:r w:rsidRPr="00855458">
                  <w:rPr>
                    <w:noProof/>
                    <w:sz w:val="24"/>
                    <w:szCs w:val="24"/>
                  </w:rPr>
                  <w:t>(Gast &amp; Bailey, 2014)</w:t>
                </w:r>
                <w:r>
                  <w:rPr>
                    <w:sz w:val="24"/>
                    <w:szCs w:val="24"/>
                  </w:rPr>
                  <w:fldChar w:fldCharType="end"/>
                </w:r>
              </w:sdtContent>
            </w:sdt>
            <w:r>
              <w:rPr>
                <w:sz w:val="24"/>
                <w:szCs w:val="24"/>
              </w:rPr>
              <w:t>.</w:t>
            </w:r>
          </w:p>
          <w:p w:rsidR="002B7084" w:rsidRDefault="002B7084" w:rsidP="002B7084">
            <w:pPr>
              <w:spacing w:line="360" w:lineRule="auto"/>
              <w:jc w:val="both"/>
              <w:rPr>
                <w:sz w:val="24"/>
                <w:szCs w:val="24"/>
              </w:rPr>
            </w:pPr>
            <w:r>
              <w:rPr>
                <w:sz w:val="24"/>
                <w:szCs w:val="24"/>
              </w:rPr>
              <w:t>Ms1’s opinion and views were sought after each report from the professionals, this highlights the person centered approach used to ensure that Ms1 feels included and that she has control over her situation. I am aware that Ms1 is the expert in her own situation and is able to voice her concerns and opinions. Using this approach complies with the ethics of anti-oppressive practice and empowerment.</w:t>
            </w:r>
            <w:sdt>
              <w:sdtPr>
                <w:rPr>
                  <w:sz w:val="24"/>
                  <w:szCs w:val="24"/>
                </w:rPr>
                <w:id w:val="-1836371633"/>
                <w:citation/>
              </w:sdtPr>
              <w:sdtEndPr/>
              <w:sdtContent>
                <w:r>
                  <w:rPr>
                    <w:sz w:val="24"/>
                    <w:szCs w:val="24"/>
                  </w:rPr>
                  <w:fldChar w:fldCharType="begin"/>
                </w:r>
                <w:r>
                  <w:rPr>
                    <w:sz w:val="24"/>
                    <w:szCs w:val="24"/>
                  </w:rPr>
                  <w:instrText xml:space="preserve">CITATION Pam12 \l 2057 </w:instrText>
                </w:r>
                <w:r>
                  <w:rPr>
                    <w:sz w:val="24"/>
                    <w:szCs w:val="24"/>
                  </w:rPr>
                  <w:fldChar w:fldCharType="separate"/>
                </w:r>
                <w:r>
                  <w:rPr>
                    <w:noProof/>
                    <w:sz w:val="24"/>
                    <w:szCs w:val="24"/>
                  </w:rPr>
                  <w:t xml:space="preserve"> </w:t>
                </w:r>
                <w:r w:rsidRPr="00ED78E2">
                  <w:rPr>
                    <w:noProof/>
                    <w:sz w:val="24"/>
                    <w:szCs w:val="24"/>
                  </w:rPr>
                  <w:t>(Trevithick, 2012)</w:t>
                </w:r>
                <w:r>
                  <w:rPr>
                    <w:sz w:val="24"/>
                    <w:szCs w:val="24"/>
                  </w:rPr>
                  <w:fldChar w:fldCharType="end"/>
                </w:r>
              </w:sdtContent>
            </w:sdt>
            <w:r>
              <w:rPr>
                <w:sz w:val="24"/>
                <w:szCs w:val="24"/>
              </w:rPr>
              <w:t>.  Ms 1 was given plenty of time to express her views and opinions and was encouraged to ask questions in regards to any queries she may have, Ms1 was also encouraged to express her emotions as I know that she finds the meetings distressing and cause her anxiety thus giving her the opportunity to explore her emotions. By doing so Ms1 was able to effectively reflect and manage her feelings and understand the issues in a rational manner</w:t>
            </w:r>
            <w:sdt>
              <w:sdtPr>
                <w:rPr>
                  <w:sz w:val="24"/>
                  <w:szCs w:val="24"/>
                </w:rPr>
                <w:id w:val="255102482"/>
                <w:citation/>
              </w:sdtPr>
              <w:sdtEndPr/>
              <w:sdtContent>
                <w:r>
                  <w:rPr>
                    <w:sz w:val="24"/>
                    <w:szCs w:val="24"/>
                  </w:rPr>
                  <w:fldChar w:fldCharType="begin"/>
                </w:r>
                <w:r>
                  <w:rPr>
                    <w:sz w:val="24"/>
                    <w:szCs w:val="24"/>
                  </w:rPr>
                  <w:instrText xml:space="preserve">CITATION How08 \l 2057 </w:instrText>
                </w:r>
                <w:r>
                  <w:rPr>
                    <w:sz w:val="24"/>
                    <w:szCs w:val="24"/>
                  </w:rPr>
                  <w:fldChar w:fldCharType="separate"/>
                </w:r>
                <w:r>
                  <w:rPr>
                    <w:noProof/>
                    <w:sz w:val="24"/>
                    <w:szCs w:val="24"/>
                  </w:rPr>
                  <w:t xml:space="preserve"> </w:t>
                </w:r>
                <w:r w:rsidRPr="005A3103">
                  <w:rPr>
                    <w:rFonts w:eastAsiaTheme="minorHAnsi"/>
                    <w:noProof/>
                    <w:sz w:val="24"/>
                    <w:szCs w:val="24"/>
                  </w:rPr>
                  <w:t>(Howe, 2008)</w:t>
                </w:r>
                <w:r>
                  <w:rPr>
                    <w:sz w:val="24"/>
                    <w:szCs w:val="24"/>
                  </w:rPr>
                  <w:fldChar w:fldCharType="end"/>
                </w:r>
              </w:sdtContent>
            </w:sdt>
            <w:r>
              <w:rPr>
                <w:sz w:val="24"/>
                <w:szCs w:val="24"/>
              </w:rPr>
              <w:t>.</w:t>
            </w:r>
          </w:p>
          <w:p w:rsidR="002B7084" w:rsidRDefault="002B7084" w:rsidP="002B7084">
            <w:pPr>
              <w:spacing w:line="360" w:lineRule="auto"/>
              <w:jc w:val="both"/>
              <w:rPr>
                <w:sz w:val="24"/>
                <w:szCs w:val="24"/>
              </w:rPr>
            </w:pPr>
            <w:r>
              <w:rPr>
                <w:sz w:val="24"/>
                <w:szCs w:val="24"/>
              </w:rPr>
              <w:t xml:space="preserve"> Education gave their report for Child 3, I asked if Child 3 spoke Welsh whilst at school as I was aware that it is a mainly Welsh speaking school, I was informed that Child 3 did and was quite proficient. I asked Ms1 if this created a barrier for her in regards to supporting Child 3 with their homework, to which she replied that Child 3 does not have homework as yet and does not speak Welsh in the family home. School intervened and stated that they would be able to support with the concerns when they become prominent and would help Child 3 within the classroom to complete any homework. This is in accordance with the Welsh Governments strategic framework for promoting the use of the Welsh Language, ‘More Than Just Words’ (2012). The government believe that receiving services and education in Welsh help to promote the use of Welsh and provide native speakers with ‘</w:t>
            </w:r>
            <w:r w:rsidRPr="00EC0E43">
              <w:rPr>
                <w:i/>
                <w:sz w:val="24"/>
                <w:szCs w:val="24"/>
              </w:rPr>
              <w:t>good quality, rights based and person centered education/care’</w:t>
            </w:r>
            <w:r>
              <w:rPr>
                <w:i/>
                <w:sz w:val="24"/>
                <w:szCs w:val="24"/>
              </w:rPr>
              <w:t xml:space="preserve"> </w:t>
            </w:r>
            <w:r>
              <w:rPr>
                <w:sz w:val="24"/>
                <w:szCs w:val="24"/>
              </w:rPr>
              <w:t xml:space="preserve">(Care Inspectorate Wales 2016). </w:t>
            </w:r>
          </w:p>
          <w:p w:rsidR="002B7084" w:rsidRDefault="002B7084" w:rsidP="002B7084">
            <w:pPr>
              <w:spacing w:line="360" w:lineRule="auto"/>
              <w:jc w:val="both"/>
              <w:rPr>
                <w:sz w:val="24"/>
                <w:szCs w:val="24"/>
              </w:rPr>
            </w:pPr>
            <w:r>
              <w:rPr>
                <w:sz w:val="24"/>
                <w:szCs w:val="24"/>
              </w:rPr>
              <w:t>Following the update of all the professionals involved, the Child Protection plan was updated and the progress made by Ms 1 was noted. Ms 1 was congratulated on her progress and her engagement with the Care plan for the children, it was noted that the quality of life for the children had much improved and that the concerns had considerable lessened, I believe it is important to give credit to Ms 1 for her progress and to give some positive re-enforcement, this enhances her belief that she is able to make changes and to sustain them. Ms1 has not had favourable interactions with Childrens Services over the years and has often expressed that she feels like she is a failure as a mother, so giving her a more positive outlook supports with her self-esteem and encourages her to continue to engage with the support offered, creating a safer environment for her children and herself</w:t>
            </w:r>
            <w:sdt>
              <w:sdtPr>
                <w:rPr>
                  <w:sz w:val="24"/>
                  <w:szCs w:val="24"/>
                </w:rPr>
                <w:id w:val="-888331728"/>
                <w:citation/>
              </w:sdtPr>
              <w:sdtEndPr/>
              <w:sdtContent>
                <w:r>
                  <w:rPr>
                    <w:sz w:val="24"/>
                    <w:szCs w:val="24"/>
                  </w:rPr>
                  <w:fldChar w:fldCharType="begin"/>
                </w:r>
                <w:r>
                  <w:rPr>
                    <w:sz w:val="24"/>
                    <w:szCs w:val="24"/>
                  </w:rPr>
                  <w:instrText xml:space="preserve"> CITATION Gun21 \l 2057 </w:instrText>
                </w:r>
                <w:r>
                  <w:rPr>
                    <w:sz w:val="24"/>
                    <w:szCs w:val="24"/>
                  </w:rPr>
                  <w:fldChar w:fldCharType="separate"/>
                </w:r>
                <w:r>
                  <w:rPr>
                    <w:noProof/>
                    <w:sz w:val="24"/>
                    <w:szCs w:val="24"/>
                  </w:rPr>
                  <w:t xml:space="preserve"> </w:t>
                </w:r>
                <w:r w:rsidRPr="00AA7B6E">
                  <w:rPr>
                    <w:rFonts w:eastAsiaTheme="minorHAnsi"/>
                    <w:noProof/>
                    <w:sz w:val="24"/>
                    <w:szCs w:val="24"/>
                  </w:rPr>
                  <w:t>(Gunaretnam, 2021)</w:t>
                </w:r>
                <w:r>
                  <w:rPr>
                    <w:sz w:val="24"/>
                    <w:szCs w:val="24"/>
                  </w:rPr>
                  <w:fldChar w:fldCharType="end"/>
                </w:r>
              </w:sdtContent>
            </w:sdt>
            <w:r>
              <w:rPr>
                <w:sz w:val="24"/>
                <w:szCs w:val="24"/>
              </w:rPr>
              <w:t>.</w:t>
            </w:r>
          </w:p>
          <w:p w:rsidR="002B7084" w:rsidRDefault="002B7084" w:rsidP="002B7084">
            <w:pPr>
              <w:spacing w:line="360" w:lineRule="auto"/>
              <w:jc w:val="both"/>
              <w:rPr>
                <w:sz w:val="24"/>
                <w:szCs w:val="24"/>
              </w:rPr>
            </w:pPr>
            <w:r>
              <w:rPr>
                <w:sz w:val="24"/>
                <w:szCs w:val="24"/>
              </w:rPr>
              <w:t xml:space="preserve">I concluded the meeting by summarising the information that was gathered and ensuring that all the facts were correct, I asked Ms1 opinion on the meeting and if she was happy with the outcomes so far. Ms 1 stated that she felt that things were getting better but still had doubts as to whether she was accomplishing what was necessary for her to be a good mother. Ms 1 has said that she has felt judged in the past and has felt that her opinion has not mattered, she states that this is no longer the case and that she felt more valued and that she mattered, I reiterated on anti-oppressive practice and that her involvement in the creating of the Care Pan was crucial. </w:t>
            </w:r>
          </w:p>
          <w:p w:rsidR="002B7084" w:rsidRDefault="002B7084" w:rsidP="002B7084">
            <w:pPr>
              <w:spacing w:line="360" w:lineRule="auto"/>
              <w:jc w:val="both"/>
              <w:rPr>
                <w:sz w:val="24"/>
                <w:szCs w:val="24"/>
              </w:rPr>
            </w:pPr>
            <w:r>
              <w:rPr>
                <w:sz w:val="24"/>
                <w:szCs w:val="24"/>
              </w:rPr>
              <w:t>A further meeting was arranged for the following month, this was discussed and suitable time was found for all the professionals and Ms 1. Effective multi-agency work is obtained through mutual respect and understanding of busy timetables and work commitments, also by doing this, ensured that the following meeting would be a full reflection of the progress of the Care Plan, crucial to the de-escalation of the Child protection Process</w:t>
            </w:r>
            <w:sdt>
              <w:sdtPr>
                <w:rPr>
                  <w:sz w:val="24"/>
                  <w:szCs w:val="24"/>
                </w:rPr>
                <w:id w:val="-155075657"/>
                <w:citation/>
              </w:sdtPr>
              <w:sdtEndPr/>
              <w:sdtContent>
                <w:r>
                  <w:rPr>
                    <w:sz w:val="24"/>
                    <w:szCs w:val="24"/>
                  </w:rPr>
                  <w:fldChar w:fldCharType="begin"/>
                </w:r>
                <w:r>
                  <w:rPr>
                    <w:sz w:val="24"/>
                    <w:szCs w:val="24"/>
                  </w:rPr>
                  <w:instrText xml:space="preserve"> CITATION Wal18 \l 2057 </w:instrText>
                </w:r>
                <w:r>
                  <w:rPr>
                    <w:sz w:val="24"/>
                    <w:szCs w:val="24"/>
                  </w:rPr>
                  <w:fldChar w:fldCharType="separate"/>
                </w:r>
                <w:r>
                  <w:rPr>
                    <w:noProof/>
                    <w:sz w:val="24"/>
                    <w:szCs w:val="24"/>
                  </w:rPr>
                  <w:t xml:space="preserve"> </w:t>
                </w:r>
                <w:r w:rsidRPr="00CE62C5">
                  <w:rPr>
                    <w:rFonts w:eastAsiaTheme="minorHAnsi"/>
                    <w:noProof/>
                    <w:sz w:val="24"/>
                    <w:szCs w:val="24"/>
                  </w:rPr>
                  <w:t>(Walker, 2018)</w:t>
                </w:r>
                <w:r>
                  <w:rPr>
                    <w:sz w:val="24"/>
                    <w:szCs w:val="24"/>
                  </w:rPr>
                  <w:fldChar w:fldCharType="end"/>
                </w:r>
              </w:sdtContent>
            </w:sdt>
            <w:r>
              <w:rPr>
                <w:sz w:val="24"/>
                <w:szCs w:val="24"/>
              </w:rPr>
              <w:t>.</w:t>
            </w:r>
          </w:p>
          <w:p w:rsidR="002F51C7" w:rsidRDefault="002F51C7" w:rsidP="002B7084">
            <w:pPr>
              <w:spacing w:line="360" w:lineRule="auto"/>
              <w:jc w:val="both"/>
              <w:rPr>
                <w:sz w:val="24"/>
                <w:szCs w:val="24"/>
              </w:rPr>
            </w:pPr>
          </w:p>
          <w:sdt>
            <w:sdtPr>
              <w:rPr>
                <w:rFonts w:ascii="Arial" w:eastAsia="Times New Roman" w:hAnsi="Arial" w:cs="Arial"/>
                <w:color w:val="000000"/>
                <w:sz w:val="20"/>
                <w:szCs w:val="20"/>
                <w:lang w:eastAsia="en-GB"/>
              </w:rPr>
              <w:id w:val="111145805"/>
              <w:bibliography/>
            </w:sdtPr>
            <w:sdtEndPr/>
            <w:sdtContent>
              <w:p w:rsidR="000846E9" w:rsidRDefault="000846E9" w:rsidP="000846E9">
                <w:pPr>
                  <w:pStyle w:val="Bibliography"/>
                  <w:rPr>
                    <w:noProof/>
                    <w:sz w:val="24"/>
                    <w:szCs w:val="24"/>
                    <w:lang w:val="en-US"/>
                  </w:rPr>
                </w:pPr>
                <w:r>
                  <w:fldChar w:fldCharType="begin"/>
                </w:r>
                <w:r>
                  <w:instrText xml:space="preserve"> BIBLIOGRAPHY </w:instrText>
                </w:r>
                <w:r>
                  <w:fldChar w:fldCharType="separate"/>
                </w:r>
                <w:r>
                  <w:rPr>
                    <w:noProof/>
                    <w:lang w:val="en-US"/>
                  </w:rPr>
                  <w:t xml:space="preserve">Broadhurst , k., Holt, K. &amp; Doherty, P., 2011. Acomplishing Paretal EWngagement in Child protection Practise. </w:t>
                </w:r>
                <w:r>
                  <w:rPr>
                    <w:i/>
                    <w:iCs/>
                    <w:noProof/>
                    <w:lang w:val="en-US"/>
                  </w:rPr>
                  <w:t xml:space="preserve">Qualitative Social Work, </w:t>
                </w:r>
                <w:r>
                  <w:rPr>
                    <w:noProof/>
                    <w:lang w:val="en-US"/>
                  </w:rPr>
                  <w:t>11(5).</w:t>
                </w:r>
              </w:p>
              <w:p w:rsidR="000846E9" w:rsidRDefault="000846E9" w:rsidP="000846E9">
                <w:pPr>
                  <w:pStyle w:val="Bibliography"/>
                  <w:rPr>
                    <w:noProof/>
                    <w:lang w:val="en-US"/>
                  </w:rPr>
                </w:pPr>
                <w:r>
                  <w:rPr>
                    <w:noProof/>
                    <w:lang w:val="en-US"/>
                  </w:rPr>
                  <w:t xml:space="preserve">Coulshed, V., Mullender, A., Jones, D. N. &amp; Thompson, N., 2018. </w:t>
                </w:r>
                <w:r>
                  <w:rPr>
                    <w:i/>
                    <w:iCs/>
                    <w:noProof/>
                    <w:lang w:val="en-US"/>
                  </w:rPr>
                  <w:t xml:space="preserve">Management in Social Work. </w:t>
                </w:r>
                <w:r>
                  <w:rPr>
                    <w:noProof/>
                    <w:lang w:val="en-US"/>
                  </w:rPr>
                  <w:t>3 ed. s.l.:Bloomsbury Publishing.</w:t>
                </w:r>
              </w:p>
              <w:p w:rsidR="000846E9" w:rsidRDefault="000846E9" w:rsidP="000846E9">
                <w:pPr>
                  <w:pStyle w:val="Bibliography"/>
                  <w:rPr>
                    <w:noProof/>
                    <w:lang w:val="en-US"/>
                  </w:rPr>
                </w:pPr>
                <w:r>
                  <w:rPr>
                    <w:noProof/>
                    <w:lang w:val="en-US"/>
                  </w:rPr>
                  <w:t xml:space="preserve">Dons, g., Naert, J. &amp; Roose, R., 2022. Transparency in Social Work Mapping Polarities Faced by Social Workers. </w:t>
                </w:r>
                <w:r>
                  <w:rPr>
                    <w:i/>
                    <w:iCs/>
                    <w:noProof/>
                    <w:lang w:val="en-US"/>
                  </w:rPr>
                  <w:t xml:space="preserve">The British Journal of Social Work, </w:t>
                </w:r>
                <w:r>
                  <w:rPr>
                    <w:noProof/>
                    <w:lang w:val="en-US"/>
                  </w:rPr>
                  <w:t>52(8), pp. 5066-5083.</w:t>
                </w:r>
              </w:p>
              <w:p w:rsidR="000846E9" w:rsidRDefault="000846E9" w:rsidP="000846E9">
                <w:pPr>
                  <w:pStyle w:val="Bibliography"/>
                  <w:rPr>
                    <w:noProof/>
                    <w:lang w:val="en-US"/>
                  </w:rPr>
                </w:pPr>
                <w:r>
                  <w:rPr>
                    <w:noProof/>
                    <w:lang w:val="en-US"/>
                  </w:rPr>
                  <w:t xml:space="preserve">Forrester, D., Kershaw, S., Moss, H. &amp; Hughes, L., 2008. Communication Skills In Child Protection: How do Social Workers Talk to Parents. </w:t>
                </w:r>
                <w:r>
                  <w:rPr>
                    <w:i/>
                    <w:iCs/>
                    <w:noProof/>
                    <w:lang w:val="en-US"/>
                  </w:rPr>
                  <w:t xml:space="preserve">Child &amp; Family Social Work, </w:t>
                </w:r>
                <w:r>
                  <w:rPr>
                    <w:noProof/>
                    <w:lang w:val="en-US"/>
                  </w:rPr>
                  <w:t>13(1), pp. 41-51.</w:t>
                </w:r>
              </w:p>
              <w:p w:rsidR="000846E9" w:rsidRDefault="000846E9" w:rsidP="000846E9">
                <w:pPr>
                  <w:pStyle w:val="Bibliography"/>
                  <w:rPr>
                    <w:noProof/>
                    <w:lang w:val="en-US"/>
                  </w:rPr>
                </w:pPr>
                <w:r>
                  <w:rPr>
                    <w:noProof/>
                    <w:lang w:val="en-US"/>
                  </w:rPr>
                  <w:t xml:space="preserve">Gast, L. &amp; Bailey, M., 2014. </w:t>
                </w:r>
                <w:r>
                  <w:rPr>
                    <w:i/>
                    <w:iCs/>
                    <w:noProof/>
                    <w:lang w:val="en-US"/>
                  </w:rPr>
                  <w:t xml:space="preserve">Mastering Communcation in Socia Work: From Understanding to Doing. </w:t>
                </w:r>
                <w:r>
                  <w:rPr>
                    <w:noProof/>
                    <w:lang w:val="en-US"/>
                  </w:rPr>
                  <w:t>London: Jessica Kingsley Publishers.</w:t>
                </w:r>
              </w:p>
              <w:p w:rsidR="000846E9" w:rsidRDefault="000846E9" w:rsidP="000846E9">
                <w:pPr>
                  <w:pStyle w:val="Bibliography"/>
                  <w:rPr>
                    <w:noProof/>
                    <w:lang w:val="en-US"/>
                  </w:rPr>
                </w:pPr>
                <w:r>
                  <w:rPr>
                    <w:noProof/>
                    <w:lang w:val="en-US"/>
                  </w:rPr>
                  <w:t xml:space="preserve">Gunaretnam, V., 2021. A Study on Increasing Positive Behaviours Using Positive Reinforcement Techniques. </w:t>
                </w:r>
                <w:r>
                  <w:rPr>
                    <w:i/>
                    <w:iCs/>
                    <w:noProof/>
                    <w:lang w:val="en-US"/>
                  </w:rPr>
                  <w:t xml:space="preserve">International Journal of Research in Social Science, </w:t>
                </w:r>
                <w:r>
                  <w:rPr>
                    <w:noProof/>
                    <w:lang w:val="en-US"/>
                  </w:rPr>
                  <w:t>5(7), pp. 198-208.</w:t>
                </w:r>
              </w:p>
              <w:p w:rsidR="000846E9" w:rsidRDefault="000846E9" w:rsidP="000846E9">
                <w:pPr>
                  <w:pStyle w:val="Bibliography"/>
                  <w:rPr>
                    <w:noProof/>
                    <w:lang w:val="en-US"/>
                  </w:rPr>
                </w:pPr>
                <w:r>
                  <w:rPr>
                    <w:noProof/>
                    <w:lang w:val="en-US"/>
                  </w:rPr>
                  <w:t xml:space="preserve">Howe, D., 2008. </w:t>
                </w:r>
                <w:r>
                  <w:rPr>
                    <w:i/>
                    <w:iCs/>
                    <w:noProof/>
                    <w:lang w:val="en-US"/>
                  </w:rPr>
                  <w:t xml:space="preserve">The Emotionally Intelligent Social Worker. </w:t>
                </w:r>
                <w:r>
                  <w:rPr>
                    <w:noProof/>
                    <w:lang w:val="en-US"/>
                  </w:rPr>
                  <w:t>Basingstoke: Palgrave Macmillan.</w:t>
                </w:r>
              </w:p>
              <w:p w:rsidR="000846E9" w:rsidRDefault="000846E9" w:rsidP="000846E9">
                <w:pPr>
                  <w:pStyle w:val="Bibliography"/>
                  <w:rPr>
                    <w:noProof/>
                    <w:lang w:val="en-US"/>
                  </w:rPr>
                </w:pPr>
                <w:r>
                  <w:rPr>
                    <w:noProof/>
                    <w:lang w:val="en-US"/>
                  </w:rPr>
                  <w:t xml:space="preserve">Trevithick, P., 2012. </w:t>
                </w:r>
                <w:r>
                  <w:rPr>
                    <w:i/>
                    <w:iCs/>
                    <w:noProof/>
                    <w:lang w:val="en-US"/>
                  </w:rPr>
                  <w:t xml:space="preserve">Social Work Skills and Knowledge: A practice Handbook. </w:t>
                </w:r>
                <w:r>
                  <w:rPr>
                    <w:noProof/>
                    <w:lang w:val="en-US"/>
                  </w:rPr>
                  <w:t>3rd ed. London: Open University.</w:t>
                </w:r>
              </w:p>
              <w:p w:rsidR="000846E9" w:rsidRDefault="000846E9" w:rsidP="000846E9">
                <w:pPr>
                  <w:pStyle w:val="Bibliography"/>
                  <w:rPr>
                    <w:noProof/>
                    <w:lang w:val="en-US"/>
                  </w:rPr>
                </w:pPr>
                <w:r>
                  <w:rPr>
                    <w:noProof/>
                    <w:lang w:val="en-US"/>
                  </w:rPr>
                  <w:t>Trevithick, P., n.d. s.l.:s.n.</w:t>
                </w:r>
              </w:p>
              <w:p w:rsidR="000846E9" w:rsidRDefault="000846E9" w:rsidP="000846E9">
                <w:pPr>
                  <w:pStyle w:val="Bibliography"/>
                  <w:rPr>
                    <w:noProof/>
                    <w:lang w:val="en-US"/>
                  </w:rPr>
                </w:pPr>
                <w:r>
                  <w:rPr>
                    <w:noProof/>
                    <w:lang w:val="en-US"/>
                  </w:rPr>
                  <w:t xml:space="preserve">Walker, G., 2018. </w:t>
                </w:r>
                <w:r>
                  <w:rPr>
                    <w:i/>
                    <w:iCs/>
                    <w:noProof/>
                    <w:lang w:val="en-US"/>
                  </w:rPr>
                  <w:t xml:space="preserve">Working Together for Children; A Critical Introduction to Multi-Agency Working. </w:t>
                </w:r>
                <w:r>
                  <w:rPr>
                    <w:noProof/>
                    <w:lang w:val="en-US"/>
                  </w:rPr>
                  <w:t>2 ed. s.l.:Bloomsbury Publishing Plc.</w:t>
                </w:r>
              </w:p>
              <w:p w:rsidR="000846E9" w:rsidRDefault="000846E9" w:rsidP="000846E9">
                <w:r>
                  <w:rPr>
                    <w:b/>
                    <w:bCs/>
                    <w:noProof/>
                  </w:rPr>
                  <w:fldChar w:fldCharType="end"/>
                </w:r>
              </w:p>
            </w:sdtContent>
          </w:sdt>
          <w:p w:rsidR="002F51C7" w:rsidRDefault="002F51C7" w:rsidP="002B7084">
            <w:pPr>
              <w:spacing w:line="360" w:lineRule="auto"/>
              <w:jc w:val="both"/>
              <w:rPr>
                <w:sz w:val="24"/>
                <w:szCs w:val="24"/>
              </w:rPr>
            </w:pPr>
          </w:p>
          <w:p w:rsidR="002B7084" w:rsidRDefault="002B7084" w:rsidP="002B7084">
            <w:pPr>
              <w:spacing w:line="360" w:lineRule="auto"/>
              <w:jc w:val="both"/>
              <w:rPr>
                <w:sz w:val="24"/>
                <w:szCs w:val="24"/>
              </w:rPr>
            </w:pPr>
          </w:p>
          <w:p w:rsidR="002B7084" w:rsidRPr="00F44265" w:rsidRDefault="002B7084" w:rsidP="002B7084">
            <w:pPr>
              <w:rPr>
                <w:sz w:val="24"/>
                <w:szCs w:val="24"/>
              </w:rPr>
            </w:pPr>
          </w:p>
          <w:p w:rsidR="002B7084" w:rsidRDefault="002B7084" w:rsidP="00243DB0">
            <w:pPr>
              <w:jc w:val="both"/>
              <w:rPr>
                <w:i/>
                <w:sz w:val="24"/>
                <w:szCs w:val="24"/>
              </w:rPr>
            </w:pPr>
          </w:p>
          <w:p w:rsidR="002F2185" w:rsidRPr="008B28E7" w:rsidRDefault="002F2185" w:rsidP="00243DB0">
            <w:pPr>
              <w:jc w:val="both"/>
              <w:rPr>
                <w:sz w:val="24"/>
                <w:szCs w:val="24"/>
              </w:rPr>
            </w:pPr>
          </w:p>
        </w:tc>
      </w:tr>
    </w:tbl>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rsidR="00214047" w:rsidRDefault="00214047" w:rsidP="00FF7EBB">
      <w:pPr>
        <w:jc w:val="both"/>
        <w:rPr>
          <w:b/>
          <w:sz w:val="24"/>
          <w:szCs w:val="24"/>
        </w:rPr>
      </w:pPr>
    </w:p>
    <w:p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rsidR="00696A88" w:rsidRPr="003C3C67" w:rsidRDefault="00696A88" w:rsidP="00FF7EBB">
      <w:pPr>
        <w:jc w:val="both"/>
        <w:rPr>
          <w:i/>
          <w:sz w:val="24"/>
          <w:szCs w:val="24"/>
        </w:rPr>
      </w:pPr>
    </w:p>
    <w:p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rsidR="00CD7E1F" w:rsidRPr="00E3288D" w:rsidRDefault="00CD7E1F" w:rsidP="00FF7EBB">
      <w:pPr>
        <w:jc w:val="both"/>
        <w:rPr>
          <w:i/>
          <w:sz w:val="24"/>
          <w:szCs w:val="24"/>
        </w:rPr>
      </w:pPr>
    </w:p>
    <w:p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rsidR="00390074" w:rsidRPr="00E3288D" w:rsidRDefault="00390074" w:rsidP="00FF7EBB">
      <w:pPr>
        <w:jc w:val="both"/>
        <w:rPr>
          <w:i/>
          <w:sz w:val="24"/>
          <w:szCs w:val="24"/>
        </w:rPr>
      </w:pPr>
    </w:p>
    <w:p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rsidR="005C28D3" w:rsidRPr="00E3288D" w:rsidRDefault="005C28D3" w:rsidP="00FF7EBB">
      <w:pPr>
        <w:jc w:val="both"/>
        <w:rPr>
          <w:i/>
          <w:sz w:val="24"/>
          <w:szCs w:val="24"/>
        </w:rPr>
      </w:pPr>
    </w:p>
    <w:p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AC0FFA" w:rsidP="00FF7EBB">
            <w:pPr>
              <w:jc w:val="both"/>
              <w:rPr>
                <w:sz w:val="24"/>
                <w:szCs w:val="24"/>
              </w:rPr>
            </w:pPr>
            <w:r>
              <w:rPr>
                <w:sz w:val="24"/>
                <w:szCs w:val="24"/>
              </w:rPr>
              <w:t>Yes Georgia was on time for the meeting</w:t>
            </w:r>
          </w:p>
        </w:tc>
      </w:tr>
      <w:tr w:rsidR="00CA3593" w:rsidRPr="008B28E7" w:rsidTr="3EE31E8D">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Default="00AC0FFA" w:rsidP="00BF3949">
            <w:pPr>
              <w:jc w:val="both"/>
              <w:rPr>
                <w:sz w:val="24"/>
                <w:szCs w:val="24"/>
              </w:rPr>
            </w:pPr>
            <w:r>
              <w:rPr>
                <w:sz w:val="24"/>
                <w:szCs w:val="24"/>
              </w:rPr>
              <w:t xml:space="preserve">Yeah, she did and she explained in a phone-call </w:t>
            </w:r>
            <w:r w:rsidR="00BF3949">
              <w:rPr>
                <w:sz w:val="24"/>
                <w:szCs w:val="24"/>
              </w:rPr>
              <w:t xml:space="preserve">before </w:t>
            </w:r>
            <w:r>
              <w:rPr>
                <w:sz w:val="24"/>
                <w:szCs w:val="24"/>
              </w:rPr>
              <w:t xml:space="preserve">the meeting </w:t>
            </w:r>
            <w:r w:rsidR="00BF3949">
              <w:rPr>
                <w:sz w:val="24"/>
                <w:szCs w:val="24"/>
              </w:rPr>
              <w:t xml:space="preserve">and again before the meeting started </w:t>
            </w:r>
            <w:r>
              <w:rPr>
                <w:sz w:val="24"/>
                <w:szCs w:val="24"/>
              </w:rPr>
              <w:t xml:space="preserve">and </w:t>
            </w:r>
            <w:r w:rsidR="00BF3949">
              <w:rPr>
                <w:sz w:val="24"/>
                <w:szCs w:val="24"/>
              </w:rPr>
              <w:t xml:space="preserve">I </w:t>
            </w:r>
            <w:r>
              <w:rPr>
                <w:sz w:val="24"/>
                <w:szCs w:val="24"/>
              </w:rPr>
              <w:t>was happy for the practice to be observed.</w:t>
            </w:r>
          </w:p>
          <w:p w:rsidR="00BF3949" w:rsidRDefault="00BF3949" w:rsidP="00BF3949">
            <w:pPr>
              <w:jc w:val="both"/>
              <w:rPr>
                <w:sz w:val="24"/>
                <w:szCs w:val="24"/>
              </w:rPr>
            </w:pPr>
          </w:p>
          <w:p w:rsidR="00BF3949" w:rsidRDefault="00BF3949" w:rsidP="00BF3949">
            <w:pPr>
              <w:jc w:val="both"/>
              <w:rPr>
                <w:sz w:val="24"/>
                <w:szCs w:val="24"/>
              </w:rPr>
            </w:pPr>
            <w:r>
              <w:rPr>
                <w:sz w:val="24"/>
                <w:szCs w:val="24"/>
              </w:rPr>
              <w:t xml:space="preserve">Georgia explained the observation was for her and was nothing for me to worry about. </w:t>
            </w:r>
          </w:p>
          <w:p w:rsidR="00BF3949" w:rsidRPr="008B28E7" w:rsidRDefault="00BF3949" w:rsidP="00BF3949">
            <w:pPr>
              <w:jc w:val="both"/>
              <w:rPr>
                <w:sz w:val="24"/>
                <w:szCs w:val="24"/>
              </w:rPr>
            </w:pPr>
          </w:p>
        </w:tc>
      </w:tr>
      <w:tr w:rsidR="00CA3593" w:rsidRPr="008B28E7" w:rsidTr="3EE31E8D">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BF3949" w:rsidP="00BF3949">
            <w:pPr>
              <w:jc w:val="both"/>
              <w:rPr>
                <w:sz w:val="24"/>
                <w:szCs w:val="24"/>
              </w:rPr>
            </w:pPr>
            <w:r>
              <w:rPr>
                <w:sz w:val="24"/>
                <w:szCs w:val="24"/>
              </w:rPr>
              <w:t>Yeah I was clear the Meeting was in relation to my child.</w:t>
            </w:r>
          </w:p>
        </w:tc>
      </w:tr>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BF3949" w:rsidP="00BF3949">
            <w:pPr>
              <w:jc w:val="both"/>
              <w:rPr>
                <w:sz w:val="24"/>
                <w:szCs w:val="24"/>
              </w:rPr>
            </w:pPr>
            <w:r>
              <w:rPr>
                <w:sz w:val="24"/>
                <w:szCs w:val="24"/>
              </w:rPr>
              <w:t>Yeah she was prepared. I was ok with the preparation but I still worry about social services</w:t>
            </w:r>
            <w:r w:rsidR="00570763">
              <w:rPr>
                <w:sz w:val="24"/>
                <w:szCs w:val="24"/>
              </w:rPr>
              <w:t xml:space="preserve"> and social workers.</w:t>
            </w:r>
          </w:p>
        </w:tc>
      </w:tr>
      <w:tr w:rsidR="00CA3593" w:rsidRPr="008B28E7" w:rsidTr="3EE31E8D">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570763" w:rsidP="00FF7EBB">
            <w:pPr>
              <w:jc w:val="both"/>
              <w:rPr>
                <w:sz w:val="24"/>
                <w:szCs w:val="24"/>
              </w:rPr>
            </w:pPr>
            <w:r>
              <w:rPr>
                <w:sz w:val="24"/>
                <w:szCs w:val="24"/>
              </w:rPr>
              <w:t>Yeah she is the only one that has.</w:t>
            </w:r>
          </w:p>
        </w:tc>
      </w:tr>
      <w:tr w:rsidR="00A12F22" w:rsidRPr="008B28E7" w:rsidTr="3EE31E8D">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570763" w:rsidP="00FF7EBB">
            <w:pPr>
              <w:jc w:val="both"/>
              <w:rPr>
                <w:sz w:val="24"/>
                <w:szCs w:val="24"/>
              </w:rPr>
            </w:pPr>
            <w:r>
              <w:rPr>
                <w:sz w:val="24"/>
                <w:szCs w:val="24"/>
              </w:rPr>
              <w:t>Yeah defiantly and she used langue I understood. She also asked me if I would like the meeting to be in Welsh which I didn’t.</w:t>
            </w:r>
          </w:p>
        </w:tc>
      </w:tr>
    </w:tbl>
    <w:p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rsidTr="00D0503D">
        <w:tc>
          <w:tcPr>
            <w:tcW w:w="2718" w:type="dxa"/>
            <w:shd w:val="clear" w:color="auto" w:fill="auto"/>
          </w:tcPr>
          <w:p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rsidR="00D0503D" w:rsidRPr="008B28E7" w:rsidRDefault="00ED2994" w:rsidP="00570763">
            <w:pPr>
              <w:jc w:val="both"/>
              <w:rPr>
                <w:sz w:val="24"/>
                <w:szCs w:val="24"/>
              </w:rPr>
            </w:pPr>
            <w:r>
              <w:rPr>
                <w:sz w:val="24"/>
                <w:szCs w:val="24"/>
              </w:rPr>
              <w:t>Georgia</w:t>
            </w:r>
            <w:r w:rsidR="00570763">
              <w:rPr>
                <w:sz w:val="24"/>
                <w:szCs w:val="24"/>
              </w:rPr>
              <w:t xml:space="preserve"> is straight and up front and that is what me and kids want and need.</w:t>
            </w:r>
          </w:p>
        </w:tc>
      </w:tr>
      <w:tr w:rsidR="00D0503D" w:rsidRPr="008B28E7" w:rsidTr="00D0503D">
        <w:tc>
          <w:tcPr>
            <w:tcW w:w="2718" w:type="dxa"/>
            <w:shd w:val="clear" w:color="auto" w:fill="auto"/>
          </w:tcPr>
          <w:p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D0503D" w:rsidRPr="008B28E7" w:rsidRDefault="00570763" w:rsidP="00D0503D">
            <w:pPr>
              <w:jc w:val="both"/>
              <w:rPr>
                <w:sz w:val="24"/>
                <w:szCs w:val="24"/>
              </w:rPr>
            </w:pPr>
            <w:r>
              <w:rPr>
                <w:sz w:val="24"/>
                <w:szCs w:val="24"/>
              </w:rPr>
              <w:t>No additional information</w:t>
            </w:r>
          </w:p>
        </w:tc>
      </w:tr>
    </w:tbl>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7374EF" w:rsidRDefault="007374EF" w:rsidP="007374EF"/>
    <w:p w:rsidR="007374EF" w:rsidRDefault="007374EF" w:rsidP="007374EF">
      <w:pPr>
        <w:rPr>
          <w:b/>
          <w:sz w:val="24"/>
          <w:szCs w:val="24"/>
        </w:rPr>
      </w:pPr>
    </w:p>
    <w:p w:rsidR="00214047" w:rsidRDefault="00214047" w:rsidP="007374EF">
      <w:pPr>
        <w:rPr>
          <w:b/>
          <w:sz w:val="24"/>
          <w:szCs w:val="24"/>
        </w:rPr>
      </w:pPr>
    </w:p>
    <w:p w:rsidR="00214047" w:rsidRDefault="00214047" w:rsidP="007374EF">
      <w:pPr>
        <w:rPr>
          <w:b/>
          <w:sz w:val="24"/>
          <w:szCs w:val="24"/>
        </w:rPr>
      </w:pPr>
    </w:p>
    <w:p w:rsidR="002A1A44" w:rsidRDefault="002A1A44" w:rsidP="007374EF">
      <w:pPr>
        <w:rPr>
          <w:b/>
          <w:sz w:val="24"/>
          <w:szCs w:val="24"/>
        </w:rPr>
      </w:pPr>
    </w:p>
    <w:p w:rsidR="002A1A44" w:rsidRDefault="002A1A44" w:rsidP="007374EF">
      <w:pPr>
        <w:rPr>
          <w:b/>
          <w:sz w:val="24"/>
          <w:szCs w:val="24"/>
        </w:rPr>
      </w:pPr>
    </w:p>
    <w:p w:rsidR="00D3203C" w:rsidRDefault="00D3203C" w:rsidP="00EE5BC3">
      <w:pPr>
        <w:jc w:val="center"/>
        <w:rPr>
          <w:b/>
          <w:sz w:val="24"/>
          <w:szCs w:val="24"/>
        </w:rPr>
      </w:pPr>
    </w:p>
    <w:sectPr w:rsidR="00D3203C" w:rsidSect="00275FC8">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6B25" w:rsidRDefault="00E66B25">
      <w:r>
        <w:separator/>
      </w:r>
    </w:p>
  </w:endnote>
  <w:endnote w:type="continuationSeparator" w:id="0">
    <w:p w:rsidR="00E66B25" w:rsidRDefault="00E66B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C15F37">
      <w:rPr>
        <w:noProof/>
      </w:rPr>
      <w:t>9</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6B25" w:rsidRDefault="00E66B25">
      <w:r>
        <w:separator/>
      </w:r>
    </w:p>
  </w:footnote>
  <w:footnote w:type="continuationSeparator" w:id="0">
    <w:p w:rsidR="00E66B25" w:rsidRDefault="00E66B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6E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30E"/>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3F24"/>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5FC8"/>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084"/>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1C7"/>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5EB1"/>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2596"/>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094"/>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0763"/>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A3F"/>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0FFA"/>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949"/>
    <w:rsid w:val="00C01D14"/>
    <w:rsid w:val="00C01D97"/>
    <w:rsid w:val="00C025B4"/>
    <w:rsid w:val="00C029EC"/>
    <w:rsid w:val="00C15F37"/>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72AD"/>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6B25"/>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2994"/>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481C3D"/>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2F51C7"/>
    <w:rPr>
      <w:rFonts w:ascii="Arial" w:hAnsi="Arial" w:cs="Arial"/>
      <w:b/>
      <w:color w:val="000000"/>
      <w:kern w:val="28"/>
      <w:sz w:val="28"/>
    </w:rPr>
  </w:style>
  <w:style w:type="paragraph" w:styleId="Bibliography">
    <w:name w:val="Bibliography"/>
    <w:basedOn w:val="Normal"/>
    <w:next w:val="Normal"/>
    <w:uiPriority w:val="37"/>
    <w:unhideWhenUsed/>
    <w:rsid w:val="000846E9"/>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235A7D-B600-4F6A-9AE6-5BD8C2985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2517</Words>
  <Characters>14350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Georgia Hill</cp:lastModifiedBy>
  <cp:revision>3</cp:revision>
  <cp:lastPrinted>2020-02-11T19:20:00Z</cp:lastPrinted>
  <dcterms:created xsi:type="dcterms:W3CDTF">2024-02-14T07:10:00Z</dcterms:created>
  <dcterms:modified xsi:type="dcterms:W3CDTF">2024-02-14T07:10:00Z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