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DFFC47" w:rsidP="33B28633" w:rsidRDefault="52DFFC47" w14:paraId="14902B4B" w14:textId="5ADB8020">
      <w:pPr>
        <w:pStyle w:val="Normal"/>
        <w:ind/>
        <w:rPr>
          <w:b w:val="1"/>
          <w:bCs w:val="1"/>
          <w:noProof w:val="0"/>
          <w:u w:val="single"/>
          <w:lang w:val="en-GB"/>
        </w:rPr>
      </w:pPr>
      <w:r w:rsidRPr="33B28633" w:rsidR="7701965D">
        <w:rPr>
          <w:b w:val="1"/>
          <w:bCs w:val="1"/>
          <w:u w:val="single"/>
        </w:rPr>
        <w:t xml:space="preserve">The development of thematic outdoor learning resources for </w:t>
      </w:r>
      <w:r w:rsidRPr="33B28633" w:rsidR="7701965D">
        <w:rPr>
          <w:b w:val="1"/>
          <w:bCs w:val="1"/>
          <w:u w:val="single"/>
        </w:rPr>
        <w:t>Primary</w:t>
      </w:r>
      <w:r w:rsidRPr="33B28633" w:rsidR="7701965D">
        <w:rPr>
          <w:b w:val="1"/>
          <w:bCs w:val="1"/>
          <w:u w:val="single"/>
        </w:rPr>
        <w:t xml:space="preserve"> school curriculum </w:t>
      </w:r>
    </w:p>
    <w:p w:rsidR="33B28633" w:rsidP="33B28633" w:rsidRDefault="33B28633" w14:paraId="4CDB5E69" w14:textId="54858C4D">
      <w:pPr>
        <w:pStyle w:val="Normal"/>
      </w:pPr>
    </w:p>
    <w:p w:rsidR="52DFFC47" w:rsidP="33B28633" w:rsidRDefault="52DFFC47" w14:paraId="48A90FD0" w14:textId="1BD9C16B">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B28633" w:rsidR="1C6BE2C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1C6BE2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New Welsh Curriculum can be described as providing an aims-based education, where the aims of education are to enable people to lead fulfilling personal, civic and professional lives” (</w:t>
      </w:r>
      <w:r w:rsidRPr="33B28633" w:rsidR="40459E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Gately, 2020).</w:t>
      </w:r>
      <w:r w:rsidRPr="33B28633" w:rsidR="40459E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These aims</w:t>
      </w:r>
      <w:r w:rsidRPr="33B28633" w:rsidR="177C79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are described in more detail through</w:t>
      </w:r>
      <w:r w:rsidRPr="33B28633" w:rsidR="49D863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40459E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“Four Purposes</w:t>
      </w:r>
      <w:r w:rsidRPr="33B28633" w:rsidR="40459E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B28633" w:rsidR="40459E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which a</w:t>
      </w:r>
      <w:r w:rsidRPr="33B28633" w:rsidR="3AF3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 to create “capable, ambitious</w:t>
      </w:r>
      <w:r w:rsidRPr="33B28633" w:rsidR="3D9B45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B28633" w:rsidR="3AF3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33B28633" w:rsidR="3184FC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B28633" w:rsidR="3AF3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healthy, confident</w:t>
      </w:r>
      <w:r w:rsidRPr="33B28633" w:rsidR="357FAD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B28633" w:rsidR="3AF3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33B28633" w:rsidR="1F330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B28633" w:rsidR="3AF3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enterprising, creative</w:t>
      </w:r>
      <w:r w:rsidRPr="33B28633" w:rsidR="124DA6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3AF3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045570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B28633" w:rsidR="3AF3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ethical</w:t>
      </w:r>
      <w:r w:rsidRPr="33B28633" w:rsidR="189D99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B28633" w:rsidR="3AF3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informed</w:t>
      </w:r>
      <w:r w:rsidRPr="33B28633" w:rsidR="4E5AF6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citizens”</w:t>
      </w:r>
      <w:r w:rsidRPr="33B28633" w:rsidR="0C51AD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0C51AD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gov.wales</w:t>
      </w:r>
      <w:r w:rsidRPr="33B28633" w:rsidR="0C51AD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2015). </w:t>
      </w:r>
      <w:r w:rsidRPr="33B28633" w:rsidR="07803A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These</w:t>
      </w:r>
      <w:r w:rsidRPr="33B28633" w:rsidR="40459E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236792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purpos</w:t>
      </w:r>
      <w:r w:rsidRPr="33B28633" w:rsidR="382A06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w:t>
      </w:r>
      <w:r w:rsidRPr="33B28633" w:rsidR="1F527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4371CD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underpin the “six areas of learning</w:t>
      </w:r>
      <w:r w:rsidRPr="33B28633" w:rsidR="32E613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experience</w:t>
      </w:r>
      <w:r w:rsidRPr="33B28633" w:rsidR="4371CD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t>
      </w:r>
      <w:r w:rsidRPr="33B28633" w:rsidR="7EA4ED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Donaldson, 2015)</w:t>
      </w:r>
      <w:r w:rsidRPr="33B28633" w:rsidR="7EA4ED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B28633" w:rsidR="160F9E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37023B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160F9E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These six areas are</w:t>
      </w:r>
      <w:r w:rsidRPr="33B28633" w:rsidR="4C5952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29C64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33B28633" w:rsidR="29C64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xpressive arts, health and well-being, humanities, languages, literacy and communication, Mathematics and Numeracy, and science and technology” (</w:t>
      </w:r>
      <w:r w:rsidRPr="33B28633" w:rsidR="32D4D8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hwb.gov.wales</w:t>
      </w:r>
      <w:r w:rsidRPr="33B28633" w:rsidR="32D4D8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w:t>
      </w:r>
      <w:r w:rsidRPr="33B28633" w:rsidR="6A177C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w:t>
      </w:r>
      <w:r w:rsidRPr="33B28633" w:rsidR="32D4D8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2DFFC47" w:rsidP="33B28633" w:rsidRDefault="52DFFC47" w14:paraId="7D63CE82" w14:textId="2811BC10">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B28633" w:rsidR="4C5952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child-centred, purpose-based approach to education allows for a more holistic</w:t>
      </w:r>
      <w:r w:rsidRPr="33B28633" w:rsidR="22ED9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natural</w:t>
      </w:r>
      <w:r w:rsidRPr="33B28633" w:rsidR="4C5952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learning experience</w:t>
      </w:r>
      <w:r w:rsidRPr="33B28633" w:rsidR="7DD3F3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(Nicholas, Rouse and Paatsch, 2021). </w:t>
      </w:r>
      <w:r w:rsidRPr="33B28633" w:rsidR="1564B5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‘Four Purposes’ underline the desire from Welsh Government to introduce this style of </w:t>
      </w:r>
      <w:r w:rsidRPr="33B28633" w:rsidR="578F84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thematic education, </w:t>
      </w:r>
      <w:r w:rsidRPr="33B28633" w:rsidR="578F84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wher</w:t>
      </w:r>
      <w:r w:rsidRPr="33B28633" w:rsidR="3D488D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the ‘areas of learning and experience’</w:t>
      </w:r>
      <w:r w:rsidRPr="33B28633" w:rsidR="578F84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relate to these underpinning core ideals.</w:t>
      </w:r>
    </w:p>
    <w:p w:rsidR="7E2AE897" w:rsidP="33B28633" w:rsidRDefault="7E2AE897" w14:paraId="4CE85003" w14:textId="4068A714">
      <w:pPr>
        <w:pStyle w:val="Normal"/>
        <w:spacing w:before="0" w:beforeAutospacing="off" w:after="160" w:afterAutospacing="off" w:line="259" w:lineRule="auto"/>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105205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Outdoor education </w:t>
      </w:r>
      <w:r w:rsidRPr="33B28633" w:rsidR="10C7B3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 an</w:t>
      </w:r>
      <w:r w:rsidRPr="33B28633" w:rsidR="17B673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17B673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important </w:t>
      </w:r>
      <w:r w:rsidRPr="33B28633" w:rsidR="502937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medium in delivering the new Welsh Curriculum</w:t>
      </w:r>
      <w:r w:rsidRPr="33B28633" w:rsidR="47ECD5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as it helps learners “</w:t>
      </w:r>
      <w:r w:rsidRPr="33B28633" w:rsidR="47ECD5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develop and consolidat</w:t>
      </w:r>
      <w:r w:rsidRPr="33B28633" w:rsidR="386972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cross-curricular skills” (</w:t>
      </w:r>
      <w:r w:rsidRPr="33B28633" w:rsidR="386972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gov.wales</w:t>
      </w:r>
      <w:r w:rsidRPr="33B28633" w:rsidR="386972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2023).</w:t>
      </w:r>
      <w:r w:rsidRPr="33B28633" w:rsidR="4FB310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shows that the Welsh Gov</w:t>
      </w:r>
      <w:r w:rsidRPr="33B28633" w:rsidR="7BA864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ernment have </w:t>
      </w:r>
      <w:r w:rsidRPr="33B28633" w:rsidR="7BA864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identified</w:t>
      </w:r>
      <w:r w:rsidRPr="33B28633" w:rsidR="7BA864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outdoor education can help implement a thematic curriculum, as it is </w:t>
      </w:r>
      <w:r w:rsidRPr="33B28633" w:rsidR="6D3FA1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helps learners make</w:t>
      </w:r>
      <w:r w:rsidRPr="33B28633" w:rsidR="7BA864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3B28633" w:rsidR="0BA5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3B28633" w:rsidR="0BA51BE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connections experientially, leading to deeper understanding within and between curriculum areas and meeting learner needs</w:t>
      </w:r>
      <w:r w:rsidRPr="33B28633" w:rsidR="0D7834C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(Learning and Teaching Scotland, 2010).</w:t>
      </w:r>
      <w:r w:rsidRPr="33B28633" w:rsidR="64A707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Furthering this, </w:t>
      </w:r>
      <w:r w:rsidRPr="33B28633" w:rsidR="7E2AE8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“Outdoor learning experiences are often rem</w:t>
      </w:r>
      <w:r w:rsidRPr="33B28633" w:rsidR="7E2AE8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embered for a lifetime.</w:t>
      </w:r>
      <w:r w:rsidRPr="33B28633" w:rsidR="7E2AE8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Integrating learning and outdoor experiences, whether through play in the immediate grounds or adventures further afield, </w:t>
      </w:r>
      <w:r w:rsidRPr="33B28633" w:rsidR="7E2AE8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provides</w:t>
      </w:r>
      <w:r w:rsidRPr="33B28633" w:rsidR="7E2AE8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relevance and depth to the curriculum in ways that are difficult to achieve indoors” (Learning and Teaching Scotland, 2010).</w:t>
      </w:r>
      <w:r w:rsidRPr="33B28633" w:rsidR="6B0D9DC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7E2AE8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This suggests that outdoor learning is well placed to offer meaningful experiences that are relevant and useful in real-world scenarios, and a thematic approach to learning can tie different subject matters, </w:t>
      </w:r>
      <w:r w:rsidRPr="33B28633" w:rsidR="7E2AE8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ideas</w:t>
      </w:r>
      <w:r w:rsidRPr="33B28633" w:rsidR="7E2AE8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knowledge together. Coupling these two approaches to learning can create robust, dynamic, and accessible learning experiences, where themes are created through hands on education (Learning and </w:t>
      </w:r>
      <w:r w:rsidRPr="33B28633" w:rsidR="51EBFF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w:t>
      </w:r>
      <w:r w:rsidRPr="33B28633" w:rsidR="7E2AE8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eaching Scotland, 2010; Education Scotland, 2020).</w:t>
      </w:r>
      <w:r w:rsidRPr="33B28633" w:rsidR="50FAEA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52DFFC47" w:rsidP="33B28633" w:rsidRDefault="52DFFC47" w14:paraId="0C336FBC" w14:textId="7826E542">
      <w:pPr>
        <w:pStyle w:val="Normal"/>
        <w:rPr>
          <w:rFonts w:ascii="Calibri" w:hAnsi="Calibri" w:eastAsia="Calibri" w:cs="Calibri" w:asciiTheme="minorAscii" w:hAnsiTheme="minorAscii" w:eastAsiaTheme="minorAscii" w:cstheme="minorAscii"/>
          <w:color w:val="000000" w:themeColor="text1" w:themeTint="FF" w:themeShade="FF"/>
        </w:rPr>
      </w:pPr>
    </w:p>
    <w:p w:rsidR="45C8600F" w:rsidP="33B28633" w:rsidRDefault="45C8600F" w14:paraId="13B0B963" w14:textId="4CE5DD96">
      <w:pPr>
        <w:pStyle w:val="Normal"/>
        <w:jc w:val="both"/>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33B28633" w:rsidR="45C8600F">
        <w:rPr>
          <w:rFonts w:ascii="Calibri" w:hAnsi="Calibri" w:eastAsia="Calibri" w:cs="Calibri" w:asciiTheme="minorAscii" w:hAnsiTheme="minorAscii" w:eastAsiaTheme="minorAscii" w:cstheme="minorAscii"/>
          <w:color w:val="000000" w:themeColor="text1" w:themeTint="FF" w:themeShade="FF"/>
          <w:sz w:val="22"/>
          <w:szCs w:val="22"/>
        </w:rPr>
        <w:t>This independent project is going to create</w:t>
      </w:r>
      <w:r w:rsidRPr="33B28633" w:rsidR="5F0D7511">
        <w:rPr>
          <w:rFonts w:ascii="Calibri" w:hAnsi="Calibri" w:eastAsia="Calibri" w:cs="Calibri" w:asciiTheme="minorAscii" w:hAnsiTheme="minorAscii" w:eastAsiaTheme="minorAscii" w:cstheme="minorAscii"/>
          <w:color w:val="000000" w:themeColor="text1" w:themeTint="FF" w:themeShade="FF"/>
          <w:sz w:val="22"/>
          <w:szCs w:val="22"/>
        </w:rPr>
        <w:t>,</w:t>
      </w:r>
      <w:r w:rsidRPr="33B28633" w:rsidR="45C8600F">
        <w:rPr>
          <w:rFonts w:ascii="Calibri" w:hAnsi="Calibri" w:eastAsia="Calibri" w:cs="Calibri" w:asciiTheme="minorAscii" w:hAnsiTheme="minorAscii" w:eastAsiaTheme="minorAscii" w:cstheme="minorAscii"/>
          <w:color w:val="000000" w:themeColor="text1" w:themeTint="FF" w:themeShade="FF"/>
          <w:sz w:val="22"/>
          <w:szCs w:val="22"/>
        </w:rPr>
        <w:t xml:space="preserve"> evaluate and critique a selection of </w:t>
      </w:r>
      <w:r w:rsidRPr="33B28633" w:rsidR="14665403">
        <w:rPr>
          <w:rFonts w:ascii="Calibri" w:hAnsi="Calibri" w:eastAsia="Calibri" w:cs="Calibri" w:asciiTheme="minorAscii" w:hAnsiTheme="minorAscii" w:eastAsiaTheme="minorAscii" w:cstheme="minorAscii"/>
          <w:color w:val="000000" w:themeColor="text1" w:themeTint="FF" w:themeShade="FF"/>
          <w:sz w:val="22"/>
          <w:szCs w:val="22"/>
        </w:rPr>
        <w:t>educational</w:t>
      </w:r>
      <w:r w:rsidRPr="33B28633" w:rsidR="45C8600F">
        <w:rPr>
          <w:rFonts w:ascii="Calibri" w:hAnsi="Calibri" w:eastAsia="Calibri" w:cs="Calibri" w:asciiTheme="minorAscii" w:hAnsiTheme="minorAscii" w:eastAsiaTheme="minorAscii" w:cstheme="minorAscii"/>
          <w:color w:val="000000" w:themeColor="text1" w:themeTint="FF" w:themeShade="FF"/>
          <w:sz w:val="22"/>
          <w:szCs w:val="22"/>
        </w:rPr>
        <w:t xml:space="preserve"> resources</w:t>
      </w:r>
      <w:r w:rsidRPr="33B28633" w:rsidR="7448162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33B28633" w:rsidR="74481625">
        <w:rPr>
          <w:rFonts w:ascii="Calibri" w:hAnsi="Calibri" w:eastAsia="Calibri" w:cs="Calibri" w:asciiTheme="minorAscii" w:hAnsiTheme="minorAscii" w:eastAsiaTheme="minorAscii" w:cstheme="minorAscii"/>
          <w:color w:val="000000" w:themeColor="text1" w:themeTint="FF" w:themeShade="FF"/>
          <w:sz w:val="22"/>
          <w:szCs w:val="22"/>
        </w:rPr>
        <w:t xml:space="preserve">These resources are intended to aid teachers and other outdoor learning practitioners </w:t>
      </w:r>
      <w:r w:rsidRPr="33B28633" w:rsidR="11695F9D">
        <w:rPr>
          <w:rFonts w:ascii="Calibri" w:hAnsi="Calibri" w:eastAsia="Calibri" w:cs="Calibri" w:asciiTheme="minorAscii" w:hAnsiTheme="minorAscii" w:eastAsiaTheme="minorAscii" w:cstheme="minorAscii"/>
          <w:color w:val="000000" w:themeColor="text1" w:themeTint="FF" w:themeShade="FF"/>
          <w:sz w:val="22"/>
          <w:szCs w:val="22"/>
        </w:rPr>
        <w:t>in</w:t>
      </w:r>
      <w:r w:rsidRPr="33B28633" w:rsidR="74481625">
        <w:rPr>
          <w:rFonts w:ascii="Calibri" w:hAnsi="Calibri" w:eastAsia="Calibri" w:cs="Calibri" w:asciiTheme="minorAscii" w:hAnsiTheme="minorAscii" w:eastAsiaTheme="minorAscii" w:cstheme="minorAscii"/>
          <w:color w:val="000000" w:themeColor="text1" w:themeTint="FF" w:themeShade="FF"/>
          <w:sz w:val="22"/>
          <w:szCs w:val="22"/>
        </w:rPr>
        <w:t xml:space="preserve"> introducing themes of the curriculum </w:t>
      </w:r>
      <w:r w:rsidRPr="33B28633" w:rsidR="23B84064">
        <w:rPr>
          <w:rFonts w:ascii="Calibri" w:hAnsi="Calibri" w:eastAsia="Calibri" w:cs="Calibri" w:asciiTheme="minorAscii" w:hAnsiTheme="minorAscii" w:eastAsiaTheme="minorAscii" w:cstheme="minorAscii"/>
          <w:color w:val="000000" w:themeColor="text1" w:themeTint="FF" w:themeShade="FF"/>
          <w:sz w:val="22"/>
          <w:szCs w:val="22"/>
        </w:rPr>
        <w:t>through outdoor learning. The resources will offer a range of</w:t>
      </w:r>
      <w:r w:rsidRPr="33B28633" w:rsidR="4CD4611D">
        <w:rPr>
          <w:rFonts w:ascii="Calibri" w:hAnsi="Calibri" w:eastAsia="Calibri" w:cs="Calibri" w:asciiTheme="minorAscii" w:hAnsiTheme="minorAscii" w:eastAsiaTheme="minorAscii" w:cstheme="minorAscii"/>
          <w:color w:val="000000" w:themeColor="text1" w:themeTint="FF" w:themeShade="FF"/>
          <w:sz w:val="22"/>
          <w:szCs w:val="22"/>
        </w:rPr>
        <w:t xml:space="preserve"> outdoor</w:t>
      </w:r>
      <w:r w:rsidRPr="33B28633" w:rsidR="23B84064">
        <w:rPr>
          <w:rFonts w:ascii="Calibri" w:hAnsi="Calibri" w:eastAsia="Calibri" w:cs="Calibri" w:asciiTheme="minorAscii" w:hAnsiTheme="minorAscii" w:eastAsiaTheme="minorAscii" w:cstheme="minorAscii"/>
          <w:color w:val="000000" w:themeColor="text1" w:themeTint="FF" w:themeShade="FF"/>
          <w:sz w:val="22"/>
          <w:szCs w:val="22"/>
        </w:rPr>
        <w:t xml:space="preserve"> activities</w:t>
      </w:r>
      <w:r w:rsidRPr="33B28633" w:rsidR="466DCAB9">
        <w:rPr>
          <w:rFonts w:ascii="Calibri" w:hAnsi="Calibri" w:eastAsia="Calibri" w:cs="Calibri" w:asciiTheme="minorAscii" w:hAnsiTheme="minorAscii" w:eastAsiaTheme="minorAscii" w:cstheme="minorAscii"/>
          <w:color w:val="000000" w:themeColor="text1" w:themeTint="FF" w:themeShade="FF"/>
          <w:sz w:val="22"/>
          <w:szCs w:val="22"/>
        </w:rPr>
        <w:t xml:space="preserve"> which</w:t>
      </w:r>
      <w:r w:rsidRPr="33B28633" w:rsidR="23B84064">
        <w:rPr>
          <w:rFonts w:ascii="Calibri" w:hAnsi="Calibri" w:eastAsia="Calibri" w:cs="Calibri" w:asciiTheme="minorAscii" w:hAnsiTheme="minorAscii" w:eastAsiaTheme="minorAscii" w:cstheme="minorAscii"/>
          <w:color w:val="000000" w:themeColor="text1" w:themeTint="FF" w:themeShade="FF"/>
          <w:sz w:val="22"/>
          <w:szCs w:val="22"/>
        </w:rPr>
        <w:t xml:space="preserve"> will be multi-faceted and will offer different learning points</w:t>
      </w:r>
      <w:r w:rsidRPr="33B28633" w:rsidR="372801D4">
        <w:rPr>
          <w:rFonts w:ascii="Calibri" w:hAnsi="Calibri" w:eastAsia="Calibri" w:cs="Calibri" w:asciiTheme="minorAscii" w:hAnsiTheme="minorAscii" w:eastAsiaTheme="minorAscii" w:cstheme="minorAscii"/>
          <w:color w:val="000000" w:themeColor="text1" w:themeTint="FF" w:themeShade="FF"/>
          <w:sz w:val="22"/>
          <w:szCs w:val="22"/>
        </w:rPr>
        <w:t xml:space="preserve"> spanning across varied subject matter. This is known more widely as ‘thematic learning</w:t>
      </w:r>
      <w:r w:rsidRPr="33B28633" w:rsidR="372801D4">
        <w:rPr>
          <w:rFonts w:ascii="Calibri" w:hAnsi="Calibri" w:eastAsia="Calibri" w:cs="Calibri" w:asciiTheme="minorAscii" w:hAnsiTheme="minorAscii" w:eastAsiaTheme="minorAscii" w:cstheme="minorAscii"/>
          <w:color w:val="000000" w:themeColor="text1" w:themeTint="FF" w:themeShade="FF"/>
          <w:sz w:val="22"/>
          <w:szCs w:val="22"/>
        </w:rPr>
        <w:t>’,</w:t>
      </w:r>
      <w:r w:rsidRPr="33B28633" w:rsidR="372801D4">
        <w:rPr>
          <w:rFonts w:ascii="Calibri" w:hAnsi="Calibri" w:eastAsia="Calibri" w:cs="Calibri" w:asciiTheme="minorAscii" w:hAnsiTheme="minorAscii" w:eastAsiaTheme="minorAscii" w:cstheme="minorAscii"/>
          <w:color w:val="000000" w:themeColor="text1" w:themeTint="FF" w:themeShade="FF"/>
          <w:sz w:val="22"/>
          <w:szCs w:val="22"/>
        </w:rPr>
        <w:t xml:space="preserve"> w</w:t>
      </w:r>
      <w:r w:rsidRPr="33B28633" w:rsidR="48522CD6">
        <w:rPr>
          <w:rFonts w:ascii="Calibri" w:hAnsi="Calibri" w:eastAsia="Calibri" w:cs="Calibri" w:asciiTheme="minorAscii" w:hAnsiTheme="minorAscii" w:eastAsiaTheme="minorAscii" w:cstheme="minorAscii"/>
          <w:color w:val="000000" w:themeColor="text1" w:themeTint="FF" w:themeShade="FF"/>
          <w:sz w:val="22"/>
          <w:szCs w:val="22"/>
        </w:rPr>
        <w:t>hich “</w:t>
      </w:r>
      <w:r w:rsidRPr="33B28633" w:rsidR="48522CD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use themes to create active, interesting and meaningful learning"</w:t>
      </w:r>
      <w:r w:rsidRPr="33B28633" w:rsidR="6CB01B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and “integrates several subjects related to a theme”</w:t>
      </w:r>
      <w:r w:rsidRPr="33B28633" w:rsidR="48522CD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B28633" w:rsidR="48522CD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(Wardani, </w:t>
      </w:r>
      <w:r w:rsidRPr="33B28633" w:rsidR="48522CD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Sunardi</w:t>
      </w:r>
      <w:r w:rsidRPr="33B28633" w:rsidR="48522CD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and </w:t>
      </w:r>
      <w:r w:rsidRPr="33B28633" w:rsidR="48522CD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Sunhar</w:t>
      </w:r>
      <w:r w:rsidRPr="33B28633" w:rsidR="2E0B35D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no</w:t>
      </w:r>
      <w:r w:rsidRPr="33B28633" w:rsidR="2E0B35D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20</w:t>
      </w:r>
      <w:r w:rsidRPr="33B28633" w:rsidR="13C840E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20</w:t>
      </w:r>
      <w:r w:rsidRPr="33B28633" w:rsidR="2E0B35D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33B28633" w:rsidR="2E0B35D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B28633" w:rsidR="6C79CA7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B28633" w:rsidR="6C79CA7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The</w:t>
      </w:r>
      <w:r w:rsidRPr="33B28633" w:rsidR="7272C45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matic learning can “</w:t>
      </w:r>
      <w:r w:rsidRPr="33B28633" w:rsidR="7272C45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help students make </w:t>
      </w:r>
      <w:r w:rsidRPr="33B28633" w:rsidR="7272C45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connections” which ma</w:t>
      </w:r>
      <w:r w:rsidRPr="33B28633" w:rsidR="51C536E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kes</w:t>
      </w:r>
      <w:r w:rsidRPr="33B28633" w:rsidR="7272C45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B28633" w:rsidR="4F7A37A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the learning appear relevant and useful (</w:t>
      </w:r>
      <w:r w:rsidRPr="33B28633" w:rsidR="4B35404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Saraswathi &amp; Stanly, 2018). T</w:t>
      </w:r>
      <w:r w:rsidRPr="33B28633" w:rsidR="36D0AD8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eaching in a ‘subject by subject’ manner “with distinct, fragmented subject areas fails to recognise the integrated nature of knowledge and of lived experiences” (</w:t>
      </w:r>
      <w:r w:rsidRPr="33B28633" w:rsidR="705AAA1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Tynan, 2021).</w:t>
      </w:r>
      <w:r w:rsidRPr="33B28633" w:rsidR="29B76C0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295DEAFF" w:rsidP="33B28633" w:rsidRDefault="295DEAFF" w14:paraId="7DABD28A" w14:textId="3AFE9514">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0614B88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w:t>
      </w:r>
      <w:r w:rsidRPr="33B28633" w:rsidR="045828A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resources</w:t>
      </w:r>
      <w:r w:rsidRPr="33B28633" w:rsidR="0614B88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created in this project will look to offer a selection of activities that can be used to tie various subject matters together through a range of delivery styles</w:t>
      </w:r>
      <w:r w:rsidRPr="33B28633" w:rsidR="1E9F1FA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that will make them more accessible to a wider range of service users</w:t>
      </w:r>
      <w:r w:rsidRPr="33B28633" w:rsidR="2303A0B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5DC8863C" w:rsidP="33B28633" w:rsidRDefault="5DC8863C" w14:paraId="75E5587B" w14:textId="394C6A85">
      <w:pPr>
        <w:pStyle w:val="Normal"/>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r w:rsidRPr="33B28633" w:rsidR="5DC8863C">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t>Aims of the project</w:t>
      </w:r>
    </w:p>
    <w:p w:rsidR="5DC8863C" w:rsidP="33B28633" w:rsidRDefault="5DC8863C" w14:paraId="5D8955C4" w14:textId="31990927">
      <w:pPr>
        <w:bidi w:val="0"/>
        <w:spacing w:before="0" w:beforeAutospacing="off" w:after="0" w:afterAutospacing="off" w:line="259" w:lineRule="auto"/>
        <w:ind/>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3B28633" w:rsidR="1B6D6D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aim of the project is the create and critically analyse outdoor learning resources for themes across the curriculum.</w:t>
      </w:r>
    </w:p>
    <w:p w:rsidR="5DC8863C" w:rsidP="33B28633" w:rsidRDefault="5DC8863C" w14:paraId="66056BCD" w14:textId="354AAD86">
      <w:pPr>
        <w:bidi w:val="0"/>
        <w:spacing w:before="0" w:beforeAutospacing="off" w:after="0" w:afterAutospacing="off" w:line="259" w:lineRule="auto"/>
        <w:ind/>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1CF19D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This project will look to </w:t>
      </w:r>
      <w:r w:rsidRPr="33B28633" w:rsidR="1CF19D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ascertain</w:t>
      </w:r>
      <w:r w:rsidRPr="33B28633" w:rsidR="1CF19D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effectiveness of these </w:t>
      </w:r>
      <w:r w:rsidRPr="33B28633" w:rsidR="44BF3BE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resources and</w:t>
      </w:r>
      <w:r w:rsidRPr="33B28633" w:rsidR="1CF19D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will place them within the wider scope of academic literature surrou</w:t>
      </w:r>
      <w:r w:rsidRPr="33B28633" w:rsidR="1CF19D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nding outdoor learning and </w:t>
      </w:r>
      <w:r w:rsidRPr="33B28633" w:rsidR="08F3570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thematic</w:t>
      </w:r>
      <w:r w:rsidRPr="33B28633" w:rsidR="1CF19D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education. It will also </w:t>
      </w:r>
      <w:r w:rsidRPr="33B28633" w:rsidR="1CF19D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provide</w:t>
      </w:r>
      <w:r w:rsidRPr="33B28633" w:rsidR="1CF19D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2E1BC8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 critical evaluation from teachers and professionals in the outdoor learning field. This will add </w:t>
      </w:r>
      <w:r w:rsidRPr="33B28633" w:rsidR="2E1BC8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additional</w:t>
      </w:r>
      <w:r w:rsidRPr="33B28633" w:rsidR="2E1BC8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weight</w:t>
      </w:r>
      <w:r w:rsidRPr="33B28633" w:rsidR="57EB337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to the </w:t>
      </w:r>
      <w:r w:rsidRPr="33B28633" w:rsidR="20D581A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analysis and</w:t>
      </w:r>
      <w:r w:rsidRPr="33B28633" w:rsidR="2E1BC8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may </w:t>
      </w:r>
      <w:r w:rsidRPr="33B28633" w:rsidR="2E1BC8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provide</w:t>
      </w:r>
      <w:r w:rsidRPr="33B28633" w:rsidR="2E1BC8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 insight into the practicability of the resources. This may aid future reflections</w:t>
      </w:r>
      <w:r w:rsidRPr="33B28633" w:rsidR="790CF4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during my career.</w:t>
      </w:r>
    </w:p>
    <w:p w:rsidR="295DEAFF" w:rsidP="33B28633" w:rsidRDefault="295DEAFF" w14:paraId="66269835" w14:textId="264EEA17">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p>
    <w:p w:rsidR="49ED3721" w:rsidP="33B28633" w:rsidRDefault="49ED3721" w14:paraId="2597B697" w14:textId="7650DACA">
      <w:pPr>
        <w:pStyle w:val="Normal"/>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r w:rsidRPr="33B28633" w:rsidR="49ED3721">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t>Outline</w:t>
      </w:r>
      <w:r w:rsidRPr="33B28633" w:rsidR="06FBEDC6">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t xml:space="preserve"> of </w:t>
      </w:r>
      <w:r w:rsidRPr="33B28633" w:rsidR="06FBEDC6">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t>methodology</w:t>
      </w:r>
    </w:p>
    <w:p w:rsidR="2AA37869" w:rsidP="33B28633" w:rsidRDefault="2AA37869" w14:paraId="2D7C8AD4" w14:textId="26309A20">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2AA3786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project has significant relevance, as it will offer some outdoor learning </w:t>
      </w:r>
      <w:r w:rsidRPr="33B28633" w:rsidR="09F5EB0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resources</w:t>
      </w:r>
      <w:r w:rsidRPr="33B28633" w:rsidR="2AA3786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that are tied in with the new Welsh curr</w:t>
      </w:r>
      <w:r w:rsidRPr="33B28633" w:rsidR="5DD3618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iculum. Th</w:t>
      </w:r>
      <w:r w:rsidRPr="33B28633" w:rsidR="37DD467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ese will </w:t>
      </w:r>
      <w:r w:rsidRPr="33B28633" w:rsidR="4AAE800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offer support and ideas for teachers and other practitioners looking to take learning into the outdoors.</w:t>
      </w:r>
    </w:p>
    <w:p w:rsidR="338DDF38" w:rsidP="33B28633" w:rsidRDefault="338DDF38" w14:paraId="36625925" w14:textId="05C28044">
      <w:pPr>
        <w:pStyle w:val="Normal"/>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338DDF3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resources will be aimed at Key Stage 2 students. This will help me direct my research and will narrow the scope of the task.</w:t>
      </w:r>
      <w:r w:rsidRPr="33B28633" w:rsidR="338DDF3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 will look towards journals and other accredited literature to formulate a reasoned rationale.</w:t>
      </w:r>
      <w:r w:rsidRPr="33B28633" w:rsidR="48357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project will be split into </w:t>
      </w:r>
      <w:r w:rsidRPr="33B28633" w:rsidR="5BE6083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phases</w:t>
      </w:r>
      <w:r w:rsidRPr="33B28633" w:rsidR="6C03088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4365DFD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following the</w:t>
      </w:r>
      <w:r w:rsidRPr="33B28633" w:rsidR="6C03088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‘operational action research’</w:t>
      </w:r>
      <w:r w:rsidRPr="33B28633" w:rsidR="6DB27E1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036E4A7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model</w:t>
      </w:r>
      <w:r w:rsidRPr="33B28633" w:rsidR="6DB27E1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72476F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This is done through planning,</w:t>
      </w:r>
      <w:r w:rsidRPr="33B28633" w:rsidR="760F15A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760F15A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observing</w:t>
      </w:r>
      <w:r w:rsidRPr="33B28633" w:rsidR="760F15A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72476F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acting,</w:t>
      </w:r>
      <w:r w:rsidRPr="33B28633" w:rsidR="72476F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reflecting</w:t>
      </w:r>
      <w:r w:rsidRPr="33B28633" w:rsidR="3C5BD7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is used </w:t>
      </w:r>
      <w:r w:rsidRPr="33B28633" w:rsidR="62C0BD0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to investigate and solve problems at the same time</w:t>
      </w:r>
      <w:r w:rsidRPr="33B28633" w:rsidR="72476F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72476F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(Koshy, 2010, p6</w:t>
      </w:r>
      <w:r w:rsidRPr="33B28633" w:rsidR="7EDEB81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-8</w:t>
      </w:r>
      <w:r w:rsidRPr="33B28633" w:rsidR="5199E19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7EF208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52DFFC47" w:rsidP="33B28633" w:rsidRDefault="52DFFC47" w14:paraId="0694A78F" w14:textId="17E28CEF">
      <w:pPr>
        <w:pStyle w:val="Normal"/>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48357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‘Phase one</w:t>
      </w:r>
      <w:r w:rsidRPr="33B28633" w:rsidR="48357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7713992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7713992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planning stage,</w:t>
      </w:r>
      <w:r w:rsidRPr="33B28633" w:rsidR="4C0A922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4E9C154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w:t>
      </w:r>
      <w:r w:rsidRPr="33B28633" w:rsidR="6209A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ill be </w:t>
      </w:r>
      <w:r w:rsidRPr="33B28633" w:rsidR="6209A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w:t>
      </w:r>
      <w:r w:rsidRPr="33B28633" w:rsidR="4E9C154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4C0A922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w:t>
      </w:r>
      <w:r w:rsidRPr="33B28633" w:rsidR="3F3FAB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itial</w:t>
      </w:r>
      <w:r w:rsidRPr="33B28633" w:rsidR="3F3FAB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analysis of the topic</w:t>
      </w:r>
      <w:r w:rsidRPr="33B28633" w:rsidR="6C19605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3F3FAB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 the form of a </w:t>
      </w:r>
      <w:r w:rsidRPr="33B28633" w:rsidR="411D835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3F3FAB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narrative </w:t>
      </w:r>
      <w:r w:rsidRPr="33B28633" w:rsidR="5962F8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review</w:t>
      </w:r>
      <w:r w:rsidRPr="33B28633" w:rsidR="1CED710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3F3FAB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3F3FAB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w:t>
      </w:r>
      <w:r w:rsidRPr="33B28633" w:rsidR="153A41D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is the most suitable</w:t>
      </w:r>
      <w:r w:rsidRPr="33B28633" w:rsidR="1C402AB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way to begin this independent project. This is because </w:t>
      </w:r>
      <w:r w:rsidRPr="33B28633" w:rsidR="06DA641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narrative </w:t>
      </w:r>
      <w:r w:rsidRPr="33B28633" w:rsidR="7EDD09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w:t>
      </w:r>
      <w:r w:rsidRPr="33B28633" w:rsidR="06DA641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views are “useful educational articles since they pull many pieces of information together into a readable format. </w:t>
      </w:r>
      <w:r w:rsidRPr="33B28633" w:rsidR="06DA641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They are helpful in presenting a broad perspective on a topic and often describe the history or development of a problem” (Green, Johnson, and Adams, </w:t>
      </w:r>
      <w:r w:rsidRPr="33B28633" w:rsidR="2F410E0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2006).</w:t>
      </w:r>
      <w:r w:rsidRPr="33B28633" w:rsidR="7DE3D73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32DDC2D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Phase one</w:t>
      </w:r>
      <w:r w:rsidRPr="33B28633" w:rsidR="553C8CE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553C8CE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will </w:t>
      </w:r>
      <w:r w:rsidRPr="33B28633" w:rsidR="1230357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therefore </w:t>
      </w:r>
      <w:r w:rsidRPr="33B28633" w:rsidR="553C8CE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outline in detail the changes to the curriculum in </w:t>
      </w:r>
      <w:r w:rsidRPr="33B28633" w:rsidR="50691D0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Wales and</w:t>
      </w:r>
      <w:r w:rsidRPr="33B28633" w:rsidR="1A8AED6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will look at how outdoor learning is being used to deliver it.</w:t>
      </w:r>
      <w:r w:rsidRPr="33B28633" w:rsidR="24DFC6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It will offer an overview of the changes and will discuss how these have shifted to a thematic approach to education.</w:t>
      </w:r>
      <w:r w:rsidRPr="33B28633" w:rsidR="1A8AED6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1A8AED6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It will also look at</w:t>
      </w:r>
      <w:r w:rsidRPr="33B28633" w:rsidR="2A56769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 selection of</w:t>
      </w:r>
      <w:r w:rsidRPr="33B28633" w:rsidR="1A8AED6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outdoor learning resources currently</w:t>
      </w:r>
      <w:r w:rsidRPr="33B28633" w:rsidR="5A0A1B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to schools and will offer a critical review of these using peer-backed research.</w:t>
      </w:r>
      <w:r w:rsidRPr="33B28633" w:rsidR="3DCB4F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Using a narrative overview to deliver this phase of the project will </w:t>
      </w:r>
      <w:r w:rsidRPr="33B28633" w:rsidR="7D0E757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allow</w:t>
      </w:r>
      <w:r w:rsidRPr="33B28633" w:rsidR="71F170B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reader to understand how the thematic approach is being deployed within the curriculum and will build links between this and outdoor education to feed into a strong rationale.</w:t>
      </w:r>
      <w:r w:rsidRPr="33B28633" w:rsidR="4FDA4BF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will be completed by December.</w:t>
      </w:r>
    </w:p>
    <w:p w:rsidR="52DFFC47" w:rsidP="33B28633" w:rsidRDefault="52DFFC47" w14:paraId="2CE929BB" w14:textId="3650250E">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5BA30DE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‘Phase two’ will b</w:t>
      </w:r>
      <w:r w:rsidRPr="33B28633" w:rsidR="1E3ECB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 the creation of the resources.</w:t>
      </w:r>
      <w:r w:rsidRPr="33B28633" w:rsidR="4C52F5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is the</w:t>
      </w:r>
      <w:r w:rsidRPr="33B28633" w:rsidR="67F744C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‘observation’ and</w:t>
      </w:r>
      <w:r w:rsidRPr="33B28633" w:rsidR="4C52F5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‘acting’ stage</w:t>
      </w:r>
      <w:r w:rsidRPr="33B28633" w:rsidR="75B1582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w:t>
      </w:r>
      <w:r w:rsidRPr="33B28633" w:rsidR="4C52F5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of action research.</w:t>
      </w:r>
      <w:r w:rsidRPr="33B28633" w:rsidR="1E3ECB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1E3ECB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It will </w:t>
      </w:r>
      <w:r w:rsidRPr="33B28633" w:rsidR="1E3ECB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observe</w:t>
      </w:r>
      <w:r w:rsidRPr="33B28633" w:rsidR="1E3ECB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other resources that are already </w:t>
      </w:r>
      <w:r w:rsidRPr="33B28633" w:rsidR="15D0F7A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available</w:t>
      </w:r>
      <w:r w:rsidRPr="33B28633" w:rsidR="311219C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5F596B4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w:t>
      </w:r>
      <w:r w:rsidRPr="33B28633" w:rsidR="25CA530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ese existing resources</w:t>
      </w:r>
      <w:r w:rsidRPr="33B28633" w:rsidR="5F596B4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will be matched against the ‘four principles’ and the ‘six areas of learning and experience</w:t>
      </w:r>
      <w:r w:rsidRPr="33B28633" w:rsidR="5F596B4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645F2D3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to assess their relevance to the curriculum.</w:t>
      </w:r>
      <w:r w:rsidRPr="33B28633" w:rsidR="7C4B14B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will be a critical reflection and will help inform the content of the</w:t>
      </w:r>
      <w:r w:rsidRPr="33B28633" w:rsidR="645F2D3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3489638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n</w:t>
      </w:r>
      <w:r w:rsidRPr="33B28633" w:rsidR="2B565B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ew resources</w:t>
      </w:r>
      <w:r w:rsidRPr="33B28633" w:rsidR="265AE4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2B565B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15037A0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These </w:t>
      </w:r>
      <w:r w:rsidRPr="33B28633" w:rsidR="2B565B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will then be created</w:t>
      </w:r>
      <w:r w:rsidRPr="33B28633" w:rsidR="043585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with the </w:t>
      </w:r>
      <w:r w:rsidRPr="33B28633" w:rsidR="043585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additional</w:t>
      </w:r>
      <w:r w:rsidRPr="33B28633" w:rsidR="2B565B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us</w:t>
      </w:r>
      <w:r w:rsidRPr="33B28633" w:rsidR="13DBD62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 of</w:t>
      </w:r>
      <w:r w:rsidRPr="33B28633" w:rsidR="2B565B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academic literature to support and justify them. They will look to fit in with the wider curriculum</w:t>
      </w:r>
      <w:r w:rsidRPr="33B28633" w:rsidR="6C3F18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offer teachers and other practitioners a wide variety of </w:t>
      </w:r>
      <w:r w:rsidRPr="33B28633" w:rsidR="03CFD9F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educational</w:t>
      </w:r>
      <w:r w:rsidRPr="33B28633" w:rsidR="6E60314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6C3F18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aspects to tie in</w:t>
      </w:r>
      <w:r w:rsidRPr="33B28633" w:rsidR="002B4D1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to the activity</w:t>
      </w:r>
      <w:r w:rsidRPr="33B28633" w:rsidR="6C3F18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across the </w:t>
      </w:r>
      <w:r w:rsidRPr="33B28633" w:rsidR="63224C8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6C3F188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six</w:t>
      </w:r>
      <w:r w:rsidRPr="33B28633" w:rsidR="2244338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areas</w:t>
      </w:r>
      <w:r w:rsidRPr="33B28633" w:rsidR="30E3124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of learning and experience</w:t>
      </w:r>
      <w:r w:rsidRPr="33B28633" w:rsidR="30E3124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2B565B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355FE44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46ADD2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This phase of the project will </w:t>
      </w:r>
      <w:r w:rsidRPr="33B28633" w:rsidR="46ADD2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commence</w:t>
      </w:r>
      <w:r w:rsidRPr="33B28633" w:rsidR="46ADD2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 November and be finished by February.</w:t>
      </w:r>
    </w:p>
    <w:p w:rsidR="52DFFC47" w:rsidP="33B28633" w:rsidRDefault="52DFFC47" w14:paraId="50E47AEF" w14:textId="33EA1AB4">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311431D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 ‘phase three</w:t>
      </w:r>
      <w:r w:rsidRPr="33B28633" w:rsidR="311431D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311431D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these resources will be critically analysed</w:t>
      </w:r>
      <w:r w:rsidRPr="33B28633" w:rsidR="07F8E6A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using reflections </w:t>
      </w:r>
      <w:r w:rsidRPr="33B28633" w:rsidR="251038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using</w:t>
      </w:r>
      <w:r w:rsidRPr="33B28633" w:rsidR="07F8E6A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focus groups</w:t>
      </w:r>
      <w:r w:rsidRPr="33B28633" w:rsidR="311431D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w:t>
      </w:r>
      <w:r w:rsidRPr="33B28633" w:rsidR="4C8030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ese reflections will be supported using </w:t>
      </w:r>
      <w:r w:rsidRPr="33B28633" w:rsidR="67F22E0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additional</w:t>
      </w:r>
      <w:r w:rsidRPr="33B28633" w:rsidR="67F22E0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literature</w:t>
      </w:r>
      <w:r w:rsidRPr="33B28633" w:rsidR="1FEB22B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25DD08D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bookmarkStart w:name="_Int_XykEQVqs" w:id="1730773977"/>
      <w:r w:rsidRPr="33B28633" w:rsidR="64101E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compar</w:t>
      </w:r>
      <w:r w:rsidRPr="33B28633" w:rsidR="20656BD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ing</w:t>
      </w:r>
      <w:r w:rsidRPr="33B28633" w:rsidR="64101E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contrast</w:t>
      </w:r>
      <w:r w:rsidRPr="33B28633" w:rsidR="27B834A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ing</w:t>
      </w:r>
      <w:bookmarkEnd w:id="1730773977"/>
      <w:r w:rsidRPr="33B28633" w:rsidR="218D3DF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responses</w:t>
      </w:r>
      <w:r w:rsidRPr="33B28633" w:rsidR="25DD08D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This will be using alpha and b</w:t>
      </w:r>
      <w:r w:rsidRPr="33B28633" w:rsidR="221501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eta testing</w:t>
      </w:r>
      <w:r w:rsidRPr="33B28633" w:rsidR="221501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The</w:t>
      </w:r>
      <w:r w:rsidRPr="33B28633" w:rsidR="01677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alpha testi</w:t>
      </w:r>
      <w:r w:rsidRPr="33B28633" w:rsidR="01677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ng stage will take the form of a focus group made up of</w:t>
      </w:r>
      <w:r w:rsidRPr="33B28633" w:rsidR="019250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teachers and outdoor educators from within South Wales</w:t>
      </w:r>
      <w:r w:rsidRPr="33B28633" w:rsidR="01677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01677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beta test will take the thoughts of teachers and practitioners from outside of the </w:t>
      </w:r>
      <w:r w:rsidRPr="33B28633" w:rsidR="46F1E45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South Wales</w:t>
      </w:r>
      <w:r w:rsidRPr="33B28633" w:rsidR="01677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w:t>
      </w:r>
      <w:r w:rsidRPr="33B28633" w:rsidR="4C55540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 feedback collected will help during the critical analysis</w:t>
      </w:r>
      <w:r w:rsidRPr="33B28633" w:rsidR="3B75B93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will add important outside perspectives.</w:t>
      </w:r>
      <w:r w:rsidRPr="33B28633" w:rsidR="333D41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52DFFC47" w:rsidP="33B28633" w:rsidRDefault="52DFFC47" w14:paraId="1EBB75DD" w14:textId="7CE5B083">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7B40FBB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This is a qualitative form of research.</w:t>
      </w:r>
      <w:r w:rsidRPr="33B28633" w:rsidR="7B40FBB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will be best suited to this project</w:t>
      </w:r>
      <w:r w:rsidRPr="33B28633" w:rsidR="5B40C4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because it is action </w:t>
      </w:r>
      <w:r w:rsidRPr="33B28633" w:rsidR="5B40C4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research, and</w:t>
      </w:r>
      <w:r w:rsidRPr="33B28633" w:rsidR="5B40C4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is investigating existing literature and creating </w:t>
      </w:r>
      <w:r w:rsidRPr="33B28633" w:rsidR="5B40C4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new res</w:t>
      </w:r>
      <w:r w:rsidRPr="33B28633" w:rsidR="55CD28F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ources</w:t>
      </w:r>
      <w:r w:rsidRPr="33B28633" w:rsidR="55CD28F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to improve</w:t>
      </w:r>
      <w:r w:rsidRPr="33B28633" w:rsidR="2B9406E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w:t>
      </w:r>
      <w:r w:rsidRPr="33B28633" w:rsidR="55CD28F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55CD28F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thematic</w:t>
      </w:r>
      <w:r w:rsidRPr="33B28633" w:rsidR="7B4D6E5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approach </w:t>
      </w:r>
      <w:r w:rsidRPr="33B28633" w:rsidR="55CD28F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within outdoor education</w:t>
      </w:r>
      <w:r w:rsidRPr="33B28633" w:rsidR="54A5F3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primary school level</w:t>
      </w:r>
      <w:r w:rsidRPr="33B28633" w:rsidR="55CD28F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Furthering this, the focus group responses will be thematically analysed, which is a qualitative m</w:t>
      </w:r>
      <w:r w:rsidRPr="33B28633" w:rsidR="6CEF21B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ethod (</w:t>
      </w:r>
      <w:r w:rsidRPr="33B28633" w:rsidR="34AD4E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Clarke and </w:t>
      </w:r>
      <w:r w:rsidRPr="33B28633" w:rsidR="34AD4E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Braun</w:t>
      </w:r>
      <w:r w:rsidRPr="33B28633" w:rsidR="34AD4E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2016</w:t>
      </w:r>
      <w:r w:rsidRPr="33B28633" w:rsidR="6CEF21B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52DFFC47" w:rsidP="33B28633" w:rsidRDefault="52DFFC47" w14:paraId="79A91578" w14:textId="5A89AEEF">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1286F79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focus of these gr</w:t>
      </w:r>
      <w:r w:rsidRPr="33B28633" w:rsidR="3E7C4BC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oups </w:t>
      </w:r>
      <w:r w:rsidRPr="33B28633" w:rsidR="1286F79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will be on real-world ap</w:t>
      </w:r>
      <w:r w:rsidRPr="33B28633" w:rsidR="2A17B8F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plication and perceived usability of the resources. </w:t>
      </w:r>
      <w:r w:rsidRPr="33B28633" w:rsidR="750598D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w:t>
      </w:r>
      <w:r w:rsidRPr="33B28633" w:rsidR="06B3F5F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responses</w:t>
      </w:r>
      <w:r w:rsidRPr="33B28633" w:rsidR="750598D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will be </w:t>
      </w:r>
      <w:r w:rsidRPr="33B28633" w:rsidR="1E9DB5F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thematically </w:t>
      </w:r>
      <w:r w:rsidRPr="33B28633" w:rsidR="750598D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analysed</w:t>
      </w:r>
      <w:r w:rsidRPr="33B28633" w:rsidR="56E1EE7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w:t>
      </w:r>
      <w:r w:rsidRPr="33B28633" w:rsidR="4E75A72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examining, categorisin</w:t>
      </w:r>
      <w:r w:rsidRPr="33B28633" w:rsidR="6D162D0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g</w:t>
      </w:r>
      <w:r w:rsidRPr="33B28633" w:rsidR="4D16804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6D162D0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0D1A8C5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and </w:t>
      </w:r>
      <w:r w:rsidRPr="33B28633" w:rsidR="066FE13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4E75A72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recombining the evidence, </w:t>
      </w:r>
      <w:r w:rsidRPr="33B28633" w:rsidR="4E75A72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 order to address the initial goal of a study</w:t>
      </w:r>
      <w:r w:rsidRPr="33B28633" w:rsidR="01DDCB7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w:t>
      </w:r>
      <w:r w:rsidRPr="33B28633" w:rsidR="01DDCB7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w:t>
      </w:r>
      <w:r w:rsidRPr="33B28633" w:rsidR="01DDCB7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abiee</w:t>
      </w:r>
      <w:r w:rsidRPr="33B28633" w:rsidR="01DDCB7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01DDCB7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2004).</w:t>
      </w:r>
      <w:r w:rsidRPr="33B28633" w:rsidR="5E2A003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5E2A003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Categorising this information will show themes that run through the feedback</w:t>
      </w:r>
      <w:r w:rsidRPr="33B28633" w:rsidR="32CF89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allowing trends to be </w:t>
      </w:r>
      <w:r w:rsidRPr="33B28633" w:rsidR="32CF89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w:t>
      </w:r>
      <w:r w:rsidRPr="33B28633" w:rsidR="32CF89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dentified</w:t>
      </w:r>
      <w:r w:rsidRPr="33B28633" w:rsidR="32CF89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33B28633" w:rsidR="32CF89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may add weight to existing </w:t>
      </w:r>
      <w:r w:rsidRPr="33B28633" w:rsidR="0C1340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arguments or</w:t>
      </w:r>
      <w:r w:rsidRPr="33B28633" w:rsidR="32CF89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32CF89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offer another perspective </w:t>
      </w:r>
      <w:r w:rsidRPr="33B28633" w:rsidR="4E96215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during</w:t>
      </w:r>
      <w:r w:rsidRPr="33B28633" w:rsidR="32CF894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critical analysis stage.</w:t>
      </w:r>
      <w:r w:rsidRPr="33B28633" w:rsidR="2711267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phase of the project will </w:t>
      </w:r>
      <w:r w:rsidRPr="33B28633" w:rsidR="2711267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commence</w:t>
      </w:r>
      <w:r w:rsidRPr="33B28633" w:rsidR="2711267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 January and will be finished by the middle of March.</w:t>
      </w:r>
    </w:p>
    <w:p w:rsidR="52DFFC47" w:rsidP="33B28633" w:rsidRDefault="52DFFC47" w14:paraId="67F82489" w14:textId="1F0C72AC">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r w:rsidRPr="33B28633" w:rsidR="037F194E">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t>Ethics</w:t>
      </w:r>
    </w:p>
    <w:p w:rsidR="52DFFC47" w:rsidP="33B28633" w:rsidRDefault="52DFFC47" w14:paraId="3928D8C0" w14:textId="04D08182">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3B28633" w:rsidR="01C2AB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university ethics form will be completed and signed by the researcher before undertaking any part of the consultation process. </w:t>
      </w:r>
      <w:r w:rsidRPr="33B28633" w:rsidR="1D5017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participants in this </w:t>
      </w:r>
      <w:r w:rsidRPr="33B28633" w:rsidR="4410C13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focus group</w:t>
      </w:r>
      <w:r w:rsidRPr="33B28633" w:rsidR="1D5017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will be adults over the age of 18 who are not considered vulnerable.</w:t>
      </w:r>
      <w:r w:rsidRPr="33B28633" w:rsidR="7D11528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3B28633" w:rsidR="1D5017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participants will receive a detailed explanation of each technique used to gather information, and if for any reason they are unable to grasp, they will be given the researcher's contact information for further discussion. If the attendees are not content to </w:t>
      </w:r>
      <w:r w:rsidRPr="33B28633" w:rsidR="1D5017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proceed</w:t>
      </w:r>
      <w:r w:rsidRPr="33B28633" w:rsidR="1D5017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with the study, they are free to stop at any moment and without explanation.</w:t>
      </w:r>
      <w:r w:rsidRPr="33B28633" w:rsidR="39F497F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investigator will guarantee that the procedure is executed with professionalism and impartiality.</w:t>
      </w:r>
    </w:p>
    <w:p w:rsidR="52DFFC47" w:rsidP="52DFFC47" w:rsidRDefault="52DFFC47" w14:paraId="3CC746E8" w14:textId="5FFE03D0">
      <w:pPr>
        <w:pStyle w:val="Normal"/>
        <w:bidi w:val="0"/>
        <w:spacing w:before="0" w:beforeAutospacing="off" w:after="160" w:afterAutospacing="off" w:line="259" w:lineRule="auto"/>
        <w:ind w:left="0" w:right="0"/>
        <w:jc w:val="both"/>
        <w:rPr>
          <w:rFonts w:ascii="Calibri" w:hAnsi="Calibri" w:eastAsia="Calibri" w:cs="Calibri"/>
          <w:noProof w:val="0"/>
          <w:sz w:val="22"/>
          <w:szCs w:val="22"/>
          <w:lang w:val="en-GB"/>
        </w:rPr>
      </w:pPr>
    </w:p>
    <w:p w:rsidR="1243B486" w:rsidP="33B28633" w:rsidRDefault="1243B486" w14:paraId="657EB262" w14:textId="0C737E8C">
      <w:pPr>
        <w:pStyle w:val="Normal"/>
        <w:bidi w:val="0"/>
        <w:spacing w:before="0" w:beforeAutospacing="off" w:after="160" w:afterAutospacing="off" w:line="259" w:lineRule="auto"/>
        <w:ind w:left="0" w:right="0"/>
        <w:jc w:val="both"/>
        <w:rPr>
          <w:rFonts w:ascii="Calibri" w:hAnsi="Calibri" w:eastAsia="Calibri" w:cs="Calibri"/>
          <w:b w:val="1"/>
          <w:bCs w:val="1"/>
          <w:noProof w:val="0"/>
          <w:sz w:val="22"/>
          <w:szCs w:val="22"/>
          <w:u w:val="single"/>
          <w:lang w:val="en-GB"/>
        </w:rPr>
      </w:pPr>
      <w:r w:rsidRPr="33B28633" w:rsidR="4C3E0FF6">
        <w:rPr>
          <w:rFonts w:ascii="Calibri" w:hAnsi="Calibri" w:eastAsia="Calibri" w:cs="Calibri"/>
          <w:b w:val="1"/>
          <w:bCs w:val="1"/>
          <w:noProof w:val="0"/>
          <w:sz w:val="22"/>
          <w:szCs w:val="22"/>
          <w:u w:val="single"/>
          <w:lang w:val="en-GB"/>
        </w:rPr>
        <w:t>References</w:t>
      </w:r>
    </w:p>
    <w:p w:rsidR="1243B486" w:rsidP="33B28633" w:rsidRDefault="1243B486" w14:paraId="724E0E66" w14:textId="06F4B58D">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 xml:space="preserve">(2015) The four purposes of the curriculum for Wales. Available at: </w:t>
      </w:r>
      <w:r w:rsidRPr="33B28633" w:rsidR="4C3E0FF6">
        <w:rPr>
          <w:rFonts w:ascii="Calibri" w:hAnsi="Calibri" w:eastAsia="Calibri" w:cs="Calibri"/>
          <w:noProof w:val="0"/>
          <w:sz w:val="22"/>
          <w:szCs w:val="22"/>
          <w:lang w:val="en-GB"/>
        </w:rPr>
        <w:t>https://www.gov.wales/sites/default/files/publications/2018-03/the-four-purposes-of-the-curriculum-for-wales.pdf</w:t>
      </w:r>
      <w:r w:rsidRPr="33B28633" w:rsidR="4C3E0FF6">
        <w:rPr>
          <w:rFonts w:ascii="Calibri" w:hAnsi="Calibri" w:eastAsia="Calibri" w:cs="Calibri"/>
          <w:noProof w:val="0"/>
          <w:sz w:val="22"/>
          <w:szCs w:val="22"/>
          <w:lang w:val="en-GB"/>
        </w:rPr>
        <w:t xml:space="preserve"> (Accessed: 26 October 2023)</w:t>
      </w:r>
      <w:r w:rsidRPr="33B28633" w:rsidR="4C3E0FF6">
        <w:rPr>
          <w:rFonts w:ascii="Calibri" w:hAnsi="Calibri" w:eastAsia="Calibri" w:cs="Calibri"/>
          <w:noProof w:val="0"/>
          <w:sz w:val="22"/>
          <w:szCs w:val="22"/>
          <w:lang w:val="en-GB"/>
        </w:rPr>
        <w:t xml:space="preserve">.  </w:t>
      </w:r>
    </w:p>
    <w:p w:rsidR="1243B486" w:rsidP="33B28633" w:rsidRDefault="1243B486" w14:paraId="3C99AC3F" w14:textId="11B862A4">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7E697266" w14:textId="60EFCF00">
      <w:pPr>
        <w:pStyle w:val="Normal"/>
        <w:bidi w:val="0"/>
        <w:spacing w:before="0" w:beforeAutospacing="off" w:after="160" w:afterAutospacing="off" w:line="259" w:lineRule="auto"/>
        <w:ind w:left="567" w:hanging="0"/>
        <w:jc w:val="both"/>
      </w:pPr>
      <w:r w:rsidRPr="33B28633" w:rsidR="4C3E0FF6">
        <w:rPr>
          <w:rFonts w:ascii="Calibri" w:hAnsi="Calibri" w:eastAsia="Calibri" w:cs="Calibri"/>
          <w:noProof w:val="0"/>
          <w:sz w:val="22"/>
          <w:szCs w:val="22"/>
          <w:lang w:val="en-GB"/>
        </w:rPr>
        <w:t xml:space="preserve">Clarke, V. and Braun, V. (2016) ‘Thematic </w:t>
      </w:r>
      <w:r w:rsidRPr="33B28633" w:rsidR="4C3E0FF6">
        <w:rPr>
          <w:rFonts w:ascii="Calibri" w:hAnsi="Calibri" w:eastAsia="Calibri" w:cs="Calibri"/>
          <w:noProof w:val="0"/>
          <w:sz w:val="22"/>
          <w:szCs w:val="22"/>
          <w:lang w:val="en-GB"/>
        </w:rPr>
        <w:t>analysis’</w:t>
      </w:r>
      <w:r w:rsidRPr="33B28633" w:rsidR="4C3E0FF6">
        <w:rPr>
          <w:rFonts w:ascii="Calibri" w:hAnsi="Calibri" w:eastAsia="Calibri" w:cs="Calibri"/>
          <w:noProof w:val="0"/>
          <w:sz w:val="22"/>
          <w:szCs w:val="22"/>
          <w:lang w:val="en-GB"/>
        </w:rPr>
        <w:t xml:space="preserve">, The Journal of Positive Psychology, 12(3), pp. 297–298. doi:10.1080/17439760.2016.1262613. </w:t>
      </w:r>
    </w:p>
    <w:p w:rsidR="1243B486" w:rsidP="33B28633" w:rsidRDefault="1243B486" w14:paraId="59C1D6A0" w14:textId="280C3134">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05C2641B" w14:textId="5EA285B9">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Curriculum for excellence through outdoor learning (2010). Glasgow: Learning and Teaching Scotland</w:t>
      </w:r>
      <w:r w:rsidRPr="33B28633" w:rsidR="4C3E0FF6">
        <w:rPr>
          <w:rFonts w:ascii="Calibri" w:hAnsi="Calibri" w:eastAsia="Calibri" w:cs="Calibri"/>
          <w:noProof w:val="0"/>
          <w:sz w:val="22"/>
          <w:szCs w:val="22"/>
          <w:lang w:val="en-GB"/>
        </w:rPr>
        <w:t xml:space="preserve">.  </w:t>
      </w:r>
    </w:p>
    <w:p w:rsidR="1243B486" w:rsidP="33B28633" w:rsidRDefault="1243B486" w14:paraId="268B1DD8" w14:textId="5D18F368">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3FA6ADD6" w14:textId="734E8362">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 xml:space="preserve">Donaldson, G. (2015) Successful futures: Independent Review of Curriculum and assessment arrangements in Wales = </w:t>
      </w:r>
      <w:r w:rsidRPr="33B28633" w:rsidR="4C3E0FF6">
        <w:rPr>
          <w:rFonts w:ascii="Calibri" w:hAnsi="Calibri" w:eastAsia="Calibri" w:cs="Calibri"/>
          <w:noProof w:val="0"/>
          <w:sz w:val="22"/>
          <w:szCs w:val="22"/>
          <w:lang w:val="en-GB"/>
        </w:rPr>
        <w:t>Dyfodol</w:t>
      </w:r>
      <w:r w:rsidRPr="33B28633" w:rsidR="4C3E0FF6">
        <w:rPr>
          <w:rFonts w:ascii="Calibri" w:hAnsi="Calibri" w:eastAsia="Calibri" w:cs="Calibri"/>
          <w:noProof w:val="0"/>
          <w:sz w:val="22"/>
          <w:szCs w:val="22"/>
          <w:lang w:val="en-GB"/>
        </w:rPr>
        <w:t xml:space="preserve"> </w:t>
      </w:r>
      <w:r w:rsidRPr="33B28633" w:rsidR="4C3E0FF6">
        <w:rPr>
          <w:rFonts w:ascii="Calibri" w:hAnsi="Calibri" w:eastAsia="Calibri" w:cs="Calibri"/>
          <w:noProof w:val="0"/>
          <w:sz w:val="22"/>
          <w:szCs w:val="22"/>
          <w:lang w:val="en-GB"/>
        </w:rPr>
        <w:t>Llwyddiannus</w:t>
      </w:r>
      <w:r w:rsidRPr="33B28633" w:rsidR="4C3E0FF6">
        <w:rPr>
          <w:rFonts w:ascii="Calibri" w:hAnsi="Calibri" w:eastAsia="Calibri" w:cs="Calibri"/>
          <w:noProof w:val="0"/>
          <w:sz w:val="22"/>
          <w:szCs w:val="22"/>
          <w:lang w:val="en-GB"/>
        </w:rPr>
        <w:t xml:space="preserve">, </w:t>
      </w:r>
      <w:r w:rsidRPr="33B28633" w:rsidR="4C3E0FF6">
        <w:rPr>
          <w:rFonts w:ascii="Calibri" w:hAnsi="Calibri" w:eastAsia="Calibri" w:cs="Calibri"/>
          <w:noProof w:val="0"/>
          <w:sz w:val="22"/>
          <w:szCs w:val="22"/>
          <w:lang w:val="en-GB"/>
        </w:rPr>
        <w:t>Adolygiad</w:t>
      </w:r>
      <w:r w:rsidRPr="33B28633" w:rsidR="4C3E0FF6">
        <w:rPr>
          <w:rFonts w:ascii="Calibri" w:hAnsi="Calibri" w:eastAsia="Calibri" w:cs="Calibri"/>
          <w:noProof w:val="0"/>
          <w:sz w:val="22"/>
          <w:szCs w:val="22"/>
          <w:lang w:val="en-GB"/>
        </w:rPr>
        <w:t xml:space="preserve"> </w:t>
      </w:r>
      <w:r w:rsidRPr="33B28633" w:rsidR="4C3E0FF6">
        <w:rPr>
          <w:rFonts w:ascii="Calibri" w:hAnsi="Calibri" w:eastAsia="Calibri" w:cs="Calibri"/>
          <w:noProof w:val="0"/>
          <w:sz w:val="22"/>
          <w:szCs w:val="22"/>
          <w:lang w:val="en-GB"/>
        </w:rPr>
        <w:t>Annibynnol</w:t>
      </w:r>
      <w:r w:rsidRPr="33B28633" w:rsidR="4C3E0FF6">
        <w:rPr>
          <w:rFonts w:ascii="Calibri" w:hAnsi="Calibri" w:eastAsia="Calibri" w:cs="Calibri"/>
          <w:noProof w:val="0"/>
          <w:sz w:val="22"/>
          <w:szCs w:val="22"/>
          <w:lang w:val="en-GB"/>
        </w:rPr>
        <w:t xml:space="preserve"> </w:t>
      </w:r>
      <w:r w:rsidRPr="33B28633" w:rsidR="4C3E0FF6">
        <w:rPr>
          <w:rFonts w:ascii="Calibri" w:hAnsi="Calibri" w:eastAsia="Calibri" w:cs="Calibri"/>
          <w:noProof w:val="0"/>
          <w:sz w:val="22"/>
          <w:szCs w:val="22"/>
          <w:lang w:val="en-GB"/>
        </w:rPr>
        <w:t>o’r</w:t>
      </w:r>
      <w:r w:rsidRPr="33B28633" w:rsidR="4C3E0FF6">
        <w:rPr>
          <w:rFonts w:ascii="Calibri" w:hAnsi="Calibri" w:eastAsia="Calibri" w:cs="Calibri"/>
          <w:noProof w:val="0"/>
          <w:sz w:val="22"/>
          <w:szCs w:val="22"/>
          <w:lang w:val="en-GB"/>
        </w:rPr>
        <w:t xml:space="preserve"> </w:t>
      </w:r>
      <w:r w:rsidRPr="33B28633" w:rsidR="4C3E0FF6">
        <w:rPr>
          <w:rFonts w:ascii="Calibri" w:hAnsi="Calibri" w:eastAsia="Calibri" w:cs="Calibri"/>
          <w:noProof w:val="0"/>
          <w:sz w:val="22"/>
          <w:szCs w:val="22"/>
          <w:lang w:val="en-GB"/>
        </w:rPr>
        <w:t>Cwricwlwm</w:t>
      </w:r>
      <w:r w:rsidRPr="33B28633" w:rsidR="4C3E0FF6">
        <w:rPr>
          <w:rFonts w:ascii="Calibri" w:hAnsi="Calibri" w:eastAsia="Calibri" w:cs="Calibri"/>
          <w:noProof w:val="0"/>
          <w:sz w:val="22"/>
          <w:szCs w:val="22"/>
          <w:lang w:val="en-GB"/>
        </w:rPr>
        <w:t xml:space="preserve"> </w:t>
      </w:r>
      <w:r w:rsidRPr="33B28633" w:rsidR="4C3E0FF6">
        <w:rPr>
          <w:rFonts w:ascii="Calibri" w:hAnsi="Calibri" w:eastAsia="Calibri" w:cs="Calibri"/>
          <w:noProof w:val="0"/>
          <w:sz w:val="22"/>
          <w:szCs w:val="22"/>
          <w:lang w:val="en-GB"/>
        </w:rPr>
        <w:t>a’r</w:t>
      </w:r>
      <w:r w:rsidRPr="33B28633" w:rsidR="4C3E0FF6">
        <w:rPr>
          <w:rFonts w:ascii="Calibri" w:hAnsi="Calibri" w:eastAsia="Calibri" w:cs="Calibri"/>
          <w:noProof w:val="0"/>
          <w:sz w:val="22"/>
          <w:szCs w:val="22"/>
          <w:lang w:val="en-GB"/>
        </w:rPr>
        <w:t xml:space="preserve"> </w:t>
      </w:r>
      <w:r w:rsidRPr="33B28633" w:rsidR="4C3E0FF6">
        <w:rPr>
          <w:rFonts w:ascii="Calibri" w:hAnsi="Calibri" w:eastAsia="Calibri" w:cs="Calibri"/>
          <w:noProof w:val="0"/>
          <w:sz w:val="22"/>
          <w:szCs w:val="22"/>
          <w:lang w:val="en-GB"/>
        </w:rPr>
        <w:t>trefniadau</w:t>
      </w:r>
      <w:r w:rsidRPr="33B28633" w:rsidR="4C3E0FF6">
        <w:rPr>
          <w:rFonts w:ascii="Calibri" w:hAnsi="Calibri" w:eastAsia="Calibri" w:cs="Calibri"/>
          <w:noProof w:val="0"/>
          <w:sz w:val="22"/>
          <w:szCs w:val="22"/>
          <w:lang w:val="en-GB"/>
        </w:rPr>
        <w:t xml:space="preserve"> </w:t>
      </w:r>
      <w:r w:rsidRPr="33B28633" w:rsidR="4C3E0FF6">
        <w:rPr>
          <w:rFonts w:ascii="Calibri" w:hAnsi="Calibri" w:eastAsia="Calibri" w:cs="Calibri"/>
          <w:noProof w:val="0"/>
          <w:sz w:val="22"/>
          <w:szCs w:val="22"/>
          <w:lang w:val="en-GB"/>
        </w:rPr>
        <w:t>asesu</w:t>
      </w:r>
      <w:r w:rsidRPr="33B28633" w:rsidR="4C3E0FF6">
        <w:rPr>
          <w:rFonts w:ascii="Calibri" w:hAnsi="Calibri" w:eastAsia="Calibri" w:cs="Calibri"/>
          <w:noProof w:val="0"/>
          <w:sz w:val="22"/>
          <w:szCs w:val="22"/>
          <w:lang w:val="en-GB"/>
        </w:rPr>
        <w:t xml:space="preserve"> Yng </w:t>
      </w:r>
      <w:r w:rsidRPr="33B28633" w:rsidR="4C3E0FF6">
        <w:rPr>
          <w:rFonts w:ascii="Calibri" w:hAnsi="Calibri" w:eastAsia="Calibri" w:cs="Calibri"/>
          <w:noProof w:val="0"/>
          <w:sz w:val="22"/>
          <w:szCs w:val="22"/>
          <w:lang w:val="en-GB"/>
        </w:rPr>
        <w:t>Nghymru</w:t>
      </w:r>
      <w:r w:rsidRPr="33B28633" w:rsidR="4C3E0FF6">
        <w:rPr>
          <w:rFonts w:ascii="Calibri" w:hAnsi="Calibri" w:eastAsia="Calibri" w:cs="Calibri"/>
          <w:noProof w:val="0"/>
          <w:sz w:val="22"/>
          <w:szCs w:val="22"/>
          <w:lang w:val="en-GB"/>
        </w:rPr>
        <w:t>. Cardiff: Welsh Government</w:t>
      </w:r>
      <w:r w:rsidRPr="33B28633" w:rsidR="4C3E0FF6">
        <w:rPr>
          <w:rFonts w:ascii="Calibri" w:hAnsi="Calibri" w:eastAsia="Calibri" w:cs="Calibri"/>
          <w:noProof w:val="0"/>
          <w:sz w:val="22"/>
          <w:szCs w:val="22"/>
          <w:lang w:val="en-GB"/>
        </w:rPr>
        <w:t xml:space="preserve">.  </w:t>
      </w:r>
    </w:p>
    <w:p w:rsidR="1243B486" w:rsidP="33B28633" w:rsidRDefault="1243B486" w14:paraId="500DE3CA" w14:textId="0B396504">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0B630DF3" w14:textId="5BA398E7">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 xml:space="preserve">Gatley, J. (2020) ‘Can the new </w:t>
      </w:r>
      <w:r w:rsidRPr="33B28633" w:rsidR="4C3E0FF6">
        <w:rPr>
          <w:rFonts w:ascii="Calibri" w:hAnsi="Calibri" w:eastAsia="Calibri" w:cs="Calibri"/>
          <w:noProof w:val="0"/>
          <w:sz w:val="22"/>
          <w:szCs w:val="22"/>
          <w:lang w:val="en-GB"/>
        </w:rPr>
        <w:t>welsh</w:t>
      </w:r>
      <w:r w:rsidRPr="33B28633" w:rsidR="4C3E0FF6">
        <w:rPr>
          <w:rFonts w:ascii="Calibri" w:hAnsi="Calibri" w:eastAsia="Calibri" w:cs="Calibri"/>
          <w:noProof w:val="0"/>
          <w:sz w:val="22"/>
          <w:szCs w:val="22"/>
          <w:lang w:val="en-GB"/>
        </w:rPr>
        <w:t xml:space="preserve"> curriculum achieve its purposes?’, The Curriculum Journal, 31(2), pp. 202–214. doi:10.1002/curj.26</w:t>
      </w:r>
      <w:r w:rsidRPr="33B28633" w:rsidR="4C3E0FF6">
        <w:rPr>
          <w:rFonts w:ascii="Calibri" w:hAnsi="Calibri" w:eastAsia="Calibri" w:cs="Calibri"/>
          <w:noProof w:val="0"/>
          <w:sz w:val="22"/>
          <w:szCs w:val="22"/>
          <w:lang w:val="en-GB"/>
        </w:rPr>
        <w:t xml:space="preserve">.  </w:t>
      </w:r>
    </w:p>
    <w:p w:rsidR="1243B486" w:rsidP="33B28633" w:rsidRDefault="1243B486" w14:paraId="4C126A87" w14:textId="046831BE">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72CD1A7F" w14:textId="43796AF9">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Green, B.N., Johnson, C.D. and Adams, A. (2006) ‘Writing narrative literature reviews for peer-reviewed journals: Secrets of the Trade’, Journal of Chiropractic Medicine, 5(3), pp. 101–117. doi:10.1016/s0899-3467(07)60142-6</w:t>
      </w:r>
      <w:r w:rsidRPr="33B28633" w:rsidR="4C3E0FF6">
        <w:rPr>
          <w:rFonts w:ascii="Calibri" w:hAnsi="Calibri" w:eastAsia="Calibri" w:cs="Calibri"/>
          <w:noProof w:val="0"/>
          <w:sz w:val="22"/>
          <w:szCs w:val="22"/>
          <w:lang w:val="en-GB"/>
        </w:rPr>
        <w:t xml:space="preserve">.  </w:t>
      </w:r>
    </w:p>
    <w:p w:rsidR="1243B486" w:rsidP="33B28633" w:rsidRDefault="1243B486" w14:paraId="3EB208AC" w14:textId="3C5F0637">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77CA9F3D" w14:textId="6D2FA258">
      <w:pPr>
        <w:pStyle w:val="Normal"/>
        <w:bidi w:val="0"/>
        <w:spacing w:before="0" w:beforeAutospacing="off" w:after="160" w:afterAutospacing="off" w:line="259" w:lineRule="auto"/>
        <w:ind w:left="567" w:hanging="0"/>
        <w:jc w:val="both"/>
      </w:pPr>
      <w:r w:rsidRPr="33B28633" w:rsidR="4C3E0FF6">
        <w:rPr>
          <w:rFonts w:ascii="Calibri" w:hAnsi="Calibri" w:eastAsia="Calibri" w:cs="Calibri"/>
          <w:noProof w:val="0"/>
          <w:sz w:val="22"/>
          <w:szCs w:val="22"/>
          <w:lang w:val="en-GB"/>
        </w:rPr>
        <w:t xml:space="preserve">Koshy, V. (2010) Action research for improving educational practice: A step-by-step guide. 2nd </w:t>
      </w:r>
      <w:r w:rsidRPr="33B28633" w:rsidR="4C3E0FF6">
        <w:rPr>
          <w:rFonts w:ascii="Calibri" w:hAnsi="Calibri" w:eastAsia="Calibri" w:cs="Calibri"/>
          <w:noProof w:val="0"/>
          <w:sz w:val="22"/>
          <w:szCs w:val="22"/>
          <w:lang w:val="en-GB"/>
        </w:rPr>
        <w:t>edn</w:t>
      </w:r>
      <w:r w:rsidRPr="33B28633" w:rsidR="4C3E0FF6">
        <w:rPr>
          <w:rFonts w:ascii="Calibri" w:hAnsi="Calibri" w:eastAsia="Calibri" w:cs="Calibri"/>
          <w:noProof w:val="0"/>
          <w:sz w:val="22"/>
          <w:szCs w:val="22"/>
          <w:lang w:val="en-GB"/>
        </w:rPr>
        <w:t xml:space="preserve">. Los Angeles, CA: SAGE. </w:t>
      </w:r>
    </w:p>
    <w:p w:rsidR="1243B486" w:rsidP="33B28633" w:rsidRDefault="1243B486" w14:paraId="0B20BDDB" w14:textId="27B66CFA">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26D468D4" w14:textId="5484C8FE">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Nicholas, M., Rouse, E. and Paatsch, L. (2021) ‘Child-centred teaching: Helping each child to reach their full potential’, Education Sciences, 11(6), p. 280. doi:10.3390/educsci11060280</w:t>
      </w:r>
      <w:r w:rsidRPr="33B28633" w:rsidR="4C3E0FF6">
        <w:rPr>
          <w:rFonts w:ascii="Calibri" w:hAnsi="Calibri" w:eastAsia="Calibri" w:cs="Calibri"/>
          <w:noProof w:val="0"/>
          <w:sz w:val="22"/>
          <w:szCs w:val="22"/>
          <w:lang w:val="en-GB"/>
        </w:rPr>
        <w:t xml:space="preserve">.  </w:t>
      </w:r>
    </w:p>
    <w:p w:rsidR="1243B486" w:rsidP="33B28633" w:rsidRDefault="1243B486" w14:paraId="4D61D51E" w14:textId="64E51E6A">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7CEE22F2" w14:textId="18F0D559">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 xml:space="preserve">Pedagogy (2023) Hwb. Available at: </w:t>
      </w:r>
      <w:r w:rsidRPr="33B28633" w:rsidR="4C3E0FF6">
        <w:rPr>
          <w:rFonts w:ascii="Calibri" w:hAnsi="Calibri" w:eastAsia="Calibri" w:cs="Calibri"/>
          <w:noProof w:val="0"/>
          <w:sz w:val="22"/>
          <w:szCs w:val="22"/>
          <w:lang w:val="en-GB"/>
        </w:rPr>
        <w:t>https://hwb.gov.wales/curriculum-for-wales/designing-your-curriculum/pedagogy</w:t>
      </w:r>
      <w:r w:rsidRPr="33B28633" w:rsidR="4C3E0FF6">
        <w:rPr>
          <w:rFonts w:ascii="Calibri" w:hAnsi="Calibri" w:eastAsia="Calibri" w:cs="Calibri"/>
          <w:noProof w:val="0"/>
          <w:sz w:val="22"/>
          <w:szCs w:val="22"/>
          <w:lang w:val="en-GB"/>
        </w:rPr>
        <w:t xml:space="preserve"> (Accessed: 24 October 2023)</w:t>
      </w:r>
      <w:r w:rsidRPr="33B28633" w:rsidR="4C3E0FF6">
        <w:rPr>
          <w:rFonts w:ascii="Calibri" w:hAnsi="Calibri" w:eastAsia="Calibri" w:cs="Calibri"/>
          <w:noProof w:val="0"/>
          <w:sz w:val="22"/>
          <w:szCs w:val="22"/>
          <w:lang w:val="en-GB"/>
        </w:rPr>
        <w:t xml:space="preserve">.  </w:t>
      </w:r>
    </w:p>
    <w:p w:rsidR="1243B486" w:rsidP="33B28633" w:rsidRDefault="1243B486" w14:paraId="0D1439A3" w14:textId="0E523E2D">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1098CAC4" w14:textId="267590EB">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Rabiee</w:t>
      </w:r>
      <w:r w:rsidRPr="33B28633" w:rsidR="4C3E0FF6">
        <w:rPr>
          <w:rFonts w:ascii="Calibri" w:hAnsi="Calibri" w:eastAsia="Calibri" w:cs="Calibri"/>
          <w:noProof w:val="0"/>
          <w:sz w:val="22"/>
          <w:szCs w:val="22"/>
          <w:lang w:val="en-GB"/>
        </w:rPr>
        <w:t>, F. (2004) ‘Focus-group interview and Data Analysis’, Proceedings of the Nutrition Society, 63(4), pp. 655–660. doi:10.1079/pns2004399</w:t>
      </w:r>
      <w:r w:rsidRPr="33B28633" w:rsidR="4C3E0FF6">
        <w:rPr>
          <w:rFonts w:ascii="Calibri" w:hAnsi="Calibri" w:eastAsia="Calibri" w:cs="Calibri"/>
          <w:noProof w:val="0"/>
          <w:sz w:val="22"/>
          <w:szCs w:val="22"/>
          <w:lang w:val="en-GB"/>
        </w:rPr>
        <w:t xml:space="preserve">.  </w:t>
      </w:r>
    </w:p>
    <w:p w:rsidR="1243B486" w:rsidP="33B28633" w:rsidRDefault="1243B486" w14:paraId="32CC3E6E" w14:textId="3CD93CB3">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38933507" w14:textId="292CBBF3">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 xml:space="preserve">Saraswathi, G. and Stanly, L. (2018) ‘A thematic approach to teaching climate change’, Impact Factor, 7(7). </w:t>
      </w:r>
      <w:r w:rsidRPr="33B28633" w:rsidR="4C3E0FF6">
        <w:rPr>
          <w:rFonts w:ascii="Calibri" w:hAnsi="Calibri" w:eastAsia="Calibri" w:cs="Calibri"/>
          <w:noProof w:val="0"/>
          <w:sz w:val="22"/>
          <w:szCs w:val="22"/>
          <w:lang w:val="en-GB"/>
        </w:rPr>
        <w:t>doi:https</w:t>
      </w:r>
      <w:r w:rsidRPr="33B28633" w:rsidR="4C3E0FF6">
        <w:rPr>
          <w:rFonts w:ascii="Calibri" w:hAnsi="Calibri" w:eastAsia="Calibri" w:cs="Calibri"/>
          <w:noProof w:val="0"/>
          <w:sz w:val="22"/>
          <w:szCs w:val="22"/>
          <w:lang w:val="en-GB"/>
        </w:rPr>
        <w:t>://www.researchgate.net/publication/339586361_THEMATIC_APPROACH_-A_NEW_PERSPECTIVE_IN_TEACHING</w:t>
      </w:r>
      <w:r w:rsidRPr="33B28633" w:rsidR="4C3E0FF6">
        <w:rPr>
          <w:rFonts w:ascii="Calibri" w:hAnsi="Calibri" w:eastAsia="Calibri" w:cs="Calibri"/>
          <w:noProof w:val="0"/>
          <w:sz w:val="22"/>
          <w:szCs w:val="22"/>
          <w:lang w:val="en-GB"/>
        </w:rPr>
        <w:t xml:space="preserve">.  </w:t>
      </w:r>
    </w:p>
    <w:p w:rsidR="1243B486" w:rsidP="33B28633" w:rsidRDefault="1243B486" w14:paraId="392126BF" w14:textId="0B59D122">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480977B5" w14:textId="535F9EA4">
      <w:pPr>
        <w:pStyle w:val="Normal"/>
        <w:bidi w:val="0"/>
        <w:spacing w:before="0" w:beforeAutospacing="off" w:after="160" w:afterAutospacing="off" w:line="259" w:lineRule="auto"/>
        <w:ind w:left="567" w:hanging="0"/>
        <w:jc w:val="both"/>
      </w:pPr>
      <w:r w:rsidRPr="33B28633" w:rsidR="4C3E0FF6">
        <w:rPr>
          <w:rFonts w:ascii="Calibri" w:hAnsi="Calibri" w:eastAsia="Calibri" w:cs="Calibri"/>
          <w:noProof w:val="0"/>
          <w:sz w:val="22"/>
          <w:szCs w:val="22"/>
          <w:lang w:val="en-GB"/>
        </w:rPr>
        <w:t xml:space="preserve">Six things you may not know about the new curriculum for Wales (2022) GOV.WALES. Available at: </w:t>
      </w:r>
      <w:r w:rsidRPr="33B28633" w:rsidR="4C3E0FF6">
        <w:rPr>
          <w:rFonts w:ascii="Calibri" w:hAnsi="Calibri" w:eastAsia="Calibri" w:cs="Calibri"/>
          <w:noProof w:val="0"/>
          <w:sz w:val="22"/>
          <w:szCs w:val="22"/>
          <w:lang w:val="en-GB"/>
        </w:rPr>
        <w:t>https://www.gov.wales/six-things-you-may-not-know-about-new-curriculum-wales#:~:text=The%20Curriculum%20for%20Wales%20has%20six%20Areas%20of,5%20Mathematics%20and%20Numeracy%206%20Science%20and%20Technology</w:t>
      </w:r>
      <w:r w:rsidRPr="33B28633" w:rsidR="4C3E0FF6">
        <w:rPr>
          <w:rFonts w:ascii="Calibri" w:hAnsi="Calibri" w:eastAsia="Calibri" w:cs="Calibri"/>
          <w:noProof w:val="0"/>
          <w:sz w:val="22"/>
          <w:szCs w:val="22"/>
          <w:lang w:val="en-GB"/>
        </w:rPr>
        <w:t xml:space="preserve">. (Accessed: 26 October 2023). </w:t>
      </w:r>
    </w:p>
    <w:p w:rsidR="1243B486" w:rsidP="33B28633" w:rsidRDefault="1243B486" w14:paraId="0ED02B4C" w14:textId="479D7450">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01BA2947" w14:textId="0B1D2E92">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Successful  approaches</w:t>
      </w:r>
      <w:r w:rsidRPr="33B28633" w:rsidR="4C3E0FF6">
        <w:rPr>
          <w:rFonts w:ascii="Calibri" w:hAnsi="Calibri" w:eastAsia="Calibri" w:cs="Calibri"/>
          <w:noProof w:val="0"/>
          <w:sz w:val="22"/>
          <w:szCs w:val="22"/>
          <w:lang w:val="en-GB"/>
        </w:rPr>
        <w:t xml:space="preserve">  to </w:t>
      </w:r>
      <w:r w:rsidRPr="33B28633" w:rsidR="4C3E0FF6">
        <w:rPr>
          <w:rFonts w:ascii="Calibri" w:hAnsi="Calibri" w:eastAsia="Calibri" w:cs="Calibri"/>
          <w:noProof w:val="0"/>
          <w:sz w:val="22"/>
          <w:szCs w:val="22"/>
          <w:lang w:val="en-GB"/>
        </w:rPr>
        <w:t>learning  outdoors</w:t>
      </w:r>
      <w:r w:rsidRPr="33B28633" w:rsidR="4C3E0FF6">
        <w:rPr>
          <w:rFonts w:ascii="Calibri" w:hAnsi="Calibri" w:eastAsia="Calibri" w:cs="Calibri"/>
          <w:noProof w:val="0"/>
          <w:sz w:val="22"/>
          <w:szCs w:val="22"/>
          <w:lang w:val="en-GB"/>
        </w:rPr>
        <w:t xml:space="preserve"> (2022). Glasgow: Education Scotland</w:t>
      </w:r>
      <w:r w:rsidRPr="33B28633" w:rsidR="4C3E0FF6">
        <w:rPr>
          <w:rFonts w:ascii="Calibri" w:hAnsi="Calibri" w:eastAsia="Calibri" w:cs="Calibri"/>
          <w:noProof w:val="0"/>
          <w:sz w:val="22"/>
          <w:szCs w:val="22"/>
          <w:lang w:val="en-GB"/>
        </w:rPr>
        <w:t xml:space="preserve">.  </w:t>
      </w:r>
    </w:p>
    <w:p w:rsidR="1243B486" w:rsidP="33B28633" w:rsidRDefault="1243B486" w14:paraId="192A4F05" w14:textId="1987AF09">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7DE0CEB3" w14:textId="7C285070">
      <w:pPr>
        <w:pStyle w:val="Normal"/>
        <w:bidi w:val="0"/>
        <w:spacing w:before="0" w:beforeAutospacing="off" w:after="160" w:afterAutospacing="off" w:line="259" w:lineRule="auto"/>
        <w:ind w:left="567" w:hanging="0"/>
        <w:jc w:val="both"/>
        <w:rPr>
          <w:rFonts w:ascii="Calibri" w:hAnsi="Calibri" w:eastAsia="Calibri" w:cs="Calibri"/>
          <w:noProof w:val="0"/>
          <w:sz w:val="22"/>
          <w:szCs w:val="22"/>
          <w:lang w:val="en-GB"/>
        </w:rPr>
      </w:pPr>
      <w:r w:rsidRPr="33B28633" w:rsidR="4C3E0FF6">
        <w:rPr>
          <w:rFonts w:ascii="Calibri" w:hAnsi="Calibri" w:eastAsia="Calibri" w:cs="Calibri"/>
          <w:noProof w:val="0"/>
          <w:sz w:val="22"/>
          <w:szCs w:val="22"/>
          <w:lang w:val="en-GB"/>
        </w:rPr>
        <w:t xml:space="preserve">Tynan, F. (2021) A thematic approach to teaching climate change: </w:t>
      </w:r>
      <w:r w:rsidRPr="33B28633" w:rsidR="4C3E0FF6">
        <w:rPr>
          <w:rFonts w:ascii="Calibri" w:hAnsi="Calibri" w:eastAsia="Calibri" w:cs="Calibri"/>
          <w:noProof w:val="0"/>
          <w:sz w:val="22"/>
          <w:szCs w:val="22"/>
          <w:lang w:val="en-GB"/>
        </w:rPr>
        <w:t>4 :</w:t>
      </w:r>
      <w:r w:rsidRPr="33B28633" w:rsidR="4C3E0FF6">
        <w:rPr>
          <w:rFonts w:ascii="Calibri" w:hAnsi="Calibri" w:eastAsia="Calibri" w:cs="Calibri"/>
          <w:noProof w:val="0"/>
          <w:sz w:val="22"/>
          <w:szCs w:val="22"/>
          <w:lang w:val="en-GB"/>
        </w:rPr>
        <w:t xml:space="preserve"> Teaching climate, Taylor &amp; Francis. Available at: </w:t>
      </w:r>
      <w:r w:rsidRPr="33B28633" w:rsidR="4C3E0FF6">
        <w:rPr>
          <w:rFonts w:ascii="Calibri" w:hAnsi="Calibri" w:eastAsia="Calibri" w:cs="Calibri"/>
          <w:noProof w:val="0"/>
          <w:sz w:val="22"/>
          <w:szCs w:val="22"/>
          <w:lang w:val="en-GB"/>
        </w:rPr>
        <w:t>https://www.taylorfrancis.com/chapters/edit/10.4324/9781003112389-4/thematic-approach-teaching-climate-change-fionnuala-tynan?context=ubx&amp;refId=218f6178-6527-42eb-954a-9b24f56fd6cb</w:t>
      </w:r>
      <w:r w:rsidRPr="33B28633" w:rsidR="4C3E0FF6">
        <w:rPr>
          <w:rFonts w:ascii="Calibri" w:hAnsi="Calibri" w:eastAsia="Calibri" w:cs="Calibri"/>
          <w:noProof w:val="0"/>
          <w:sz w:val="22"/>
          <w:szCs w:val="22"/>
          <w:lang w:val="en-GB"/>
        </w:rPr>
        <w:t xml:space="preserve"> (Accessed: 16 October 2023)</w:t>
      </w:r>
      <w:r w:rsidRPr="33B28633" w:rsidR="4C3E0FF6">
        <w:rPr>
          <w:rFonts w:ascii="Calibri" w:hAnsi="Calibri" w:eastAsia="Calibri" w:cs="Calibri"/>
          <w:noProof w:val="0"/>
          <w:sz w:val="22"/>
          <w:szCs w:val="22"/>
          <w:lang w:val="en-GB"/>
        </w:rPr>
        <w:t xml:space="preserve">.  </w:t>
      </w:r>
    </w:p>
    <w:p w:rsidR="1243B486" w:rsidP="33B28633" w:rsidRDefault="1243B486" w14:paraId="65FB68CA" w14:textId="45F04CBF">
      <w:pPr>
        <w:pStyle w:val="Normal"/>
        <w:bidi w:val="0"/>
        <w:spacing w:before="0" w:beforeAutospacing="off" w:after="160" w:afterAutospacing="off" w:line="259" w:lineRule="auto"/>
        <w:ind w:left="567" w:hanging="567"/>
        <w:jc w:val="both"/>
      </w:pPr>
      <w:r w:rsidRPr="33B28633" w:rsidR="4C3E0FF6">
        <w:rPr>
          <w:rFonts w:ascii="Calibri" w:hAnsi="Calibri" w:eastAsia="Calibri" w:cs="Calibri"/>
          <w:noProof w:val="0"/>
          <w:sz w:val="22"/>
          <w:szCs w:val="22"/>
          <w:lang w:val="en-GB"/>
        </w:rPr>
        <w:t xml:space="preserve"> </w:t>
      </w:r>
    </w:p>
    <w:p w:rsidR="1243B486" w:rsidP="33B28633" w:rsidRDefault="1243B486" w14:paraId="74F6F7F5" w14:textId="32711295">
      <w:pPr>
        <w:pStyle w:val="Normal"/>
        <w:bidi w:val="0"/>
        <w:spacing w:before="0" w:beforeAutospacing="off" w:after="160" w:afterAutospacing="off" w:line="259" w:lineRule="auto"/>
        <w:ind w:left="567" w:hanging="0"/>
        <w:jc w:val="both"/>
      </w:pPr>
      <w:r w:rsidRPr="33B28633" w:rsidR="4C3E0FF6">
        <w:rPr>
          <w:rFonts w:ascii="Calibri" w:hAnsi="Calibri" w:eastAsia="Calibri" w:cs="Calibri"/>
          <w:noProof w:val="0"/>
          <w:sz w:val="22"/>
          <w:szCs w:val="22"/>
          <w:lang w:val="en-GB"/>
        </w:rPr>
        <w:t xml:space="preserve">Wardani, N.F., </w:t>
      </w:r>
      <w:r w:rsidRPr="33B28633" w:rsidR="4C3E0FF6">
        <w:rPr>
          <w:rFonts w:ascii="Calibri" w:hAnsi="Calibri" w:eastAsia="Calibri" w:cs="Calibri"/>
          <w:noProof w:val="0"/>
          <w:sz w:val="22"/>
          <w:szCs w:val="22"/>
          <w:lang w:val="en-GB"/>
        </w:rPr>
        <w:t>Sunardi</w:t>
      </w:r>
      <w:r w:rsidRPr="33B28633" w:rsidR="4C3E0FF6">
        <w:rPr>
          <w:rFonts w:ascii="Calibri" w:hAnsi="Calibri" w:eastAsia="Calibri" w:cs="Calibri"/>
          <w:noProof w:val="0"/>
          <w:sz w:val="22"/>
          <w:szCs w:val="22"/>
          <w:lang w:val="en-GB"/>
        </w:rPr>
        <w:t xml:space="preserve"> and </w:t>
      </w:r>
      <w:r w:rsidRPr="33B28633" w:rsidR="4C3E0FF6">
        <w:rPr>
          <w:rFonts w:ascii="Calibri" w:hAnsi="Calibri" w:eastAsia="Calibri" w:cs="Calibri"/>
          <w:noProof w:val="0"/>
          <w:sz w:val="22"/>
          <w:szCs w:val="22"/>
          <w:lang w:val="en-GB"/>
        </w:rPr>
        <w:t>Suharno</w:t>
      </w:r>
      <w:r w:rsidRPr="33B28633" w:rsidR="4C3E0FF6">
        <w:rPr>
          <w:rFonts w:ascii="Calibri" w:hAnsi="Calibri" w:eastAsia="Calibri" w:cs="Calibri"/>
          <w:noProof w:val="0"/>
          <w:sz w:val="22"/>
          <w:szCs w:val="22"/>
          <w:lang w:val="en-GB"/>
        </w:rPr>
        <w:t xml:space="preserve"> (2020) ‘Thematic learning in elementary school: Problems and possibilities’, Proceedings of the 3rd International Conference on Learning Innovation and Quality Education (ICLIQE 2019), 397. doi:10.2991/assehr.k.200129.099.</w:t>
      </w:r>
    </w:p>
    <w:p w:rsidR="1243B486" w:rsidP="33B28633" w:rsidRDefault="1243B486" w14:paraId="7517FE64" w14:textId="2BA12615">
      <w:pPr>
        <w:pStyle w:val="Normal"/>
        <w:bidi w:val="0"/>
        <w:spacing w:before="0" w:beforeAutospacing="off" w:after="160" w:afterAutospacing="off" w:line="259" w:lineRule="auto"/>
        <w:ind w:left="567" w:hanging="567"/>
        <w:jc w:val="both"/>
        <w:rPr>
          <w:rFonts w:ascii="Calibri" w:hAnsi="Calibri" w:eastAsia="Calibri" w:cs="Calibri"/>
          <w:noProof w:val="0"/>
          <w:sz w:val="22"/>
          <w:szCs w:val="22"/>
          <w:lang w:val="en-GB"/>
        </w:rPr>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L/cJGFXYO0MW" int2:id="4V3AAeJR">
      <int2:state int2:type="AugLoop_Text_Critique" int2:value="Rejected"/>
    </int2:textHash>
    <int2:bookmark int2:bookmarkName="_Int_XykEQVqs" int2:invalidationBookmarkName="" int2:hashCode="Qm1vNq36qrpx/S" int2:id="mPmcrTGd">
      <int2:state int2:type="AugLoop_Text_Critique" int2:value="Rejected"/>
    </int2:bookmark>
    <int2:bookmark int2:bookmarkName="_Int_XykEQVqs" int2:invalidationBookmarkName="" int2:hashCode="Omqi6KWvrlAhZf" int2:id="NoJeFMf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b6ba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AA0A07"/>
    <w:rsid w:val="0013691C"/>
    <w:rsid w:val="002B4D1C"/>
    <w:rsid w:val="007444A1"/>
    <w:rsid w:val="00F53080"/>
    <w:rsid w:val="010C603D"/>
    <w:rsid w:val="0167742B"/>
    <w:rsid w:val="01925042"/>
    <w:rsid w:val="01A44485"/>
    <w:rsid w:val="01C2AB9C"/>
    <w:rsid w:val="01DDCB7B"/>
    <w:rsid w:val="026E715B"/>
    <w:rsid w:val="02871B1D"/>
    <w:rsid w:val="02D61893"/>
    <w:rsid w:val="030715A2"/>
    <w:rsid w:val="03266921"/>
    <w:rsid w:val="035CEF6C"/>
    <w:rsid w:val="036E4A74"/>
    <w:rsid w:val="037F194E"/>
    <w:rsid w:val="03CFD9F5"/>
    <w:rsid w:val="03E6498A"/>
    <w:rsid w:val="04358542"/>
    <w:rsid w:val="045570A3"/>
    <w:rsid w:val="045828A2"/>
    <w:rsid w:val="0471E8F4"/>
    <w:rsid w:val="048CB7FD"/>
    <w:rsid w:val="04E6DA3F"/>
    <w:rsid w:val="052E8D67"/>
    <w:rsid w:val="05449604"/>
    <w:rsid w:val="05D01779"/>
    <w:rsid w:val="0614B886"/>
    <w:rsid w:val="0628885E"/>
    <w:rsid w:val="066FE131"/>
    <w:rsid w:val="06945C45"/>
    <w:rsid w:val="06975860"/>
    <w:rsid w:val="06B3F5FB"/>
    <w:rsid w:val="06DA6413"/>
    <w:rsid w:val="06FBEDC6"/>
    <w:rsid w:val="07741944"/>
    <w:rsid w:val="07803ABC"/>
    <w:rsid w:val="07DA86C5"/>
    <w:rsid w:val="07F8E6A6"/>
    <w:rsid w:val="08662E29"/>
    <w:rsid w:val="0878B469"/>
    <w:rsid w:val="08F35702"/>
    <w:rsid w:val="08F5BA91"/>
    <w:rsid w:val="090CC545"/>
    <w:rsid w:val="096E07F6"/>
    <w:rsid w:val="09C385D0"/>
    <w:rsid w:val="09F5EB02"/>
    <w:rsid w:val="0A01FE8A"/>
    <w:rsid w:val="0B0D88B8"/>
    <w:rsid w:val="0B67CD68"/>
    <w:rsid w:val="0B9B8B82"/>
    <w:rsid w:val="0BA51BE8"/>
    <w:rsid w:val="0C134063"/>
    <w:rsid w:val="0C51ADED"/>
    <w:rsid w:val="0C81F0B6"/>
    <w:rsid w:val="0CB3C7F4"/>
    <w:rsid w:val="0CEC419F"/>
    <w:rsid w:val="0D1A8C5F"/>
    <w:rsid w:val="0D53B8D4"/>
    <w:rsid w:val="0D7834C8"/>
    <w:rsid w:val="0DAE4AFD"/>
    <w:rsid w:val="0DC60D1C"/>
    <w:rsid w:val="0E9F6E2A"/>
    <w:rsid w:val="0EE5092B"/>
    <w:rsid w:val="0F0DEE32"/>
    <w:rsid w:val="0F15D3B4"/>
    <w:rsid w:val="0F707500"/>
    <w:rsid w:val="0FEB68B6"/>
    <w:rsid w:val="0FEC99A8"/>
    <w:rsid w:val="1052059F"/>
    <w:rsid w:val="10C7B307"/>
    <w:rsid w:val="10E84629"/>
    <w:rsid w:val="10F0BF94"/>
    <w:rsid w:val="115F171D"/>
    <w:rsid w:val="11695F9D"/>
    <w:rsid w:val="11A41487"/>
    <w:rsid w:val="12303578"/>
    <w:rsid w:val="1243B486"/>
    <w:rsid w:val="124DA60E"/>
    <w:rsid w:val="1286F799"/>
    <w:rsid w:val="12A976C3"/>
    <w:rsid w:val="12B6991A"/>
    <w:rsid w:val="12E051D1"/>
    <w:rsid w:val="12EE264B"/>
    <w:rsid w:val="138E0A80"/>
    <w:rsid w:val="139EB0DC"/>
    <w:rsid w:val="13C840E7"/>
    <w:rsid w:val="13DBD626"/>
    <w:rsid w:val="141F953A"/>
    <w:rsid w:val="141FE6EB"/>
    <w:rsid w:val="14665403"/>
    <w:rsid w:val="149A6328"/>
    <w:rsid w:val="149CA3C3"/>
    <w:rsid w:val="15037A07"/>
    <w:rsid w:val="153A41DD"/>
    <w:rsid w:val="153E0F14"/>
    <w:rsid w:val="1564B53B"/>
    <w:rsid w:val="15BBB74C"/>
    <w:rsid w:val="15D0F7A1"/>
    <w:rsid w:val="160F9E69"/>
    <w:rsid w:val="162C9C70"/>
    <w:rsid w:val="1696D07D"/>
    <w:rsid w:val="16EF028E"/>
    <w:rsid w:val="16F307D2"/>
    <w:rsid w:val="177C7957"/>
    <w:rsid w:val="17B6732D"/>
    <w:rsid w:val="1832A0DE"/>
    <w:rsid w:val="1848F7BD"/>
    <w:rsid w:val="187C8D70"/>
    <w:rsid w:val="189D994D"/>
    <w:rsid w:val="190805DD"/>
    <w:rsid w:val="19CE713F"/>
    <w:rsid w:val="1A185DD1"/>
    <w:rsid w:val="1A5EC656"/>
    <w:rsid w:val="1A8AED66"/>
    <w:rsid w:val="1AA8ACDD"/>
    <w:rsid w:val="1AEB0AE1"/>
    <w:rsid w:val="1B3038D7"/>
    <w:rsid w:val="1B388A09"/>
    <w:rsid w:val="1B6D6DA3"/>
    <w:rsid w:val="1B717524"/>
    <w:rsid w:val="1BB53E1E"/>
    <w:rsid w:val="1BC833CA"/>
    <w:rsid w:val="1BF56EB5"/>
    <w:rsid w:val="1BFB1189"/>
    <w:rsid w:val="1C3FA69F"/>
    <w:rsid w:val="1C402ABA"/>
    <w:rsid w:val="1C6BE2CD"/>
    <w:rsid w:val="1C764C7C"/>
    <w:rsid w:val="1CC9D1E6"/>
    <w:rsid w:val="1CED7101"/>
    <w:rsid w:val="1CF19D90"/>
    <w:rsid w:val="1D0D4585"/>
    <w:rsid w:val="1D501749"/>
    <w:rsid w:val="1DDB7700"/>
    <w:rsid w:val="1E3ECBA8"/>
    <w:rsid w:val="1E65A247"/>
    <w:rsid w:val="1E9DB5FC"/>
    <w:rsid w:val="1E9F1FA5"/>
    <w:rsid w:val="1EA51A55"/>
    <w:rsid w:val="1EA5D33A"/>
    <w:rsid w:val="1EBAF0CB"/>
    <w:rsid w:val="1EDFEE94"/>
    <w:rsid w:val="1F330D55"/>
    <w:rsid w:val="1F527A97"/>
    <w:rsid w:val="1F751C52"/>
    <w:rsid w:val="1FA6D499"/>
    <w:rsid w:val="1FADED3E"/>
    <w:rsid w:val="1FEB22B4"/>
    <w:rsid w:val="205782DF"/>
    <w:rsid w:val="20656BDB"/>
    <w:rsid w:val="206C9287"/>
    <w:rsid w:val="2080C1BB"/>
    <w:rsid w:val="20D581A3"/>
    <w:rsid w:val="21065779"/>
    <w:rsid w:val="211317C2"/>
    <w:rsid w:val="218D3DF8"/>
    <w:rsid w:val="21C47E70"/>
    <w:rsid w:val="22150192"/>
    <w:rsid w:val="22374519"/>
    <w:rsid w:val="2243E41E"/>
    <w:rsid w:val="22443383"/>
    <w:rsid w:val="22C7CD4C"/>
    <w:rsid w:val="22DE755B"/>
    <w:rsid w:val="22ED9988"/>
    <w:rsid w:val="2303A0B2"/>
    <w:rsid w:val="23601C00"/>
    <w:rsid w:val="23679223"/>
    <w:rsid w:val="238AF7A8"/>
    <w:rsid w:val="23B84064"/>
    <w:rsid w:val="23C3D260"/>
    <w:rsid w:val="23DFB47F"/>
    <w:rsid w:val="24584C8B"/>
    <w:rsid w:val="247A45BC"/>
    <w:rsid w:val="248A79DC"/>
    <w:rsid w:val="24DFC682"/>
    <w:rsid w:val="2510382B"/>
    <w:rsid w:val="25725BFF"/>
    <w:rsid w:val="259136DB"/>
    <w:rsid w:val="25CA530E"/>
    <w:rsid w:val="25CF4866"/>
    <w:rsid w:val="25DD08DA"/>
    <w:rsid w:val="25F41CEC"/>
    <w:rsid w:val="2616161D"/>
    <w:rsid w:val="265AE4A8"/>
    <w:rsid w:val="26EB9D4A"/>
    <w:rsid w:val="27112678"/>
    <w:rsid w:val="2735870E"/>
    <w:rsid w:val="27B834AE"/>
    <w:rsid w:val="27F54200"/>
    <w:rsid w:val="28A9FCC1"/>
    <w:rsid w:val="28BE7720"/>
    <w:rsid w:val="28BE7720"/>
    <w:rsid w:val="2922C4F8"/>
    <w:rsid w:val="295DEAFF"/>
    <w:rsid w:val="29B76C03"/>
    <w:rsid w:val="29C645D5"/>
    <w:rsid w:val="29D2334F"/>
    <w:rsid w:val="29FDA372"/>
    <w:rsid w:val="2A17B8FF"/>
    <w:rsid w:val="2A567693"/>
    <w:rsid w:val="2A722143"/>
    <w:rsid w:val="2AA37869"/>
    <w:rsid w:val="2AB5F295"/>
    <w:rsid w:val="2AB7D126"/>
    <w:rsid w:val="2AEE0A64"/>
    <w:rsid w:val="2B2AFCF2"/>
    <w:rsid w:val="2B565B75"/>
    <w:rsid w:val="2B638511"/>
    <w:rsid w:val="2B64654A"/>
    <w:rsid w:val="2B6B2DE5"/>
    <w:rsid w:val="2B9406ED"/>
    <w:rsid w:val="2BD2A2B2"/>
    <w:rsid w:val="2BF6B7C3"/>
    <w:rsid w:val="2C490A20"/>
    <w:rsid w:val="2C68B896"/>
    <w:rsid w:val="2C752A2B"/>
    <w:rsid w:val="2C8557A1"/>
    <w:rsid w:val="2D2127E3"/>
    <w:rsid w:val="2D67CCCA"/>
    <w:rsid w:val="2D7A0B4F"/>
    <w:rsid w:val="2D9CE63F"/>
    <w:rsid w:val="2DF61356"/>
    <w:rsid w:val="2E0B35D3"/>
    <w:rsid w:val="2E1BC892"/>
    <w:rsid w:val="2E212802"/>
    <w:rsid w:val="2EF5D9DE"/>
    <w:rsid w:val="2F15DBB0"/>
    <w:rsid w:val="2F3203CE"/>
    <w:rsid w:val="2F410E0F"/>
    <w:rsid w:val="2F7CEA3A"/>
    <w:rsid w:val="2F9558B1"/>
    <w:rsid w:val="2FACCAED"/>
    <w:rsid w:val="305355F0"/>
    <w:rsid w:val="30537779"/>
    <w:rsid w:val="30834DC9"/>
    <w:rsid w:val="30CDD42F"/>
    <w:rsid w:val="30E31240"/>
    <w:rsid w:val="311219CE"/>
    <w:rsid w:val="311431D5"/>
    <w:rsid w:val="317758FE"/>
    <w:rsid w:val="3184FCEA"/>
    <w:rsid w:val="31EF2651"/>
    <w:rsid w:val="32038B53"/>
    <w:rsid w:val="322199D0"/>
    <w:rsid w:val="329038BB"/>
    <w:rsid w:val="32A79CB2"/>
    <w:rsid w:val="32ACD249"/>
    <w:rsid w:val="32CF8947"/>
    <w:rsid w:val="32D4D8BC"/>
    <w:rsid w:val="32DDC2DF"/>
    <w:rsid w:val="32E613FD"/>
    <w:rsid w:val="32F91C49"/>
    <w:rsid w:val="332678D9"/>
    <w:rsid w:val="333D419C"/>
    <w:rsid w:val="338DDF38"/>
    <w:rsid w:val="33A945D8"/>
    <w:rsid w:val="33B28633"/>
    <w:rsid w:val="3401136F"/>
    <w:rsid w:val="3489638D"/>
    <w:rsid w:val="34AD4E90"/>
    <w:rsid w:val="34AFFE77"/>
    <w:rsid w:val="355FE441"/>
    <w:rsid w:val="357FAD6F"/>
    <w:rsid w:val="35B41B8A"/>
    <w:rsid w:val="35DD3328"/>
    <w:rsid w:val="36240192"/>
    <w:rsid w:val="3632A67B"/>
    <w:rsid w:val="3634276D"/>
    <w:rsid w:val="36C849BC"/>
    <w:rsid w:val="36D0AD81"/>
    <w:rsid w:val="37023B47"/>
    <w:rsid w:val="371BC296"/>
    <w:rsid w:val="372801D4"/>
    <w:rsid w:val="37BFD1F3"/>
    <w:rsid w:val="37DD4676"/>
    <w:rsid w:val="37ED0DD9"/>
    <w:rsid w:val="382A06BE"/>
    <w:rsid w:val="386972A6"/>
    <w:rsid w:val="392FA91A"/>
    <w:rsid w:val="39A53B2B"/>
    <w:rsid w:val="39BEF4B5"/>
    <w:rsid w:val="39ED6ED4"/>
    <w:rsid w:val="39F497FC"/>
    <w:rsid w:val="3A66B4F3"/>
    <w:rsid w:val="3AEF2385"/>
    <w:rsid w:val="3AF34907"/>
    <w:rsid w:val="3B65C927"/>
    <w:rsid w:val="3B67560B"/>
    <w:rsid w:val="3B75B939"/>
    <w:rsid w:val="3BB78523"/>
    <w:rsid w:val="3BEA79C0"/>
    <w:rsid w:val="3C5BD71B"/>
    <w:rsid w:val="3C5F9D29"/>
    <w:rsid w:val="3CBC2048"/>
    <w:rsid w:val="3CC2C265"/>
    <w:rsid w:val="3CD708A6"/>
    <w:rsid w:val="3CD708A6"/>
    <w:rsid w:val="3D250F96"/>
    <w:rsid w:val="3D488DAC"/>
    <w:rsid w:val="3D9B458A"/>
    <w:rsid w:val="3DCB4F8E"/>
    <w:rsid w:val="3E3F3952"/>
    <w:rsid w:val="3E57F0A9"/>
    <w:rsid w:val="3E7C4BC0"/>
    <w:rsid w:val="3EAFB309"/>
    <w:rsid w:val="3F3FABD9"/>
    <w:rsid w:val="3F4B4363"/>
    <w:rsid w:val="3F910C35"/>
    <w:rsid w:val="3FF3C10A"/>
    <w:rsid w:val="40459ED9"/>
    <w:rsid w:val="40716942"/>
    <w:rsid w:val="40EBE57F"/>
    <w:rsid w:val="40F4B990"/>
    <w:rsid w:val="411D8353"/>
    <w:rsid w:val="414C8273"/>
    <w:rsid w:val="421ED08B"/>
    <w:rsid w:val="4274BF26"/>
    <w:rsid w:val="4365DFDC"/>
    <w:rsid w:val="4371CD7E"/>
    <w:rsid w:val="43985B12"/>
    <w:rsid w:val="43BA659E"/>
    <w:rsid w:val="43BDB7D3"/>
    <w:rsid w:val="4410C136"/>
    <w:rsid w:val="44BF3BE5"/>
    <w:rsid w:val="45121A6C"/>
    <w:rsid w:val="45C8600F"/>
    <w:rsid w:val="466DCAB9"/>
    <w:rsid w:val="467825A7"/>
    <w:rsid w:val="46ADD21B"/>
    <w:rsid w:val="46F1E458"/>
    <w:rsid w:val="46F20660"/>
    <w:rsid w:val="47217B6B"/>
    <w:rsid w:val="4724D76C"/>
    <w:rsid w:val="47643070"/>
    <w:rsid w:val="47EC882C"/>
    <w:rsid w:val="47ECD50B"/>
    <w:rsid w:val="48357EE1"/>
    <w:rsid w:val="48522CD6"/>
    <w:rsid w:val="4869790D"/>
    <w:rsid w:val="487101CC"/>
    <w:rsid w:val="48BD4BCC"/>
    <w:rsid w:val="4916E2E3"/>
    <w:rsid w:val="496D46C0"/>
    <w:rsid w:val="49D863E2"/>
    <w:rsid w:val="49ED3721"/>
    <w:rsid w:val="4AAE8002"/>
    <w:rsid w:val="4AF06918"/>
    <w:rsid w:val="4B0945BC"/>
    <w:rsid w:val="4B354042"/>
    <w:rsid w:val="4B5BDDBC"/>
    <w:rsid w:val="4B920CE4"/>
    <w:rsid w:val="4BC69EA9"/>
    <w:rsid w:val="4BC7B6E0"/>
    <w:rsid w:val="4BE03BF4"/>
    <w:rsid w:val="4BFF6F95"/>
    <w:rsid w:val="4C0A9225"/>
    <w:rsid w:val="4C37A193"/>
    <w:rsid w:val="4C3E0FF6"/>
    <w:rsid w:val="4C52F560"/>
    <w:rsid w:val="4C555402"/>
    <w:rsid w:val="4C59529A"/>
    <w:rsid w:val="4C69B7FE"/>
    <w:rsid w:val="4C803019"/>
    <w:rsid w:val="4CD4611D"/>
    <w:rsid w:val="4D16804A"/>
    <w:rsid w:val="4D3F3D58"/>
    <w:rsid w:val="4D785CE9"/>
    <w:rsid w:val="4E4D24C7"/>
    <w:rsid w:val="4E5AF641"/>
    <w:rsid w:val="4E75A72D"/>
    <w:rsid w:val="4E96215A"/>
    <w:rsid w:val="4E9C1545"/>
    <w:rsid w:val="4F194FA3"/>
    <w:rsid w:val="4F790F20"/>
    <w:rsid w:val="4F7A37AB"/>
    <w:rsid w:val="4FB3100B"/>
    <w:rsid w:val="4FDA4BFA"/>
    <w:rsid w:val="4FDFE445"/>
    <w:rsid w:val="50293788"/>
    <w:rsid w:val="50691D07"/>
    <w:rsid w:val="5076DE1A"/>
    <w:rsid w:val="50D2E0B8"/>
    <w:rsid w:val="50FAE3EF"/>
    <w:rsid w:val="50FAEAD9"/>
    <w:rsid w:val="5114DF81"/>
    <w:rsid w:val="517BB4A6"/>
    <w:rsid w:val="5199E19E"/>
    <w:rsid w:val="51C536EA"/>
    <w:rsid w:val="51EBFF2A"/>
    <w:rsid w:val="51F2FB54"/>
    <w:rsid w:val="52735F7F"/>
    <w:rsid w:val="52804FCB"/>
    <w:rsid w:val="5280A9DA"/>
    <w:rsid w:val="5297DE2A"/>
    <w:rsid w:val="52DDEACD"/>
    <w:rsid w:val="52DFFC47"/>
    <w:rsid w:val="53178507"/>
    <w:rsid w:val="53ECC0C6"/>
    <w:rsid w:val="54139CF5"/>
    <w:rsid w:val="54850F7A"/>
    <w:rsid w:val="5485424B"/>
    <w:rsid w:val="5499AF87"/>
    <w:rsid w:val="54A5F3F7"/>
    <w:rsid w:val="550394E3"/>
    <w:rsid w:val="551173B9"/>
    <w:rsid w:val="553C8CED"/>
    <w:rsid w:val="5574474F"/>
    <w:rsid w:val="5586C42B"/>
    <w:rsid w:val="55AF6D56"/>
    <w:rsid w:val="55CD28FF"/>
    <w:rsid w:val="55E65E6F"/>
    <w:rsid w:val="5613B31B"/>
    <w:rsid w:val="562112AC"/>
    <w:rsid w:val="5667756A"/>
    <w:rsid w:val="56E1EE78"/>
    <w:rsid w:val="570774EC"/>
    <w:rsid w:val="578F84AF"/>
    <w:rsid w:val="57E621FA"/>
    <w:rsid w:val="57EB337E"/>
    <w:rsid w:val="580FBB73"/>
    <w:rsid w:val="58D6D9F8"/>
    <w:rsid w:val="5962F805"/>
    <w:rsid w:val="59D22CF9"/>
    <w:rsid w:val="5A0A1B2A"/>
    <w:rsid w:val="5A13B459"/>
    <w:rsid w:val="5A25ADE6"/>
    <w:rsid w:val="5A2AE37D"/>
    <w:rsid w:val="5B10A05C"/>
    <w:rsid w:val="5B40C497"/>
    <w:rsid w:val="5B9C5307"/>
    <w:rsid w:val="5BA30DEC"/>
    <w:rsid w:val="5BC6B3DE"/>
    <w:rsid w:val="5BE60834"/>
    <w:rsid w:val="5C550FD8"/>
    <w:rsid w:val="5CAA0A07"/>
    <w:rsid w:val="5D183426"/>
    <w:rsid w:val="5D45EAB1"/>
    <w:rsid w:val="5D653E30"/>
    <w:rsid w:val="5DB0B7AF"/>
    <w:rsid w:val="5DC8863C"/>
    <w:rsid w:val="5DD36189"/>
    <w:rsid w:val="5DF0E039"/>
    <w:rsid w:val="5E2A0038"/>
    <w:rsid w:val="5E5076B9"/>
    <w:rsid w:val="5E6BBF1D"/>
    <w:rsid w:val="5EBC0660"/>
    <w:rsid w:val="5F05E0F6"/>
    <w:rsid w:val="5F0D7511"/>
    <w:rsid w:val="5F35EE06"/>
    <w:rsid w:val="5F372DF9"/>
    <w:rsid w:val="5F412DE6"/>
    <w:rsid w:val="5F4A9EA0"/>
    <w:rsid w:val="5F51AA07"/>
    <w:rsid w:val="5F596B4C"/>
    <w:rsid w:val="5F77FB30"/>
    <w:rsid w:val="5FF8D0CA"/>
    <w:rsid w:val="6057D6C1"/>
    <w:rsid w:val="6062459C"/>
    <w:rsid w:val="6184857F"/>
    <w:rsid w:val="6191A59F"/>
    <w:rsid w:val="61C39F18"/>
    <w:rsid w:val="61F2C4DB"/>
    <w:rsid w:val="61FBD116"/>
    <w:rsid w:val="6209A450"/>
    <w:rsid w:val="627583E9"/>
    <w:rsid w:val="628428D2"/>
    <w:rsid w:val="62C0BD0C"/>
    <w:rsid w:val="62E66D57"/>
    <w:rsid w:val="63224C8D"/>
    <w:rsid w:val="632D7600"/>
    <w:rsid w:val="6346C898"/>
    <w:rsid w:val="63D60CA1"/>
    <w:rsid w:val="64101EEF"/>
    <w:rsid w:val="645F2D3B"/>
    <w:rsid w:val="6460C4C8"/>
    <w:rsid w:val="64A70763"/>
    <w:rsid w:val="65BBC994"/>
    <w:rsid w:val="666516C2"/>
    <w:rsid w:val="66A13BBA"/>
    <w:rsid w:val="67256DDC"/>
    <w:rsid w:val="675799F5"/>
    <w:rsid w:val="67F22E0A"/>
    <w:rsid w:val="67F744CB"/>
    <w:rsid w:val="68447F4E"/>
    <w:rsid w:val="6869C316"/>
    <w:rsid w:val="689B3DF4"/>
    <w:rsid w:val="68A82E40"/>
    <w:rsid w:val="691444BC"/>
    <w:rsid w:val="69E0A9BE"/>
    <w:rsid w:val="6A177CC7"/>
    <w:rsid w:val="6A2500C8"/>
    <w:rsid w:val="6A4F3998"/>
    <w:rsid w:val="6A91A32F"/>
    <w:rsid w:val="6AA3404F"/>
    <w:rsid w:val="6B0D9DC7"/>
    <w:rsid w:val="6B271B38"/>
    <w:rsid w:val="6B9EC68D"/>
    <w:rsid w:val="6C030887"/>
    <w:rsid w:val="6C0CB1FB"/>
    <w:rsid w:val="6C196055"/>
    <w:rsid w:val="6C3F188E"/>
    <w:rsid w:val="6C433519"/>
    <w:rsid w:val="6C4BE57E"/>
    <w:rsid w:val="6C79CA75"/>
    <w:rsid w:val="6CB01B04"/>
    <w:rsid w:val="6CEF21BB"/>
    <w:rsid w:val="6D14A2D1"/>
    <w:rsid w:val="6D162D0A"/>
    <w:rsid w:val="6D1ECE0B"/>
    <w:rsid w:val="6D3A96EE"/>
    <w:rsid w:val="6D3FA142"/>
    <w:rsid w:val="6D86DA5A"/>
    <w:rsid w:val="6DB27E12"/>
    <w:rsid w:val="6DC2B5CE"/>
    <w:rsid w:val="6E1B25D1"/>
    <w:rsid w:val="6E3F5B6C"/>
    <w:rsid w:val="6E603148"/>
    <w:rsid w:val="6E9B097B"/>
    <w:rsid w:val="6EB07332"/>
    <w:rsid w:val="6ED6674F"/>
    <w:rsid w:val="6F6672BA"/>
    <w:rsid w:val="705AAA1E"/>
    <w:rsid w:val="706A7991"/>
    <w:rsid w:val="70946CA4"/>
    <w:rsid w:val="71F170BA"/>
    <w:rsid w:val="71F3B1BF"/>
    <w:rsid w:val="723B10F4"/>
    <w:rsid w:val="72476F05"/>
    <w:rsid w:val="7272C451"/>
    <w:rsid w:val="72A75C19"/>
    <w:rsid w:val="734388B7"/>
    <w:rsid w:val="735C6AE6"/>
    <w:rsid w:val="74481625"/>
    <w:rsid w:val="74772BAA"/>
    <w:rsid w:val="74BD4E8C"/>
    <w:rsid w:val="74CDFD7E"/>
    <w:rsid w:val="74E8FA06"/>
    <w:rsid w:val="750598D6"/>
    <w:rsid w:val="7510B793"/>
    <w:rsid w:val="75393DF1"/>
    <w:rsid w:val="756A3D2A"/>
    <w:rsid w:val="7572FC18"/>
    <w:rsid w:val="75B15824"/>
    <w:rsid w:val="760F15AE"/>
    <w:rsid w:val="76591EED"/>
    <w:rsid w:val="76619845"/>
    <w:rsid w:val="76C14082"/>
    <w:rsid w:val="7701965D"/>
    <w:rsid w:val="770ECC79"/>
    <w:rsid w:val="77139928"/>
    <w:rsid w:val="77AF1D03"/>
    <w:rsid w:val="77FCBD82"/>
    <w:rsid w:val="78485812"/>
    <w:rsid w:val="788923EA"/>
    <w:rsid w:val="790CF40F"/>
    <w:rsid w:val="7920D9A7"/>
    <w:rsid w:val="79239EFC"/>
    <w:rsid w:val="7AD1C448"/>
    <w:rsid w:val="7B40FBB3"/>
    <w:rsid w:val="7B4D6E56"/>
    <w:rsid w:val="7BA86432"/>
    <w:rsid w:val="7BAB6C37"/>
    <w:rsid w:val="7BC0C4AC"/>
    <w:rsid w:val="7BFF2FD6"/>
    <w:rsid w:val="7C0211AC"/>
    <w:rsid w:val="7C39BACB"/>
    <w:rsid w:val="7C4B14BF"/>
    <w:rsid w:val="7CC86071"/>
    <w:rsid w:val="7D0E757C"/>
    <w:rsid w:val="7D11528B"/>
    <w:rsid w:val="7D473C98"/>
    <w:rsid w:val="7DD3F3D4"/>
    <w:rsid w:val="7DE3D736"/>
    <w:rsid w:val="7E2AE897"/>
    <w:rsid w:val="7E2B554E"/>
    <w:rsid w:val="7E6D2A58"/>
    <w:rsid w:val="7E706536"/>
    <w:rsid w:val="7E7798BA"/>
    <w:rsid w:val="7EA4ED2F"/>
    <w:rsid w:val="7ECC9C8B"/>
    <w:rsid w:val="7ED1D222"/>
    <w:rsid w:val="7EDD0942"/>
    <w:rsid w:val="7EDEB812"/>
    <w:rsid w:val="7EF208A8"/>
    <w:rsid w:val="7FD4DF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A0A07"/>
  <w15:chartTrackingRefBased/>
  <w15:docId w15:val="{A1C6AE0D-22D4-484F-801C-BAF07C5FE0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95DEAF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95DEAFF"/>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95DEAFF"/>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95DEAFF"/>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95DEAFF"/>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95DEAFF"/>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95DEAFF"/>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95DEAFF"/>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95DEAFF"/>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95DEAFF"/>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95DEAF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95DEAF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95DEAF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95DEAF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95DEAFF"/>
    <w:pPr>
      <w:spacing/>
      <w:ind w:left="720"/>
      <w:contextualSpacing/>
    </w:pPr>
  </w:style>
  <w:style w:type="character" w:styleId="Heading1Char" w:customStyle="true">
    <w:uiPriority w:val="9"/>
    <w:name w:val="Heading 1 Char"/>
    <w:basedOn w:val="DefaultParagraphFont"/>
    <w:link w:val="Heading1"/>
    <w:rsid w:val="295DEAFF"/>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95DEAFF"/>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95DEAFF"/>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95DEAFF"/>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95DEAFF"/>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95DEAFF"/>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95DEAFF"/>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95DEAFF"/>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95DEAFF"/>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95DEAFF"/>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95DEAFF"/>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95DEAF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95DEAFF"/>
    <w:rPr>
      <w:i w:val="1"/>
      <w:iCs w:val="1"/>
      <w:noProof w:val="0"/>
      <w:color w:val="4472C4" w:themeColor="accent1" w:themeTint="FF" w:themeShade="FF"/>
      <w:lang w:val="en-GB"/>
    </w:rPr>
  </w:style>
  <w:style w:type="paragraph" w:styleId="TOC1">
    <w:uiPriority w:val="39"/>
    <w:name w:val="toc 1"/>
    <w:basedOn w:val="Normal"/>
    <w:next w:val="Normal"/>
    <w:unhideWhenUsed/>
    <w:rsid w:val="295DEAFF"/>
    <w:pPr>
      <w:spacing w:after="100"/>
    </w:pPr>
  </w:style>
  <w:style w:type="paragraph" w:styleId="TOC2">
    <w:uiPriority w:val="39"/>
    <w:name w:val="toc 2"/>
    <w:basedOn w:val="Normal"/>
    <w:next w:val="Normal"/>
    <w:unhideWhenUsed/>
    <w:rsid w:val="295DEAFF"/>
    <w:pPr>
      <w:spacing w:after="100"/>
      <w:ind w:left="220"/>
    </w:pPr>
  </w:style>
  <w:style w:type="paragraph" w:styleId="TOC3">
    <w:uiPriority w:val="39"/>
    <w:name w:val="toc 3"/>
    <w:basedOn w:val="Normal"/>
    <w:next w:val="Normal"/>
    <w:unhideWhenUsed/>
    <w:rsid w:val="295DEAFF"/>
    <w:pPr>
      <w:spacing w:after="100"/>
      <w:ind w:left="440"/>
    </w:pPr>
  </w:style>
  <w:style w:type="paragraph" w:styleId="TOC4">
    <w:uiPriority w:val="39"/>
    <w:name w:val="toc 4"/>
    <w:basedOn w:val="Normal"/>
    <w:next w:val="Normal"/>
    <w:unhideWhenUsed/>
    <w:rsid w:val="295DEAFF"/>
    <w:pPr>
      <w:spacing w:after="100"/>
      <w:ind w:left="660"/>
    </w:pPr>
  </w:style>
  <w:style w:type="paragraph" w:styleId="TOC5">
    <w:uiPriority w:val="39"/>
    <w:name w:val="toc 5"/>
    <w:basedOn w:val="Normal"/>
    <w:next w:val="Normal"/>
    <w:unhideWhenUsed/>
    <w:rsid w:val="295DEAFF"/>
    <w:pPr>
      <w:spacing w:after="100"/>
      <w:ind w:left="880"/>
    </w:pPr>
  </w:style>
  <w:style w:type="paragraph" w:styleId="TOC6">
    <w:uiPriority w:val="39"/>
    <w:name w:val="toc 6"/>
    <w:basedOn w:val="Normal"/>
    <w:next w:val="Normal"/>
    <w:unhideWhenUsed/>
    <w:rsid w:val="295DEAFF"/>
    <w:pPr>
      <w:spacing w:after="100"/>
      <w:ind w:left="1100"/>
    </w:pPr>
  </w:style>
  <w:style w:type="paragraph" w:styleId="TOC7">
    <w:uiPriority w:val="39"/>
    <w:name w:val="toc 7"/>
    <w:basedOn w:val="Normal"/>
    <w:next w:val="Normal"/>
    <w:unhideWhenUsed/>
    <w:rsid w:val="295DEAFF"/>
    <w:pPr>
      <w:spacing w:after="100"/>
      <w:ind w:left="1320"/>
    </w:pPr>
  </w:style>
  <w:style w:type="paragraph" w:styleId="TOC8">
    <w:uiPriority w:val="39"/>
    <w:name w:val="toc 8"/>
    <w:basedOn w:val="Normal"/>
    <w:next w:val="Normal"/>
    <w:unhideWhenUsed/>
    <w:rsid w:val="295DEAFF"/>
    <w:pPr>
      <w:spacing w:after="100"/>
      <w:ind w:left="1540"/>
    </w:pPr>
  </w:style>
  <w:style w:type="paragraph" w:styleId="TOC9">
    <w:uiPriority w:val="39"/>
    <w:name w:val="toc 9"/>
    <w:basedOn w:val="Normal"/>
    <w:next w:val="Normal"/>
    <w:unhideWhenUsed/>
    <w:rsid w:val="295DEAFF"/>
    <w:pPr>
      <w:spacing w:after="100"/>
      <w:ind w:left="1760"/>
    </w:pPr>
  </w:style>
  <w:style w:type="paragraph" w:styleId="EndnoteText">
    <w:uiPriority w:val="99"/>
    <w:name w:val="endnote text"/>
    <w:basedOn w:val="Normal"/>
    <w:semiHidden/>
    <w:unhideWhenUsed/>
    <w:link w:val="EndnoteTextChar"/>
    <w:rsid w:val="295DEAFF"/>
    <w:rPr>
      <w:sz w:val="20"/>
      <w:szCs w:val="20"/>
    </w:rPr>
    <w:pPr>
      <w:spacing w:after="0"/>
    </w:pPr>
  </w:style>
  <w:style w:type="character" w:styleId="EndnoteTextChar" w:customStyle="true">
    <w:uiPriority w:val="99"/>
    <w:name w:val="Endnote Text Char"/>
    <w:basedOn w:val="DefaultParagraphFont"/>
    <w:semiHidden/>
    <w:link w:val="EndnoteText"/>
    <w:rsid w:val="295DEAFF"/>
    <w:rPr>
      <w:noProof w:val="0"/>
      <w:sz w:val="20"/>
      <w:szCs w:val="20"/>
      <w:lang w:val="en-GB"/>
    </w:rPr>
  </w:style>
  <w:style w:type="paragraph" w:styleId="Footer">
    <w:uiPriority w:val="99"/>
    <w:name w:val="footer"/>
    <w:basedOn w:val="Normal"/>
    <w:unhideWhenUsed/>
    <w:link w:val="FooterChar"/>
    <w:rsid w:val="295DEAF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95DEAFF"/>
    <w:rPr>
      <w:noProof w:val="0"/>
      <w:lang w:val="en-GB"/>
    </w:rPr>
  </w:style>
  <w:style w:type="paragraph" w:styleId="FootnoteText">
    <w:uiPriority w:val="99"/>
    <w:name w:val="footnote text"/>
    <w:basedOn w:val="Normal"/>
    <w:semiHidden/>
    <w:unhideWhenUsed/>
    <w:link w:val="FootnoteTextChar"/>
    <w:rsid w:val="295DEAFF"/>
    <w:rPr>
      <w:sz w:val="20"/>
      <w:szCs w:val="20"/>
    </w:rPr>
    <w:pPr>
      <w:spacing w:after="0"/>
    </w:pPr>
  </w:style>
  <w:style w:type="character" w:styleId="FootnoteTextChar" w:customStyle="true">
    <w:uiPriority w:val="99"/>
    <w:name w:val="Footnote Text Char"/>
    <w:basedOn w:val="DefaultParagraphFont"/>
    <w:semiHidden/>
    <w:link w:val="FootnoteText"/>
    <w:rsid w:val="295DEAFF"/>
    <w:rPr>
      <w:noProof w:val="0"/>
      <w:sz w:val="20"/>
      <w:szCs w:val="20"/>
      <w:lang w:val="en-GB"/>
    </w:rPr>
  </w:style>
  <w:style w:type="paragraph" w:styleId="Header">
    <w:uiPriority w:val="99"/>
    <w:name w:val="header"/>
    <w:basedOn w:val="Normal"/>
    <w:unhideWhenUsed/>
    <w:link w:val="HeaderChar"/>
    <w:rsid w:val="295DEAF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95DEAFF"/>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7158d37e438445e" /><Relationship Type="http://schemas.microsoft.com/office/2011/relationships/people" Target="people.xml" Id="Rf4b2213b3c6b42db" /><Relationship Type="http://schemas.microsoft.com/office/2011/relationships/commentsExtended" Target="commentsExtended.xml" Id="R3e985f6774484c5b" /><Relationship Type="http://schemas.microsoft.com/office/2016/09/relationships/commentsIds" Target="commentsIds.xml" Id="R8081063433ce43da" /><Relationship Type="http://schemas.openxmlformats.org/officeDocument/2006/relationships/numbering" Target="numbering.xml" Id="R4924c67ce83d40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2023-10-16T12:42:43.1777207Z</dcterms:created>
  <dcterms:modified xsi:type="dcterms:W3CDTF">2023-10-26T13:37:00.5117178Z</dcterms:modified>
  <dc:creator>Edward Petcher-Ellison (2103699)</dc:creator>
  <lastModifiedBy>Edward Petcher-Ellison (2103699)</lastModifiedBy>
</coreProperties>
</file>