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D8A87E" w14:textId="77777777" w:rsidR="00AD1BB5" w:rsidRPr="00AD1BB5" w:rsidRDefault="00AD1BB5" w:rsidP="00AD1BB5">
      <w:pPr>
        <w:jc w:val="center"/>
        <w:rPr>
          <w:b/>
          <w:bCs/>
          <w:u w:val="single"/>
        </w:rPr>
      </w:pPr>
      <w:r w:rsidRPr="00AD1BB5">
        <w:rPr>
          <w:b/>
          <w:bCs/>
          <w:u w:val="single"/>
        </w:rPr>
        <w:t xml:space="preserve">DHEP Cohort 04.22 – </w:t>
      </w:r>
      <w:proofErr w:type="spellStart"/>
      <w:r w:rsidRPr="00AD1BB5">
        <w:rPr>
          <w:b/>
          <w:bCs/>
          <w:u w:val="single"/>
        </w:rPr>
        <w:t>Gradudate</w:t>
      </w:r>
      <w:proofErr w:type="spellEnd"/>
      <w:r w:rsidRPr="00AD1BB5">
        <w:rPr>
          <w:b/>
          <w:bCs/>
          <w:u w:val="single"/>
        </w:rPr>
        <w:t xml:space="preserve"> Diploma in Policing – Academic Assignment</w:t>
      </w:r>
    </w:p>
    <w:p w14:paraId="3EC4B3E1" w14:textId="77777777" w:rsidR="00AD1BB5" w:rsidRPr="00AD1BB5" w:rsidRDefault="00AD1BB5" w:rsidP="00AD1BB5">
      <w:pPr>
        <w:jc w:val="center"/>
        <w:rPr>
          <w:b/>
          <w:bCs/>
          <w:u w:val="single"/>
        </w:rPr>
      </w:pPr>
      <w:r w:rsidRPr="00AD1BB5">
        <w:rPr>
          <w:b/>
          <w:bCs/>
          <w:u w:val="single"/>
        </w:rPr>
        <w:t>Module – Operational Policing Practice 3 (BMP6005D)</w:t>
      </w:r>
    </w:p>
    <w:p w14:paraId="1B358ADE" w14:textId="77777777" w:rsidR="00AD1BB5" w:rsidRPr="00AD1BB5" w:rsidRDefault="00AD1BB5" w:rsidP="00AD1BB5">
      <w:pPr>
        <w:jc w:val="center"/>
        <w:rPr>
          <w:b/>
          <w:bCs/>
          <w:u w:val="single"/>
        </w:rPr>
      </w:pPr>
      <w:r w:rsidRPr="00AD1BB5">
        <w:rPr>
          <w:b/>
          <w:bCs/>
          <w:u w:val="single"/>
        </w:rPr>
        <w:t>Name: Mark Wells</w:t>
      </w:r>
    </w:p>
    <w:p w14:paraId="701D2F1A" w14:textId="3568CD1D" w:rsidR="00AD1BB5" w:rsidRPr="00AD1BB5" w:rsidRDefault="00AD1BB5" w:rsidP="00AD1BB5">
      <w:pPr>
        <w:jc w:val="center"/>
        <w:rPr>
          <w:b/>
          <w:bCs/>
          <w:u w:val="single"/>
        </w:rPr>
      </w:pPr>
      <w:r w:rsidRPr="00620A4A">
        <w:rPr>
          <w:b/>
          <w:bCs/>
          <w:noProof/>
        </w:rPr>
        <mc:AlternateContent>
          <mc:Choice Requires="wps">
            <w:drawing>
              <wp:anchor distT="45720" distB="45720" distL="114300" distR="114300" simplePos="0" relativeHeight="251656704" behindDoc="0" locked="0" layoutInCell="1" allowOverlap="1" wp14:anchorId="57FABD4D" wp14:editId="62B9681B">
                <wp:simplePos x="0" y="0"/>
                <wp:positionH relativeFrom="margin">
                  <wp:align>right</wp:align>
                </wp:positionH>
                <wp:positionV relativeFrom="paragraph">
                  <wp:posOffset>343535</wp:posOffset>
                </wp:positionV>
                <wp:extent cx="5718810" cy="1073150"/>
                <wp:effectExtent l="0" t="0" r="1524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810" cy="1073150"/>
                        </a:xfrm>
                        <a:prstGeom prst="rect">
                          <a:avLst/>
                        </a:prstGeom>
                        <a:solidFill>
                          <a:srgbClr val="FFFFFF"/>
                        </a:solidFill>
                        <a:ln w="9525">
                          <a:solidFill>
                            <a:srgbClr val="FF0000"/>
                          </a:solidFill>
                          <a:miter lim="800000"/>
                          <a:headEnd/>
                          <a:tailEnd/>
                        </a:ln>
                      </wps:spPr>
                      <wps:txbx>
                        <w:txbxContent>
                          <w:p w14:paraId="38B0617B" w14:textId="5945BAB6" w:rsidR="00620A4A" w:rsidRPr="00620A4A" w:rsidRDefault="00620A4A" w:rsidP="00620A4A">
                            <w:pPr>
                              <w:rPr>
                                <w:b/>
                                <w:bCs/>
                              </w:rPr>
                            </w:pPr>
                            <w:r w:rsidRPr="00620A4A">
                              <w:rPr>
                                <w:b/>
                                <w:bCs/>
                              </w:rPr>
                              <w:t>Essay one:</w:t>
                            </w:r>
                          </w:p>
                          <w:p w14:paraId="61988D50" w14:textId="6BBBA91C" w:rsidR="00620A4A" w:rsidRPr="00620A4A" w:rsidRDefault="00620A4A" w:rsidP="00620A4A">
                            <w:pPr>
                              <w:rPr>
                                <w:b/>
                                <w:bCs/>
                              </w:rPr>
                            </w:pPr>
                            <w:r w:rsidRPr="00620A4A">
                              <w:rPr>
                                <w:b/>
                                <w:bCs/>
                              </w:rPr>
                              <w:t>How effective are measures in place to ensure that officers act with integrity and treat the public fairly and with respect?</w:t>
                            </w:r>
                          </w:p>
                          <w:p w14:paraId="187DDD7A" w14:textId="295C6970" w:rsidR="00620A4A" w:rsidRPr="00620A4A" w:rsidRDefault="00620A4A" w:rsidP="00620A4A">
                            <w:pPr>
                              <w:rPr>
                                <w:b/>
                                <w:bCs/>
                              </w:rPr>
                            </w:pPr>
                            <w:r w:rsidRPr="00620A4A">
                              <w:rPr>
                                <w:b/>
                                <w:bCs/>
                              </w:rPr>
                              <w:t>Word limit: 1000 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FABD4D" id="_x0000_t202" coordsize="21600,21600" o:spt="202" path="m,l,21600r21600,l21600,xe">
                <v:stroke joinstyle="miter"/>
                <v:path gradientshapeok="t" o:connecttype="rect"/>
              </v:shapetype>
              <v:shape id="Text Box 2" o:spid="_x0000_s1026" type="#_x0000_t202" style="position:absolute;left:0;text-align:left;margin-left:399.1pt;margin-top:27.05pt;width:450.3pt;height:84.5pt;z-index:2516567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" strokecolor="red">
                <v:textbox>
                  <w:txbxContent>
                    <w:p w14:paraId="38B0617B" w14:textId="5945BAB6" w:rsidR="00620A4A" w:rsidRPr="00620A4A" w:rsidRDefault="00620A4A" w:rsidP="00620A4A">
                      <w:pPr>
                        <w:rPr>
                          <w:b/>
                          <w:bCs/>
                        </w:rPr>
                      </w:pPr>
                      <w:r w:rsidRPr="00620A4A">
                        <w:rPr>
                          <w:b/>
                          <w:bCs/>
                        </w:rPr>
                        <w:t>Essay one:</w:t>
                      </w:r>
                    </w:p>
                    <w:p w14:paraId="61988D50" w14:textId="6BBBA91C" w:rsidR="00620A4A" w:rsidRPr="00620A4A" w:rsidRDefault="00620A4A" w:rsidP="00620A4A">
                      <w:pPr>
                        <w:rPr>
                          <w:b/>
                          <w:bCs/>
                        </w:rPr>
                      </w:pPr>
                      <w:r w:rsidRPr="00620A4A">
                        <w:rPr>
                          <w:b/>
                          <w:bCs/>
                        </w:rPr>
                        <w:t>How effective are measures in place to ensure that officers act with integrity and treat the public fairly and with respect?</w:t>
                      </w:r>
                    </w:p>
                    <w:p w14:paraId="187DDD7A" w14:textId="295C6970" w:rsidR="00620A4A" w:rsidRPr="00620A4A" w:rsidRDefault="00620A4A" w:rsidP="00620A4A">
                      <w:pPr>
                        <w:rPr>
                          <w:b/>
                          <w:bCs/>
                        </w:rPr>
                      </w:pPr>
                      <w:r w:rsidRPr="00620A4A">
                        <w:rPr>
                          <w:b/>
                          <w:bCs/>
                        </w:rPr>
                        <w:t>Word limit: 1000 words.</w:t>
                      </w:r>
                    </w:p>
                  </w:txbxContent>
                </v:textbox>
                <w10:wrap type="square" anchorx="margin"/>
              </v:shape>
            </w:pict>
          </mc:Fallback>
        </mc:AlternateContent>
      </w:r>
      <w:r w:rsidRPr="00AD1BB5">
        <w:rPr>
          <w:b/>
          <w:bCs/>
          <w:u w:val="single"/>
        </w:rPr>
        <w:t>Student Number: 2222274</w:t>
      </w:r>
    </w:p>
    <w:p w14:paraId="3BC119EC" w14:textId="77777777" w:rsidR="00A00A67" w:rsidRDefault="00A00A67" w:rsidP="00DD4A16">
      <w:pPr>
        <w:rPr>
          <w:b/>
          <w:bCs/>
        </w:rPr>
      </w:pPr>
    </w:p>
    <w:p w14:paraId="2BD8E183" w14:textId="1509ECEC" w:rsidR="00570250" w:rsidRPr="00CF01B7" w:rsidRDefault="008E6F1E" w:rsidP="00DD4A16">
      <w:pPr>
        <w:rPr>
          <w:b/>
          <w:bCs/>
        </w:rPr>
      </w:pPr>
      <w:r w:rsidRPr="00CF01B7">
        <w:t xml:space="preserve">This essay </w:t>
      </w:r>
      <w:r w:rsidR="00CF231F" w:rsidRPr="00CF01B7">
        <w:t>addresses</w:t>
      </w:r>
      <w:r w:rsidRPr="00CF01B7">
        <w:t xml:space="preserve"> the question of how effective any measures in place are</w:t>
      </w:r>
      <w:r w:rsidR="00BC7045">
        <w:t>,</w:t>
      </w:r>
      <w:r w:rsidRPr="00CF01B7">
        <w:t xml:space="preserve"> to ensure that officers act with integrity and treat the public fairly and with respect</w:t>
      </w:r>
      <w:r w:rsidR="00DD3962" w:rsidRPr="00CF01B7">
        <w:t>,</w:t>
      </w:r>
      <w:r w:rsidR="00570250" w:rsidRPr="00CF01B7">
        <w:t xml:space="preserve"> examining and evaluating the HMICFRS</w:t>
      </w:r>
      <w:r w:rsidR="00BB0684" w:rsidRPr="00CF01B7">
        <w:t xml:space="preserve"> report, Public </w:t>
      </w:r>
      <w:r w:rsidR="004F0351" w:rsidRPr="00CF01B7">
        <w:t>P</w:t>
      </w:r>
      <w:r w:rsidR="00BB0684" w:rsidRPr="00CF01B7">
        <w:t xml:space="preserve">erceptions of Policing in </w:t>
      </w:r>
      <w:proofErr w:type="gramStart"/>
      <w:r w:rsidR="00BB0684" w:rsidRPr="00CF01B7">
        <w:t>England</w:t>
      </w:r>
      <w:proofErr w:type="gramEnd"/>
      <w:r w:rsidR="00BB0684" w:rsidRPr="00CF01B7">
        <w:t xml:space="preserve"> and Wales 2018</w:t>
      </w:r>
      <w:r w:rsidR="00AA46B5" w:rsidRPr="00CF01B7">
        <w:t>,</w:t>
      </w:r>
      <w:r w:rsidR="00BB0684" w:rsidRPr="00CF01B7">
        <w:t xml:space="preserve"> </w:t>
      </w:r>
      <w:r w:rsidR="00570250" w:rsidRPr="00CF01B7">
        <w:t>(</w:t>
      </w:r>
      <w:r w:rsidR="00A43323" w:rsidRPr="00CF01B7">
        <w:t>Her Majesty’s Inspectorate of Constabulary and Fire &amp; Rescue Services, 2018</w:t>
      </w:r>
      <w:r w:rsidR="00570250" w:rsidRPr="00CF01B7">
        <w:t>)</w:t>
      </w:r>
      <w:r w:rsidR="00BB0684" w:rsidRPr="00CF01B7">
        <w:t>.</w:t>
      </w:r>
      <w:r w:rsidR="00570250" w:rsidRPr="00CF01B7">
        <w:t xml:space="preserve"> </w:t>
      </w:r>
      <w:r w:rsidR="00CF231F" w:rsidRPr="00CF01B7">
        <w:t>M</w:t>
      </w:r>
      <w:r w:rsidR="00570250" w:rsidRPr="00CF01B7">
        <w:t xml:space="preserve">odern day themes that sub date the 2018 research, </w:t>
      </w:r>
      <w:r w:rsidR="00A957E7" w:rsidRPr="00CF01B7">
        <w:t>followed by the role of police legitimacy will be explored</w:t>
      </w:r>
      <w:r w:rsidR="00570250" w:rsidRPr="00CF01B7">
        <w:t xml:space="preserve">. The conclusion will argue the idea that progress was made up to the 2018 research, but that due to </w:t>
      </w:r>
      <w:bookmarkStart w:id="0" w:name="_Hlk169963465"/>
      <w:r w:rsidR="00570250" w:rsidRPr="00CF01B7">
        <w:t>cases of police criminality and misconduct</w:t>
      </w:r>
      <w:bookmarkEnd w:id="0"/>
      <w:r w:rsidR="00570250" w:rsidRPr="00CF01B7">
        <w:t>, other</w:t>
      </w:r>
      <w:r w:rsidR="00CF231F" w:rsidRPr="00CF01B7">
        <w:t xml:space="preserve"> </w:t>
      </w:r>
      <w:r w:rsidR="00570250" w:rsidRPr="00CF01B7">
        <w:t xml:space="preserve">recommendations </w:t>
      </w:r>
      <w:r w:rsidR="00DD3962" w:rsidRPr="00CF01B7">
        <w:t>should</w:t>
      </w:r>
      <w:r w:rsidR="00570250" w:rsidRPr="00CF01B7">
        <w:t xml:space="preserve"> be robustly implemented and monitored.</w:t>
      </w:r>
    </w:p>
    <w:p w14:paraId="7564DD14" w14:textId="1A102AE0" w:rsidR="00A65216" w:rsidRPr="00CF01B7" w:rsidRDefault="005B70BE" w:rsidP="00A95EAE">
      <w:r w:rsidRPr="00CF01B7">
        <w:t xml:space="preserve">Firstly, the research (Her Majesty’s Inspectorate of Constabulary and Fire &amp; Rescue Services, 2018) needs to be understood. </w:t>
      </w:r>
      <w:r w:rsidR="0004466A" w:rsidRPr="00CF01B7">
        <w:t>The research</w:t>
      </w:r>
      <w:r w:rsidR="00626485" w:rsidRPr="00CF01B7">
        <w:t xml:space="preserve"> </w:t>
      </w:r>
      <w:r w:rsidR="00570250" w:rsidRPr="00CF01B7">
        <w:t>consisted of 17,043 surveys of members of the public</w:t>
      </w:r>
      <w:r w:rsidR="00CF231F" w:rsidRPr="00CF01B7">
        <w:t xml:space="preserve">. It could be </w:t>
      </w:r>
      <w:r w:rsidR="00A52D02" w:rsidRPr="00CF01B7">
        <w:t>question</w:t>
      </w:r>
      <w:r w:rsidR="00CF231F" w:rsidRPr="00CF01B7">
        <w:t>ed</w:t>
      </w:r>
      <w:r w:rsidR="00A44016" w:rsidRPr="00CF01B7">
        <w:t xml:space="preserve"> </w:t>
      </w:r>
      <w:r w:rsidR="00CF231F" w:rsidRPr="00CF01B7">
        <w:t>i</w:t>
      </w:r>
      <w:r w:rsidR="0004466A" w:rsidRPr="00CF01B7">
        <w:t>f</w:t>
      </w:r>
      <w:r w:rsidR="00CF231F" w:rsidRPr="00CF01B7">
        <w:t xml:space="preserve"> the</w:t>
      </w:r>
      <w:r w:rsidR="00CA270A" w:rsidRPr="00CF01B7">
        <w:t xml:space="preserve"> </w:t>
      </w:r>
      <w:r w:rsidR="003E7124" w:rsidRPr="00CF01B7">
        <w:t>methodology</w:t>
      </w:r>
      <w:r w:rsidR="00A44016" w:rsidRPr="00CF01B7">
        <w:t xml:space="preserve"> </w:t>
      </w:r>
      <w:r w:rsidR="00CF231F" w:rsidRPr="00CF01B7">
        <w:t xml:space="preserve">is </w:t>
      </w:r>
      <w:r w:rsidR="00A44016" w:rsidRPr="00CF01B7">
        <w:t>robust enough to</w:t>
      </w:r>
      <w:r w:rsidR="00BB0684" w:rsidRPr="00CF01B7">
        <w:t xml:space="preserve"> fully represent the views of the </w:t>
      </w:r>
      <w:proofErr w:type="gramStart"/>
      <w:r w:rsidR="00BB0684" w:rsidRPr="00CF01B7">
        <w:t>general public</w:t>
      </w:r>
      <w:proofErr w:type="gramEnd"/>
      <w:r w:rsidR="00BB0684" w:rsidRPr="00CF01B7">
        <w:t xml:space="preserve"> </w:t>
      </w:r>
      <w:r w:rsidR="00A44016" w:rsidRPr="00CF01B7">
        <w:t>of the UK</w:t>
      </w:r>
      <w:r w:rsidR="00570250" w:rsidRPr="00CF01B7">
        <w:t>?</w:t>
      </w:r>
      <w:r w:rsidR="00A44016" w:rsidRPr="00CF01B7">
        <w:t xml:space="preserve"> T</w:t>
      </w:r>
      <w:r w:rsidR="00BB0684" w:rsidRPr="00CF01B7">
        <w:t xml:space="preserve">he UK adult population </w:t>
      </w:r>
      <w:r w:rsidR="004F0351" w:rsidRPr="00CF01B7">
        <w:t>by ONS estimates in 2018 was 40,907,058 (</w:t>
      </w:r>
      <w:r w:rsidR="00843E40" w:rsidRPr="00CF01B7">
        <w:t>Office for National Statistics</w:t>
      </w:r>
      <w:r w:rsidR="00AC359E" w:rsidRPr="00CF01B7">
        <w:t>, 2018)</w:t>
      </w:r>
      <w:r w:rsidR="004F0351" w:rsidRPr="00CF01B7">
        <w:t xml:space="preserve">. A survey </w:t>
      </w:r>
      <w:r w:rsidR="00A44016" w:rsidRPr="00CF01B7">
        <w:t xml:space="preserve">sample </w:t>
      </w:r>
      <w:r w:rsidR="004F0351" w:rsidRPr="00CF01B7">
        <w:t>of this size would represent just 0.04% of the adult population.</w:t>
      </w:r>
      <w:r w:rsidR="00A00A67" w:rsidRPr="00CF01B7">
        <w:t xml:space="preserve"> </w:t>
      </w:r>
      <w:r w:rsidR="0042425B" w:rsidRPr="00CF01B7">
        <w:t>Sample sizes</w:t>
      </w:r>
      <w:r w:rsidR="0004466A" w:rsidRPr="00CF01B7">
        <w:t xml:space="preserve"> in the BMG research</w:t>
      </w:r>
      <w:r w:rsidR="0042425B" w:rsidRPr="00CF01B7">
        <w:t xml:space="preserve"> ranged between 400 to 457 surveys </w:t>
      </w:r>
      <w:r w:rsidR="00997E3F" w:rsidRPr="00CF01B7">
        <w:t>in each force</w:t>
      </w:r>
      <w:r w:rsidR="0042425B" w:rsidRPr="00CF01B7">
        <w:t xml:space="preserve"> area. There will no doubt</w:t>
      </w:r>
      <w:r w:rsidR="00CF231F" w:rsidRPr="00CF01B7">
        <w:t>,</w:t>
      </w:r>
      <w:r w:rsidR="0042425B" w:rsidRPr="00CF01B7">
        <w:t xml:space="preserve"> be regional variations between the </w:t>
      </w:r>
      <w:r w:rsidR="00A52D02" w:rsidRPr="00CF01B7">
        <w:t xml:space="preserve">force </w:t>
      </w:r>
      <w:r w:rsidR="0042425B" w:rsidRPr="00CF01B7">
        <w:t xml:space="preserve">areas in terms of </w:t>
      </w:r>
      <w:r w:rsidR="00CF231F" w:rsidRPr="00CF01B7">
        <w:t>public</w:t>
      </w:r>
      <w:r w:rsidR="0042425B" w:rsidRPr="00CF01B7">
        <w:t xml:space="preserve"> opinion of the </w:t>
      </w:r>
      <w:r w:rsidR="00CF231F" w:rsidRPr="00CF01B7">
        <w:t>p</w:t>
      </w:r>
      <w:r w:rsidR="0042425B" w:rsidRPr="00CF01B7">
        <w:t xml:space="preserve">olice and this </w:t>
      </w:r>
      <w:r w:rsidR="00CF231F" w:rsidRPr="00CF01B7">
        <w:t>c</w:t>
      </w:r>
      <w:r w:rsidR="0042425B" w:rsidRPr="00CF01B7">
        <w:t xml:space="preserve">ould be multifactorial due </w:t>
      </w:r>
      <w:r w:rsidR="00CF231F" w:rsidRPr="00CF01B7">
        <w:t>to</w:t>
      </w:r>
      <w:r w:rsidR="0042425B" w:rsidRPr="00CF01B7">
        <w:t xml:space="preserve"> community tensions, local policing policies, </w:t>
      </w:r>
      <w:proofErr w:type="gramStart"/>
      <w:r w:rsidR="0042425B" w:rsidRPr="00CF01B7">
        <w:t>demographics</w:t>
      </w:r>
      <w:proofErr w:type="gramEnd"/>
      <w:r w:rsidR="0017525F" w:rsidRPr="00CF01B7">
        <w:t xml:space="preserve"> and </w:t>
      </w:r>
      <w:r w:rsidR="0042425B" w:rsidRPr="00CF01B7">
        <w:t>soci</w:t>
      </w:r>
      <w:r w:rsidR="0017525F" w:rsidRPr="00CF01B7">
        <w:t>o</w:t>
      </w:r>
      <w:r w:rsidR="0042425B" w:rsidRPr="00CF01B7">
        <w:t xml:space="preserve">-economic </w:t>
      </w:r>
      <w:r w:rsidR="0017525F" w:rsidRPr="00CF01B7">
        <w:t>issues. It would be beneficial to have captured these variances in the research</w:t>
      </w:r>
      <w:r w:rsidR="00851178" w:rsidRPr="00CF01B7">
        <w:t>,</w:t>
      </w:r>
      <w:r w:rsidR="0017525F" w:rsidRPr="00CF01B7">
        <w:t xml:space="preserve"> as</w:t>
      </w:r>
      <w:r w:rsidR="00630893" w:rsidRPr="00CF01B7">
        <w:t xml:space="preserve"> public</w:t>
      </w:r>
      <w:r w:rsidR="0017525F" w:rsidRPr="00CF01B7">
        <w:t xml:space="preserve"> perception of </w:t>
      </w:r>
      <w:r w:rsidR="00630893" w:rsidRPr="00CF01B7">
        <w:t>one force area may differ greatly from another</w:t>
      </w:r>
      <w:r w:rsidR="001D12C3" w:rsidRPr="00CF01B7">
        <w:t>.</w:t>
      </w:r>
      <w:r w:rsidR="00A00A67" w:rsidRPr="00CF01B7">
        <w:t xml:space="preserve"> </w:t>
      </w:r>
      <w:r w:rsidR="00D0275F" w:rsidRPr="00CF01B7">
        <w:t>The finding</w:t>
      </w:r>
      <w:r w:rsidR="00A511D6" w:rsidRPr="00CF01B7">
        <w:t>s</w:t>
      </w:r>
      <w:r w:rsidR="00D0275F" w:rsidRPr="00CF01B7">
        <w:t xml:space="preserve"> of the research </w:t>
      </w:r>
      <w:r w:rsidR="00A511D6" w:rsidRPr="00CF01B7">
        <w:t>were</w:t>
      </w:r>
      <w:r w:rsidR="00D0275F" w:rsidRPr="00CF01B7">
        <w:t xml:space="preserve"> that overall public satisfaction with the police increased over the previous </w:t>
      </w:r>
      <w:r w:rsidR="0004466A" w:rsidRPr="00CF01B7">
        <w:t>year’s</w:t>
      </w:r>
      <w:r w:rsidR="00D0275F" w:rsidRPr="00CF01B7">
        <w:t xml:space="preserve"> public survey</w:t>
      </w:r>
      <w:r w:rsidR="00A511D6" w:rsidRPr="00CF01B7">
        <w:t>,</w:t>
      </w:r>
      <w:r w:rsidR="00D0275F" w:rsidRPr="00CF01B7">
        <w:t xml:space="preserve"> though it was noted that the question has been asked in a different way</w:t>
      </w:r>
      <w:r w:rsidR="0004466A" w:rsidRPr="00CF01B7">
        <w:t xml:space="preserve"> the previous year</w:t>
      </w:r>
      <w:r w:rsidR="00D0275F" w:rsidRPr="00CF01B7">
        <w:t>.</w:t>
      </w:r>
      <w:r w:rsidR="00A511D6" w:rsidRPr="00CF01B7">
        <w:t xml:space="preserve"> </w:t>
      </w:r>
      <w:r w:rsidR="0004466A" w:rsidRPr="00CF01B7">
        <w:t xml:space="preserve">Sixty one percent of the public </w:t>
      </w:r>
      <w:r w:rsidR="00454C04" w:rsidRPr="00CF01B7">
        <w:t xml:space="preserve">being </w:t>
      </w:r>
      <w:r w:rsidR="00A00A67" w:rsidRPr="00CF01B7">
        <w:t>satisfied,</w:t>
      </w:r>
      <w:r w:rsidR="00454C04" w:rsidRPr="00CF01B7">
        <w:t xml:space="preserve"> and </w:t>
      </w:r>
      <w:r w:rsidR="0004466A" w:rsidRPr="00CF01B7">
        <w:t>twelve percent</w:t>
      </w:r>
      <w:r w:rsidR="00454C04" w:rsidRPr="00CF01B7">
        <w:t xml:space="preserve"> being dissatisfied</w:t>
      </w:r>
      <w:r w:rsidR="0004466A" w:rsidRPr="00CF01B7">
        <w:t xml:space="preserve"> with police.</w:t>
      </w:r>
      <w:r w:rsidR="00A00A67" w:rsidRPr="00CF01B7">
        <w:t xml:space="preserve"> Conclusions could be drawn from the BMG Research that the trend compared to the previous year was positive and this would support the argument that measures </w:t>
      </w:r>
      <w:r w:rsidR="00FF64E0" w:rsidRPr="00CF01B7">
        <w:t>to ensure officers act with integrity are effective.</w:t>
      </w:r>
      <w:r w:rsidRPr="00CF01B7">
        <w:t xml:space="preserve"> This links to the next topic of</w:t>
      </w:r>
      <w:r w:rsidR="00291A44" w:rsidRPr="00CF01B7">
        <w:t xml:space="preserve"> the impact that cases of police criminality and misconduct have had on public confidence in the police</w:t>
      </w:r>
      <w:r w:rsidRPr="00CF01B7">
        <w:t>.</w:t>
      </w:r>
    </w:p>
    <w:p w14:paraId="5FE740D9" w14:textId="2A762559" w:rsidR="00A957E7" w:rsidRPr="00CF01B7" w:rsidRDefault="00A957E7" w:rsidP="00A95EAE">
      <w:r w:rsidRPr="00CF01B7">
        <w:t xml:space="preserve">The murder of Sarah Everard in March 2021 by police officer Wayne Couzens followed by the arrest in October 2021 of David Carrick (Cunningham, 2024) and his conviction and sentencing in February 2023, had a significant impact on public confidence, not only in the Metropolitan Police but in UK </w:t>
      </w:r>
      <w:proofErr w:type="gramStart"/>
      <w:r w:rsidRPr="00CF01B7">
        <w:t>policing as a whole</w:t>
      </w:r>
      <w:proofErr w:type="gramEnd"/>
      <w:r w:rsidRPr="00CF01B7">
        <w:t xml:space="preserve">. Following the murder of Sarah Everard the </w:t>
      </w:r>
      <w:proofErr w:type="spellStart"/>
      <w:r w:rsidRPr="00CF01B7">
        <w:t>Angiolini</w:t>
      </w:r>
      <w:proofErr w:type="spellEnd"/>
      <w:r w:rsidRPr="00CF01B7">
        <w:t xml:space="preserve"> Inquiry, an independent inquiry, was commissioned by the Home Secretary in late 2021. The scope of this inquiry was extended in February 2023 to </w:t>
      </w:r>
      <w:r w:rsidR="00291A44" w:rsidRPr="00CF01B7">
        <w:t>include</w:t>
      </w:r>
      <w:r w:rsidRPr="00CF01B7">
        <w:t xml:space="preserve"> the criminal behaviour of David Carrick. The result</w:t>
      </w:r>
      <w:r w:rsidR="00291A44" w:rsidRPr="00CF01B7">
        <w:t xml:space="preserve"> </w:t>
      </w:r>
      <w:r w:rsidRPr="00CF01B7">
        <w:t xml:space="preserve">was the </w:t>
      </w:r>
      <w:proofErr w:type="spellStart"/>
      <w:r w:rsidRPr="00CF01B7">
        <w:t>Angiolini</w:t>
      </w:r>
      <w:proofErr w:type="spellEnd"/>
      <w:r w:rsidRPr="00CF01B7">
        <w:t xml:space="preserve"> Part 1 Report (The Home Office, 2024) which offers 16 recommendations. Due to the </w:t>
      </w:r>
      <w:proofErr w:type="spellStart"/>
      <w:r w:rsidRPr="00CF01B7">
        <w:t>Angiolini</w:t>
      </w:r>
      <w:proofErr w:type="spellEnd"/>
      <w:r w:rsidRPr="00CF01B7">
        <w:t xml:space="preserve"> Part 1 recommendations, (The Home Office, 2024) the spotlight has fallen on areas of </w:t>
      </w:r>
      <w:r w:rsidRPr="00CF01B7">
        <w:lastRenderedPageBreak/>
        <w:t xml:space="preserve">policing, one being the vetting system and ensuring the police recruit the right people. Recent updates from South Wales Police to officers via Operation Ninian (South Wales Police, 2024) show that this has now been addressed and that a programme of vetting re-assessment has been completed. </w:t>
      </w:r>
      <w:r w:rsidR="00BC7045">
        <w:t>The Operation Ninian update showed that t</w:t>
      </w:r>
      <w:r w:rsidRPr="00CF01B7">
        <w:t xml:space="preserve">here have been </w:t>
      </w:r>
      <w:proofErr w:type="gramStart"/>
      <w:r w:rsidRPr="00CF01B7">
        <w:t>a number of</w:t>
      </w:r>
      <w:proofErr w:type="gramEnd"/>
      <w:r w:rsidRPr="00CF01B7">
        <w:t xml:space="preserve"> dismissals from police forces across the UK as a result of this programme. While the </w:t>
      </w:r>
      <w:proofErr w:type="spellStart"/>
      <w:r w:rsidRPr="00CF01B7">
        <w:t>Angiolini</w:t>
      </w:r>
      <w:proofErr w:type="spellEnd"/>
      <w:r w:rsidRPr="00CF01B7">
        <w:t xml:space="preserve"> Inquiry report go</w:t>
      </w:r>
      <w:r w:rsidR="00B72E2C" w:rsidRPr="00CF01B7">
        <w:t>es</w:t>
      </w:r>
      <w:r w:rsidRPr="00CF01B7">
        <w:t xml:space="preserve"> some way in addressing a decline in police </w:t>
      </w:r>
      <w:r w:rsidR="00291A44" w:rsidRPr="00CF01B7">
        <w:t>legitimacy</w:t>
      </w:r>
      <w:r w:rsidRPr="00CF01B7">
        <w:t xml:space="preserve">, officers must understand </w:t>
      </w:r>
      <w:r w:rsidR="00B72E2C" w:rsidRPr="00CF01B7">
        <w:t>police legitimacy</w:t>
      </w:r>
      <w:r w:rsidRPr="00CF01B7">
        <w:t xml:space="preserve"> and the research that underpins it.</w:t>
      </w:r>
      <w:r w:rsidR="00291A44" w:rsidRPr="00CF01B7">
        <w:t xml:space="preserve"> This will </w:t>
      </w:r>
      <w:r w:rsidR="00B72E2C" w:rsidRPr="00CF01B7">
        <w:t xml:space="preserve">be </w:t>
      </w:r>
      <w:r w:rsidR="00291A44" w:rsidRPr="00CF01B7">
        <w:t>explored in the next topic.</w:t>
      </w:r>
    </w:p>
    <w:p w14:paraId="03A62A59" w14:textId="24E46D28" w:rsidR="00352719" w:rsidRPr="00CF01B7" w:rsidRDefault="006E36ED" w:rsidP="00DD4A16">
      <w:r w:rsidRPr="00CF01B7">
        <w:t>Police legitimacy refers to the perception the public hold on the police</w:t>
      </w:r>
      <w:r w:rsidR="00AD6255" w:rsidRPr="00CF01B7">
        <w:t xml:space="preserve"> and on whether officers are seen to behave fairly, ethically and within the law</w:t>
      </w:r>
      <w:r w:rsidR="00FD6C14" w:rsidRPr="00CF01B7">
        <w:t>.</w:t>
      </w:r>
      <w:r w:rsidR="0004466A" w:rsidRPr="00CF01B7">
        <w:t xml:space="preserve"> </w:t>
      </w:r>
      <w:r w:rsidR="005D20C0" w:rsidRPr="00CF01B7">
        <w:t>Examining</w:t>
      </w:r>
      <w:r w:rsidR="00174558" w:rsidRPr="00CF01B7">
        <w:t xml:space="preserve"> </w:t>
      </w:r>
      <w:r w:rsidR="00D43CF7" w:rsidRPr="00CF01B7">
        <w:t xml:space="preserve">some of </w:t>
      </w:r>
      <w:r w:rsidR="00174558" w:rsidRPr="00CF01B7">
        <w:t>the findings of the</w:t>
      </w:r>
      <w:r w:rsidR="003F4ED2" w:rsidRPr="00CF01B7">
        <w:t xml:space="preserve"> </w:t>
      </w:r>
      <w:r w:rsidR="00D66C9B" w:rsidRPr="00CF01B7">
        <w:t>r</w:t>
      </w:r>
      <w:r w:rsidR="003F4ED2" w:rsidRPr="00CF01B7">
        <w:t>esearch</w:t>
      </w:r>
      <w:r w:rsidR="00C71CF5" w:rsidRPr="00CF01B7">
        <w:t xml:space="preserve"> </w:t>
      </w:r>
      <w:r w:rsidR="00A43323" w:rsidRPr="00CF01B7">
        <w:t>(Her Majesty’s Inspectorate of Constabulary and Fire &amp; Rescue Services, 2018)</w:t>
      </w:r>
      <w:r w:rsidR="003F4ED2" w:rsidRPr="00CF01B7">
        <w:t xml:space="preserve"> on the topic of police legitimacy</w:t>
      </w:r>
      <w:r w:rsidR="00E24B90" w:rsidRPr="00CF01B7">
        <w:t xml:space="preserve"> the following can be seen</w:t>
      </w:r>
      <w:r w:rsidR="0004466A" w:rsidRPr="00CF01B7">
        <w:t xml:space="preserve">; </w:t>
      </w:r>
      <w:r w:rsidR="00635000" w:rsidRPr="00CF01B7">
        <w:t>Around t</w:t>
      </w:r>
      <w:r w:rsidR="00AC5203" w:rsidRPr="00CF01B7">
        <w:t xml:space="preserve">wo thirds of those who </w:t>
      </w:r>
      <w:r w:rsidR="00F10C1D" w:rsidRPr="00CF01B7">
        <w:t>responded</w:t>
      </w:r>
      <w:r w:rsidR="00AC5203" w:rsidRPr="00CF01B7">
        <w:t xml:space="preserve"> to the survey agreed that police treat them fairly </w:t>
      </w:r>
      <w:r w:rsidR="008A0F7F" w:rsidRPr="00CF01B7">
        <w:t>and with respect.</w:t>
      </w:r>
      <w:r w:rsidR="007325CF" w:rsidRPr="00CF01B7">
        <w:t xml:space="preserve"> </w:t>
      </w:r>
      <w:r w:rsidR="00C048EB" w:rsidRPr="00CF01B7">
        <w:t>Fifty-two</w:t>
      </w:r>
      <w:r w:rsidR="0004466A" w:rsidRPr="00CF01B7">
        <w:t xml:space="preserve"> </w:t>
      </w:r>
      <w:r w:rsidR="00C048EB" w:rsidRPr="00CF01B7">
        <w:t>percent</w:t>
      </w:r>
      <w:r w:rsidR="00301E60" w:rsidRPr="00CF01B7">
        <w:t xml:space="preserve"> think that police have a good reputation</w:t>
      </w:r>
      <w:r w:rsidR="00D4044D" w:rsidRPr="00CF01B7">
        <w:t xml:space="preserve"> </w:t>
      </w:r>
      <w:proofErr w:type="gramStart"/>
      <w:r w:rsidR="00F10C1D" w:rsidRPr="00CF01B7">
        <w:t>most/all</w:t>
      </w:r>
      <w:r w:rsidR="00D4044D" w:rsidRPr="00CF01B7">
        <w:t xml:space="preserve"> </w:t>
      </w:r>
      <w:r w:rsidR="00F10C1D" w:rsidRPr="00CF01B7">
        <w:t>of</w:t>
      </w:r>
      <w:proofErr w:type="gramEnd"/>
      <w:r w:rsidR="00F10C1D" w:rsidRPr="00CF01B7">
        <w:t xml:space="preserve"> </w:t>
      </w:r>
      <w:r w:rsidR="00D4044D" w:rsidRPr="00CF01B7">
        <w:t>the time.</w:t>
      </w:r>
      <w:r w:rsidR="007325CF" w:rsidRPr="00CF01B7">
        <w:t xml:space="preserve"> </w:t>
      </w:r>
      <w:r w:rsidR="0004466A" w:rsidRPr="00CF01B7">
        <w:t xml:space="preserve">Fifty one percent </w:t>
      </w:r>
      <w:r w:rsidR="00D43CF7" w:rsidRPr="00CF01B7">
        <w:t>fe</w:t>
      </w:r>
      <w:r w:rsidR="0004466A" w:rsidRPr="00CF01B7">
        <w:t>lt</w:t>
      </w:r>
      <w:r w:rsidR="00D43CF7" w:rsidRPr="00CF01B7">
        <w:t xml:space="preserve"> that police use of </w:t>
      </w:r>
      <w:proofErr w:type="gramStart"/>
      <w:r w:rsidR="00D43CF7" w:rsidRPr="00CF01B7">
        <w:t>stop</w:t>
      </w:r>
      <w:proofErr w:type="gramEnd"/>
      <w:r w:rsidR="00D43CF7" w:rsidRPr="00CF01B7">
        <w:t xml:space="preserve"> and search powers </w:t>
      </w:r>
      <w:r w:rsidR="00F10C1D" w:rsidRPr="00CF01B7">
        <w:t>are effective in preventing crime.</w:t>
      </w:r>
      <w:r w:rsidR="00A43323" w:rsidRPr="00CF01B7">
        <w:t xml:space="preserve"> </w:t>
      </w:r>
      <w:r w:rsidR="00746218">
        <w:t>O</w:t>
      </w:r>
      <w:r w:rsidR="00A95EAE" w:rsidRPr="00CF01B7">
        <w:t>fficers</w:t>
      </w:r>
      <w:r w:rsidR="003538DE" w:rsidRPr="00CF01B7">
        <w:t xml:space="preserve"> </w:t>
      </w:r>
      <w:r w:rsidR="00A95EAE" w:rsidRPr="00CF01B7">
        <w:t>understanding of police legitimacy plays a</w:t>
      </w:r>
      <w:r w:rsidR="005D20C0" w:rsidRPr="00CF01B7">
        <w:t xml:space="preserve"> </w:t>
      </w:r>
      <w:r w:rsidR="00A95EAE" w:rsidRPr="00CF01B7">
        <w:t xml:space="preserve">role in ensuring officers act fairly and with respect towards the </w:t>
      </w:r>
      <w:r w:rsidR="007B07CC" w:rsidRPr="00CF01B7">
        <w:t>public</w:t>
      </w:r>
      <w:r w:rsidR="00A95EAE" w:rsidRPr="00CF01B7">
        <w:t xml:space="preserve">. </w:t>
      </w:r>
      <w:r w:rsidR="00205913" w:rsidRPr="00CF01B7">
        <w:t>O</w:t>
      </w:r>
      <w:r w:rsidR="00A95EAE" w:rsidRPr="00CF01B7">
        <w:t>fficers need to understand the definition of police legitimacy, what the different elements are and how their actions impact on police legitimacy.</w:t>
      </w:r>
      <w:r w:rsidR="005B70BE" w:rsidRPr="00CF01B7">
        <w:t xml:space="preserve"> </w:t>
      </w:r>
      <w:r w:rsidR="003538DE" w:rsidRPr="00CF01B7">
        <w:t>T</w:t>
      </w:r>
      <w:r w:rsidR="00EB6F55" w:rsidRPr="00CF01B7">
        <w:t>wo pieces of relevant research</w:t>
      </w:r>
      <w:r w:rsidR="00291A44" w:rsidRPr="00CF01B7">
        <w:t xml:space="preserve"> that officers should be aware of</w:t>
      </w:r>
      <w:r w:rsidR="003538DE" w:rsidRPr="00CF01B7">
        <w:t xml:space="preserve"> </w:t>
      </w:r>
      <w:r w:rsidR="00291A44" w:rsidRPr="00CF01B7">
        <w:t>examine</w:t>
      </w:r>
      <w:r w:rsidR="003538DE" w:rsidRPr="00CF01B7">
        <w:t xml:space="preserve"> police legitimacy</w:t>
      </w:r>
      <w:r w:rsidR="00EB6F55" w:rsidRPr="00CF01B7">
        <w:t>. The first looking at police legitimacy from a public perspective and t</w:t>
      </w:r>
      <w:r w:rsidR="00E7415E" w:rsidRPr="00CF01B7">
        <w:t>he relationship with procedural justice</w:t>
      </w:r>
      <w:r w:rsidR="00F85451" w:rsidRPr="00CF01B7">
        <w:t xml:space="preserve"> </w:t>
      </w:r>
      <w:r w:rsidR="007A6CD3" w:rsidRPr="008E46FE">
        <w:t>(</w:t>
      </w:r>
      <w:r w:rsidR="00DD3962" w:rsidRPr="008E46FE">
        <w:t>(PDF) It’s a Fair Cop? Police Legitimacy, Public Cooperation, and Crime Reduction. An Interpretative Evidence Commentary., no date</w:t>
      </w:r>
      <w:r w:rsidR="00DD3962" w:rsidRPr="00CF01B7">
        <w:t>)</w:t>
      </w:r>
      <w:r w:rsidR="007A6CD3" w:rsidRPr="00CF01B7">
        <w:t xml:space="preserve"> and the </w:t>
      </w:r>
      <w:r w:rsidR="00712234" w:rsidRPr="00CF01B7">
        <w:t>follow up paper</w:t>
      </w:r>
      <w:r w:rsidR="007A6CD3" w:rsidRPr="00CF01B7">
        <w:t xml:space="preserve"> looking at </w:t>
      </w:r>
      <w:r w:rsidR="00024264" w:rsidRPr="00CF01B7">
        <w:t xml:space="preserve">police legitimacy from an internal police perspective and the relationship with </w:t>
      </w:r>
      <w:r w:rsidR="00083118" w:rsidRPr="00CF01B7">
        <w:t>organisational justice</w:t>
      </w:r>
      <w:r w:rsidR="006416B4" w:rsidRPr="00CF01B7">
        <w:t xml:space="preserve"> </w:t>
      </w:r>
      <w:r w:rsidR="009C7DC6" w:rsidRPr="00CF01B7">
        <w:t>(Bradford et al, 2013 and Bradford and Quinton, 2014)</w:t>
      </w:r>
      <w:r w:rsidR="00D70F33" w:rsidRPr="00CF01B7">
        <w:t>.</w:t>
      </w:r>
      <w:r w:rsidR="006A6EB8" w:rsidRPr="00CF01B7">
        <w:t xml:space="preserve"> The research concludes that</w:t>
      </w:r>
      <w:r w:rsidR="0036435E" w:rsidRPr="00CF01B7">
        <w:t xml:space="preserve"> police legitimacy will then take the form of shared values, which triggers social responsibility</w:t>
      </w:r>
      <w:r w:rsidR="006A6EB8" w:rsidRPr="00CF01B7">
        <w:t xml:space="preserve"> </w:t>
      </w:r>
      <w:r w:rsidR="0036435E" w:rsidRPr="00CF01B7">
        <w:t xml:space="preserve">and that </w:t>
      </w:r>
      <w:r w:rsidR="006A6EB8" w:rsidRPr="00CF01B7">
        <w:t>this</w:t>
      </w:r>
      <w:r w:rsidR="00672295" w:rsidRPr="00CF01B7">
        <w:t xml:space="preserve"> is the </w:t>
      </w:r>
      <w:r w:rsidR="006A6EB8" w:rsidRPr="00CF01B7">
        <w:rPr>
          <w:i/>
          <w:iCs/>
        </w:rPr>
        <w:t>“</w:t>
      </w:r>
      <w:r w:rsidR="00672295" w:rsidRPr="00CF01B7">
        <w:rPr>
          <w:i/>
          <w:iCs/>
        </w:rPr>
        <w:t>mechanism through which procedural justice works</w:t>
      </w:r>
      <w:r w:rsidR="006A6EB8" w:rsidRPr="00CF01B7">
        <w:rPr>
          <w:i/>
          <w:iCs/>
        </w:rPr>
        <w:t>”</w:t>
      </w:r>
      <w:r w:rsidR="00672295" w:rsidRPr="00CF01B7">
        <w:rPr>
          <w:i/>
          <w:iCs/>
        </w:rPr>
        <w:t>.</w:t>
      </w:r>
      <w:r w:rsidR="008E46FE">
        <w:t xml:space="preserve"> </w:t>
      </w:r>
      <w:r w:rsidR="008E46FE" w:rsidRPr="008E46FE">
        <w:t>((PDF) It’s a Fair Cop? Police Legitimacy, Public Cooperation, and Crime Reduction. An Interpretative Evidence Commentary., no date</w:t>
      </w:r>
      <w:r w:rsidR="008E46FE">
        <w:t>. Pg. 13</w:t>
      </w:r>
      <w:r w:rsidR="008E46FE" w:rsidRPr="008E46FE">
        <w:t>)</w:t>
      </w:r>
      <w:r w:rsidR="008B421A" w:rsidRPr="00CF01B7">
        <w:t>.</w:t>
      </w:r>
      <w:r w:rsidR="00C03B02" w:rsidRPr="00CF01B7">
        <w:rPr>
          <w:i/>
          <w:iCs/>
        </w:rPr>
        <w:t xml:space="preserve"> </w:t>
      </w:r>
      <w:r w:rsidR="0067206B" w:rsidRPr="00CF01B7">
        <w:t>The second piece of research is internally focussed</w:t>
      </w:r>
      <w:r w:rsidR="00A762CE" w:rsidRPr="00CF01B7">
        <w:t>.</w:t>
      </w:r>
      <w:r w:rsidR="008151AE" w:rsidRPr="00CF01B7">
        <w:t xml:space="preserve"> T</w:t>
      </w:r>
      <w:r w:rsidR="00A762CE" w:rsidRPr="00CF01B7">
        <w:t xml:space="preserve">he evidence suggests perceptions of fairness and respect in the police have an important and positive effect on the attitudes and behaviours of officers. Organisational justice was found to be central to </w:t>
      </w:r>
      <w:r w:rsidR="004E63B5" w:rsidRPr="00CF01B7">
        <w:t xml:space="preserve">police </w:t>
      </w:r>
      <w:r w:rsidR="008B421A" w:rsidRPr="00CF01B7">
        <w:t>officers’</w:t>
      </w:r>
      <w:r w:rsidR="00A762CE" w:rsidRPr="00CF01B7">
        <w:t xml:space="preserve"> identity at work.</w:t>
      </w:r>
      <w:r w:rsidR="00BC349E" w:rsidRPr="00CF01B7">
        <w:t xml:space="preserve"> (Bradford et al, 2013 and Bradford and Quinton, 2014).</w:t>
      </w:r>
      <w:r w:rsidR="003538DE" w:rsidRPr="00CF01B7">
        <w:t xml:space="preserve"> </w:t>
      </w:r>
      <w:r w:rsidR="00227ECA" w:rsidRPr="00CF01B7">
        <w:t>It could be</w:t>
      </w:r>
      <w:r w:rsidR="009B296E" w:rsidRPr="00CF01B7">
        <w:t xml:space="preserve"> conclude</w:t>
      </w:r>
      <w:r w:rsidR="00227ECA" w:rsidRPr="00CF01B7">
        <w:t>d</w:t>
      </w:r>
      <w:r w:rsidR="009B296E" w:rsidRPr="00CF01B7">
        <w:t xml:space="preserve"> that there is a syner</w:t>
      </w:r>
      <w:r w:rsidR="00DA1E27" w:rsidRPr="00CF01B7">
        <w:t xml:space="preserve">gistic relationship between the external public </w:t>
      </w:r>
      <w:r w:rsidR="00FC486D" w:rsidRPr="00CF01B7">
        <w:t>need for fairness, respect and procedural justice</w:t>
      </w:r>
      <w:r w:rsidR="006B6C45" w:rsidRPr="00CF01B7">
        <w:t xml:space="preserve"> and the internal </w:t>
      </w:r>
      <w:r w:rsidR="00D82C9F" w:rsidRPr="00CF01B7">
        <w:t>police need for fairness respect and organisational justice.</w:t>
      </w:r>
    </w:p>
    <w:p w14:paraId="39312C9E" w14:textId="5567B08B" w:rsidR="00D17B4E" w:rsidRPr="00CF01B7" w:rsidRDefault="005D20C0" w:rsidP="004C1AFB">
      <w:r w:rsidRPr="00CF01B7">
        <w:t>Concluding</w:t>
      </w:r>
      <w:r w:rsidR="003538DE" w:rsidRPr="00CF01B7">
        <w:t xml:space="preserve">, </w:t>
      </w:r>
      <w:r w:rsidR="00F25164" w:rsidRPr="00CF01B7">
        <w:t>research points to police legitimacy</w:t>
      </w:r>
      <w:r w:rsidR="00952DD6" w:rsidRPr="00CF01B7">
        <w:t xml:space="preserve">, procedural justice and </w:t>
      </w:r>
      <w:r w:rsidR="00542076" w:rsidRPr="00CF01B7">
        <w:t>organisational</w:t>
      </w:r>
      <w:r w:rsidR="00F25164" w:rsidRPr="00CF01B7">
        <w:t xml:space="preserve"> </w:t>
      </w:r>
      <w:r w:rsidR="00B1621A" w:rsidRPr="00CF01B7">
        <w:t xml:space="preserve">justice </w:t>
      </w:r>
      <w:r w:rsidR="00F25164" w:rsidRPr="00CF01B7">
        <w:t>being</w:t>
      </w:r>
      <w:r w:rsidR="007B3CD9" w:rsidRPr="00CF01B7">
        <w:t xml:space="preserve"> elements</w:t>
      </w:r>
      <w:r w:rsidR="00F25164" w:rsidRPr="00CF01B7">
        <w:t xml:space="preserve"> that ensure officers act with integrity and treat public fairly and with respect</w:t>
      </w:r>
      <w:r w:rsidR="007B3CD9" w:rsidRPr="00CF01B7">
        <w:t>. Trends from the BMG Research</w:t>
      </w:r>
      <w:r w:rsidR="001123DE" w:rsidRPr="00CF01B7">
        <w:t xml:space="preserve"> (Her Majesty’s Inspectorate of Constabulary and Fire &amp; Rescue Services, 2018) </w:t>
      </w:r>
      <w:r w:rsidR="007B3CD9" w:rsidRPr="00CF01B7">
        <w:t>would point to measures in place being effective</w:t>
      </w:r>
      <w:r w:rsidR="001123DE" w:rsidRPr="00CF01B7">
        <w:t xml:space="preserve"> at that time, though</w:t>
      </w:r>
      <w:r w:rsidRPr="00CF01B7">
        <w:t xml:space="preserve"> </w:t>
      </w:r>
      <w:r w:rsidR="001123DE" w:rsidRPr="00CF01B7">
        <w:t>cases of police criminality and misconduct have negatively influenced this effectiveness.</w:t>
      </w:r>
      <w:r w:rsidR="007B3CD9" w:rsidRPr="00CF01B7">
        <w:t xml:space="preserve"> Consideration</w:t>
      </w:r>
      <w:r w:rsidR="00F25164" w:rsidRPr="00CF01B7">
        <w:t xml:space="preserve"> </w:t>
      </w:r>
      <w:r w:rsidR="008F66FA" w:rsidRPr="00CF01B7">
        <w:t>should</w:t>
      </w:r>
      <w:r w:rsidR="00F25164" w:rsidRPr="00CF01B7">
        <w:t xml:space="preserve"> be given to how police legitimacy and </w:t>
      </w:r>
      <w:r w:rsidR="00B1621A" w:rsidRPr="00CF01B7">
        <w:t>the 202</w:t>
      </w:r>
      <w:r w:rsidR="001C4582" w:rsidRPr="00CF01B7">
        <w:t>3 P</w:t>
      </w:r>
      <w:r w:rsidR="00F25164" w:rsidRPr="00CF01B7">
        <w:t xml:space="preserve">olice </w:t>
      </w:r>
      <w:r w:rsidR="001C4582" w:rsidRPr="00CF01B7">
        <w:t>Code of E</w:t>
      </w:r>
      <w:r w:rsidR="00F25164" w:rsidRPr="00CF01B7">
        <w:t xml:space="preserve">thics are trained to new officers </w:t>
      </w:r>
      <w:r w:rsidR="00121A7C" w:rsidRPr="00CF01B7">
        <w:t>and</w:t>
      </w:r>
      <w:r w:rsidR="00F25164" w:rsidRPr="00CF01B7">
        <w:t xml:space="preserve"> embedded with serving officers. Other factors </w:t>
      </w:r>
      <w:r w:rsidR="00661205">
        <w:t>needing</w:t>
      </w:r>
      <w:r w:rsidR="00F25164" w:rsidRPr="00CF01B7">
        <w:t xml:space="preserve"> </w:t>
      </w:r>
      <w:r w:rsidR="00124C5C">
        <w:t xml:space="preserve">consideration </w:t>
      </w:r>
      <w:proofErr w:type="gramStart"/>
      <w:r w:rsidR="00124C5C">
        <w:t>are</w:t>
      </w:r>
      <w:r w:rsidR="00E724FD" w:rsidRPr="00CF01B7">
        <w:t>:-</w:t>
      </w:r>
      <w:proofErr w:type="gramEnd"/>
      <w:r w:rsidR="00E724FD" w:rsidRPr="00CF01B7">
        <w:t xml:space="preserve"> r</w:t>
      </w:r>
      <w:r w:rsidR="00E8787C" w:rsidRPr="00CF01B7">
        <w:t>ecruitment and retention of officers with values that align with effective policing</w:t>
      </w:r>
      <w:r w:rsidR="00E3057F" w:rsidRPr="00CF01B7">
        <w:t>, r</w:t>
      </w:r>
      <w:r w:rsidR="00E8787C" w:rsidRPr="00CF01B7">
        <w:t xml:space="preserve">egional variances and demographics that impact on </w:t>
      </w:r>
      <w:r w:rsidR="00EA065F" w:rsidRPr="00CF01B7">
        <w:t xml:space="preserve">the public </w:t>
      </w:r>
      <w:r w:rsidR="00E8787C" w:rsidRPr="00CF01B7">
        <w:t>perception of policing</w:t>
      </w:r>
      <w:r w:rsidRPr="00CF01B7">
        <w:t>,</w:t>
      </w:r>
      <w:r w:rsidR="00E3057F" w:rsidRPr="00CF01B7">
        <w:t xml:space="preserve"> and</w:t>
      </w:r>
      <w:r w:rsidR="00E8787C" w:rsidRPr="00CF01B7">
        <w:t xml:space="preserve"> cases of police misconduct that impact on police legitimacy</w:t>
      </w:r>
      <w:r w:rsidR="00240132" w:rsidRPr="00CF01B7">
        <w:t xml:space="preserve"> and how they are addressed at leadership and government level.</w:t>
      </w:r>
      <w:r w:rsidR="001123DE" w:rsidRPr="00CF01B7">
        <w:t xml:space="preserve"> </w:t>
      </w:r>
    </w:p>
    <w:p w14:paraId="3164BC1C" w14:textId="6C5C203F" w:rsidR="007129EB" w:rsidRPr="005D20C0" w:rsidRDefault="00EC14E6" w:rsidP="009E2EA3">
      <w:r w:rsidRPr="00EC14E6">
        <w:rPr>
          <w:b/>
          <w:bCs/>
        </w:rPr>
        <w:t>Word Count</w:t>
      </w:r>
      <w:r>
        <w:t xml:space="preserve"> - </w:t>
      </w:r>
      <w:r w:rsidR="001123DE" w:rsidRPr="005D20C0">
        <w:rPr>
          <w:b/>
          <w:bCs/>
        </w:rPr>
        <w:t>1</w:t>
      </w:r>
      <w:r w:rsidR="00661205">
        <w:rPr>
          <w:b/>
          <w:bCs/>
        </w:rPr>
        <w:t>100</w:t>
      </w:r>
    </w:p>
    <w:p w14:paraId="6251E39D" w14:textId="77777777" w:rsidR="007129EB" w:rsidRDefault="007129EB" w:rsidP="009E2EA3">
      <w:pPr>
        <w:rPr>
          <w:b/>
          <w:bCs/>
        </w:rPr>
      </w:pPr>
    </w:p>
    <w:p w14:paraId="19F1216C" w14:textId="77777777" w:rsidR="00DE3831" w:rsidRDefault="00DE3831" w:rsidP="00365F9F">
      <w:pPr>
        <w:rPr>
          <w:b/>
          <w:bCs/>
        </w:rPr>
      </w:pPr>
    </w:p>
    <w:p w14:paraId="51D210B5" w14:textId="68838E25" w:rsidR="00365F9F" w:rsidRPr="00365F9F" w:rsidRDefault="00365F9F" w:rsidP="00365F9F">
      <w:pPr>
        <w:rPr>
          <w:b/>
          <w:bCs/>
          <w:u w:val="single"/>
        </w:rPr>
      </w:pPr>
      <w:r w:rsidRPr="00365F9F">
        <w:rPr>
          <w:b/>
          <w:bCs/>
          <w:noProof/>
        </w:rPr>
        <w:lastRenderedPageBreak/>
        <mc:AlternateContent>
          <mc:Choice Requires="wps">
            <w:drawing>
              <wp:anchor distT="45720" distB="45720" distL="114300" distR="114300" simplePos="0" relativeHeight="251657728" behindDoc="0" locked="0" layoutInCell="1" allowOverlap="1" wp14:anchorId="027A2C6A" wp14:editId="240698F5">
                <wp:simplePos x="0" y="0"/>
                <wp:positionH relativeFrom="margin">
                  <wp:align>left</wp:align>
                </wp:positionH>
                <wp:positionV relativeFrom="paragraph">
                  <wp:posOffset>423</wp:posOffset>
                </wp:positionV>
                <wp:extent cx="5721350" cy="1404620"/>
                <wp:effectExtent l="0" t="0" r="12700" b="13335"/>
                <wp:wrapSquare wrapText="bothSides"/>
                <wp:docPr id="1779706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0" cy="1404620"/>
                        </a:xfrm>
                        <a:prstGeom prst="rect">
                          <a:avLst/>
                        </a:prstGeom>
                        <a:solidFill>
                          <a:srgbClr val="FFFFFF"/>
                        </a:solidFill>
                        <a:ln w="9525">
                          <a:solidFill>
                            <a:srgbClr val="FF0000"/>
                          </a:solidFill>
                          <a:miter lim="800000"/>
                          <a:headEnd/>
                          <a:tailEnd/>
                        </a:ln>
                      </wps:spPr>
                      <wps:txbx>
                        <w:txbxContent>
                          <w:p w14:paraId="3880EA27" w14:textId="77777777" w:rsidR="00365F9F" w:rsidRPr="00E67A5B" w:rsidRDefault="00365F9F" w:rsidP="00365F9F">
                            <w:pPr>
                              <w:rPr>
                                <w:b/>
                                <w:bCs/>
                              </w:rPr>
                            </w:pPr>
                            <w:r w:rsidRPr="00E67A5B">
                              <w:rPr>
                                <w:b/>
                                <w:bCs/>
                              </w:rPr>
                              <w:t>Essay two:</w:t>
                            </w:r>
                          </w:p>
                          <w:p w14:paraId="44A39E81" w14:textId="77777777" w:rsidR="00365F9F" w:rsidRPr="00C106EA" w:rsidRDefault="00365F9F" w:rsidP="00C106EA">
                            <w:pPr>
                              <w:rPr>
                                <w:b/>
                                <w:bCs/>
                              </w:rPr>
                            </w:pPr>
                            <w:r w:rsidRPr="00C106EA">
                              <w:rPr>
                                <w:b/>
                                <w:bCs/>
                              </w:rPr>
                              <w:t>Community policing – Why is partnership the most effective strategy for improving community engagement?</w:t>
                            </w:r>
                          </w:p>
                          <w:p w14:paraId="54048784" w14:textId="77777777" w:rsidR="00365F9F" w:rsidRPr="00E67A5B" w:rsidRDefault="00365F9F" w:rsidP="00365F9F">
                            <w:pPr>
                              <w:rPr>
                                <w:b/>
                                <w:bCs/>
                              </w:rPr>
                            </w:pPr>
                            <w:r w:rsidRPr="00E67A5B">
                              <w:rPr>
                                <w:b/>
                                <w:bCs/>
                              </w:rPr>
                              <w:t>Your answer must be based on academic research.</w:t>
                            </w:r>
                          </w:p>
                          <w:p w14:paraId="4CCFA5D3" w14:textId="77777777" w:rsidR="00365F9F" w:rsidRPr="00E67A5B" w:rsidRDefault="00365F9F" w:rsidP="00365F9F">
                            <w:pPr>
                              <w:rPr>
                                <w:b/>
                                <w:bCs/>
                              </w:rPr>
                            </w:pPr>
                            <w:r w:rsidRPr="00E67A5B">
                              <w:rPr>
                                <w:b/>
                                <w:bCs/>
                              </w:rPr>
                              <w:t>Word limit: 1000 words.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7A2C6A" id="_x0000_s1027" type="#_x0000_t202" style="position:absolute;margin-left:0;margin-top:.05pt;width:450.5pt;height:110.6pt;z-index:25165772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" strokecolor="red">
                <v:textbox style="mso-fit-shape-to-text:t">
                  <w:txbxContent>
                    <w:p w14:paraId="3880EA27" w14:textId="77777777" w:rsidR="00365F9F" w:rsidRPr="00E67A5B" w:rsidRDefault="00365F9F" w:rsidP="00365F9F">
                      <w:pPr>
                        <w:rPr>
                          <w:b/>
                          <w:bCs/>
                        </w:rPr>
                      </w:pPr>
                      <w:r w:rsidRPr="00E67A5B">
                        <w:rPr>
                          <w:b/>
                          <w:bCs/>
                        </w:rPr>
                        <w:t>Essay two:</w:t>
                      </w:r>
                    </w:p>
                    <w:p w14:paraId="44A39E81" w14:textId="77777777" w:rsidR="00365F9F" w:rsidRPr="00C106EA" w:rsidRDefault="00365F9F" w:rsidP="00C106EA">
                      <w:pPr>
                        <w:rPr>
                          <w:b/>
                          <w:bCs/>
                        </w:rPr>
                      </w:pPr>
                      <w:r w:rsidRPr="00C106EA">
                        <w:rPr>
                          <w:b/>
                          <w:bCs/>
                        </w:rPr>
                        <w:t>Community policing – Why is partnership the most effective strategy for improving community engagement?</w:t>
                      </w:r>
                    </w:p>
                    <w:p w14:paraId="54048784" w14:textId="77777777" w:rsidR="00365F9F" w:rsidRPr="00E67A5B" w:rsidRDefault="00365F9F" w:rsidP="00365F9F">
                      <w:pPr>
                        <w:rPr>
                          <w:b/>
                          <w:bCs/>
                        </w:rPr>
                      </w:pPr>
                      <w:r w:rsidRPr="00E67A5B">
                        <w:rPr>
                          <w:b/>
                          <w:bCs/>
                        </w:rPr>
                        <w:t>Your answer must be based on academic research.</w:t>
                      </w:r>
                    </w:p>
                    <w:p w14:paraId="4CCFA5D3" w14:textId="77777777" w:rsidR="00365F9F" w:rsidRPr="00E67A5B" w:rsidRDefault="00365F9F" w:rsidP="00365F9F">
                      <w:pPr>
                        <w:rPr>
                          <w:b/>
                          <w:bCs/>
                        </w:rPr>
                      </w:pPr>
                      <w:r w:rsidRPr="00E67A5B">
                        <w:rPr>
                          <w:b/>
                          <w:bCs/>
                        </w:rPr>
                        <w:t>Word limit: 1000 words.</w:t>
                      </w:r>
                    </w:p>
                  </w:txbxContent>
                </v:textbox>
                <w10:wrap type="square" anchorx="margin"/>
              </v:shape>
            </w:pict>
          </mc:Fallback>
        </mc:AlternateContent>
      </w:r>
    </w:p>
    <w:p w14:paraId="35A6C06B" w14:textId="6F07B718" w:rsidR="00D0120C" w:rsidRPr="00CF01B7" w:rsidRDefault="00382DF9" w:rsidP="00365F9F">
      <w:r w:rsidRPr="00CF01B7">
        <w:t>This essay will address the question of why partnership is the most effective strategy for improving community engagement. In arguing the benefits of partnership working</w:t>
      </w:r>
      <w:r w:rsidR="00DE3831" w:rsidRPr="00CF01B7">
        <w:t>,</w:t>
      </w:r>
      <w:r w:rsidRPr="00CF01B7">
        <w:t xml:space="preserve"> three main topics will be discussed, these being Neighb</w:t>
      </w:r>
      <w:r w:rsidR="00D0120C" w:rsidRPr="00CF01B7">
        <w:t xml:space="preserve">ourhood policing and </w:t>
      </w:r>
      <w:proofErr w:type="gramStart"/>
      <w:r w:rsidR="00D0120C" w:rsidRPr="00CF01B7">
        <w:t>it’s</w:t>
      </w:r>
      <w:proofErr w:type="gramEnd"/>
      <w:r w:rsidR="00D0120C" w:rsidRPr="00CF01B7">
        <w:t xml:space="preserve"> links to community engagement, </w:t>
      </w:r>
      <w:bookmarkStart w:id="1" w:name="_Hlk170143722"/>
      <w:r w:rsidR="00D0120C" w:rsidRPr="00CF01B7">
        <w:t>The Chicago Alternative Policing model (CAPS</w:t>
      </w:r>
      <w:bookmarkEnd w:id="1"/>
      <w:r w:rsidR="00D0120C" w:rsidRPr="00CF01B7">
        <w:t xml:space="preserve">) and the Cardiff Community Engagement Project (Inness, </w:t>
      </w:r>
      <w:r w:rsidR="006A0EDF" w:rsidRPr="00CF01B7">
        <w:t>2017</w:t>
      </w:r>
      <w:r w:rsidR="00D0120C" w:rsidRPr="00CF01B7">
        <w:t xml:space="preserve">). </w:t>
      </w:r>
      <w:r w:rsidRPr="00CF01B7">
        <w:t xml:space="preserve"> </w:t>
      </w:r>
    </w:p>
    <w:p w14:paraId="7C58DC6C" w14:textId="03CC77AA" w:rsidR="00365F9F" w:rsidRPr="00CF01B7" w:rsidRDefault="00D0120C" w:rsidP="00365F9F">
      <w:r w:rsidRPr="00CF01B7">
        <w:t>Beginning with neighbourhood policing, research</w:t>
      </w:r>
      <w:r w:rsidR="00392A2A" w:rsidRPr="00CF01B7">
        <w:t xml:space="preserve"> (O’Reilly, 2022) </w:t>
      </w:r>
      <w:r w:rsidR="00365F9F" w:rsidRPr="00CF01B7">
        <w:t>looks at the impact austerity measures had on the ability of the force in question to deliver neighbourhood policing. The findings by O’Reilly et al (2022) are that austerity cuts and reforms to policing had a negative impact on community policing and on public confidence in the police.</w:t>
      </w:r>
      <w:r w:rsidR="00A51577" w:rsidRPr="00CF01B7">
        <w:t xml:space="preserve"> </w:t>
      </w:r>
      <w:r w:rsidR="00013861" w:rsidRPr="00CF01B7">
        <w:t xml:space="preserve">In </w:t>
      </w:r>
      <w:r w:rsidR="00365F9F" w:rsidRPr="00CF01B7">
        <w:rPr>
          <w:i/>
          <w:iCs/>
        </w:rPr>
        <w:t>‘Neighbourhood policing: the rise and fall of a policing model’</w:t>
      </w:r>
      <w:r w:rsidR="00CA5133" w:rsidRPr="00CF01B7">
        <w:t>,</w:t>
      </w:r>
      <w:r w:rsidR="00365F9F" w:rsidRPr="00CF01B7">
        <w:t xml:space="preserve"> the author explor</w:t>
      </w:r>
      <w:r w:rsidR="005D0BB6" w:rsidRPr="00CF01B7">
        <w:t>es</w:t>
      </w:r>
      <w:r w:rsidR="00365F9F" w:rsidRPr="00CF01B7">
        <w:t xml:space="preserve"> policing interactions </w:t>
      </w:r>
      <w:r w:rsidR="005D0BB6" w:rsidRPr="00CF01B7">
        <w:t xml:space="preserve">and </w:t>
      </w:r>
      <w:r w:rsidR="00365F9F" w:rsidRPr="00CF01B7">
        <w:t>discusses four interactional modes involved in the delivery of neighbourhood policing, Controlling</w:t>
      </w:r>
      <w:r w:rsidR="00694488" w:rsidRPr="00CF01B7">
        <w:t xml:space="preserve">, </w:t>
      </w:r>
      <w:r w:rsidR="00365F9F" w:rsidRPr="00CF01B7">
        <w:t>Confrontational</w:t>
      </w:r>
      <w:r w:rsidR="00694488" w:rsidRPr="00CF01B7">
        <w:t xml:space="preserve">, </w:t>
      </w:r>
      <w:r w:rsidR="00365F9F" w:rsidRPr="00CF01B7">
        <w:t>Collaborating</w:t>
      </w:r>
      <w:r w:rsidR="00694488" w:rsidRPr="00CF01B7">
        <w:t xml:space="preserve"> and </w:t>
      </w:r>
      <w:r w:rsidR="00365F9F" w:rsidRPr="00CF01B7">
        <w:t>Collective</w:t>
      </w:r>
      <w:r w:rsidR="00CA5133" w:rsidRPr="00CF01B7">
        <w:t xml:space="preserve"> (Innes, 20</w:t>
      </w:r>
      <w:r w:rsidR="006A0EDF" w:rsidRPr="00CF01B7">
        <w:t>17</w:t>
      </w:r>
      <w:r w:rsidR="00CA5133" w:rsidRPr="00CF01B7">
        <w:t>, Ch.4, Pg 76-103)</w:t>
      </w:r>
      <w:r w:rsidR="00694488" w:rsidRPr="00CF01B7">
        <w:t>.</w:t>
      </w:r>
      <w:r w:rsidR="00882B9E" w:rsidRPr="00CF01B7">
        <w:t xml:space="preserve"> </w:t>
      </w:r>
      <w:r w:rsidR="00995D7F" w:rsidRPr="00CF01B7">
        <w:t>T</w:t>
      </w:r>
      <w:r w:rsidR="00365F9F" w:rsidRPr="00CF01B7">
        <w:t xml:space="preserve">his chapter </w:t>
      </w:r>
      <w:r w:rsidR="00995D7F" w:rsidRPr="00CF01B7">
        <w:t xml:space="preserve">demonstrates </w:t>
      </w:r>
      <w:r w:rsidR="00365F9F" w:rsidRPr="00CF01B7">
        <w:t xml:space="preserve">that much work has been accomplished by communities </w:t>
      </w:r>
      <w:r w:rsidR="00CA5133" w:rsidRPr="00CF01B7">
        <w:t>towards</w:t>
      </w:r>
      <w:r w:rsidR="00365F9F" w:rsidRPr="00CF01B7">
        <w:t xml:space="preserve"> working in partnership, particularly in areas of high community tension</w:t>
      </w:r>
      <w:r w:rsidR="00882B9E" w:rsidRPr="00CF01B7">
        <w:t xml:space="preserve">. </w:t>
      </w:r>
      <w:r w:rsidR="00365F9F" w:rsidRPr="00CF01B7">
        <w:t>The examples discussed illustrated that public meetings could sometimes be a volatile but necessary platform for the airing of views around community tensions with the police and that they were necessary, as frequently any solutions to problems would be devised in smaller subgroup discussions which Inness (20</w:t>
      </w:r>
      <w:r w:rsidR="006A0EDF" w:rsidRPr="00CF01B7">
        <w:t>17</w:t>
      </w:r>
      <w:r w:rsidR="00365F9F" w:rsidRPr="00CF01B7">
        <w:t>) refers to as the ‘Back stage’. The progress achieved through these meetings in terms of the ability of parties to see each other’s perspective was noted by Innes (20</w:t>
      </w:r>
      <w:r w:rsidR="006A0EDF" w:rsidRPr="00CF01B7">
        <w:t>17</w:t>
      </w:r>
      <w:r w:rsidR="00365F9F" w:rsidRPr="00CF01B7">
        <w:t>) which adds evidence as to why partnership is an effective strategy for improving community engagement.</w:t>
      </w:r>
      <w:r w:rsidR="00AA4B55" w:rsidRPr="00CF01B7">
        <w:t xml:space="preserve"> </w:t>
      </w:r>
      <w:r w:rsidR="00365F9F" w:rsidRPr="00CF01B7">
        <w:t>Tuffin</w:t>
      </w:r>
      <w:r w:rsidR="00AA4B55" w:rsidRPr="00CF01B7">
        <w:t xml:space="preserve"> et al</w:t>
      </w:r>
      <w:r w:rsidR="00BB00A8" w:rsidRPr="00CF01B7">
        <w:t xml:space="preserve"> (</w:t>
      </w:r>
      <w:r w:rsidR="00365F9F" w:rsidRPr="00CF01B7">
        <w:t>2006</w:t>
      </w:r>
      <w:r w:rsidR="00BB00A8" w:rsidRPr="00CF01B7">
        <w:t>)</w:t>
      </w:r>
      <w:r w:rsidR="00365F9F" w:rsidRPr="00CF01B7">
        <w:t xml:space="preserve"> conclud</w:t>
      </w:r>
      <w:r w:rsidR="00AA4B55" w:rsidRPr="00CF01B7">
        <w:t>es</w:t>
      </w:r>
      <w:r w:rsidR="00365F9F" w:rsidRPr="00CF01B7">
        <w:t xml:space="preserve"> in an evaluation that there were benefits to a Neighbourhood Policing Programme and that it supported community engagement beyond purely holding meetings. It stated that the public did take notice of police efforts to engage and that they also noticed efforts around problem solving. </w:t>
      </w:r>
      <w:r w:rsidR="00746A18" w:rsidRPr="00CF01B7">
        <w:t>To conclude this section this research shows that policy makers need to be aware of challenges that austerity measures will pose to effective community engagement and partnership working</w:t>
      </w:r>
      <w:r w:rsidR="00CA5133" w:rsidRPr="00CF01B7">
        <w:t xml:space="preserve"> if they are to realise the benefits noted by Innes (20</w:t>
      </w:r>
      <w:r w:rsidR="006A0EDF" w:rsidRPr="00CF01B7">
        <w:t>17</w:t>
      </w:r>
      <w:r w:rsidR="00CA5133" w:rsidRPr="00CF01B7">
        <w:t>) and Tuffin et al (2006)</w:t>
      </w:r>
      <w:r w:rsidR="00746A18" w:rsidRPr="00CF01B7">
        <w:t xml:space="preserve">. </w:t>
      </w:r>
      <w:r w:rsidR="00A51577" w:rsidRPr="00CF01B7">
        <w:t>One example of effective community enga</w:t>
      </w:r>
      <w:r w:rsidR="00BE4067" w:rsidRPr="00CF01B7">
        <w:t>gement is</w:t>
      </w:r>
      <w:r w:rsidR="00CA5133" w:rsidRPr="00CF01B7">
        <w:t xml:space="preserve"> explored</w:t>
      </w:r>
      <w:r w:rsidR="00BE4067" w:rsidRPr="00CF01B7">
        <w:t xml:space="preserve"> in the next section looking at The Chicago Alternative Policing model (CAPS).</w:t>
      </w:r>
    </w:p>
    <w:p w14:paraId="67C28723" w14:textId="1A87B311" w:rsidR="00365F9F" w:rsidRPr="00CF01B7" w:rsidRDefault="00365F9F" w:rsidP="00365F9F">
      <w:r w:rsidRPr="00CF01B7">
        <w:t>The journey of CAPS</w:t>
      </w:r>
      <w:r w:rsidR="00AA4B55" w:rsidRPr="00CF01B7">
        <w:t xml:space="preserve"> </w:t>
      </w:r>
      <w:r w:rsidRPr="00CF01B7">
        <w:t xml:space="preserve">is documented by Wesly G </w:t>
      </w:r>
      <w:proofErr w:type="spellStart"/>
      <w:r w:rsidRPr="00CF01B7">
        <w:t>Skogan</w:t>
      </w:r>
      <w:proofErr w:type="spellEnd"/>
      <w:r w:rsidRPr="00CF01B7">
        <w:t xml:space="preserve"> (2022).  </w:t>
      </w:r>
      <w:r w:rsidR="004A0DC1" w:rsidRPr="00CF01B7">
        <w:t>T</w:t>
      </w:r>
      <w:r w:rsidRPr="00CF01B7">
        <w:t>he author documents the history behind CAPS</w:t>
      </w:r>
      <w:r w:rsidR="00BE4067" w:rsidRPr="00CF01B7">
        <w:t>,</w:t>
      </w:r>
      <w:r w:rsidRPr="00CF01B7">
        <w:t xml:space="preserve"> its successes in engaging with the public and empowering them to work as partners with the police. </w:t>
      </w:r>
      <w:r w:rsidR="00CA5133" w:rsidRPr="00CF01B7">
        <w:t>CAPS</w:t>
      </w:r>
      <w:r w:rsidRPr="00CF01B7">
        <w:t xml:space="preserve"> demonstrated that support for the police grew with time and that public confidence in perceptions of police responsiveness to neighbourhood priorities grew. Documented by </w:t>
      </w:r>
      <w:proofErr w:type="spellStart"/>
      <w:r w:rsidRPr="00CF01B7">
        <w:t>Skogan</w:t>
      </w:r>
      <w:proofErr w:type="spellEnd"/>
      <w:r w:rsidRPr="00CF01B7">
        <w:t xml:space="preserve"> (2022) is CAPS</w:t>
      </w:r>
      <w:r w:rsidR="00BE4067" w:rsidRPr="00CF01B7">
        <w:t>’</w:t>
      </w:r>
      <w:r w:rsidRPr="00CF01B7">
        <w:t xml:space="preserve"> rise and fall, the rise resulting from an upturn in violent crime in 1992, to the extent that Chicago saw </w:t>
      </w:r>
      <w:r w:rsidR="00304EA3" w:rsidRPr="00CF01B7">
        <w:t>its</w:t>
      </w:r>
      <w:r w:rsidRPr="00CF01B7">
        <w:t xml:space="preserve"> highest homicide rate in history. The fall of CAPS saw its budget slashed</w:t>
      </w:r>
      <w:r w:rsidR="00943930" w:rsidRPr="00CF01B7">
        <w:t>,</w:t>
      </w:r>
      <w:r w:rsidRPr="00CF01B7">
        <w:t xml:space="preserve"> </w:t>
      </w:r>
      <w:r w:rsidR="00943930" w:rsidRPr="00CF01B7">
        <w:t>t</w:t>
      </w:r>
      <w:r w:rsidRPr="00CF01B7">
        <w:t>his resulting from factors such as the economic downturn of the late 2000’s, leadership turnover and changes in the social, political and crime environments. The greatest contributing factor to this downfall, the author judges to be the economic downturn or ‘Great Recession’.</w:t>
      </w:r>
      <w:r w:rsidR="00995D7F" w:rsidRPr="00CF01B7">
        <w:t xml:space="preserve"> </w:t>
      </w:r>
      <w:r w:rsidRPr="00CF01B7">
        <w:t xml:space="preserve">The author does go on to note that in 2016 there was a spike in gun violence in Chicago </w:t>
      </w:r>
      <w:r w:rsidR="00912D17" w:rsidRPr="00CF01B7">
        <w:t>(</w:t>
      </w:r>
      <w:proofErr w:type="spellStart"/>
      <w:r w:rsidR="00912D17" w:rsidRPr="00CF01B7">
        <w:t>Skogan</w:t>
      </w:r>
      <w:proofErr w:type="spellEnd"/>
      <w:r w:rsidR="00912D17" w:rsidRPr="00CF01B7">
        <w:t xml:space="preserve">, 2022, Pg 404) </w:t>
      </w:r>
      <w:r w:rsidRPr="00CF01B7">
        <w:t xml:space="preserve">and in response to this and other factors a new Community Policing Advisory Panel was formed with </w:t>
      </w:r>
      <w:r w:rsidRPr="00CF01B7">
        <w:lastRenderedPageBreak/>
        <w:t>a view to the ‘re-vitalisation’ of community policing in Chicago.</w:t>
      </w:r>
      <w:r w:rsidR="004A0DC1" w:rsidRPr="00CF01B7">
        <w:t xml:space="preserve"> The monitoring of the CAPS model and documenting of </w:t>
      </w:r>
      <w:r w:rsidR="009B0705" w:rsidRPr="00CF01B7">
        <w:t>its</w:t>
      </w:r>
      <w:r w:rsidR="004A0DC1" w:rsidRPr="00CF01B7">
        <w:t xml:space="preserve"> successful community eng</w:t>
      </w:r>
      <w:r w:rsidR="00912D17" w:rsidRPr="00CF01B7">
        <w:t xml:space="preserve">agement specifically during </w:t>
      </w:r>
      <w:r w:rsidR="009B0705" w:rsidRPr="00CF01B7">
        <w:t>its</w:t>
      </w:r>
      <w:r w:rsidR="00912D17" w:rsidRPr="00CF01B7">
        <w:t xml:space="preserve"> rise</w:t>
      </w:r>
      <w:r w:rsidR="009B0705">
        <w:t xml:space="preserve">, </w:t>
      </w:r>
      <w:r w:rsidR="00912D17" w:rsidRPr="00CF01B7">
        <w:t>gives weight to the evidence in favour of partnership working being an effective strategy for improving community engagement.</w:t>
      </w:r>
      <w:r w:rsidR="00BE4067" w:rsidRPr="00CF01B7">
        <w:t xml:space="preserve"> More research on effective community engagement is explored in the next section looking at the Cardiff Community Engagement experiment.</w:t>
      </w:r>
    </w:p>
    <w:p w14:paraId="7492F516" w14:textId="1D5AE661" w:rsidR="00365F9F" w:rsidRPr="00CF01B7" w:rsidRDefault="009B7062" w:rsidP="00365F9F">
      <w:r w:rsidRPr="00CF01B7">
        <w:t>The Cardiff Community Engagement experiment</w:t>
      </w:r>
      <w:r w:rsidR="00365F9F" w:rsidRPr="00CF01B7">
        <w:t xml:space="preserve"> is explored in Inness (20</w:t>
      </w:r>
      <w:r w:rsidR="006A0EDF" w:rsidRPr="00CF01B7">
        <w:t>17</w:t>
      </w:r>
      <w:r w:rsidR="00365F9F" w:rsidRPr="00CF01B7">
        <w:t>) and involved adapting the model around holding meetings with the public and conducting surveys to ascertain the needs and concerns of the neighbourhoods of Cardiff, to experimenting with new intelligence led Neighbourhood Security Interviews in the form of ‘SENSOR’.</w:t>
      </w:r>
      <w:r w:rsidRPr="00CF01B7">
        <w:t xml:space="preserve"> </w:t>
      </w:r>
      <w:r w:rsidR="00365F9F" w:rsidRPr="00CF01B7">
        <w:t xml:space="preserve">SENSOR is based on signal crimes (Innes, 2014), signal crimes being a crime that impact </w:t>
      </w:r>
      <w:r w:rsidR="00D35E91" w:rsidRPr="00CF01B7">
        <w:t xml:space="preserve">negatively </w:t>
      </w:r>
      <w:r w:rsidR="00365F9F" w:rsidRPr="00CF01B7">
        <w:t>on the public perception o</w:t>
      </w:r>
      <w:r w:rsidR="00013861" w:rsidRPr="00CF01B7">
        <w:t>f</w:t>
      </w:r>
      <w:r w:rsidR="00365F9F" w:rsidRPr="00CF01B7">
        <w:t xml:space="preserve"> the level of criminality</w:t>
      </w:r>
      <w:r w:rsidR="00D35E91" w:rsidRPr="00CF01B7">
        <w:t xml:space="preserve"> in the neighbourhood</w:t>
      </w:r>
      <w:r w:rsidR="00365F9F" w:rsidRPr="00CF01B7">
        <w:t>.</w:t>
      </w:r>
      <w:r w:rsidRPr="00CF01B7">
        <w:t xml:space="preserve"> </w:t>
      </w:r>
      <w:r w:rsidR="00365F9F" w:rsidRPr="00CF01B7">
        <w:t xml:space="preserve">SENSOR provided an approach to interviewing of members of the public that </w:t>
      </w:r>
      <w:r w:rsidR="00943930" w:rsidRPr="00CF01B7">
        <w:t>aided</w:t>
      </w:r>
      <w:r w:rsidR="00365F9F" w:rsidRPr="00CF01B7">
        <w:t xml:space="preserve"> in collection of data around signal crimes that impact on thoughts, </w:t>
      </w:r>
      <w:r w:rsidR="0024633A" w:rsidRPr="00CF01B7">
        <w:t>feelings,</w:t>
      </w:r>
      <w:r w:rsidR="00365F9F" w:rsidRPr="00CF01B7">
        <w:t xml:space="preserve"> and behaviour in a certain area. The members of the public interviewed were ‘Neighbourhood Sentinels’, these being local members of the public who have a high degree of knowledge of the local area and any associated issues</w:t>
      </w:r>
      <w:r w:rsidR="00CB47CE" w:rsidRPr="00CF01B7">
        <w:t xml:space="preserve"> (Innes, 2014, Pg 131).</w:t>
      </w:r>
      <w:r w:rsidRPr="00CF01B7">
        <w:t xml:space="preserve"> </w:t>
      </w:r>
      <w:r w:rsidR="0007781B" w:rsidRPr="00CF01B7">
        <w:t>Using</w:t>
      </w:r>
      <w:r w:rsidR="00365F9F" w:rsidRPr="00CF01B7">
        <w:t xml:space="preserve"> this approach</w:t>
      </w:r>
      <w:r w:rsidR="00BE4067" w:rsidRPr="00CF01B7">
        <w:t>,</w:t>
      </w:r>
      <w:r w:rsidR="00365F9F" w:rsidRPr="00CF01B7">
        <w:t xml:space="preserve"> over 2,000 signal crimes were </w:t>
      </w:r>
      <w:r w:rsidR="00BE4067" w:rsidRPr="00CF01B7">
        <w:t>reported,</w:t>
      </w:r>
      <w:r w:rsidR="0007781B" w:rsidRPr="00CF01B7">
        <w:t xml:space="preserve"> and</w:t>
      </w:r>
      <w:r w:rsidR="00365F9F" w:rsidRPr="00CF01B7">
        <w:t xml:space="preserve"> an intelligence picture emerge</w:t>
      </w:r>
      <w:r w:rsidR="0007781B" w:rsidRPr="00CF01B7">
        <w:t>d</w:t>
      </w:r>
      <w:r w:rsidR="00365F9F" w:rsidRPr="00CF01B7">
        <w:t xml:space="preserve"> of </w:t>
      </w:r>
      <w:r w:rsidR="00311CB2" w:rsidRPr="00CF01B7">
        <w:t>hotspots</w:t>
      </w:r>
      <w:r w:rsidR="00365F9F" w:rsidRPr="00CF01B7">
        <w:t xml:space="preserve"> in the city where signal crimes were beginning to influence the public’s perception about their neighbourhood. These hotspots could</w:t>
      </w:r>
      <w:r w:rsidR="00A027A0" w:rsidRPr="00CF01B7">
        <w:t xml:space="preserve"> be</w:t>
      </w:r>
      <w:r w:rsidR="00365F9F" w:rsidRPr="00CF01B7">
        <w:t xml:space="preserve"> </w:t>
      </w:r>
      <w:r w:rsidR="00A50660" w:rsidRPr="00CF01B7">
        <w:t>reviewed</w:t>
      </w:r>
      <w:r w:rsidR="00365F9F" w:rsidRPr="00CF01B7">
        <w:t xml:space="preserve"> to ensure effective targeting of resources, and deployment of problem-solving initiatives involving partners within the community.</w:t>
      </w:r>
      <w:r w:rsidR="00CB47CE" w:rsidRPr="00CF01B7">
        <w:t xml:space="preserve"> </w:t>
      </w:r>
      <w:r w:rsidR="00943930" w:rsidRPr="00CF01B7">
        <w:t>An</w:t>
      </w:r>
      <w:r w:rsidR="00365F9F" w:rsidRPr="00CF01B7">
        <w:t xml:space="preserve"> example was one area of the city where multiple respondents had highlighted signal crimes and disorder. This was mainly involving young people and the consumption of alcohol, public violence, verbal abuse, broken glass, and criminal damage. A local supermarket in this area was also highlighted as an area for concern as the car park was overgrown and there was no lighting or CCTV. The response of the neighbourhood policing team was to involve this supermarket in the problem-solving process. The supermarket was very proactive in their response and installed lighting and CCTV and made efforts to </w:t>
      </w:r>
      <w:r w:rsidR="00943930" w:rsidRPr="00CF01B7">
        <w:t>clean up</w:t>
      </w:r>
      <w:r w:rsidR="00365F9F" w:rsidRPr="00CF01B7">
        <w:t xml:space="preserve"> the car park. They also became more vigilant regarding sales of alcohol to anyone underage. The results of this partnership engagement were that reported incidents in the area declined and the store manager reported increased footfall in the store</w:t>
      </w:r>
      <w:r w:rsidR="00CB47CE" w:rsidRPr="00CF01B7">
        <w:t xml:space="preserve"> (Innes, 2014, Pg 145)</w:t>
      </w:r>
      <w:r w:rsidR="00365F9F" w:rsidRPr="00CF01B7">
        <w:t>.</w:t>
      </w:r>
      <w:r w:rsidR="00BE4067" w:rsidRPr="00CF01B7">
        <w:t xml:space="preserve"> It could be concluded here that the benefits of partnership working extend beyond just improving community engagement to benefits such as business growth. </w:t>
      </w:r>
    </w:p>
    <w:p w14:paraId="728125FE" w14:textId="586E5E8B" w:rsidR="0007781B" w:rsidRPr="00CF01B7" w:rsidRDefault="00746A18" w:rsidP="006224AB">
      <w:r w:rsidRPr="00CF01B7">
        <w:t>Therefore, examining</w:t>
      </w:r>
      <w:r w:rsidR="00365F9F" w:rsidRPr="00CF01B7">
        <w:t xml:space="preserve"> the Chicago example, if community policing, partnership working, and engagement are to flourish together</w:t>
      </w:r>
      <w:r w:rsidR="007F3815" w:rsidRPr="00CF01B7">
        <w:t>,</w:t>
      </w:r>
      <w:r w:rsidR="00365F9F" w:rsidRPr="00CF01B7">
        <w:t xml:space="preserve"> they need to be resilient to changes to policy, resulting from financial challenges and changes in the social and political environment. Police and partner agencies need to work towards sustainable solutions that ensure high levels of community engagement. The example of Cardiff demonstrates that evolving the engagement approach and targeting appropriate partners can return favourable results for </w:t>
      </w:r>
      <w:r w:rsidR="00D11AA9" w:rsidRPr="00CF01B7">
        <w:t xml:space="preserve">both </w:t>
      </w:r>
      <w:r w:rsidR="00365F9F" w:rsidRPr="00CF01B7">
        <w:t>neighbourhood policing</w:t>
      </w:r>
      <w:r w:rsidR="00DC54D8" w:rsidRPr="00CF01B7">
        <w:t xml:space="preserve"> and </w:t>
      </w:r>
      <w:r w:rsidR="00D11AA9" w:rsidRPr="00CF01B7">
        <w:t>community partners.</w:t>
      </w:r>
      <w:r w:rsidR="00365F9F" w:rsidRPr="00CF01B7">
        <w:t xml:space="preserve"> </w:t>
      </w:r>
      <w:r w:rsidR="00DE3831" w:rsidRPr="00CF01B7">
        <w:t>T</w:t>
      </w:r>
      <w:r w:rsidR="009B7062" w:rsidRPr="00CF01B7">
        <w:t>he</w:t>
      </w:r>
      <w:r w:rsidR="00365F9F" w:rsidRPr="00CF01B7">
        <w:t xml:space="preserve"> answer to </w:t>
      </w:r>
      <w:r w:rsidR="00DE3831" w:rsidRPr="00CF01B7">
        <w:t xml:space="preserve">‘Why </w:t>
      </w:r>
      <w:r w:rsidR="00365F9F" w:rsidRPr="00CF01B7">
        <w:t>is</w:t>
      </w:r>
      <w:r w:rsidR="00DE3831" w:rsidRPr="00CF01B7">
        <w:t xml:space="preserve"> partnership the most effective strategy for improving community engagement?’ is </w:t>
      </w:r>
      <w:r w:rsidR="00365F9F" w:rsidRPr="00CF01B7">
        <w:t>twofold</w:t>
      </w:r>
      <w:r w:rsidRPr="00CF01B7">
        <w:t>.</w:t>
      </w:r>
      <w:r w:rsidR="00365F9F" w:rsidRPr="00CF01B7">
        <w:t xml:space="preserve"> </w:t>
      </w:r>
      <w:r w:rsidRPr="00CF01B7">
        <w:t>Firstly,</w:t>
      </w:r>
      <w:r w:rsidR="00365F9F" w:rsidRPr="00CF01B7">
        <w:t xml:space="preserve"> </w:t>
      </w:r>
      <w:r w:rsidRPr="00CF01B7">
        <w:t xml:space="preserve">it </w:t>
      </w:r>
      <w:r w:rsidR="00943930" w:rsidRPr="00CF01B7">
        <w:t>can</w:t>
      </w:r>
      <w:r w:rsidR="00365F9F" w:rsidRPr="00CF01B7">
        <w:t xml:space="preserve"> evolve as it has in Cardiff and secondly</w:t>
      </w:r>
      <w:r w:rsidR="00EC0A89" w:rsidRPr="00CF01B7">
        <w:t xml:space="preserve">, </w:t>
      </w:r>
      <w:r w:rsidR="002637F1" w:rsidRPr="00CF01B7">
        <w:t>looking at</w:t>
      </w:r>
      <w:r w:rsidR="00DE3831" w:rsidRPr="00CF01B7">
        <w:t xml:space="preserve"> CAPS</w:t>
      </w:r>
      <w:r w:rsidR="002637F1" w:rsidRPr="00CF01B7">
        <w:t xml:space="preserve">, </w:t>
      </w:r>
      <w:r w:rsidR="00365F9F" w:rsidRPr="00CF01B7">
        <w:t xml:space="preserve">the need for community engagement appears to </w:t>
      </w:r>
      <w:r w:rsidR="007871B5" w:rsidRPr="00CF01B7">
        <w:t xml:space="preserve">be </w:t>
      </w:r>
      <w:r w:rsidR="00365F9F" w:rsidRPr="00CF01B7">
        <w:t>cyclical and consistent.</w:t>
      </w:r>
    </w:p>
    <w:p w14:paraId="51E52DFD" w14:textId="42566770" w:rsidR="0007781B" w:rsidRPr="00943930" w:rsidRDefault="00365F9F" w:rsidP="006224AB">
      <w:pPr>
        <w:rPr>
          <w:b/>
          <w:bCs/>
        </w:rPr>
      </w:pPr>
      <w:r w:rsidRPr="00365F9F">
        <w:rPr>
          <w:b/>
          <w:bCs/>
        </w:rPr>
        <w:t xml:space="preserve">Word Count </w:t>
      </w:r>
      <w:r w:rsidR="0007781B">
        <w:rPr>
          <w:b/>
          <w:bCs/>
        </w:rPr>
        <w:t>–</w:t>
      </w:r>
      <w:r w:rsidRPr="00365F9F">
        <w:rPr>
          <w:b/>
          <w:bCs/>
        </w:rPr>
        <w:t xml:space="preserve"> </w:t>
      </w:r>
      <w:r w:rsidR="00943930" w:rsidRPr="00943930">
        <w:rPr>
          <w:b/>
          <w:bCs/>
        </w:rPr>
        <w:t>1099</w:t>
      </w:r>
    </w:p>
    <w:p w14:paraId="5FB3C87A" w14:textId="488282EA" w:rsidR="00DB20CD" w:rsidRPr="0007781B" w:rsidRDefault="0004466A" w:rsidP="006224AB">
      <w:pPr>
        <w:rPr>
          <w:b/>
          <w:bCs/>
          <w:color w:val="FF0000"/>
        </w:rPr>
      </w:pPr>
      <w:r w:rsidRPr="006224AB">
        <w:rPr>
          <w:b/>
          <w:bCs/>
          <w:noProof/>
          <w:u w:val="single"/>
        </w:rPr>
        <w:lastRenderedPageBreak/>
        <mc:AlternateContent>
          <mc:Choice Requires="wps">
            <w:drawing>
              <wp:anchor distT="45720" distB="45720" distL="114300" distR="114300" simplePos="0" relativeHeight="251658752" behindDoc="0" locked="0" layoutInCell="1" allowOverlap="1" wp14:anchorId="67DD634A" wp14:editId="598C3E47">
                <wp:simplePos x="0" y="0"/>
                <wp:positionH relativeFrom="margin">
                  <wp:align>right</wp:align>
                </wp:positionH>
                <wp:positionV relativeFrom="paragraph">
                  <wp:posOffset>469900</wp:posOffset>
                </wp:positionV>
                <wp:extent cx="5718810" cy="1097280"/>
                <wp:effectExtent l="0" t="0" r="15240" b="26670"/>
                <wp:wrapSquare wrapText="bothSides"/>
                <wp:docPr id="15200446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8810" cy="1097280"/>
                        </a:xfrm>
                        <a:prstGeom prst="rect">
                          <a:avLst/>
                        </a:prstGeom>
                        <a:solidFill>
                          <a:srgbClr val="FFFFFF"/>
                        </a:solidFill>
                        <a:ln w="9525">
                          <a:solidFill>
                            <a:srgbClr val="FF0000"/>
                          </a:solidFill>
                          <a:miter lim="800000"/>
                          <a:headEnd/>
                          <a:tailEnd/>
                        </a:ln>
                      </wps:spPr>
                      <wps:txbx>
                        <w:txbxContent>
                          <w:p w14:paraId="1D2C4466" w14:textId="77777777" w:rsidR="006224AB" w:rsidRPr="0011215D" w:rsidRDefault="006224AB" w:rsidP="006224AB">
                            <w:pPr>
                              <w:rPr>
                                <w:b/>
                                <w:bCs/>
                              </w:rPr>
                            </w:pPr>
                            <w:r w:rsidRPr="0011215D">
                              <w:rPr>
                                <w:b/>
                                <w:bCs/>
                              </w:rPr>
                              <w:t>Essay three:</w:t>
                            </w:r>
                          </w:p>
                          <w:p w14:paraId="4648B567" w14:textId="77777777" w:rsidR="006224AB" w:rsidRPr="0011215D" w:rsidRDefault="006224AB" w:rsidP="006224AB">
                            <w:pPr>
                              <w:rPr>
                                <w:b/>
                                <w:bCs/>
                              </w:rPr>
                            </w:pPr>
                            <w:r w:rsidRPr="0011215D">
                              <w:rPr>
                                <w:b/>
                                <w:bCs/>
                              </w:rPr>
                              <w:t>How effective are cognitive interviews as a means of obtaining initial accounts from victims and witnesses?</w:t>
                            </w:r>
                          </w:p>
                          <w:p w14:paraId="0C94728D" w14:textId="77777777" w:rsidR="006224AB" w:rsidRDefault="006224AB" w:rsidP="006224AB">
                            <w:pPr>
                              <w:rPr>
                                <w:b/>
                                <w:bCs/>
                              </w:rPr>
                            </w:pPr>
                            <w:r w:rsidRPr="0011215D">
                              <w:rPr>
                                <w:b/>
                                <w:bCs/>
                              </w:rPr>
                              <w:t>Word limit: 1000 words.</w:t>
                            </w:r>
                          </w:p>
                          <w:p w14:paraId="35FB4B96" w14:textId="77777777" w:rsidR="006224AB" w:rsidRDefault="006224AB" w:rsidP="006224A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DD634A" id="_x0000_s1028" type="#_x0000_t202" style="position:absolute;margin-left:399.1pt;margin-top:37pt;width:450.3pt;height:86.4pt;z-index:2516587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" strokecolor="red">
                <v:textbox>
                  <w:txbxContent>
                    <w:p w14:paraId="1D2C4466" w14:textId="77777777" w:rsidR="006224AB" w:rsidRPr="0011215D" w:rsidRDefault="006224AB" w:rsidP="006224AB">
                      <w:pPr>
                        <w:rPr>
                          <w:b/>
                          <w:bCs/>
                        </w:rPr>
                      </w:pPr>
                      <w:r w:rsidRPr="0011215D">
                        <w:rPr>
                          <w:b/>
                          <w:bCs/>
                        </w:rPr>
                        <w:t>Essay three:</w:t>
                      </w:r>
                    </w:p>
                    <w:p w14:paraId="4648B567" w14:textId="77777777" w:rsidR="006224AB" w:rsidRPr="0011215D" w:rsidRDefault="006224AB" w:rsidP="006224AB">
                      <w:pPr>
                        <w:rPr>
                          <w:b/>
                          <w:bCs/>
                        </w:rPr>
                      </w:pPr>
                      <w:r w:rsidRPr="0011215D">
                        <w:rPr>
                          <w:b/>
                          <w:bCs/>
                        </w:rPr>
                        <w:t>How effective are cognitive interviews as a means of obtaining initial accounts from victims and witnesses?</w:t>
                      </w:r>
                    </w:p>
                    <w:p w14:paraId="0C94728D" w14:textId="77777777" w:rsidR="006224AB" w:rsidRDefault="006224AB" w:rsidP="006224AB">
                      <w:pPr>
                        <w:rPr>
                          <w:b/>
                          <w:bCs/>
                        </w:rPr>
                      </w:pPr>
                      <w:r w:rsidRPr="0011215D">
                        <w:rPr>
                          <w:b/>
                          <w:bCs/>
                        </w:rPr>
                        <w:t>Word limit: 1000 words.</w:t>
                      </w:r>
                    </w:p>
                    <w:p w14:paraId="35FB4B96" w14:textId="77777777" w:rsidR="006224AB" w:rsidRDefault="006224AB" w:rsidP="006224AB"/>
                  </w:txbxContent>
                </v:textbox>
                <w10:wrap type="square" anchorx="margin"/>
              </v:shape>
            </w:pict>
          </mc:Fallback>
        </mc:AlternateContent>
      </w:r>
    </w:p>
    <w:p w14:paraId="133F139D" w14:textId="528B274D" w:rsidR="006224AB" w:rsidRPr="006224AB" w:rsidRDefault="006224AB" w:rsidP="006224AB">
      <w:pPr>
        <w:rPr>
          <w:b/>
          <w:bCs/>
          <w:u w:val="single"/>
        </w:rPr>
      </w:pPr>
    </w:p>
    <w:p w14:paraId="1C1A66AE" w14:textId="2125BFC0" w:rsidR="00880800" w:rsidRPr="00CF01B7" w:rsidRDefault="005F6CFB" w:rsidP="006224AB">
      <w:r w:rsidRPr="00CF01B7">
        <w:t>To answer the question, ‘How effective are cognitive interviews as a means of obtaining initial accounts from victims and witnesses?’ it will firstly be relevant to explore what a cognitive interview is. This essay will then examine guidance from the Ministry of Justice</w:t>
      </w:r>
      <w:r w:rsidR="00880800" w:rsidRPr="00CF01B7">
        <w:t xml:space="preserve"> on Achieving Best Evidence (Ministry of Justice &amp; NPCC – January 2022) and then further support the argument that cognitive interviews are effective in obtaining accounts </w:t>
      </w:r>
      <w:r w:rsidR="00CC3C94" w:rsidRPr="00CF01B7">
        <w:t>by</w:t>
      </w:r>
      <w:r w:rsidR="0033368F" w:rsidRPr="00CF01B7">
        <w:t xml:space="preserve"> looking at the relevance of rapport building </w:t>
      </w:r>
      <w:proofErr w:type="gramStart"/>
      <w:r w:rsidR="0033368F" w:rsidRPr="00CF01B7">
        <w:t>and also</w:t>
      </w:r>
      <w:proofErr w:type="gramEnd"/>
      <w:r w:rsidR="0033368F" w:rsidRPr="00CF01B7">
        <w:t xml:space="preserve"> looking at a comparison of a cognitive interview approach with a non-retrieval enhancing interview approach.</w:t>
      </w:r>
    </w:p>
    <w:p w14:paraId="345BBEDB" w14:textId="62660CB5" w:rsidR="00C55241" w:rsidRPr="00CF01B7" w:rsidRDefault="006224AB" w:rsidP="006224AB">
      <w:r w:rsidRPr="00CF01B7">
        <w:t xml:space="preserve">Learning material from the University of Wales, Trinity St. Davids states that a cognitive interview is a questioning technique that enhances the retrieval of information about a crime from witnesses and victims’ memory (UWTSD – Online Learning DHEP 04/22 – Conducting investigations – Accessed 2024). It states that memories are made up of a network of connections rather that discrete and unconnected events and that there are several ways that these memories can be accessed. The resource points to a reference from McLeod </w:t>
      </w:r>
      <w:r w:rsidR="00C2425F" w:rsidRPr="00CF01B7">
        <w:t>(</w:t>
      </w:r>
      <w:r w:rsidRPr="00CF01B7">
        <w:t>2019</w:t>
      </w:r>
      <w:r w:rsidR="00C2425F" w:rsidRPr="00CF01B7">
        <w:t>)</w:t>
      </w:r>
      <w:r w:rsidR="000323E0" w:rsidRPr="00CF01B7">
        <w:t>.</w:t>
      </w:r>
      <w:r w:rsidRPr="00CF01B7">
        <w:t xml:space="preserve"> </w:t>
      </w:r>
      <w:r w:rsidR="009E0E3A" w:rsidRPr="00CF01B7">
        <w:t xml:space="preserve">The next section will explore the relationship between cognitive interviews and obtaining accounts from witnesses and victims </w:t>
      </w:r>
      <w:r w:rsidR="003A4130" w:rsidRPr="00CF01B7">
        <w:t>to</w:t>
      </w:r>
      <w:r w:rsidR="009E0E3A" w:rsidRPr="00CF01B7">
        <w:t xml:space="preserve"> achieve the best standard of evidence.</w:t>
      </w:r>
    </w:p>
    <w:p w14:paraId="615E6BF7" w14:textId="7814B065" w:rsidR="006224AB" w:rsidRPr="00CF01B7" w:rsidRDefault="006224AB" w:rsidP="006224AB">
      <w:r w:rsidRPr="00CF01B7">
        <w:t>Appendix H of Achieving Best Evidence, Guidance on Interviewing Victims and Witnesses, and Guidance on Using Special Measures (Ministry of Justice &amp; NPCC – January 2022)</w:t>
      </w:r>
      <w:r w:rsidRPr="00CF01B7">
        <w:rPr>
          <w:vertAlign w:val="superscript"/>
        </w:rPr>
        <w:t xml:space="preserve"> </w:t>
      </w:r>
      <w:r w:rsidRPr="00CF01B7">
        <w:t>discusses the enhanced cognitive interview and breaks it down into four distinct phases –</w:t>
      </w:r>
      <w:r w:rsidR="007325CF" w:rsidRPr="00CF01B7">
        <w:t xml:space="preserve"> e</w:t>
      </w:r>
      <w:r w:rsidRPr="00CF01B7">
        <w:t xml:space="preserve">stablishing </w:t>
      </w:r>
      <w:r w:rsidR="007325CF" w:rsidRPr="00CF01B7">
        <w:t>r</w:t>
      </w:r>
      <w:r w:rsidRPr="00CF01B7">
        <w:t>apport</w:t>
      </w:r>
      <w:r w:rsidR="007325CF" w:rsidRPr="00CF01B7">
        <w:t xml:space="preserve">, </w:t>
      </w:r>
      <w:proofErr w:type="gramStart"/>
      <w:r w:rsidR="000323E0" w:rsidRPr="00CF01B7">
        <w:t>initiating</w:t>
      </w:r>
      <w:proofErr w:type="gramEnd"/>
      <w:r w:rsidR="000323E0" w:rsidRPr="00CF01B7">
        <w:t xml:space="preserve"> </w:t>
      </w:r>
      <w:r w:rsidRPr="00CF01B7">
        <w:t xml:space="preserve">and </w:t>
      </w:r>
      <w:r w:rsidR="007325CF" w:rsidRPr="00CF01B7">
        <w:t>s</w:t>
      </w:r>
      <w:r w:rsidRPr="00CF01B7">
        <w:t xml:space="preserve">upporting a </w:t>
      </w:r>
      <w:r w:rsidR="007325CF" w:rsidRPr="00CF01B7">
        <w:t>f</w:t>
      </w:r>
      <w:r w:rsidRPr="00CF01B7">
        <w:t xml:space="preserve">ree </w:t>
      </w:r>
      <w:r w:rsidR="007325CF" w:rsidRPr="00CF01B7">
        <w:t>n</w:t>
      </w:r>
      <w:r w:rsidRPr="00CF01B7">
        <w:t xml:space="preserve">arrative </w:t>
      </w:r>
      <w:r w:rsidR="007325CF" w:rsidRPr="00CF01B7">
        <w:t>a</w:t>
      </w:r>
      <w:r w:rsidRPr="00CF01B7">
        <w:t>ccount</w:t>
      </w:r>
      <w:r w:rsidR="007325CF" w:rsidRPr="00CF01B7">
        <w:t>, q</w:t>
      </w:r>
      <w:r w:rsidRPr="00CF01B7">
        <w:t>uestioning</w:t>
      </w:r>
      <w:r w:rsidR="007325CF" w:rsidRPr="00CF01B7">
        <w:t xml:space="preserve"> and c</w:t>
      </w:r>
      <w:r w:rsidRPr="00CF01B7">
        <w:t xml:space="preserve">losing the </w:t>
      </w:r>
      <w:r w:rsidR="007325CF" w:rsidRPr="00CF01B7">
        <w:t>i</w:t>
      </w:r>
      <w:r w:rsidRPr="00CF01B7">
        <w:t>nterview</w:t>
      </w:r>
      <w:r w:rsidR="007325CF" w:rsidRPr="00CF01B7">
        <w:t>.</w:t>
      </w:r>
      <w:r w:rsidR="000323E0" w:rsidRPr="00CF01B7">
        <w:t xml:space="preserve"> </w:t>
      </w:r>
      <w:r w:rsidRPr="00CF01B7">
        <w:t xml:space="preserve">Research around phase one of building rapport </w:t>
      </w:r>
      <w:bookmarkStart w:id="2" w:name="_Hlk170033686"/>
      <w:r w:rsidRPr="00CF01B7">
        <w:t>(Risan</w:t>
      </w:r>
      <w:r w:rsidR="00860310" w:rsidRPr="00CF01B7">
        <w:t xml:space="preserve"> </w:t>
      </w:r>
      <w:r w:rsidRPr="00CF01B7">
        <w:t>et al, 201</w:t>
      </w:r>
      <w:r w:rsidR="009E79E6">
        <w:t>7</w:t>
      </w:r>
      <w:r w:rsidRPr="00CF01B7">
        <w:t>)</w:t>
      </w:r>
      <w:bookmarkEnd w:id="2"/>
      <w:r w:rsidRPr="00CF01B7">
        <w:t xml:space="preserve"> looked at qualitative, explorative interviews of police officers who had interviewed victims following the 2011 massacre on </w:t>
      </w:r>
      <w:proofErr w:type="spellStart"/>
      <w:r w:rsidRPr="00CF01B7">
        <w:t>Utøya</w:t>
      </w:r>
      <w:proofErr w:type="spellEnd"/>
      <w:r w:rsidRPr="00CF01B7">
        <w:t xml:space="preserve"> Island, Norway. This incident involved the perpetrator posing as a policeman who went on a shooting spree that saw him kill 69 and injure a further 56 people at a youth summer camp. Some findings </w:t>
      </w:r>
      <w:r w:rsidR="007544D0" w:rsidRPr="00CF01B7">
        <w:t xml:space="preserve">linked to this </w:t>
      </w:r>
      <w:r w:rsidR="007B3A9B" w:rsidRPr="00CF01B7">
        <w:t xml:space="preserve">research are that 73% of participants said that the investigative interview was either not at all stressful or merely somewhat so. 10% of respondents said the investigative interview was "highly stressful," while 17% saw it as "partly stressful." Additionally, it was observed that although 27.4% of respondents said they had an adverse interview experience, 88.2% said they felt heard and understood </w:t>
      </w:r>
      <w:r w:rsidRPr="00CF01B7">
        <w:t>(</w:t>
      </w:r>
      <w:r w:rsidR="00FB72B9" w:rsidRPr="00CF01B7">
        <w:t>Langballe and Schultz,</w:t>
      </w:r>
      <w:r w:rsidRPr="00CF01B7">
        <w:t xml:space="preserve"> 201</w:t>
      </w:r>
      <w:r w:rsidR="00FB72B9" w:rsidRPr="00CF01B7">
        <w:t xml:space="preserve">7, </w:t>
      </w:r>
      <w:proofErr w:type="spellStart"/>
      <w:r w:rsidR="00FB72B9" w:rsidRPr="00CF01B7">
        <w:t>pg</w:t>
      </w:r>
      <w:proofErr w:type="spellEnd"/>
      <w:r w:rsidR="00FB72B9" w:rsidRPr="00CF01B7">
        <w:t xml:space="preserve"> 71 - 72</w:t>
      </w:r>
      <w:r w:rsidRPr="00CF01B7">
        <w:t>)</w:t>
      </w:r>
      <w:r w:rsidR="009E0E3A" w:rsidRPr="00CF01B7">
        <w:t>.</w:t>
      </w:r>
      <w:r w:rsidR="00FB72B9" w:rsidRPr="00CF01B7">
        <w:t xml:space="preserve"> </w:t>
      </w:r>
      <w:r w:rsidRPr="00CF01B7">
        <w:t xml:space="preserve">The research interviews </w:t>
      </w:r>
      <w:r w:rsidR="00FB72B9" w:rsidRPr="00CF01B7">
        <w:t>(Risan et al, 201</w:t>
      </w:r>
      <w:r w:rsidR="009E79E6">
        <w:t>7</w:t>
      </w:r>
      <w:r w:rsidR="00FB72B9" w:rsidRPr="00CF01B7">
        <w:t xml:space="preserve">) </w:t>
      </w:r>
      <w:r w:rsidRPr="00CF01B7">
        <w:t>looked at two questions with the police investigators – (</w:t>
      </w:r>
      <w:proofErr w:type="spellStart"/>
      <w:r w:rsidRPr="00CF01B7">
        <w:t>i</w:t>
      </w:r>
      <w:proofErr w:type="spellEnd"/>
      <w:r w:rsidRPr="00CF01B7">
        <w:t xml:space="preserve">) What do the investigative interviewers consider important and useful when aiming to facilitate an atmosphere of safety in an investigative interview? (ii) What do the investigative interviewers consider important and useful in establishing and maintaining rapport with a traumatized interviewee? </w:t>
      </w:r>
      <w:r w:rsidR="003A4130" w:rsidRPr="00CF01B7">
        <w:t>L</w:t>
      </w:r>
      <w:r w:rsidRPr="00CF01B7">
        <w:t>imitations of the research were the time lapse from the incident to the research interviews impacting on investigators recall, the research interviews taking place in 2013.</w:t>
      </w:r>
      <w:r w:rsidR="000F7581" w:rsidRPr="00CF01B7">
        <w:t xml:space="preserve"> </w:t>
      </w:r>
      <w:r w:rsidRPr="00CF01B7">
        <w:t xml:space="preserve">Conclusions of the research </w:t>
      </w:r>
      <w:proofErr w:type="gramStart"/>
      <w:r w:rsidR="00A16CFE" w:rsidRPr="00CF01B7">
        <w:t>included;</w:t>
      </w:r>
      <w:proofErr w:type="gramEnd"/>
      <w:r w:rsidR="002D523C" w:rsidRPr="00CF01B7">
        <w:t xml:space="preserve"> </w:t>
      </w:r>
      <w:r w:rsidR="003A4130" w:rsidRPr="00CF01B7">
        <w:t>i</w:t>
      </w:r>
      <w:r w:rsidRPr="00CF01B7">
        <w:t>nvestigators viewed being well prepared as an important part of building rapport</w:t>
      </w:r>
      <w:r w:rsidR="00A16CFE">
        <w:t>.</w:t>
      </w:r>
      <w:r w:rsidR="002D523C" w:rsidRPr="00CF01B7">
        <w:t xml:space="preserve"> </w:t>
      </w:r>
      <w:r w:rsidR="00A16CFE">
        <w:t>T</w:t>
      </w:r>
      <w:r w:rsidR="00FB72B9" w:rsidRPr="00CF01B7">
        <w:t>here</w:t>
      </w:r>
      <w:r w:rsidRPr="00CF01B7">
        <w:t xml:space="preserve"> is also a need to be flexible and adaptive to the state and expressions of the victim or witness</w:t>
      </w:r>
      <w:r w:rsidR="002D523C" w:rsidRPr="00CF01B7">
        <w:t xml:space="preserve">, </w:t>
      </w:r>
      <w:r w:rsidR="003A4130" w:rsidRPr="00CF01B7">
        <w:t>investigators</w:t>
      </w:r>
      <w:r w:rsidRPr="00CF01B7">
        <w:t xml:space="preserve"> need to be able to assess or appraise </w:t>
      </w:r>
      <w:r w:rsidRPr="00CF01B7">
        <w:lastRenderedPageBreak/>
        <w:t>emotional reactions of a victim or witness and be able to manage these to ensure they feel safe and can communicate effectively.</w:t>
      </w:r>
      <w:r w:rsidR="00D73EB3" w:rsidRPr="00CF01B7">
        <w:t xml:space="preserve"> </w:t>
      </w:r>
      <w:r w:rsidR="002A113E" w:rsidRPr="00CF01B7">
        <w:t>O</w:t>
      </w:r>
      <w:r w:rsidRPr="00CF01B7">
        <w:t>n the point of the research findings, appraising emotional reactions and managing them</w:t>
      </w:r>
      <w:r w:rsidR="000F7581" w:rsidRPr="00CF01B7">
        <w:t>,</w:t>
      </w:r>
      <w:r w:rsidRPr="00CF01B7">
        <w:t xml:space="preserve"> this comes through active listening and observing the body language of the victim or witness</w:t>
      </w:r>
      <w:r w:rsidR="00C27895" w:rsidRPr="00CF01B7">
        <w:t xml:space="preserve"> (Dando </w:t>
      </w:r>
      <w:r w:rsidR="00C27895" w:rsidRPr="00CF01B7">
        <w:rPr>
          <w:i/>
          <w:iCs/>
        </w:rPr>
        <w:t>et al.</w:t>
      </w:r>
      <w:r w:rsidR="00C27895" w:rsidRPr="00CF01B7">
        <w:t>, 2022)</w:t>
      </w:r>
      <w:r w:rsidRPr="00CF01B7">
        <w:t xml:space="preserve">. This </w:t>
      </w:r>
      <w:r w:rsidR="003A4130" w:rsidRPr="00CF01B7">
        <w:t>should</w:t>
      </w:r>
      <w:r w:rsidRPr="00CF01B7">
        <w:t xml:space="preserve"> </w:t>
      </w:r>
      <w:r w:rsidR="003A4130" w:rsidRPr="00CF01B7">
        <w:t>improve</w:t>
      </w:r>
      <w:r w:rsidRPr="00CF01B7">
        <w:t xml:space="preserve"> in investigator</w:t>
      </w:r>
      <w:r w:rsidR="003A4130" w:rsidRPr="00CF01B7">
        <w:t>s</w:t>
      </w:r>
      <w:r w:rsidRPr="00CF01B7">
        <w:t xml:space="preserve"> as more experience is gained, through an experiential learning approach such as Kolb </w:t>
      </w:r>
      <w:r w:rsidR="002D7B7E" w:rsidRPr="00CF01B7">
        <w:t>(Kolb, 1984)</w:t>
      </w:r>
      <w:r w:rsidRPr="00CF01B7">
        <w:t xml:space="preserve">. </w:t>
      </w:r>
      <w:r w:rsidR="000F7581" w:rsidRPr="00CF01B7">
        <w:t xml:space="preserve">In </w:t>
      </w:r>
      <w:r w:rsidR="002A113E" w:rsidRPr="00CF01B7">
        <w:t>an</w:t>
      </w:r>
      <w:r w:rsidR="000F7581" w:rsidRPr="00CF01B7">
        <w:t xml:space="preserve"> </w:t>
      </w:r>
      <w:r w:rsidRPr="00CF01B7">
        <w:t>experiential learning journey, following any formal training</w:t>
      </w:r>
      <w:r w:rsidR="003A4130" w:rsidRPr="00CF01B7">
        <w:t>,</w:t>
      </w:r>
      <w:r w:rsidRPr="00CF01B7">
        <w:t xml:space="preserve"> </w:t>
      </w:r>
      <w:r w:rsidR="000F7581" w:rsidRPr="00CF01B7">
        <w:t>officers will be</w:t>
      </w:r>
      <w:r w:rsidRPr="00CF01B7">
        <w:t xml:space="preserve"> very cognisant of a model to follow, though with time and experience </w:t>
      </w:r>
      <w:r w:rsidR="000F7581" w:rsidRPr="00CF01B7">
        <w:t xml:space="preserve">they </w:t>
      </w:r>
      <w:r w:rsidRPr="00CF01B7">
        <w:t xml:space="preserve">can develop a state </w:t>
      </w:r>
      <w:r w:rsidR="00DE042D">
        <w:t xml:space="preserve">of </w:t>
      </w:r>
      <w:r w:rsidR="000F7581" w:rsidRPr="00CF01B7">
        <w:t>competence and</w:t>
      </w:r>
      <w:r w:rsidRPr="00CF01B7">
        <w:t xml:space="preserve"> ‘flow’ (Csikszentmihalyi, 1990).</w:t>
      </w:r>
      <w:r w:rsidR="00474BC8" w:rsidRPr="00CF01B7">
        <w:t xml:space="preserve"> </w:t>
      </w:r>
      <w:r w:rsidR="0033368F" w:rsidRPr="00CF01B7">
        <w:t>There is evidence of</w:t>
      </w:r>
      <w:r w:rsidR="00474BC8" w:rsidRPr="00CF01B7">
        <w:t xml:space="preserve"> increase</w:t>
      </w:r>
      <w:r w:rsidR="0033368F" w:rsidRPr="00CF01B7">
        <w:t>d</w:t>
      </w:r>
      <w:r w:rsidR="00474BC8" w:rsidRPr="00CF01B7">
        <w:t xml:space="preserve"> </w:t>
      </w:r>
      <w:r w:rsidR="0033368F" w:rsidRPr="00CF01B7">
        <w:t xml:space="preserve">competence through experiential learning though a limitation of this evidence is that </w:t>
      </w:r>
      <w:r w:rsidR="003A4130" w:rsidRPr="00CF01B7">
        <w:t xml:space="preserve">it </w:t>
      </w:r>
      <w:r w:rsidR="0033368F" w:rsidRPr="00CF01B7">
        <w:t>stems from a non-policing context (Kuraoka, 2018)</w:t>
      </w:r>
      <w:r w:rsidRPr="00CF01B7">
        <w:t>.</w:t>
      </w:r>
      <w:r w:rsidR="002D7B7E" w:rsidRPr="00CF01B7">
        <w:t xml:space="preserve"> This research linked with the experiential learning and increased competence of interviewing officers supports the argument that cognitive interviews are </w:t>
      </w:r>
      <w:r w:rsidR="003A4130" w:rsidRPr="00CF01B7">
        <w:t xml:space="preserve">very </w:t>
      </w:r>
      <w:r w:rsidR="002D7B7E" w:rsidRPr="00CF01B7">
        <w:t>effective in obtaining initial accounts.</w:t>
      </w:r>
      <w:r w:rsidR="0033368F" w:rsidRPr="00CF01B7">
        <w:t xml:space="preserve"> In the next section research is examined looking at the use of cognitive interviews in comparison </w:t>
      </w:r>
      <w:r w:rsidR="00DE042D">
        <w:t>to an</w:t>
      </w:r>
      <w:r w:rsidR="0033368F" w:rsidRPr="00CF01B7">
        <w:t xml:space="preserve"> interview containing no retrieval enhancing elements.</w:t>
      </w:r>
    </w:p>
    <w:p w14:paraId="1195F81B" w14:textId="5841692F" w:rsidR="006224AB" w:rsidRPr="00CF01B7" w:rsidRDefault="006224AB" w:rsidP="006224AB">
      <w:r w:rsidRPr="00CF01B7">
        <w:t xml:space="preserve">Further research </w:t>
      </w:r>
      <w:r w:rsidR="002D7B7E" w:rsidRPr="00CF01B7">
        <w:t xml:space="preserve">(Dodier </w:t>
      </w:r>
      <w:r w:rsidR="002D7B7E" w:rsidRPr="00CF01B7">
        <w:rPr>
          <w:i/>
          <w:iCs/>
        </w:rPr>
        <w:t>et al</w:t>
      </w:r>
      <w:r w:rsidR="002D7B7E" w:rsidRPr="00CF01B7">
        <w:t>., 2021)</w:t>
      </w:r>
      <w:r w:rsidRPr="00CF01B7">
        <w:t xml:space="preserve"> used a Cognitive Interview to interview victims of road accidents in comparison to a control interview that contained no communication enhancing or retrieval enhancing elements. Results from this research were that victims interviewed with the </w:t>
      </w:r>
      <w:r w:rsidR="0033368F" w:rsidRPr="00CF01B7">
        <w:t>c</w:t>
      </w:r>
      <w:r w:rsidRPr="00CF01B7">
        <w:t xml:space="preserve">ognitive </w:t>
      </w:r>
      <w:r w:rsidR="0033368F" w:rsidRPr="00CF01B7">
        <w:t>i</w:t>
      </w:r>
      <w:r w:rsidRPr="00CF01B7">
        <w:t xml:space="preserve">nterview compared to control interview reported more details. The victims reported more descriptions of actions, locations, objects, </w:t>
      </w:r>
      <w:r w:rsidR="00DB20CD" w:rsidRPr="00CF01B7">
        <w:t>conversations,</w:t>
      </w:r>
      <w:r w:rsidRPr="00CF01B7">
        <w:t xml:space="preserve"> and cars. This was regardless of the level of stress they experienced at the time of the accident. The research found that the </w:t>
      </w:r>
      <w:r w:rsidR="00CC3C94" w:rsidRPr="00CF01B7">
        <w:t>c</w:t>
      </w:r>
      <w:r w:rsidRPr="00CF01B7">
        <w:t xml:space="preserve">ognitive interview results did not return benefits of describing people, though it states that this may be context specific in terms of road accidents. It goes on to state that the </w:t>
      </w:r>
      <w:r w:rsidR="00CC3C94" w:rsidRPr="00CF01B7">
        <w:t>c</w:t>
      </w:r>
      <w:r w:rsidRPr="00CF01B7">
        <w:t xml:space="preserve">ognitive interview gathered more central details than the control interview and more peripheral details. </w:t>
      </w:r>
      <w:r w:rsidR="002B1ECA" w:rsidRPr="00CF01B7">
        <w:t xml:space="preserve">A relevant quote from the research supporting the argument that cognitive interviews are effective in obtaining initial accounts is </w:t>
      </w:r>
      <w:r w:rsidRPr="00CF01B7">
        <w:t xml:space="preserve">as follows – </w:t>
      </w:r>
    </w:p>
    <w:p w14:paraId="415BEBE4" w14:textId="2DB784F4" w:rsidR="006224AB" w:rsidRPr="00CF01B7" w:rsidRDefault="006224AB" w:rsidP="00DB20CD">
      <w:pPr>
        <w:ind w:left="720"/>
      </w:pPr>
      <w:r w:rsidRPr="00CF01B7">
        <w:t xml:space="preserve">This shows that the CI does not just lead to an increase in the recall of unimportant and useless </w:t>
      </w:r>
      <w:r w:rsidR="00DB20CD" w:rsidRPr="00CF01B7">
        <w:t>details but</w:t>
      </w:r>
      <w:r w:rsidRPr="00CF01B7">
        <w:t xml:space="preserve"> makes it possible to promote the recall of all types of details, including important and central information. </w:t>
      </w:r>
    </w:p>
    <w:p w14:paraId="7E7559A0" w14:textId="0F5A0AE8" w:rsidR="006224AB" w:rsidRPr="00CF01B7" w:rsidRDefault="006224AB" w:rsidP="006224AB">
      <w:pPr>
        <w:jc w:val="right"/>
      </w:pPr>
      <w:r w:rsidRPr="00CF01B7">
        <w:t xml:space="preserve">(Dodier </w:t>
      </w:r>
      <w:r w:rsidRPr="00CF01B7">
        <w:rPr>
          <w:i/>
          <w:iCs/>
        </w:rPr>
        <w:t xml:space="preserve">et </w:t>
      </w:r>
      <w:r w:rsidR="002B1ECA" w:rsidRPr="00CF01B7">
        <w:rPr>
          <w:i/>
          <w:iCs/>
        </w:rPr>
        <w:t>al.</w:t>
      </w:r>
      <w:r w:rsidR="002B1ECA" w:rsidRPr="00CF01B7">
        <w:t>,</w:t>
      </w:r>
      <w:r w:rsidRPr="00CF01B7">
        <w:t xml:space="preserve"> 2021</w:t>
      </w:r>
      <w:r w:rsidR="002B1ECA" w:rsidRPr="00CF01B7">
        <w:t>, pg. 1104</w:t>
      </w:r>
      <w:r w:rsidRPr="00CF01B7">
        <w:t>)</w:t>
      </w:r>
    </w:p>
    <w:p w14:paraId="54F68717" w14:textId="4E328F49" w:rsidR="00CC3C94" w:rsidRPr="00CF01B7" w:rsidRDefault="00CC3C94" w:rsidP="00CC3C94">
      <w:pPr>
        <w:rPr>
          <w:i/>
          <w:iCs/>
        </w:rPr>
      </w:pPr>
      <w:r w:rsidRPr="00CF01B7">
        <w:t xml:space="preserve">This research therefore adds weight to the argument that </w:t>
      </w:r>
      <w:bookmarkStart w:id="3" w:name="_Hlk170200626"/>
      <w:r w:rsidRPr="00CF01B7">
        <w:t>cognitive interviews are very effective in obtaining initial accounts.</w:t>
      </w:r>
    </w:p>
    <w:bookmarkEnd w:id="3"/>
    <w:p w14:paraId="454E9FC9" w14:textId="537DDB08" w:rsidR="006224AB" w:rsidRPr="00CF01B7" w:rsidRDefault="000F7581" w:rsidP="006224AB">
      <w:pPr>
        <w:rPr>
          <w:i/>
          <w:iCs/>
        </w:rPr>
      </w:pPr>
      <w:r w:rsidRPr="00CF01B7">
        <w:t>In conclusion</w:t>
      </w:r>
      <w:r w:rsidR="006224AB" w:rsidRPr="00CF01B7">
        <w:t xml:space="preserve"> from the research reviewed</w:t>
      </w:r>
      <w:r w:rsidR="00CC3C94" w:rsidRPr="00CF01B7">
        <w:t xml:space="preserve"> and in answer to the question posed at the outset, cognitive interviews are very effective in obtaining initial accounts</w:t>
      </w:r>
      <w:r w:rsidR="006224AB" w:rsidRPr="00CF01B7">
        <w:t>.</w:t>
      </w:r>
      <w:r w:rsidR="00CC3C94" w:rsidRPr="00CF01B7">
        <w:t xml:space="preserve"> A</w:t>
      </w:r>
      <w:r w:rsidR="006224AB" w:rsidRPr="00CF01B7">
        <w:t xml:space="preserve"> factor for consideration </w:t>
      </w:r>
      <w:r w:rsidR="00CC3C94" w:rsidRPr="00CF01B7">
        <w:t xml:space="preserve">is the </w:t>
      </w:r>
      <w:r w:rsidR="006224AB" w:rsidRPr="00CF01B7">
        <w:t xml:space="preserve">training that officers receive in the UK Police for cognitive interviewing. </w:t>
      </w:r>
      <w:r w:rsidRPr="00CF01B7">
        <w:t>Officers</w:t>
      </w:r>
      <w:r w:rsidR="00224D29" w:rsidRPr="00CF01B7">
        <w:t xml:space="preserve"> in detective training</w:t>
      </w:r>
      <w:r w:rsidR="006224AB" w:rsidRPr="00CF01B7">
        <w:t xml:space="preserve"> receive level 2 PIP and Sexual Offence Interview Training (SOIT) which provides </w:t>
      </w:r>
      <w:r w:rsidRPr="00CF01B7">
        <w:t xml:space="preserve">them </w:t>
      </w:r>
      <w:r w:rsidR="006224AB" w:rsidRPr="00CF01B7">
        <w:t xml:space="preserve">with a level of knowledge and skills to develop </w:t>
      </w:r>
      <w:r w:rsidR="00224D29" w:rsidRPr="00CF01B7">
        <w:t>their</w:t>
      </w:r>
      <w:r w:rsidR="006224AB" w:rsidRPr="00CF01B7">
        <w:t xml:space="preserve"> cognitive interviewing technique. </w:t>
      </w:r>
      <w:r w:rsidR="00224D29" w:rsidRPr="00CF01B7">
        <w:t>During</w:t>
      </w:r>
      <w:r w:rsidR="006224AB" w:rsidRPr="00CF01B7">
        <w:t xml:space="preserve"> that training there is good knowledge imparted around models utilised such as the PEACE model (College of Policing, 2013)</w:t>
      </w:r>
      <w:r w:rsidR="00CC3C94" w:rsidRPr="00CF01B7">
        <w:t>.</w:t>
      </w:r>
      <w:r w:rsidR="006224AB" w:rsidRPr="00CF01B7">
        <w:t xml:space="preserve"> </w:t>
      </w:r>
      <w:r w:rsidR="00CC3C94" w:rsidRPr="00CF01B7">
        <w:t>Further</w:t>
      </w:r>
      <w:r w:rsidR="006224AB" w:rsidRPr="00CF01B7">
        <w:t xml:space="preserve"> training would be beneficial </w:t>
      </w:r>
      <w:r w:rsidR="00DB20CD" w:rsidRPr="00CF01B7">
        <w:t>to</w:t>
      </w:r>
      <w:r w:rsidR="006224AB" w:rsidRPr="00CF01B7">
        <w:t xml:space="preserve"> understand the theories underpinning such models. In short, </w:t>
      </w:r>
      <w:r w:rsidR="00224D29" w:rsidRPr="00CF01B7">
        <w:t xml:space="preserve">officers </w:t>
      </w:r>
      <w:r w:rsidR="006224AB" w:rsidRPr="00CF01B7">
        <w:t xml:space="preserve">are trained the ‘How?’ to do it, though </w:t>
      </w:r>
      <w:r w:rsidR="00224D29" w:rsidRPr="00CF01B7">
        <w:t>they</w:t>
      </w:r>
      <w:r w:rsidR="006224AB" w:rsidRPr="00CF01B7">
        <w:t xml:space="preserve"> </w:t>
      </w:r>
      <w:r w:rsidR="00556B15" w:rsidRPr="00CF01B7">
        <w:t xml:space="preserve">could </w:t>
      </w:r>
      <w:r w:rsidR="006224AB" w:rsidRPr="00CF01B7">
        <w:t>derive benefit from understanding the ‘Why?’ that sits behind</w:t>
      </w:r>
      <w:r w:rsidR="00556B15" w:rsidRPr="00CF01B7">
        <w:t xml:space="preserve"> </w:t>
      </w:r>
      <w:r w:rsidR="006224AB" w:rsidRPr="00CF01B7">
        <w:t>cognitive interviewing</w:t>
      </w:r>
      <w:r w:rsidR="00556B15" w:rsidRPr="00CF01B7">
        <w:t>. This understanding could in turn provide more effective cognitive interviews and aid in achieving best evidence.</w:t>
      </w:r>
    </w:p>
    <w:p w14:paraId="7454CAD7" w14:textId="68617D2A" w:rsidR="006224AB" w:rsidRPr="006224AB" w:rsidRDefault="006224AB" w:rsidP="006224AB">
      <w:pPr>
        <w:rPr>
          <w:b/>
          <w:bCs/>
        </w:rPr>
      </w:pPr>
      <w:r w:rsidRPr="006224AB">
        <w:rPr>
          <w:b/>
          <w:bCs/>
        </w:rPr>
        <w:t>Word Count -</w:t>
      </w:r>
      <w:r w:rsidR="00206FA3">
        <w:rPr>
          <w:b/>
          <w:bCs/>
        </w:rPr>
        <w:t xml:space="preserve"> </w:t>
      </w:r>
      <w:r w:rsidR="00556B15">
        <w:rPr>
          <w:b/>
          <w:bCs/>
        </w:rPr>
        <w:t>1</w:t>
      </w:r>
      <w:r w:rsidR="003A4130">
        <w:rPr>
          <w:b/>
          <w:bCs/>
        </w:rPr>
        <w:t>05</w:t>
      </w:r>
      <w:r w:rsidR="00DE042D">
        <w:rPr>
          <w:b/>
          <w:bCs/>
        </w:rPr>
        <w:t>3</w:t>
      </w:r>
    </w:p>
    <w:p w14:paraId="73F69EBA" w14:textId="531755D4" w:rsidR="006224AB" w:rsidRPr="006224AB" w:rsidRDefault="006224AB" w:rsidP="006224AB">
      <w:pPr>
        <w:rPr>
          <w:b/>
          <w:bCs/>
        </w:rPr>
      </w:pPr>
    </w:p>
    <w:p w14:paraId="5C3E94C0" w14:textId="77777777" w:rsidR="006224AB" w:rsidRPr="006224AB" w:rsidRDefault="006224AB" w:rsidP="006224AB"/>
    <w:p w14:paraId="3797ABE6" w14:textId="77777777" w:rsidR="00427335" w:rsidRDefault="00427335" w:rsidP="00DD4A16">
      <w:pPr>
        <w:rPr>
          <w:sz w:val="16"/>
          <w:szCs w:val="16"/>
        </w:rPr>
      </w:pPr>
    </w:p>
    <w:p w14:paraId="6A309083" w14:textId="77777777" w:rsidR="00806B66" w:rsidRDefault="00806B66" w:rsidP="00DD4A16">
      <w:pPr>
        <w:rPr>
          <w:sz w:val="16"/>
          <w:szCs w:val="16"/>
        </w:rPr>
      </w:pPr>
    </w:p>
    <w:p w14:paraId="30D53224" w14:textId="01FB49B4" w:rsidR="00BF0548" w:rsidRPr="00BF0548" w:rsidRDefault="00BF0548" w:rsidP="00BF0548">
      <w:pPr>
        <w:rPr>
          <w:b/>
          <w:bCs/>
          <w:u w:val="single"/>
        </w:rPr>
      </w:pPr>
      <w:r w:rsidRPr="00BF0548">
        <w:rPr>
          <w:b/>
          <w:bCs/>
          <w:noProof/>
          <w:u w:val="single"/>
        </w:rPr>
        <mc:AlternateContent>
          <mc:Choice Requires="wps">
            <w:drawing>
              <wp:anchor distT="45720" distB="45720" distL="114300" distR="114300" simplePos="0" relativeHeight="251659776" behindDoc="0" locked="0" layoutInCell="1" allowOverlap="1" wp14:anchorId="4F8EA41E" wp14:editId="2E3B0504">
                <wp:simplePos x="0" y="0"/>
                <wp:positionH relativeFrom="margin">
                  <wp:posOffset>3810</wp:posOffset>
                </wp:positionH>
                <wp:positionV relativeFrom="paragraph">
                  <wp:posOffset>0</wp:posOffset>
                </wp:positionV>
                <wp:extent cx="5715000" cy="1384300"/>
                <wp:effectExtent l="0" t="0" r="19050" b="25400"/>
                <wp:wrapSquare wrapText="bothSides"/>
                <wp:docPr id="7362701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384300"/>
                        </a:xfrm>
                        <a:prstGeom prst="rect">
                          <a:avLst/>
                        </a:prstGeom>
                        <a:solidFill>
                          <a:srgbClr val="FFFFFF"/>
                        </a:solidFill>
                        <a:ln w="9525">
                          <a:solidFill>
                            <a:srgbClr val="FF0000"/>
                          </a:solidFill>
                          <a:miter lim="800000"/>
                          <a:headEnd/>
                          <a:tailEnd/>
                        </a:ln>
                      </wps:spPr>
                      <wps:txbx>
                        <w:txbxContent>
                          <w:p w14:paraId="3DBF103E" w14:textId="77777777" w:rsidR="00BF0548" w:rsidRPr="007A4CAB" w:rsidRDefault="00BF0548" w:rsidP="00BF0548">
                            <w:pPr>
                              <w:rPr>
                                <w:b/>
                                <w:bCs/>
                              </w:rPr>
                            </w:pPr>
                            <w:r w:rsidRPr="007A4CAB">
                              <w:rPr>
                                <w:b/>
                                <w:bCs/>
                              </w:rPr>
                              <w:t>Essay four:</w:t>
                            </w:r>
                          </w:p>
                          <w:p w14:paraId="65DF00A6" w14:textId="77777777" w:rsidR="00BF0548" w:rsidRPr="007A4CAB" w:rsidRDefault="00BF0548" w:rsidP="00BF0548">
                            <w:pPr>
                              <w:rPr>
                                <w:b/>
                                <w:bCs/>
                              </w:rPr>
                            </w:pPr>
                            <w:r w:rsidRPr="007A4CAB">
                              <w:rPr>
                                <w:b/>
                                <w:bCs/>
                              </w:rPr>
                              <w:t>Examine the various socio-economic and psychological characteristics which can make people vulnerable to exploitation by criminal gangs.</w:t>
                            </w:r>
                          </w:p>
                          <w:p w14:paraId="3728D040" w14:textId="77777777" w:rsidR="00BF0548" w:rsidRPr="007A4CAB" w:rsidRDefault="00BF0548" w:rsidP="00BF0548">
                            <w:pPr>
                              <w:rPr>
                                <w:b/>
                                <w:bCs/>
                              </w:rPr>
                            </w:pPr>
                            <w:r w:rsidRPr="007A4CAB">
                              <w:rPr>
                                <w:b/>
                                <w:bCs/>
                              </w:rPr>
                              <w:t>Your answer must be based on academic research rather than personal experience.</w:t>
                            </w:r>
                          </w:p>
                          <w:p w14:paraId="33C9E8F7" w14:textId="77777777" w:rsidR="00BF0548" w:rsidRDefault="00BF0548" w:rsidP="00BF0548">
                            <w:r w:rsidRPr="007A4CAB">
                              <w:rPr>
                                <w:b/>
                                <w:bCs/>
                              </w:rPr>
                              <w:t>Word limit: 1000 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8EA41E" id="_x0000_s1029" type="#_x0000_t202" style="position:absolute;margin-left:.3pt;margin-top:0;width:450pt;height:109pt;z-index:251659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" strokecolor="red">
                <v:textbox>
                  <w:txbxContent>
                    <w:p w14:paraId="3DBF103E" w14:textId="77777777" w:rsidR="00BF0548" w:rsidRPr="007A4CAB" w:rsidRDefault="00BF0548" w:rsidP="00BF0548">
                      <w:pPr>
                        <w:rPr>
                          <w:b/>
                          <w:bCs/>
                        </w:rPr>
                      </w:pPr>
                      <w:r w:rsidRPr="007A4CAB">
                        <w:rPr>
                          <w:b/>
                          <w:bCs/>
                        </w:rPr>
                        <w:t>Essay four:</w:t>
                      </w:r>
                    </w:p>
                    <w:p w14:paraId="65DF00A6" w14:textId="77777777" w:rsidR="00BF0548" w:rsidRPr="007A4CAB" w:rsidRDefault="00BF0548" w:rsidP="00BF0548">
                      <w:pPr>
                        <w:rPr>
                          <w:b/>
                          <w:bCs/>
                        </w:rPr>
                      </w:pPr>
                      <w:r w:rsidRPr="007A4CAB">
                        <w:rPr>
                          <w:b/>
                          <w:bCs/>
                        </w:rPr>
                        <w:t>Examine the various socio-economic and psychological characteristics which can make people vulnerable to exploitation by criminal gangs.</w:t>
                      </w:r>
                    </w:p>
                    <w:p w14:paraId="3728D040" w14:textId="77777777" w:rsidR="00BF0548" w:rsidRPr="007A4CAB" w:rsidRDefault="00BF0548" w:rsidP="00BF0548">
                      <w:pPr>
                        <w:rPr>
                          <w:b/>
                          <w:bCs/>
                        </w:rPr>
                      </w:pPr>
                      <w:r w:rsidRPr="007A4CAB">
                        <w:rPr>
                          <w:b/>
                          <w:bCs/>
                        </w:rPr>
                        <w:t>Your answer must be based on academic research rather than personal experience.</w:t>
                      </w:r>
                    </w:p>
                    <w:p w14:paraId="33C9E8F7" w14:textId="77777777" w:rsidR="00BF0548" w:rsidRDefault="00BF0548" w:rsidP="00BF0548">
                      <w:r w:rsidRPr="007A4CAB">
                        <w:rPr>
                          <w:b/>
                          <w:bCs/>
                        </w:rPr>
                        <w:t>Word limit: 1000 words</w:t>
                      </w:r>
                    </w:p>
                  </w:txbxContent>
                </v:textbox>
                <w10:wrap type="square" anchorx="margin"/>
              </v:shape>
            </w:pict>
          </mc:Fallback>
        </mc:AlternateContent>
      </w:r>
    </w:p>
    <w:p w14:paraId="35B69123" w14:textId="0718B9A4" w:rsidR="0036246E" w:rsidRPr="003F5E92" w:rsidRDefault="008E3F09" w:rsidP="00BF0548">
      <w:r w:rsidRPr="003F5E92">
        <w:t>This essay will examine the various socio-economic and psychological characteristics which can make people vulnerable to exploitation by criminal gangs and in doing so will explore academic research from Canada</w:t>
      </w:r>
      <w:r w:rsidR="001F54D1" w:rsidRPr="003F5E92">
        <w:t xml:space="preserve"> (</w:t>
      </w:r>
      <w:proofErr w:type="spellStart"/>
      <w:r w:rsidR="001F54D1" w:rsidRPr="003F5E92">
        <w:t>Dupéré</w:t>
      </w:r>
      <w:proofErr w:type="spellEnd"/>
      <w:r w:rsidR="001F54D1" w:rsidRPr="003F5E92">
        <w:t> </w:t>
      </w:r>
      <w:r w:rsidR="001F54D1" w:rsidRPr="003F5E92">
        <w:rPr>
          <w:i/>
          <w:iCs/>
        </w:rPr>
        <w:t>et al.</w:t>
      </w:r>
      <w:r w:rsidR="001F54D1" w:rsidRPr="003F5E92">
        <w:t>, 2007), London (Annan </w:t>
      </w:r>
      <w:r w:rsidR="001F54D1" w:rsidRPr="003F5E92">
        <w:rPr>
          <w:i/>
          <w:iCs/>
        </w:rPr>
        <w:t>et al.</w:t>
      </w:r>
      <w:r w:rsidR="001F54D1" w:rsidRPr="003F5E92">
        <w:t>, 2021)</w:t>
      </w:r>
      <w:r w:rsidR="00683B96" w:rsidRPr="003F5E92">
        <w:t xml:space="preserve"> and </w:t>
      </w:r>
      <w:proofErr w:type="gramStart"/>
      <w:r w:rsidR="00683B96" w:rsidRPr="003F5E92">
        <w:t>in order t</w:t>
      </w:r>
      <w:r w:rsidR="0036246E" w:rsidRPr="003F5E92">
        <w:t>o</w:t>
      </w:r>
      <w:proofErr w:type="gramEnd"/>
      <w:r w:rsidR="0036246E" w:rsidRPr="003F5E92">
        <w:t xml:space="preserve"> widen the</w:t>
      </w:r>
      <w:r w:rsidR="00683B96" w:rsidRPr="003F5E92">
        <w:t xml:space="preserve"> scope</w:t>
      </w:r>
      <w:r w:rsidR="0036246E" w:rsidRPr="003F5E92">
        <w:t xml:space="preserve"> to other demographic</w:t>
      </w:r>
      <w:r w:rsidR="00CA53D6" w:rsidRPr="003F5E92">
        <w:t>s,</w:t>
      </w:r>
      <w:r w:rsidR="0036246E" w:rsidRPr="003F5E92">
        <w:t xml:space="preserve"> relevant research on cuckooing will also be </w:t>
      </w:r>
      <w:r w:rsidR="00001F09" w:rsidRPr="003F5E92">
        <w:t>examined (</w:t>
      </w:r>
      <w:r w:rsidR="00C605E8" w:rsidRPr="003F5E92">
        <w:t>Spicer, Moyle and Coomber, 2019)</w:t>
      </w:r>
      <w:r w:rsidR="0036246E" w:rsidRPr="003F5E92">
        <w:t xml:space="preserve">. </w:t>
      </w:r>
    </w:p>
    <w:p w14:paraId="6EF747E6" w14:textId="544A40D2" w:rsidR="00B82211" w:rsidRPr="003F5E92" w:rsidRDefault="00BF0548" w:rsidP="00BF0548">
      <w:proofErr w:type="spellStart"/>
      <w:r w:rsidRPr="003F5E92">
        <w:t>Dup</w:t>
      </w:r>
      <w:r w:rsidRPr="003F5E92">
        <w:rPr>
          <w:rFonts w:cstheme="minorHAnsi"/>
        </w:rPr>
        <w:t>é</w:t>
      </w:r>
      <w:r w:rsidRPr="003F5E92">
        <w:t>r</w:t>
      </w:r>
      <w:r w:rsidRPr="003F5E92">
        <w:rPr>
          <w:rFonts w:cstheme="minorHAnsi"/>
        </w:rPr>
        <w:t>é</w:t>
      </w:r>
      <w:proofErr w:type="spellEnd"/>
      <w:r w:rsidRPr="003F5E92">
        <w:t xml:space="preserve"> et al (2007) looked at the link between psychological characteristics and social characteristics of neighbourhood disadvantage and instability. The psychological characteristics that were researched were, psychopathic tendencies which comprised hyperactivity, low anxiety and low </w:t>
      </w:r>
      <w:proofErr w:type="spellStart"/>
      <w:r w:rsidRPr="003F5E92">
        <w:t>prosociality</w:t>
      </w:r>
      <w:proofErr w:type="spellEnd"/>
      <w:r w:rsidRPr="003F5E92">
        <w:t xml:space="preserve">. These were compared in a subset of Canadian adolescents to the national norms via the 2002 Census of Canada. Hyperactivity has now been included under the banner of ADHD of Attention- Deficit/Hyperactivity Disorder </w:t>
      </w:r>
      <w:r w:rsidR="008E3F09" w:rsidRPr="003F5E92">
        <w:t>(</w:t>
      </w:r>
      <w:r w:rsidRPr="003F5E92">
        <w:t>National Institute of Mental Health</w:t>
      </w:r>
      <w:r w:rsidR="008E3F09" w:rsidRPr="003F5E92">
        <w:t>, 202</w:t>
      </w:r>
      <w:r w:rsidR="00E07D41" w:rsidRPr="003F5E92">
        <w:t>3</w:t>
      </w:r>
      <w:r w:rsidR="008E3F09" w:rsidRPr="003F5E92">
        <w:t xml:space="preserve">). </w:t>
      </w:r>
      <w:r w:rsidRPr="003F5E92">
        <w:t xml:space="preserve">In terms of low anxiety </w:t>
      </w:r>
      <w:r w:rsidR="00806B66" w:rsidRPr="003F5E92">
        <w:t>there appears to be</w:t>
      </w:r>
      <w:r w:rsidRPr="003F5E92">
        <w:t xml:space="preserve"> no </w:t>
      </w:r>
      <w:r w:rsidR="00806B66" w:rsidRPr="003F5E92">
        <w:t xml:space="preserve">clinical </w:t>
      </w:r>
      <w:r w:rsidRPr="003F5E92">
        <w:t>diagnosis of this which</w:t>
      </w:r>
      <w:r w:rsidR="00806B66" w:rsidRPr="003F5E92">
        <w:t>,</w:t>
      </w:r>
      <w:r w:rsidRPr="003F5E92">
        <w:t xml:space="preserve"> may be a limitation of the study by </w:t>
      </w:r>
      <w:proofErr w:type="spellStart"/>
      <w:r w:rsidRPr="003F5E92">
        <w:t>Dup</w:t>
      </w:r>
      <w:r w:rsidRPr="003F5E92">
        <w:rPr>
          <w:rFonts w:cstheme="minorHAnsi"/>
        </w:rPr>
        <w:t>é</w:t>
      </w:r>
      <w:r w:rsidRPr="003F5E92">
        <w:t>r</w:t>
      </w:r>
      <w:r w:rsidRPr="003F5E92">
        <w:rPr>
          <w:rFonts w:cstheme="minorHAnsi"/>
        </w:rPr>
        <w:t>é</w:t>
      </w:r>
      <w:proofErr w:type="spellEnd"/>
      <w:r w:rsidRPr="003F5E92">
        <w:t xml:space="preserve"> et al (2007). There are numerous definitions surrounding anxiety disorders (Mind.org, 2024) though low anxiety is not recognised.</w:t>
      </w:r>
      <w:r w:rsidR="00806B66" w:rsidRPr="003F5E92">
        <w:t xml:space="preserve"> </w:t>
      </w:r>
      <w:r w:rsidRPr="003F5E92">
        <w:t xml:space="preserve">Low </w:t>
      </w:r>
      <w:proofErr w:type="spellStart"/>
      <w:r w:rsidRPr="003F5E92">
        <w:t>prosociality</w:t>
      </w:r>
      <w:proofErr w:type="spellEnd"/>
      <w:r w:rsidRPr="003F5E92">
        <w:t xml:space="preserve"> or low empathy: This is discussed in Penner et al (2005) stating that prosocial acts are usually acts that are beneficial to others. Therefore, an</w:t>
      </w:r>
      <w:r w:rsidR="00806B66" w:rsidRPr="003F5E92">
        <w:t xml:space="preserve"> </w:t>
      </w:r>
      <w:r w:rsidRPr="003F5E92">
        <w:t xml:space="preserve">individual with low </w:t>
      </w:r>
      <w:proofErr w:type="spellStart"/>
      <w:r w:rsidRPr="003F5E92">
        <w:t>prosociality</w:t>
      </w:r>
      <w:proofErr w:type="spellEnd"/>
      <w:r w:rsidRPr="003F5E92">
        <w:t xml:space="preserve"> would tend not to empathise with others or not commit to charitable activities that have a beneficial effect on society.</w:t>
      </w:r>
      <w:r w:rsidR="00683B96" w:rsidRPr="003F5E92">
        <w:t xml:space="preserve"> </w:t>
      </w:r>
      <w:r w:rsidRPr="003F5E92">
        <w:t xml:space="preserve">Examining the social characteristics of neighbourhood disadvantage and neighbourhood instability, </w:t>
      </w:r>
      <w:proofErr w:type="spellStart"/>
      <w:r w:rsidRPr="003F5E92">
        <w:t>Dupéré</w:t>
      </w:r>
      <w:proofErr w:type="spellEnd"/>
      <w:r w:rsidRPr="003F5E92">
        <w:t xml:space="preserve"> et al (2007) states that if there is concentrated economic disadvantage in a neighbourhood then it negatively impacts on people’s collective efficacy (</w:t>
      </w:r>
      <w:r w:rsidR="005039F5" w:rsidRPr="003F5E92">
        <w:t xml:space="preserve">Sampson, </w:t>
      </w:r>
      <w:proofErr w:type="spellStart"/>
      <w:r w:rsidR="005039F5" w:rsidRPr="003F5E92">
        <w:t>Morenoff</w:t>
      </w:r>
      <w:proofErr w:type="spellEnd"/>
      <w:r w:rsidR="005039F5" w:rsidRPr="003F5E92">
        <w:t xml:space="preserve"> and Gannon-Rowley, 2002</w:t>
      </w:r>
      <w:r w:rsidRPr="003F5E92">
        <w:t xml:space="preserve">; </w:t>
      </w:r>
      <w:r w:rsidR="000F0B96" w:rsidRPr="003F5E92">
        <w:t>Sampson, Raudenbush and Earls, 1997)</w:t>
      </w:r>
      <w:r w:rsidRPr="003F5E92">
        <w:t>. Neighbourhood instability is also examined here and thought to have a negative impact, this instability being characterised by high population turnover, low homeowner, and high renter populations. This instability is thought by the author to lead to limited time for residents to get to know and trust each other.</w:t>
      </w:r>
      <w:r w:rsidR="00683B96" w:rsidRPr="003F5E92">
        <w:t xml:space="preserve"> In conclusion here this research points to individuals with pre-existing psychopathic tendencies residing in unstable neighbourhoods being more likely to be vulnerable to exploitation by criminal gangs. The next section goes on to examine risk factors for involvement in street gangs in London.</w:t>
      </w:r>
    </w:p>
    <w:p w14:paraId="772B40B4" w14:textId="34EA0E9A" w:rsidR="00BF0548" w:rsidRPr="003F5E92" w:rsidRDefault="00BF0548" w:rsidP="00BF0548">
      <w:r w:rsidRPr="003F5E92">
        <w:t xml:space="preserve">Annan </w:t>
      </w:r>
      <w:r w:rsidRPr="003F5E92">
        <w:rPr>
          <w:i/>
          <w:iCs/>
        </w:rPr>
        <w:t>et al</w:t>
      </w:r>
      <w:r w:rsidR="00664E40" w:rsidRPr="003F5E92">
        <w:t xml:space="preserve"> (</w:t>
      </w:r>
      <w:r w:rsidRPr="003F5E92">
        <w:t>202</w:t>
      </w:r>
      <w:r w:rsidR="0036246E" w:rsidRPr="003F5E92">
        <w:t>1</w:t>
      </w:r>
      <w:r w:rsidRPr="003F5E92">
        <w:t xml:space="preserve">) </w:t>
      </w:r>
      <w:r w:rsidR="00664E40" w:rsidRPr="003F5E92">
        <w:t xml:space="preserve">discussed </w:t>
      </w:r>
      <w:r w:rsidRPr="003F5E92">
        <w:t>risk factors for involvement in</w:t>
      </w:r>
      <w:r w:rsidR="008760C0" w:rsidRPr="003F5E92">
        <w:t xml:space="preserve"> street gangs in London</w:t>
      </w:r>
      <w:r w:rsidRPr="003F5E92">
        <w:t xml:space="preserve">. The method used was to take twenty-six participants from two youth centres from a specific neighbourhood, one being a sport-based centre and the other arts based. The participants were split into two focus groups and asked questions exploring their understanding of their community and social environment, their social interaction with local young people and youth gangs. </w:t>
      </w:r>
      <w:r w:rsidR="008760C0" w:rsidRPr="003F5E92">
        <w:t>E</w:t>
      </w:r>
      <w:r w:rsidRPr="003F5E92">
        <w:t xml:space="preserve">ight themes </w:t>
      </w:r>
      <w:r w:rsidR="008760C0" w:rsidRPr="003F5E92">
        <w:t xml:space="preserve">were identified </w:t>
      </w:r>
      <w:r w:rsidRPr="003F5E92">
        <w:t>being, community deprivation, ethnic tension, age/generation disconnect, peer influences, environmental safety, relationship with local police, parent child interaction and media influences.</w:t>
      </w:r>
      <w:r w:rsidR="006639FD" w:rsidRPr="003F5E92">
        <w:t xml:space="preserve"> </w:t>
      </w:r>
      <w:r w:rsidRPr="003F5E92">
        <w:t>Exploring the themes in more depth the emergence of technology and social media</w:t>
      </w:r>
      <w:r w:rsidR="008760C0" w:rsidRPr="003F5E92">
        <w:t xml:space="preserve"> was addressed.</w:t>
      </w:r>
      <w:r w:rsidRPr="003F5E92">
        <w:t xml:space="preserve"> ‘Drill’ music </w:t>
      </w:r>
      <w:r w:rsidR="0036246E" w:rsidRPr="003F5E92">
        <w:lastRenderedPageBreak/>
        <w:t>(Pinkney and Robinson-Edwards, 2018)</w:t>
      </w:r>
      <w:r w:rsidRPr="003F5E92">
        <w:t xml:space="preserve"> was a theme explored in the research and how it is frequently viewed on social media platforms</w:t>
      </w:r>
      <w:r w:rsidR="008123E6" w:rsidRPr="003F5E92">
        <w:t xml:space="preserve"> </w:t>
      </w:r>
      <w:bookmarkStart w:id="4" w:name="_Hlk170045591"/>
      <w:r w:rsidR="008123E6" w:rsidRPr="003F5E92">
        <w:t xml:space="preserve">(Annan </w:t>
      </w:r>
      <w:r w:rsidR="008123E6" w:rsidRPr="003F5E92">
        <w:rPr>
          <w:i/>
          <w:iCs/>
        </w:rPr>
        <w:t>et al</w:t>
      </w:r>
      <w:r w:rsidR="008123E6" w:rsidRPr="003F5E92">
        <w:t>., 202</w:t>
      </w:r>
      <w:r w:rsidR="00FC7FEC">
        <w:t>1</w:t>
      </w:r>
      <w:r w:rsidR="008123E6" w:rsidRPr="003F5E92">
        <w:t>)</w:t>
      </w:r>
      <w:r w:rsidRPr="003F5E92">
        <w:t xml:space="preserve">. </w:t>
      </w:r>
      <w:bookmarkEnd w:id="4"/>
      <w:r w:rsidRPr="003F5E92">
        <w:t>This music frequently glamorises gang culture, drug and violent gun and knife crime and can sometimes be a contributing factor to young people becoming vulnerable to exploitation. This music and video media is highly accessible on streaming and social media platforms which, combined with the fact that a high proportion of young people have a smart phone</w:t>
      </w:r>
      <w:r w:rsidR="008760C0" w:rsidRPr="003F5E92">
        <w:t>,</w:t>
      </w:r>
      <w:r w:rsidRPr="003F5E92">
        <w:t xml:space="preserve"> increases the risk of being influenced and of subsequent exploitation.</w:t>
      </w:r>
      <w:r w:rsidR="0036246E" w:rsidRPr="003F5E92">
        <w:t xml:space="preserve"> </w:t>
      </w:r>
      <w:r w:rsidR="009076A7">
        <w:t>Ethnicity</w:t>
      </w:r>
      <w:r w:rsidRPr="003F5E92">
        <w:t xml:space="preserve"> was also a theme within this research as it was noted that certain ethnic groups such a</w:t>
      </w:r>
      <w:r w:rsidR="00B82211" w:rsidRPr="003F5E92">
        <w:t>s</w:t>
      </w:r>
      <w:r w:rsidRPr="003F5E92">
        <w:t xml:space="preserve"> Somali and Bengali would tend not to mix with each other, even when there was common ground to explore such as football</w:t>
      </w:r>
      <w:r w:rsidR="00C605E8" w:rsidRPr="003F5E92">
        <w:t xml:space="preserve"> (Annan </w:t>
      </w:r>
      <w:r w:rsidR="00C605E8" w:rsidRPr="003F5E92">
        <w:rPr>
          <w:i/>
          <w:iCs/>
        </w:rPr>
        <w:t>et al</w:t>
      </w:r>
      <w:r w:rsidR="00C605E8" w:rsidRPr="003F5E92">
        <w:t>., 202</w:t>
      </w:r>
      <w:r w:rsidR="00FC7FEC">
        <w:t>1</w:t>
      </w:r>
      <w:r w:rsidR="00C605E8" w:rsidRPr="003F5E92">
        <w:t xml:space="preserve"> pg. 2209)</w:t>
      </w:r>
      <w:r w:rsidRPr="003F5E92">
        <w:t xml:space="preserve">. This is another risk factor that isolates certain communities and can </w:t>
      </w:r>
      <w:r w:rsidR="00B82211" w:rsidRPr="003F5E92">
        <w:t>create environmental conditions that are favourable for</w:t>
      </w:r>
      <w:r w:rsidRPr="003F5E92">
        <w:t xml:space="preserve"> the formation</w:t>
      </w:r>
      <w:r w:rsidR="00B82211" w:rsidRPr="003F5E92">
        <w:t xml:space="preserve"> siloed thinking, and ultimately gang</w:t>
      </w:r>
      <w:r w:rsidRPr="003F5E92">
        <w:t xml:space="preserve"> </w:t>
      </w:r>
      <w:r w:rsidR="00B82211" w:rsidRPr="003F5E92">
        <w:t>culture</w:t>
      </w:r>
      <w:r w:rsidRPr="003F5E92">
        <w:t>.</w:t>
      </w:r>
      <w:r w:rsidR="008760C0" w:rsidRPr="003F5E92">
        <w:t xml:space="preserve"> In conclusion here, the emergence of technology has a significant role to play in making people vulnerable to exploitation combined with the more traditional factors such as deprivation. Not yet explored in this essay is the exploitation of other vulnerable groups. To widen the demographic range, academic research has been reviewed regarding </w:t>
      </w:r>
      <w:bookmarkStart w:id="5" w:name="_Hlk170043554"/>
      <w:r w:rsidR="008760C0" w:rsidRPr="003F5E92">
        <w:t>cuckooing (Spicer, Moyle and Coomber, 2019).</w:t>
      </w:r>
      <w:bookmarkEnd w:id="5"/>
    </w:p>
    <w:p w14:paraId="5915D01E" w14:textId="3410CB80" w:rsidR="00BF0548" w:rsidRPr="003F5E92" w:rsidRDefault="00BF0548" w:rsidP="00BF0548">
      <w:r w:rsidRPr="003F5E92">
        <w:t>Th</w:t>
      </w:r>
      <w:r w:rsidR="008760C0" w:rsidRPr="003F5E92">
        <w:t>is</w:t>
      </w:r>
      <w:r w:rsidRPr="003F5E92">
        <w:t xml:space="preserve"> research finds that there are four typologies of cuckooing, these being:</w:t>
      </w:r>
      <w:r w:rsidR="00B82211" w:rsidRPr="003F5E92">
        <w:t xml:space="preserve"> </w:t>
      </w:r>
      <w:r w:rsidRPr="003F5E92">
        <w:t xml:space="preserve">Parasitic nest invading: In terms of characteristics the author identifies the exploited individuals as ‘classically’ vulnerable with mental illness, disability or old age being prevalent </w:t>
      </w:r>
      <w:r w:rsidR="004D11D1" w:rsidRPr="003F5E92">
        <w:t>(Pereira, 2016)</w:t>
      </w:r>
      <w:r w:rsidRPr="003F5E92">
        <w:t xml:space="preserve">. A real-life example was provided of a young drug runner who befriended a retired man with mental health issues, gained access to his home and proceeded to keep drugs and a </w:t>
      </w:r>
      <w:r w:rsidR="00642D1D" w:rsidRPr="003F5E92">
        <w:t>sawn-off</w:t>
      </w:r>
      <w:r w:rsidRPr="003F5E92">
        <w:t xml:space="preserve"> shotgun there.</w:t>
      </w:r>
      <w:r w:rsidR="005039F5" w:rsidRPr="003F5E92">
        <w:t xml:space="preserve"> </w:t>
      </w:r>
      <w:r w:rsidRPr="003F5E92">
        <w:t>Quasi- cuckooing: where drug suppliers stay at the residence of drug users in exchange for drugs. Subsequently the exploited host becomes uncomfortable with the presence of the drug supplier.</w:t>
      </w:r>
      <w:r w:rsidR="005039F5" w:rsidRPr="003F5E92">
        <w:t xml:space="preserve"> </w:t>
      </w:r>
      <w:r w:rsidRPr="003F5E92">
        <w:t>Coupling: Where county lines dealers enter sexual relationships with female residents. Another real-life example was explored where there was no dependability on drugs, rather it was the power of the relationship that ensured she remained a compl</w:t>
      </w:r>
      <w:r w:rsidR="00537E37" w:rsidRPr="003F5E92">
        <w:t>ian</w:t>
      </w:r>
      <w:r w:rsidRPr="003F5E92">
        <w:t>t host. She was quoted as saying “I wasn’t doing [it] for the money, I was doing it for the love”.</w:t>
      </w:r>
      <w:r w:rsidRPr="003F5E92">
        <w:rPr>
          <w:i/>
          <w:iCs/>
        </w:rPr>
        <w:t xml:space="preserve"> </w:t>
      </w:r>
      <w:r w:rsidR="000F0B96" w:rsidRPr="003F5E92">
        <w:t xml:space="preserve">(Spicer </w:t>
      </w:r>
      <w:r w:rsidR="000F0B96" w:rsidRPr="003F5E92">
        <w:rPr>
          <w:i/>
          <w:iCs/>
        </w:rPr>
        <w:t>et al.,</w:t>
      </w:r>
      <w:r w:rsidR="000F0B96" w:rsidRPr="003F5E92">
        <w:t xml:space="preserve"> 2020</w:t>
      </w:r>
      <w:r w:rsidR="00ED283C" w:rsidRPr="003F5E92">
        <w:t xml:space="preserve"> pg. 314</w:t>
      </w:r>
      <w:r w:rsidR="000F0B96" w:rsidRPr="003F5E92">
        <w:t>).</w:t>
      </w:r>
      <w:r w:rsidR="005039F5" w:rsidRPr="003F5E92">
        <w:t xml:space="preserve"> </w:t>
      </w:r>
      <w:r w:rsidRPr="003F5E92">
        <w:t xml:space="preserve">Local </w:t>
      </w:r>
      <w:r w:rsidR="00B82211" w:rsidRPr="003F5E92">
        <w:t>cuckooing:</w:t>
      </w:r>
      <w:r w:rsidRPr="003F5E92">
        <w:t xml:space="preserve"> this is when local people take over the residence of someone in their own locality as opposed to a county lines scenario where the exploiter is from outside the local area. An example of a vulnerability characteristic here is where parents are sometimes found to be victims of cuckooing from their offspring.</w:t>
      </w:r>
      <w:r w:rsidR="00537E37" w:rsidRPr="003F5E92">
        <w:t xml:space="preserve"> In conclusion, it can be seen from this research that vulnerability to exploitation extends to many varied demographic groups.</w:t>
      </w:r>
    </w:p>
    <w:p w14:paraId="44A8B91E" w14:textId="32541FFF" w:rsidR="00BF0548" w:rsidRPr="003F5E92" w:rsidRDefault="00B82211" w:rsidP="00BF0548">
      <w:r w:rsidRPr="003F5E92">
        <w:t>In conclusion, examination of</w:t>
      </w:r>
      <w:r w:rsidR="00BF0548" w:rsidRPr="003F5E92">
        <w:t xml:space="preserve"> socio-economic and psychological characteristics which can make people vulnerable to exploitation, there are many complex characteristics that can mean vulnerable individuals are exploited in any number of ways. This can be due to socio-economic reasons such as austerity and unemployment through to psychological reasons such as the need for love and companionship.</w:t>
      </w:r>
      <w:r w:rsidRPr="003F5E92">
        <w:t xml:space="preserve"> </w:t>
      </w:r>
      <w:r w:rsidR="00AC00FF" w:rsidRPr="003F5E92">
        <w:t xml:space="preserve">Having examined </w:t>
      </w:r>
      <w:proofErr w:type="gramStart"/>
      <w:r w:rsidR="00AC00FF" w:rsidRPr="003F5E92">
        <w:t>a number of</w:t>
      </w:r>
      <w:proofErr w:type="gramEnd"/>
      <w:r w:rsidR="00AC00FF" w:rsidRPr="003F5E92">
        <w:t xml:space="preserve"> research perspectives across a range of geographic regions and contexts</w:t>
      </w:r>
      <w:r w:rsidR="00391446" w:rsidRPr="003F5E92">
        <w:t>,</w:t>
      </w:r>
      <w:r w:rsidR="00AC00FF" w:rsidRPr="003F5E92">
        <w:t xml:space="preserve"> it is clear that c</w:t>
      </w:r>
      <w:r w:rsidRPr="003F5E92">
        <w:t xml:space="preserve">onsidering this blend of complex characteristics, </w:t>
      </w:r>
      <w:r w:rsidR="00BF0548" w:rsidRPr="003F5E92">
        <w:t xml:space="preserve">the importance of safeguarding for all vulnerable individuals </w:t>
      </w:r>
      <w:r w:rsidR="00391446" w:rsidRPr="003F5E92">
        <w:t>is of paramount importance</w:t>
      </w:r>
      <w:r w:rsidR="00BF0548" w:rsidRPr="003F5E92">
        <w:t>. Safeguarding measures need to be robust enough to protect the most vulnerable in society and these measures and appropriate safeguarding information, must be shared across all accountable agencies.</w:t>
      </w:r>
      <w:r w:rsidR="00E033E7" w:rsidRPr="003F5E92">
        <w:t xml:space="preserve"> This conclusion </w:t>
      </w:r>
      <w:r w:rsidR="00001F09" w:rsidRPr="003F5E92">
        <w:t xml:space="preserve">on safeguarding </w:t>
      </w:r>
      <w:r w:rsidR="00E033E7" w:rsidRPr="003F5E92">
        <w:t>is backed up by evidence from The National Crime Agency</w:t>
      </w:r>
      <w:r w:rsidR="00001F09" w:rsidRPr="003F5E92">
        <w:t xml:space="preserve"> (2015)</w:t>
      </w:r>
      <w:r w:rsidR="00E033E7" w:rsidRPr="003F5E92">
        <w:t xml:space="preserve"> and </w:t>
      </w:r>
      <w:r w:rsidR="00001F09" w:rsidRPr="003F5E92">
        <w:t xml:space="preserve">an article by </w:t>
      </w:r>
      <w:proofErr w:type="spellStart"/>
      <w:r w:rsidR="00001F09" w:rsidRPr="003F5E92">
        <w:t>Blakeburn</w:t>
      </w:r>
      <w:proofErr w:type="spellEnd"/>
      <w:r w:rsidR="00001F09" w:rsidRPr="003F5E92">
        <w:t xml:space="preserve"> and Smith (2020).</w:t>
      </w:r>
    </w:p>
    <w:p w14:paraId="260EA1A1" w14:textId="167EB052" w:rsidR="00537E37" w:rsidRDefault="00BF0548" w:rsidP="00BF0548">
      <w:pPr>
        <w:rPr>
          <w:b/>
          <w:bCs/>
        </w:rPr>
      </w:pPr>
      <w:r w:rsidRPr="00BF0548">
        <w:rPr>
          <w:b/>
          <w:bCs/>
        </w:rPr>
        <w:t xml:space="preserve">Word Count </w:t>
      </w:r>
      <w:r w:rsidR="00A72D5E">
        <w:rPr>
          <w:b/>
          <w:bCs/>
        </w:rPr>
        <w:t>–</w:t>
      </w:r>
      <w:r w:rsidRPr="00BF0548">
        <w:rPr>
          <w:b/>
          <w:bCs/>
        </w:rPr>
        <w:t xml:space="preserve"> </w:t>
      </w:r>
      <w:r w:rsidR="00391446" w:rsidRPr="00537E37">
        <w:rPr>
          <w:b/>
          <w:bCs/>
        </w:rPr>
        <w:t>1</w:t>
      </w:r>
      <w:r w:rsidR="00537E37" w:rsidRPr="00537E37">
        <w:rPr>
          <w:b/>
          <w:bCs/>
        </w:rPr>
        <w:t>081</w:t>
      </w:r>
    </w:p>
    <w:p w14:paraId="5A65F1E7" w14:textId="77777777" w:rsidR="00A72D5E" w:rsidRDefault="00A72D5E" w:rsidP="00BF0548">
      <w:pPr>
        <w:rPr>
          <w:b/>
          <w:bCs/>
        </w:rPr>
      </w:pPr>
    </w:p>
    <w:p w14:paraId="14BDBC00" w14:textId="77777777" w:rsidR="009076A7" w:rsidRDefault="009076A7" w:rsidP="00BF0548">
      <w:pPr>
        <w:rPr>
          <w:b/>
          <w:bCs/>
        </w:rPr>
      </w:pPr>
    </w:p>
    <w:p w14:paraId="06297F97" w14:textId="2B88DBA5" w:rsidR="00BF0548" w:rsidRDefault="00BF0548" w:rsidP="00BF0548">
      <w:pPr>
        <w:rPr>
          <w:b/>
          <w:bCs/>
        </w:rPr>
      </w:pPr>
      <w:r w:rsidRPr="00BF0548">
        <w:rPr>
          <w:b/>
          <w:bCs/>
        </w:rPr>
        <w:lastRenderedPageBreak/>
        <w:t>Bibliography</w:t>
      </w:r>
    </w:p>
    <w:p w14:paraId="050BC174" w14:textId="24C7613D" w:rsidR="001F54D1" w:rsidRPr="00411D3A" w:rsidRDefault="001F54D1" w:rsidP="007325CF">
      <w:pPr>
        <w:rPr>
          <w:rFonts w:cstheme="minorHAnsi"/>
        </w:rPr>
      </w:pPr>
      <w:r w:rsidRPr="00411D3A">
        <w:rPr>
          <w:rFonts w:cstheme="minorHAnsi"/>
        </w:rPr>
        <w:t>Annan, L.G. </w:t>
      </w:r>
      <w:r w:rsidRPr="00411D3A">
        <w:rPr>
          <w:rFonts w:cstheme="minorHAnsi"/>
          <w:i/>
          <w:iCs/>
        </w:rPr>
        <w:t>et al.</w:t>
      </w:r>
      <w:r w:rsidRPr="00411D3A">
        <w:rPr>
          <w:rFonts w:cstheme="minorHAnsi"/>
        </w:rPr>
        <w:t xml:space="preserve"> (2021) </w:t>
      </w:r>
      <w:r w:rsidRPr="00411D3A">
        <w:rPr>
          <w:rFonts w:cstheme="minorHAnsi"/>
          <w:i/>
          <w:iCs/>
        </w:rPr>
        <w:t>‘</w:t>
      </w:r>
      <w:r w:rsidRPr="00411D3A">
        <w:rPr>
          <w:rFonts w:cstheme="minorHAnsi"/>
        </w:rPr>
        <w:t>What makes young people get involved with street gangs in London? A study of the perceived risk factors</w:t>
      </w:r>
      <w:r w:rsidRPr="00411D3A">
        <w:rPr>
          <w:rFonts w:cstheme="minorHAnsi"/>
          <w:i/>
          <w:iCs/>
        </w:rPr>
        <w:t>’,</w:t>
      </w:r>
      <w:r w:rsidRPr="00411D3A">
        <w:rPr>
          <w:rFonts w:cstheme="minorHAnsi"/>
        </w:rPr>
        <w:t> </w:t>
      </w:r>
      <w:r w:rsidRPr="00411D3A">
        <w:rPr>
          <w:rFonts w:cstheme="minorHAnsi"/>
          <w:i/>
          <w:iCs/>
        </w:rPr>
        <w:t>Journal of Community Psychology</w:t>
      </w:r>
      <w:r w:rsidRPr="00411D3A">
        <w:rPr>
          <w:rFonts w:cstheme="minorHAnsi"/>
        </w:rPr>
        <w:t>, 50(5). Available at: https://doi.org/10.1002/jcop.22767.</w:t>
      </w:r>
    </w:p>
    <w:p w14:paraId="5D5D4C56" w14:textId="7F57940B" w:rsidR="00001F09" w:rsidRPr="00411D3A" w:rsidRDefault="00001F09" w:rsidP="007325CF">
      <w:pPr>
        <w:rPr>
          <w:rFonts w:cstheme="minorHAnsi"/>
        </w:rPr>
      </w:pPr>
      <w:proofErr w:type="spellStart"/>
      <w:r w:rsidRPr="00411D3A">
        <w:rPr>
          <w:rFonts w:cstheme="minorHAnsi"/>
        </w:rPr>
        <w:t>Blakeburn</w:t>
      </w:r>
      <w:proofErr w:type="spellEnd"/>
      <w:r w:rsidRPr="00411D3A">
        <w:rPr>
          <w:rFonts w:cstheme="minorHAnsi"/>
        </w:rPr>
        <w:t>, M. and Smith, R. (2020) ‘Exploring the role of the British Transport Police in responding to “County Lines” drug markets: Enforcement and safeguarding perspectives’, </w:t>
      </w:r>
      <w:r w:rsidRPr="00411D3A">
        <w:rPr>
          <w:rFonts w:cstheme="minorHAnsi"/>
          <w:i/>
          <w:iCs/>
        </w:rPr>
        <w:t>The Police Journal: Theory, Practice and Principles</w:t>
      </w:r>
      <w:r w:rsidRPr="00411D3A">
        <w:rPr>
          <w:rFonts w:cstheme="minorHAnsi"/>
        </w:rPr>
        <w:t>, 94(2). Available at: https://doi.org/10.1177/0032258x20902810.</w:t>
      </w:r>
    </w:p>
    <w:p w14:paraId="55C3DF28" w14:textId="4D142F03" w:rsidR="003C401C" w:rsidRPr="00411D3A" w:rsidRDefault="003C401C" w:rsidP="007325CF">
      <w:pPr>
        <w:rPr>
          <w:rFonts w:cstheme="minorHAnsi"/>
        </w:rPr>
      </w:pPr>
      <w:r w:rsidRPr="00411D3A">
        <w:rPr>
          <w:rFonts w:cstheme="minorHAnsi"/>
        </w:rPr>
        <w:t xml:space="preserve">Bradford, B., Quinton, P., Myhill, A. and Porter, G. (2013) </w:t>
      </w:r>
      <w:r w:rsidR="000E14F7" w:rsidRPr="00411D3A">
        <w:rPr>
          <w:rFonts w:cstheme="minorHAnsi"/>
        </w:rPr>
        <w:t>‘</w:t>
      </w:r>
      <w:r w:rsidRPr="00411D3A">
        <w:rPr>
          <w:rFonts w:cstheme="minorHAnsi"/>
        </w:rPr>
        <w:t>Why do ‘the law’ comply? Procedural justice, group identification and officer motivation in police organizations</w:t>
      </w:r>
      <w:r w:rsidRPr="00411D3A">
        <w:rPr>
          <w:rFonts w:cstheme="minorHAnsi"/>
          <w:i/>
          <w:iCs/>
        </w:rPr>
        <w:t>.</w:t>
      </w:r>
      <w:r w:rsidR="000E14F7" w:rsidRPr="00411D3A">
        <w:rPr>
          <w:rFonts w:cstheme="minorHAnsi"/>
        </w:rPr>
        <w:t>’</w:t>
      </w:r>
      <w:r w:rsidRPr="00411D3A">
        <w:rPr>
          <w:rFonts w:cstheme="minorHAnsi"/>
          <w:i/>
          <w:iCs/>
        </w:rPr>
        <w:t xml:space="preserve"> European Journal of Criminology</w:t>
      </w:r>
      <w:r w:rsidRPr="00411D3A">
        <w:rPr>
          <w:rFonts w:cstheme="minorHAnsi"/>
        </w:rPr>
        <w:t>, 11: 110-131.</w:t>
      </w:r>
    </w:p>
    <w:p w14:paraId="61F10C3B" w14:textId="69D4D1DC" w:rsidR="003C401C" w:rsidRPr="00411D3A" w:rsidRDefault="003C401C" w:rsidP="007325CF">
      <w:pPr>
        <w:rPr>
          <w:rFonts w:cstheme="minorHAnsi"/>
        </w:rPr>
      </w:pPr>
      <w:r w:rsidRPr="00411D3A">
        <w:rPr>
          <w:rFonts w:cstheme="minorHAnsi"/>
        </w:rPr>
        <w:t xml:space="preserve">Bradford, B and Quinton, P. (2014) </w:t>
      </w:r>
      <w:r w:rsidR="000E14F7" w:rsidRPr="00411D3A">
        <w:rPr>
          <w:rFonts w:cstheme="minorHAnsi"/>
        </w:rPr>
        <w:t>‘</w:t>
      </w:r>
      <w:r w:rsidRPr="00411D3A">
        <w:rPr>
          <w:rFonts w:cstheme="minorHAnsi"/>
        </w:rPr>
        <w:t>Self-legitimacy, police culture and support for democratic policing in an English constabulary</w:t>
      </w:r>
      <w:r w:rsidR="000E14F7" w:rsidRPr="00411D3A">
        <w:rPr>
          <w:rFonts w:cstheme="minorHAnsi"/>
        </w:rPr>
        <w:t>’</w:t>
      </w:r>
      <w:r w:rsidRPr="00411D3A">
        <w:rPr>
          <w:rFonts w:cstheme="minorHAnsi"/>
        </w:rPr>
        <w:t>.</w:t>
      </w:r>
      <w:r w:rsidRPr="00411D3A">
        <w:rPr>
          <w:rFonts w:cstheme="minorHAnsi"/>
          <w:i/>
          <w:iCs/>
        </w:rPr>
        <w:t xml:space="preserve"> British Journal of Criminology</w:t>
      </w:r>
      <w:r w:rsidRPr="00411D3A">
        <w:rPr>
          <w:rFonts w:cstheme="minorHAnsi"/>
        </w:rPr>
        <w:t>, 54 (6): 1,023-1,046.</w:t>
      </w:r>
    </w:p>
    <w:p w14:paraId="07476FB1" w14:textId="637F2EB2" w:rsidR="002A066C" w:rsidRPr="00411D3A" w:rsidRDefault="002A066C" w:rsidP="007325CF">
      <w:pPr>
        <w:rPr>
          <w:rFonts w:cstheme="minorHAnsi"/>
        </w:rPr>
      </w:pPr>
      <w:r w:rsidRPr="00411D3A">
        <w:rPr>
          <w:rFonts w:cstheme="minorHAnsi"/>
        </w:rPr>
        <w:t xml:space="preserve">College of Policing, Authorised Professional Practice, </w:t>
      </w:r>
      <w:r w:rsidR="00E7711C" w:rsidRPr="00411D3A">
        <w:rPr>
          <w:rFonts w:cstheme="minorHAnsi"/>
        </w:rPr>
        <w:t>(</w:t>
      </w:r>
      <w:r w:rsidRPr="00411D3A">
        <w:rPr>
          <w:rFonts w:cstheme="minorHAnsi"/>
        </w:rPr>
        <w:t>2023</w:t>
      </w:r>
      <w:r w:rsidR="00E7711C" w:rsidRPr="00411D3A">
        <w:rPr>
          <w:rFonts w:cstheme="minorHAnsi"/>
        </w:rPr>
        <w:t>)</w:t>
      </w:r>
      <w:r w:rsidRPr="00411D3A">
        <w:rPr>
          <w:rFonts w:cstheme="minorHAnsi"/>
          <w:i/>
          <w:iCs/>
        </w:rPr>
        <w:t>, PEACE Framework</w:t>
      </w:r>
      <w:r w:rsidRPr="00411D3A">
        <w:rPr>
          <w:rFonts w:cstheme="minorHAnsi"/>
        </w:rPr>
        <w:t xml:space="preserve"> – First published 23 October 2013 – Updated 26 October 2022. Investigative interviewing | College of Policing</w:t>
      </w:r>
    </w:p>
    <w:p w14:paraId="00805D4B" w14:textId="03FC9481" w:rsidR="00946BA2" w:rsidRPr="00411D3A" w:rsidRDefault="00946BA2" w:rsidP="007325CF">
      <w:pPr>
        <w:rPr>
          <w:rFonts w:cstheme="minorHAnsi"/>
        </w:rPr>
      </w:pPr>
      <w:r w:rsidRPr="00411D3A">
        <w:rPr>
          <w:rFonts w:cstheme="minorHAnsi"/>
        </w:rPr>
        <w:t>Csikszentmihalyi, M. (1990) ‘Flow: The Psychology of Optimal Experience’</w:t>
      </w:r>
      <w:r w:rsidRPr="00411D3A">
        <w:rPr>
          <w:rFonts w:cstheme="minorHAnsi"/>
          <w:i/>
          <w:iCs/>
        </w:rPr>
        <w:t>, Design Issues,</w:t>
      </w:r>
      <w:r w:rsidRPr="00411D3A">
        <w:rPr>
          <w:rFonts w:cstheme="minorHAnsi"/>
        </w:rPr>
        <w:t xml:space="preserve"> 8(1), p. 80. Available at: https://doi.org/10.2307/1511458.</w:t>
      </w:r>
    </w:p>
    <w:p w14:paraId="29C036C5" w14:textId="144376A3" w:rsidR="000156D9" w:rsidRPr="00411D3A" w:rsidRDefault="000156D9" w:rsidP="007325CF">
      <w:pPr>
        <w:rPr>
          <w:rFonts w:cstheme="minorHAnsi"/>
        </w:rPr>
      </w:pPr>
      <w:r w:rsidRPr="00411D3A">
        <w:rPr>
          <w:rFonts w:cstheme="minorHAnsi"/>
        </w:rPr>
        <w:t xml:space="preserve">Cunningham, E (2024) </w:t>
      </w:r>
      <w:proofErr w:type="gramStart"/>
      <w:r w:rsidR="000E14F7" w:rsidRPr="00411D3A">
        <w:rPr>
          <w:rFonts w:cstheme="minorHAnsi"/>
          <w:i/>
          <w:iCs/>
        </w:rPr>
        <w:t>–</w:t>
      </w:r>
      <w:r w:rsidR="000E14F7" w:rsidRPr="00411D3A">
        <w:rPr>
          <w:rFonts w:cstheme="minorHAnsi"/>
        </w:rPr>
        <w:t>‘</w:t>
      </w:r>
      <w:proofErr w:type="gramEnd"/>
      <w:r w:rsidRPr="00411D3A">
        <w:rPr>
          <w:rFonts w:cstheme="minorHAnsi"/>
        </w:rPr>
        <w:t>Three criminals in police uniform: Reflections on radical feminist insight to challenge misogyny in policing</w:t>
      </w:r>
      <w:r w:rsidR="000E14F7" w:rsidRPr="00411D3A">
        <w:rPr>
          <w:rFonts w:cstheme="minorHAnsi"/>
        </w:rPr>
        <w:t>’</w:t>
      </w:r>
      <w:r w:rsidRPr="00411D3A">
        <w:rPr>
          <w:rFonts w:cstheme="minorHAnsi"/>
          <w:i/>
          <w:iCs/>
        </w:rPr>
        <w:t xml:space="preserve"> - Journal of Legal, Ethical and Regulatory Issues</w:t>
      </w:r>
      <w:r w:rsidRPr="00411D3A">
        <w:rPr>
          <w:rFonts w:cstheme="minorHAnsi"/>
        </w:rPr>
        <w:t xml:space="preserve"> - Volume 27, Issue 2 </w:t>
      </w:r>
    </w:p>
    <w:p w14:paraId="57836CD9" w14:textId="3422ABB5" w:rsidR="00C27895" w:rsidRPr="00411D3A" w:rsidRDefault="00C27895" w:rsidP="002D7B7E">
      <w:pPr>
        <w:rPr>
          <w:rFonts w:cstheme="minorHAnsi"/>
        </w:rPr>
      </w:pPr>
      <w:r w:rsidRPr="00411D3A">
        <w:rPr>
          <w:rFonts w:cstheme="minorHAnsi"/>
        </w:rPr>
        <w:t>Dando, C. </w:t>
      </w:r>
      <w:r w:rsidRPr="00411D3A">
        <w:rPr>
          <w:rFonts w:cstheme="minorHAnsi"/>
          <w:i/>
          <w:iCs/>
        </w:rPr>
        <w:t>et al.</w:t>
      </w:r>
      <w:r w:rsidRPr="00411D3A">
        <w:rPr>
          <w:rFonts w:cstheme="minorHAnsi"/>
        </w:rPr>
        <w:t> (2022) ‘Interviewing in virtual environments: Towards understanding the impact of rapport-building behaviours and retrieval context on eyewitness memory’, </w:t>
      </w:r>
      <w:r w:rsidRPr="00411D3A">
        <w:rPr>
          <w:rFonts w:cstheme="minorHAnsi"/>
          <w:i/>
          <w:iCs/>
        </w:rPr>
        <w:t>Memory &amp; Cognition</w:t>
      </w:r>
      <w:r w:rsidRPr="00411D3A">
        <w:rPr>
          <w:rFonts w:cstheme="minorHAnsi"/>
        </w:rPr>
        <w:t>, 51(2). Available at: https://doi.org/10.3758/s13421-022-01362-7.</w:t>
      </w:r>
    </w:p>
    <w:p w14:paraId="2EEA613A" w14:textId="2CD3E19F" w:rsidR="002D7B7E" w:rsidRPr="00411D3A" w:rsidRDefault="002D7B7E" w:rsidP="002D7B7E">
      <w:pPr>
        <w:rPr>
          <w:rFonts w:cstheme="minorHAnsi"/>
        </w:rPr>
      </w:pPr>
      <w:r w:rsidRPr="00411D3A">
        <w:rPr>
          <w:rFonts w:cstheme="minorHAnsi"/>
        </w:rPr>
        <w:t>Dodier, O. et al. (2021) ‘Using the cognitive interview to recall real‐world emotionally stressful experiences: Road accidents’,</w:t>
      </w:r>
      <w:r w:rsidRPr="00411D3A">
        <w:rPr>
          <w:rFonts w:cstheme="minorHAnsi"/>
          <w:i/>
          <w:iCs/>
        </w:rPr>
        <w:t xml:space="preserve"> Applied Cognitive Psychology</w:t>
      </w:r>
      <w:r w:rsidRPr="00411D3A">
        <w:rPr>
          <w:rFonts w:cstheme="minorHAnsi"/>
        </w:rPr>
        <w:t>, 35(4), pp. 1099–1105. Available at: https://doi.org/10.1002/acp.3828.</w:t>
      </w:r>
    </w:p>
    <w:p w14:paraId="375C0C12" w14:textId="3ADEFB95" w:rsidR="001F54D1" w:rsidRPr="00411D3A" w:rsidRDefault="001F54D1" w:rsidP="007325CF">
      <w:pPr>
        <w:rPr>
          <w:rFonts w:cstheme="minorHAnsi"/>
        </w:rPr>
      </w:pPr>
      <w:proofErr w:type="spellStart"/>
      <w:r w:rsidRPr="00411D3A">
        <w:rPr>
          <w:rFonts w:cstheme="minorHAnsi"/>
        </w:rPr>
        <w:t>Dupéré</w:t>
      </w:r>
      <w:proofErr w:type="spellEnd"/>
      <w:r w:rsidRPr="00411D3A">
        <w:rPr>
          <w:rFonts w:cstheme="minorHAnsi"/>
        </w:rPr>
        <w:t>, V. </w:t>
      </w:r>
      <w:r w:rsidRPr="00411D3A">
        <w:rPr>
          <w:rFonts w:cstheme="minorHAnsi"/>
          <w:i/>
          <w:iCs/>
        </w:rPr>
        <w:t>et al.</w:t>
      </w:r>
      <w:r w:rsidRPr="00411D3A">
        <w:rPr>
          <w:rFonts w:cstheme="minorHAnsi"/>
        </w:rPr>
        <w:t xml:space="preserve"> (2007) ‘Affiliation to Youth Gangs During Adolescence: The Interaction Between Childhood Psychopathic Tendencies and </w:t>
      </w:r>
      <w:proofErr w:type="spellStart"/>
      <w:r w:rsidRPr="00411D3A">
        <w:rPr>
          <w:rFonts w:cstheme="minorHAnsi"/>
        </w:rPr>
        <w:t>Neighborhood</w:t>
      </w:r>
      <w:proofErr w:type="spellEnd"/>
      <w:r w:rsidRPr="00411D3A">
        <w:rPr>
          <w:rFonts w:cstheme="minorHAnsi"/>
        </w:rPr>
        <w:t xml:space="preserve"> Disadvantage’, </w:t>
      </w:r>
      <w:r w:rsidRPr="00411D3A">
        <w:rPr>
          <w:rFonts w:cstheme="minorHAnsi"/>
          <w:i/>
          <w:iCs/>
        </w:rPr>
        <w:t>Journal of Abnormal Child Psychology</w:t>
      </w:r>
      <w:r w:rsidRPr="00411D3A">
        <w:rPr>
          <w:rFonts w:cstheme="minorHAnsi"/>
        </w:rPr>
        <w:t>, 35(6), pp. 1035–1045. Available at: https://doi.org/10.1007/s10802-007-9153-0.</w:t>
      </w:r>
    </w:p>
    <w:p w14:paraId="1C2369D3" w14:textId="70CE9CD8" w:rsidR="00DC3141" w:rsidRPr="00411D3A" w:rsidRDefault="00A43323" w:rsidP="004B33E5">
      <w:pPr>
        <w:rPr>
          <w:rFonts w:cstheme="minorHAnsi"/>
        </w:rPr>
      </w:pPr>
      <w:r w:rsidRPr="00411D3A">
        <w:rPr>
          <w:rFonts w:cstheme="minorHAnsi"/>
        </w:rPr>
        <w:t xml:space="preserve">Her Majesty’s Inspectorate of Constabulary and Fire &amp; Rescue Services (2018) </w:t>
      </w:r>
      <w:r w:rsidRPr="00411D3A">
        <w:rPr>
          <w:rFonts w:cstheme="minorHAnsi"/>
          <w:i/>
          <w:iCs/>
        </w:rPr>
        <w:t>- Public Perceptions of Policing in England and Wales 2018</w:t>
      </w:r>
      <w:r w:rsidRPr="00411D3A">
        <w:rPr>
          <w:rFonts w:cstheme="minorHAnsi"/>
        </w:rPr>
        <w:t xml:space="preserve"> - BMG Research Ltd., 2018</w:t>
      </w:r>
    </w:p>
    <w:p w14:paraId="1BE63636" w14:textId="2230D8E9" w:rsidR="00DC3141" w:rsidRPr="00411D3A" w:rsidRDefault="00DC3141" w:rsidP="002D7B7E">
      <w:pPr>
        <w:rPr>
          <w:rFonts w:cstheme="minorHAnsi"/>
        </w:rPr>
      </w:pPr>
      <w:r w:rsidRPr="00411D3A">
        <w:rPr>
          <w:rFonts w:cstheme="minorHAnsi"/>
        </w:rPr>
        <w:t>Innes, M. (2014) </w:t>
      </w:r>
      <w:r w:rsidR="009C6834" w:rsidRPr="00411D3A">
        <w:rPr>
          <w:rFonts w:cstheme="minorHAnsi"/>
        </w:rPr>
        <w:t>‘</w:t>
      </w:r>
      <w:r w:rsidRPr="00411D3A">
        <w:rPr>
          <w:rFonts w:cstheme="minorHAnsi"/>
        </w:rPr>
        <w:t xml:space="preserve">Signal </w:t>
      </w:r>
      <w:r w:rsidR="009C6834" w:rsidRPr="00411D3A">
        <w:rPr>
          <w:rFonts w:cstheme="minorHAnsi"/>
        </w:rPr>
        <w:t>crimes:</w:t>
      </w:r>
      <w:r w:rsidRPr="00411D3A">
        <w:rPr>
          <w:rFonts w:cstheme="minorHAnsi"/>
        </w:rPr>
        <w:t xml:space="preserve"> social reactions to crime, disorder, and control.</w:t>
      </w:r>
      <w:r w:rsidR="009C6834" w:rsidRPr="00411D3A">
        <w:rPr>
          <w:rFonts w:cstheme="minorHAnsi"/>
        </w:rPr>
        <w:t>’</w:t>
      </w:r>
      <w:r w:rsidRPr="00411D3A">
        <w:rPr>
          <w:rFonts w:cstheme="minorHAnsi"/>
        </w:rPr>
        <w:t xml:space="preserve"> Oxford (Gb): Oxford University Press, Cop.</w:t>
      </w:r>
    </w:p>
    <w:p w14:paraId="7B8AAD28" w14:textId="228F688F" w:rsidR="00DC3141" w:rsidRPr="00411D3A" w:rsidRDefault="00DC3141" w:rsidP="002D7B7E">
      <w:pPr>
        <w:rPr>
          <w:rFonts w:cstheme="minorHAnsi"/>
        </w:rPr>
      </w:pPr>
      <w:r w:rsidRPr="00411D3A">
        <w:rPr>
          <w:rFonts w:cstheme="minorHAnsi"/>
        </w:rPr>
        <w:t>Innes, M. </w:t>
      </w:r>
      <w:r w:rsidRPr="00411D3A">
        <w:rPr>
          <w:rFonts w:cstheme="minorHAnsi"/>
          <w:i/>
          <w:iCs/>
        </w:rPr>
        <w:t>et al.</w:t>
      </w:r>
      <w:r w:rsidRPr="00411D3A">
        <w:rPr>
          <w:rFonts w:cstheme="minorHAnsi"/>
        </w:rPr>
        <w:t> (2017) </w:t>
      </w:r>
      <w:r w:rsidRPr="00411D3A">
        <w:rPr>
          <w:rFonts w:cstheme="minorHAnsi"/>
          <w:i/>
          <w:iCs/>
        </w:rPr>
        <w:t>Neighbourhood policing. The rise and fall of a policing model</w:t>
      </w:r>
      <w:r w:rsidRPr="00411D3A">
        <w:rPr>
          <w:rFonts w:cstheme="minorHAnsi"/>
        </w:rPr>
        <w:t>. Corby. England: Oxford University Press.</w:t>
      </w:r>
    </w:p>
    <w:p w14:paraId="3D4E6080" w14:textId="682CCEC5" w:rsidR="00DD3962" w:rsidRPr="00411D3A" w:rsidRDefault="00DD3962" w:rsidP="002D7B7E">
      <w:pPr>
        <w:rPr>
          <w:rFonts w:cstheme="minorHAnsi"/>
        </w:rPr>
      </w:pPr>
      <w:r w:rsidRPr="00411D3A">
        <w:rPr>
          <w:rFonts w:cstheme="minorHAnsi"/>
        </w:rPr>
        <w:t xml:space="preserve">(PDF) </w:t>
      </w:r>
      <w:r w:rsidR="009C6834" w:rsidRPr="00411D3A">
        <w:rPr>
          <w:rFonts w:cstheme="minorHAnsi"/>
        </w:rPr>
        <w:t>‘</w:t>
      </w:r>
      <w:r w:rsidRPr="00411D3A">
        <w:rPr>
          <w:rFonts w:cstheme="minorHAnsi"/>
        </w:rPr>
        <w:t>It’s a Fair Cop? Police Legitimacy, Public Cooperation, and Crime Reduction. An Interpretative Evidence Commentary.</w:t>
      </w:r>
      <w:r w:rsidR="009C6834" w:rsidRPr="00411D3A">
        <w:rPr>
          <w:rFonts w:cstheme="minorHAnsi"/>
        </w:rPr>
        <w:t>’</w:t>
      </w:r>
      <w:r w:rsidRPr="00411D3A">
        <w:rPr>
          <w:rFonts w:cstheme="minorHAnsi"/>
        </w:rPr>
        <w:t> (no date) </w:t>
      </w:r>
      <w:r w:rsidRPr="00411D3A">
        <w:rPr>
          <w:rFonts w:cstheme="minorHAnsi"/>
          <w:i/>
          <w:iCs/>
        </w:rPr>
        <w:t>ResearchGate</w:t>
      </w:r>
      <w:r w:rsidRPr="00411D3A">
        <w:rPr>
          <w:rFonts w:cstheme="minorHAnsi"/>
        </w:rPr>
        <w:t>. Available at: https://www.researchgate.net/profile/Paul-Quinton/publication/265889188_It.</w:t>
      </w:r>
    </w:p>
    <w:p w14:paraId="505FD45F" w14:textId="1B811DD4" w:rsidR="002D7B7E" w:rsidRPr="00411D3A" w:rsidRDefault="002D7B7E" w:rsidP="002D7B7E">
      <w:pPr>
        <w:rPr>
          <w:rFonts w:cstheme="minorHAnsi"/>
        </w:rPr>
      </w:pPr>
      <w:r w:rsidRPr="00411D3A">
        <w:rPr>
          <w:rFonts w:cstheme="minorHAnsi"/>
        </w:rPr>
        <w:t xml:space="preserve">Kolb, D. (1984) </w:t>
      </w:r>
      <w:r w:rsidRPr="00411D3A">
        <w:rPr>
          <w:rFonts w:cstheme="minorHAnsi"/>
          <w:i/>
          <w:iCs/>
        </w:rPr>
        <w:t>Experiential Learning: Experience as the Source of Learning and Development.</w:t>
      </w:r>
      <w:r w:rsidRPr="00411D3A">
        <w:rPr>
          <w:rFonts w:cstheme="minorHAnsi"/>
        </w:rPr>
        <w:t xml:space="preserve"> 2nd </w:t>
      </w:r>
      <w:proofErr w:type="spellStart"/>
      <w:r w:rsidRPr="00411D3A">
        <w:rPr>
          <w:rFonts w:cstheme="minorHAnsi"/>
        </w:rPr>
        <w:t>edn</w:t>
      </w:r>
      <w:proofErr w:type="spellEnd"/>
      <w:r w:rsidRPr="00411D3A">
        <w:rPr>
          <w:rFonts w:cstheme="minorHAnsi"/>
        </w:rPr>
        <w:t>. Upper Saddle River, New Jersey: Pearson Education, Inc.</w:t>
      </w:r>
    </w:p>
    <w:p w14:paraId="3451EC71" w14:textId="77777777" w:rsidR="00474BC8" w:rsidRPr="00411D3A" w:rsidRDefault="00474BC8" w:rsidP="00474BC8">
      <w:pPr>
        <w:rPr>
          <w:rFonts w:cstheme="minorHAnsi"/>
        </w:rPr>
      </w:pPr>
      <w:r w:rsidRPr="00411D3A">
        <w:rPr>
          <w:rFonts w:cstheme="minorHAnsi"/>
        </w:rPr>
        <w:lastRenderedPageBreak/>
        <w:t>Kuraoka, Y. (2018) ‘Effect of an experiential learning-based programme to foster competence among nurse managers’,</w:t>
      </w:r>
      <w:r w:rsidRPr="00411D3A">
        <w:rPr>
          <w:rFonts w:cstheme="minorHAnsi"/>
          <w:i/>
          <w:iCs/>
        </w:rPr>
        <w:t> Journal of Nursing Management</w:t>
      </w:r>
      <w:r w:rsidRPr="00411D3A">
        <w:rPr>
          <w:rFonts w:cstheme="minorHAnsi"/>
        </w:rPr>
        <w:t>, 26(8), pp. 1015–1023. Available at: https://doi.org/10.1111/jonm.12628.</w:t>
      </w:r>
    </w:p>
    <w:p w14:paraId="340C671D" w14:textId="2D1FF612" w:rsidR="00FB72B9" w:rsidRPr="00411D3A" w:rsidRDefault="00474BC8" w:rsidP="007325CF">
      <w:pPr>
        <w:rPr>
          <w:rFonts w:cstheme="minorHAnsi"/>
        </w:rPr>
      </w:pPr>
      <w:r w:rsidRPr="00411D3A">
        <w:rPr>
          <w:rFonts w:cstheme="minorHAnsi"/>
        </w:rPr>
        <w:t>‌</w:t>
      </w:r>
      <w:r w:rsidR="00FB72B9" w:rsidRPr="00411D3A">
        <w:rPr>
          <w:rFonts w:cstheme="minorHAnsi"/>
        </w:rPr>
        <w:t>Langballe, Å. and Schultz, J.-H. (2017) ‘“I couldn’t tell such things to others”: trauma-exposed youth and the investigative interview’,</w:t>
      </w:r>
      <w:r w:rsidR="00FB72B9" w:rsidRPr="00411D3A">
        <w:rPr>
          <w:rFonts w:cstheme="minorHAnsi"/>
          <w:i/>
          <w:iCs/>
        </w:rPr>
        <w:t xml:space="preserve"> Police practice &amp; research,</w:t>
      </w:r>
      <w:r w:rsidR="00FB72B9" w:rsidRPr="00411D3A">
        <w:rPr>
          <w:rFonts w:cstheme="minorHAnsi"/>
        </w:rPr>
        <w:t xml:space="preserve"> 18(1), pp. 62–74. Available at: https://doi.org/10.1080/15614263.2016.1229185.</w:t>
      </w:r>
    </w:p>
    <w:p w14:paraId="39D2ACFE" w14:textId="1E292D62" w:rsidR="000323E0" w:rsidRPr="00411D3A" w:rsidRDefault="000323E0" w:rsidP="007F497E">
      <w:pPr>
        <w:rPr>
          <w:rFonts w:cstheme="minorHAnsi"/>
        </w:rPr>
      </w:pPr>
      <w:r w:rsidRPr="00411D3A">
        <w:rPr>
          <w:rFonts w:cstheme="minorHAnsi"/>
        </w:rPr>
        <w:t>McLeod, J. (2019) </w:t>
      </w:r>
      <w:r w:rsidRPr="00411D3A">
        <w:rPr>
          <w:rFonts w:cstheme="minorHAnsi"/>
          <w:i/>
          <w:iCs/>
        </w:rPr>
        <w:t>An Introduction to Counselling and psychotherapy: Theory, research, and Practice</w:t>
      </w:r>
      <w:r w:rsidRPr="00411D3A">
        <w:rPr>
          <w:rFonts w:cstheme="minorHAnsi"/>
        </w:rPr>
        <w:t>.</w:t>
      </w:r>
      <w:r w:rsidR="009C6834" w:rsidRPr="00411D3A">
        <w:rPr>
          <w:rFonts w:cstheme="minorHAnsi"/>
        </w:rPr>
        <w:t xml:space="preserve"> </w:t>
      </w:r>
      <w:r w:rsidRPr="00411D3A">
        <w:rPr>
          <w:rFonts w:cstheme="minorHAnsi"/>
        </w:rPr>
        <w:t xml:space="preserve">6th </w:t>
      </w:r>
      <w:proofErr w:type="spellStart"/>
      <w:r w:rsidRPr="00411D3A">
        <w:rPr>
          <w:rFonts w:cstheme="minorHAnsi"/>
        </w:rPr>
        <w:t>edn</w:t>
      </w:r>
      <w:proofErr w:type="spellEnd"/>
      <w:r w:rsidRPr="00411D3A">
        <w:rPr>
          <w:rFonts w:cstheme="minorHAnsi"/>
        </w:rPr>
        <w:t xml:space="preserve">. </w:t>
      </w:r>
      <w:proofErr w:type="gramStart"/>
      <w:r w:rsidRPr="00411D3A">
        <w:rPr>
          <w:rFonts w:cstheme="minorHAnsi"/>
        </w:rPr>
        <w:t>London ;</w:t>
      </w:r>
      <w:proofErr w:type="gramEnd"/>
      <w:r w:rsidRPr="00411D3A">
        <w:rPr>
          <w:rFonts w:cstheme="minorHAnsi"/>
        </w:rPr>
        <w:t xml:space="preserve"> New York: Open University Press/</w:t>
      </w:r>
      <w:proofErr w:type="spellStart"/>
      <w:r w:rsidRPr="00411D3A">
        <w:rPr>
          <w:rFonts w:cstheme="minorHAnsi"/>
        </w:rPr>
        <w:t>Mcgraw-Hill</w:t>
      </w:r>
      <w:proofErr w:type="spellEnd"/>
      <w:r w:rsidRPr="00411D3A">
        <w:rPr>
          <w:rFonts w:cstheme="minorHAnsi"/>
        </w:rPr>
        <w:t xml:space="preserve"> Education.</w:t>
      </w:r>
    </w:p>
    <w:p w14:paraId="325CFA3E" w14:textId="59D467CB" w:rsidR="00101EAE" w:rsidRPr="00411D3A" w:rsidRDefault="00101EAE" w:rsidP="007325CF">
      <w:pPr>
        <w:rPr>
          <w:rFonts w:cstheme="minorHAnsi"/>
        </w:rPr>
      </w:pPr>
      <w:r w:rsidRPr="00411D3A">
        <w:rPr>
          <w:rFonts w:cstheme="minorHAnsi"/>
        </w:rPr>
        <w:t xml:space="preserve">Mind – </w:t>
      </w:r>
      <w:r w:rsidRPr="00411D3A">
        <w:rPr>
          <w:rFonts w:cstheme="minorHAnsi"/>
          <w:i/>
          <w:iCs/>
        </w:rPr>
        <w:t>What are anxiety disorders</w:t>
      </w:r>
      <w:r w:rsidRPr="00411D3A">
        <w:rPr>
          <w:rFonts w:cstheme="minorHAnsi"/>
        </w:rPr>
        <w:t>? - https://www.mind.org.uk/information-support/types-of-mental-health-problems/anxiety-and-panic-attacks/anxiety-disorders/</w:t>
      </w:r>
    </w:p>
    <w:p w14:paraId="7DB5DE5A" w14:textId="72AAFA22" w:rsidR="00101EAE" w:rsidRPr="00411D3A" w:rsidRDefault="00101EAE" w:rsidP="007325CF">
      <w:pPr>
        <w:rPr>
          <w:rFonts w:cstheme="minorHAnsi"/>
          <w:i/>
          <w:iCs/>
        </w:rPr>
      </w:pPr>
      <w:r w:rsidRPr="00411D3A">
        <w:rPr>
          <w:rFonts w:cstheme="minorHAnsi"/>
        </w:rPr>
        <w:t xml:space="preserve">Ministry of Justice and National Police Chiefs Council (2022) - </w:t>
      </w:r>
      <w:r w:rsidRPr="00411D3A">
        <w:rPr>
          <w:rFonts w:cstheme="minorHAnsi"/>
          <w:i/>
          <w:iCs/>
        </w:rPr>
        <w:t>Achieving Best Evidence in Criminal Proceedings: Guidance on Interviewing Victims and Witnesses, and Guidance on Using Special Measures</w:t>
      </w:r>
      <w:r w:rsidR="00C12A47" w:rsidRPr="00411D3A">
        <w:rPr>
          <w:rFonts w:cstheme="minorHAnsi"/>
          <w:i/>
          <w:iCs/>
        </w:rPr>
        <w:t>.</w:t>
      </w:r>
    </w:p>
    <w:p w14:paraId="2E36FFA6" w14:textId="62CB3A57" w:rsidR="00001F09" w:rsidRPr="00411D3A" w:rsidRDefault="00001F09" w:rsidP="007325CF">
      <w:pPr>
        <w:rPr>
          <w:rFonts w:cstheme="minorHAnsi"/>
        </w:rPr>
      </w:pPr>
      <w:r w:rsidRPr="00411D3A">
        <w:rPr>
          <w:rFonts w:cstheme="minorHAnsi"/>
        </w:rPr>
        <w:t>National Crime Agency (2015) </w:t>
      </w:r>
      <w:r w:rsidRPr="00411D3A">
        <w:rPr>
          <w:rFonts w:cstheme="minorHAnsi"/>
          <w:i/>
          <w:iCs/>
        </w:rPr>
        <w:t>NCA Intelligence Assessment County Lines, Gangs, and Safeguarding</w:t>
      </w:r>
      <w:r w:rsidRPr="00411D3A">
        <w:rPr>
          <w:rFonts w:cstheme="minorHAnsi"/>
        </w:rPr>
        <w:t>. Available at: https://nationalcrimeagency.gov.uk/who-we-are/publications/359-nca-intelligence-assessment-county-lines-gangs-and-safeguarding-2015/file.</w:t>
      </w:r>
    </w:p>
    <w:p w14:paraId="35612A73" w14:textId="08686BF0" w:rsidR="00E07D41" w:rsidRPr="00411D3A" w:rsidRDefault="00E07D41" w:rsidP="007325CF">
      <w:pPr>
        <w:rPr>
          <w:rFonts w:cstheme="minorHAnsi"/>
        </w:rPr>
      </w:pPr>
      <w:r w:rsidRPr="00411D3A">
        <w:rPr>
          <w:rFonts w:cstheme="minorHAnsi"/>
        </w:rPr>
        <w:t xml:space="preserve">National Institute of Mental Health (2023) </w:t>
      </w:r>
      <w:r w:rsidRPr="00411D3A">
        <w:rPr>
          <w:rFonts w:cstheme="minorHAnsi"/>
          <w:i/>
          <w:iCs/>
        </w:rPr>
        <w:t>Attention-Deficit/Hyperactivity Disorder</w:t>
      </w:r>
      <w:r w:rsidRPr="00411D3A">
        <w:rPr>
          <w:rFonts w:cstheme="minorHAnsi"/>
        </w:rPr>
        <w:t>, www.nimh.nih.gov. National Institute of Mental Health. Available at: https://www.nimh.nih.gov/health/topics/attention-deficit-hyperactivity-disorder-adhd.</w:t>
      </w:r>
    </w:p>
    <w:p w14:paraId="62CCDEE9" w14:textId="736D950A" w:rsidR="00843E40" w:rsidRPr="00411D3A" w:rsidRDefault="007325CF" w:rsidP="007325CF">
      <w:pPr>
        <w:rPr>
          <w:rStyle w:val="Hyperlink"/>
          <w:rFonts w:cstheme="minorHAnsi"/>
          <w:color w:val="auto"/>
        </w:rPr>
      </w:pPr>
      <w:r w:rsidRPr="00411D3A">
        <w:rPr>
          <w:rFonts w:cstheme="minorHAnsi"/>
        </w:rPr>
        <w:t>Office for national statistics</w:t>
      </w:r>
      <w:r w:rsidR="00843E40" w:rsidRPr="00411D3A">
        <w:rPr>
          <w:rFonts w:cstheme="minorHAnsi"/>
        </w:rPr>
        <w:t>, (</w:t>
      </w:r>
      <w:r w:rsidRPr="00411D3A">
        <w:rPr>
          <w:rFonts w:cstheme="minorHAnsi"/>
        </w:rPr>
        <w:t>2018</w:t>
      </w:r>
      <w:r w:rsidR="00843E40" w:rsidRPr="00411D3A">
        <w:rPr>
          <w:rFonts w:cstheme="minorHAnsi"/>
        </w:rPr>
        <w:t>)</w:t>
      </w:r>
      <w:r w:rsidRPr="00411D3A">
        <w:rPr>
          <w:rFonts w:cstheme="minorHAnsi"/>
        </w:rPr>
        <w:t xml:space="preserve"> </w:t>
      </w:r>
      <w:r w:rsidR="00843E40" w:rsidRPr="00411D3A">
        <w:rPr>
          <w:rFonts w:cstheme="minorHAnsi"/>
        </w:rPr>
        <w:t xml:space="preserve">- </w:t>
      </w:r>
      <w:r w:rsidRPr="00411D3A">
        <w:rPr>
          <w:rFonts w:cstheme="minorHAnsi"/>
        </w:rPr>
        <w:t xml:space="preserve"> </w:t>
      </w:r>
      <w:r w:rsidR="00843E40" w:rsidRPr="00411D3A">
        <w:rPr>
          <w:rFonts w:cstheme="minorHAnsi"/>
          <w:i/>
          <w:iCs/>
        </w:rPr>
        <w:t>UK population figures</w:t>
      </w:r>
      <w:r w:rsidRPr="00411D3A">
        <w:rPr>
          <w:rFonts w:cstheme="minorHAnsi"/>
        </w:rPr>
        <w:t xml:space="preserve">        </w:t>
      </w:r>
      <w:r w:rsidR="00843E40" w:rsidRPr="00411D3A">
        <w:rPr>
          <w:rFonts w:cstheme="minorHAnsi"/>
        </w:rPr>
        <w:t xml:space="preserve">Available at URL - </w:t>
      </w:r>
      <w:hyperlink r:id="rId8" w:history="1">
        <w:r w:rsidR="00843E40" w:rsidRPr="00411D3A">
          <w:rPr>
            <w:rStyle w:val="Hyperlink"/>
            <w:rFonts w:cstheme="minorHAnsi"/>
            <w:color w:val="auto"/>
          </w:rPr>
          <w:t>https://www.ons.gov.uk/peoplepopulationandcommunity/populationandmigration/populationestimates/articles/ukpopulationpyramidinteractive/2020-01-08</w:t>
        </w:r>
      </w:hyperlink>
      <w:r w:rsidR="006A056D" w:rsidRPr="00411D3A">
        <w:rPr>
          <w:rStyle w:val="Hyperlink"/>
          <w:rFonts w:cstheme="minorHAnsi"/>
          <w:color w:val="auto"/>
          <w:u w:val="none"/>
        </w:rPr>
        <w:t xml:space="preserve">       </w:t>
      </w:r>
      <w:r w:rsidR="00843E40" w:rsidRPr="00411D3A">
        <w:rPr>
          <w:rStyle w:val="Hyperlink"/>
          <w:rFonts w:cstheme="minorHAnsi"/>
          <w:color w:val="auto"/>
          <w:u w:val="none"/>
        </w:rPr>
        <w:t>Accessed:</w:t>
      </w:r>
      <w:r w:rsidR="006A056D" w:rsidRPr="00411D3A">
        <w:rPr>
          <w:rStyle w:val="Hyperlink"/>
          <w:rFonts w:cstheme="minorHAnsi"/>
          <w:color w:val="auto"/>
          <w:u w:val="none"/>
        </w:rPr>
        <w:t xml:space="preserve"> 13</w:t>
      </w:r>
      <w:r w:rsidR="006A056D" w:rsidRPr="00411D3A">
        <w:rPr>
          <w:rStyle w:val="Hyperlink"/>
          <w:rFonts w:cstheme="minorHAnsi"/>
          <w:color w:val="auto"/>
          <w:u w:val="none"/>
          <w:vertAlign w:val="superscript"/>
        </w:rPr>
        <w:t>th</w:t>
      </w:r>
      <w:r w:rsidR="006A056D" w:rsidRPr="00411D3A">
        <w:rPr>
          <w:rStyle w:val="Hyperlink"/>
          <w:rFonts w:cstheme="minorHAnsi"/>
          <w:color w:val="auto"/>
          <w:u w:val="none"/>
        </w:rPr>
        <w:t xml:space="preserve"> March 2024</w:t>
      </w:r>
      <w:r w:rsidR="00843E40" w:rsidRPr="00411D3A">
        <w:rPr>
          <w:rStyle w:val="Hyperlink"/>
          <w:rFonts w:cstheme="minorHAnsi"/>
          <w:color w:val="auto"/>
          <w:u w:val="none"/>
        </w:rPr>
        <w:t xml:space="preserve"> </w:t>
      </w:r>
    </w:p>
    <w:p w14:paraId="2F21F7A9" w14:textId="1B847D94" w:rsidR="009C6834" w:rsidRPr="00411D3A" w:rsidRDefault="00364EE3" w:rsidP="00ED7F1C">
      <w:pPr>
        <w:rPr>
          <w:rFonts w:cstheme="minorHAnsi"/>
        </w:rPr>
      </w:pPr>
      <w:r w:rsidRPr="00411D3A">
        <w:rPr>
          <w:rFonts w:cstheme="minorHAnsi"/>
        </w:rPr>
        <w:t xml:space="preserve">O’Reilly, C., Agnew-Pauley, W. and Lundrigan, S., (2022). </w:t>
      </w:r>
      <w:r w:rsidR="00C12A47" w:rsidRPr="00411D3A">
        <w:rPr>
          <w:rFonts w:cstheme="minorHAnsi"/>
        </w:rPr>
        <w:t>‘</w:t>
      </w:r>
      <w:r w:rsidRPr="00411D3A">
        <w:rPr>
          <w:rFonts w:cstheme="minorHAnsi"/>
        </w:rPr>
        <w:t xml:space="preserve">Restoring public confidence through the delivery of improved community policing in </w:t>
      </w:r>
      <w:proofErr w:type="spellStart"/>
      <w:r w:rsidRPr="00411D3A">
        <w:rPr>
          <w:rFonts w:cstheme="minorHAnsi"/>
        </w:rPr>
        <w:t>Rackhamshire</w:t>
      </w:r>
      <w:proofErr w:type="spellEnd"/>
      <w:r w:rsidRPr="00411D3A">
        <w:rPr>
          <w:rFonts w:cstheme="minorHAnsi"/>
        </w:rPr>
        <w:t>.</w:t>
      </w:r>
      <w:r w:rsidR="00C12A47" w:rsidRPr="00411D3A">
        <w:rPr>
          <w:rFonts w:cstheme="minorHAnsi"/>
        </w:rPr>
        <w:t>’</w:t>
      </w:r>
      <w:r w:rsidRPr="00411D3A">
        <w:rPr>
          <w:rFonts w:cstheme="minorHAnsi"/>
          <w:i/>
          <w:iCs/>
        </w:rPr>
        <w:t> Safer communities</w:t>
      </w:r>
      <w:r w:rsidRPr="00411D3A">
        <w:rPr>
          <w:rFonts w:cstheme="minorHAnsi"/>
        </w:rPr>
        <w:t>, </w:t>
      </w:r>
      <w:r w:rsidRPr="00411D3A">
        <w:rPr>
          <w:rFonts w:cstheme="minorHAnsi"/>
          <w:i/>
          <w:iCs/>
        </w:rPr>
        <w:t>21</w:t>
      </w:r>
      <w:r w:rsidRPr="00411D3A">
        <w:rPr>
          <w:rFonts w:cstheme="minorHAnsi"/>
        </w:rPr>
        <w:t>(2), pp.69-84.</w:t>
      </w:r>
    </w:p>
    <w:p w14:paraId="269EAA6F" w14:textId="25ED5028" w:rsidR="009C6834" w:rsidRPr="00411D3A" w:rsidRDefault="009C6834" w:rsidP="007325CF">
      <w:pPr>
        <w:rPr>
          <w:rFonts w:cstheme="minorHAnsi"/>
        </w:rPr>
      </w:pPr>
      <w:r w:rsidRPr="00411D3A">
        <w:rPr>
          <w:rFonts w:cstheme="minorHAnsi"/>
        </w:rPr>
        <w:t xml:space="preserve">Pereira, J.J. Chakraborti, N. and Garland, J. (2016) </w:t>
      </w:r>
      <w:r w:rsidRPr="00411D3A">
        <w:rPr>
          <w:rFonts w:cstheme="minorHAnsi"/>
          <w:i/>
          <w:iCs/>
        </w:rPr>
        <w:t>Hate Crime – Impact, Causes &amp; Responses,</w:t>
      </w:r>
      <w:r w:rsidRPr="00411D3A">
        <w:rPr>
          <w:rFonts w:cstheme="minorHAnsi"/>
        </w:rPr>
        <w:t xml:space="preserve"> Second Edition (Sage Publications: 2015)’, 1(1), pp. 139–140.</w:t>
      </w:r>
    </w:p>
    <w:p w14:paraId="7BACE41B" w14:textId="5392178F" w:rsidR="00C370D9" w:rsidRPr="00411D3A" w:rsidRDefault="0049611B" w:rsidP="007325CF">
      <w:pPr>
        <w:rPr>
          <w:rFonts w:cstheme="minorHAnsi"/>
        </w:rPr>
      </w:pPr>
      <w:r w:rsidRPr="00411D3A">
        <w:rPr>
          <w:rFonts w:cstheme="minorHAnsi"/>
        </w:rPr>
        <w:t xml:space="preserve">Pinkney, C. and Robinson-Edwards, S. (2018) ‘Gangs, </w:t>
      </w:r>
      <w:proofErr w:type="gramStart"/>
      <w:r w:rsidRPr="00411D3A">
        <w:rPr>
          <w:rFonts w:cstheme="minorHAnsi"/>
        </w:rPr>
        <w:t>music</w:t>
      </w:r>
      <w:proofErr w:type="gramEnd"/>
      <w:r w:rsidRPr="00411D3A">
        <w:rPr>
          <w:rFonts w:cstheme="minorHAnsi"/>
        </w:rPr>
        <w:t xml:space="preserve"> and the mediatisation of crime: expressions, violations and validations’,</w:t>
      </w:r>
      <w:r w:rsidRPr="00411D3A">
        <w:rPr>
          <w:rFonts w:cstheme="minorHAnsi"/>
          <w:i/>
          <w:iCs/>
        </w:rPr>
        <w:t> Safer Communities</w:t>
      </w:r>
      <w:r w:rsidRPr="00411D3A">
        <w:rPr>
          <w:rFonts w:cstheme="minorHAnsi"/>
        </w:rPr>
        <w:t>, 17(2), pp. 103–118. Available at: https://doi.org/10.1108/sc-01-2017-0004.</w:t>
      </w:r>
    </w:p>
    <w:p w14:paraId="2D8F48B3" w14:textId="503E9364" w:rsidR="00860310" w:rsidRPr="00411D3A" w:rsidRDefault="009014DF" w:rsidP="00F33AF3">
      <w:pPr>
        <w:rPr>
          <w:rFonts w:cstheme="minorHAnsi"/>
        </w:rPr>
      </w:pPr>
      <w:r w:rsidRPr="00411D3A">
        <w:rPr>
          <w:rFonts w:cstheme="minorHAnsi"/>
        </w:rPr>
        <w:t>‌</w:t>
      </w:r>
      <w:r w:rsidR="00860310" w:rsidRPr="00411D3A">
        <w:rPr>
          <w:rFonts w:cstheme="minorHAnsi"/>
        </w:rPr>
        <w:t>Risan, P., Binder, P.-E. and Milne, R.J. (2017) ‘Establishing and Maintaining Rapport in Investigative Interviews of Traumatized Victims: A Qualitative Study’, </w:t>
      </w:r>
      <w:r w:rsidR="00860310" w:rsidRPr="00411D3A">
        <w:rPr>
          <w:rFonts w:cstheme="minorHAnsi"/>
          <w:i/>
          <w:iCs/>
        </w:rPr>
        <w:t>Policing: A Journal of Policy and Practice</w:t>
      </w:r>
      <w:r w:rsidR="00860310" w:rsidRPr="00411D3A">
        <w:rPr>
          <w:rFonts w:cstheme="minorHAnsi"/>
        </w:rPr>
        <w:t>, 12(4), pp. 372–387. Available at: https://doi.org/10.1093/police/pax031.</w:t>
      </w:r>
    </w:p>
    <w:p w14:paraId="3F8557C4" w14:textId="796BF7A3" w:rsidR="000F0B96" w:rsidRPr="00411D3A" w:rsidRDefault="000F0B96" w:rsidP="002D523C">
      <w:pPr>
        <w:rPr>
          <w:rFonts w:cstheme="minorHAnsi"/>
        </w:rPr>
      </w:pPr>
      <w:r w:rsidRPr="00411D3A">
        <w:rPr>
          <w:rFonts w:cstheme="minorHAnsi"/>
        </w:rPr>
        <w:t>Sampson, R.J., Raudenbush, S. and Earls, F. (1997) ‘</w:t>
      </w:r>
      <w:proofErr w:type="spellStart"/>
      <w:r w:rsidRPr="00411D3A">
        <w:rPr>
          <w:rFonts w:cstheme="minorHAnsi"/>
        </w:rPr>
        <w:t>Neighborhoods</w:t>
      </w:r>
      <w:proofErr w:type="spellEnd"/>
      <w:r w:rsidRPr="00411D3A">
        <w:rPr>
          <w:rFonts w:cstheme="minorHAnsi"/>
        </w:rPr>
        <w:t xml:space="preserve"> and Violent Crime: </w:t>
      </w:r>
      <w:proofErr w:type="gramStart"/>
      <w:r w:rsidRPr="00411D3A">
        <w:rPr>
          <w:rFonts w:cstheme="minorHAnsi"/>
        </w:rPr>
        <w:t>a</w:t>
      </w:r>
      <w:proofErr w:type="gramEnd"/>
      <w:r w:rsidRPr="00411D3A">
        <w:rPr>
          <w:rFonts w:cstheme="minorHAnsi"/>
        </w:rPr>
        <w:t xml:space="preserve"> Multilevel Study of Collective Efficacy’,</w:t>
      </w:r>
      <w:r w:rsidRPr="00411D3A">
        <w:rPr>
          <w:rFonts w:cstheme="minorHAnsi"/>
          <w:i/>
          <w:iCs/>
        </w:rPr>
        <w:t> Science,</w:t>
      </w:r>
      <w:r w:rsidRPr="00411D3A">
        <w:rPr>
          <w:rFonts w:cstheme="minorHAnsi"/>
        </w:rPr>
        <w:t xml:space="preserve"> 277(5328), pp. 918–924. Available at: https://doi.org/10.1126/science.277.5328.918.</w:t>
      </w:r>
    </w:p>
    <w:p w14:paraId="5992E390" w14:textId="2167D485" w:rsidR="008123E6" w:rsidRPr="00411D3A" w:rsidRDefault="008123E6" w:rsidP="008123E6">
      <w:pPr>
        <w:autoSpaceDE w:val="0"/>
        <w:autoSpaceDN w:val="0"/>
        <w:adjustRightInd w:val="0"/>
        <w:spacing w:after="0" w:line="240" w:lineRule="auto"/>
        <w:rPr>
          <w:rFonts w:cstheme="minorHAnsi"/>
        </w:rPr>
      </w:pPr>
      <w:r w:rsidRPr="00411D3A">
        <w:rPr>
          <w:rFonts w:cstheme="minorHAnsi"/>
        </w:rPr>
        <w:t xml:space="preserve">Sampson, R.J., </w:t>
      </w:r>
      <w:proofErr w:type="spellStart"/>
      <w:r w:rsidRPr="00411D3A">
        <w:rPr>
          <w:rFonts w:cstheme="minorHAnsi"/>
        </w:rPr>
        <w:t>Morenoff</w:t>
      </w:r>
      <w:proofErr w:type="spellEnd"/>
      <w:r w:rsidRPr="00411D3A">
        <w:rPr>
          <w:rFonts w:cstheme="minorHAnsi"/>
        </w:rPr>
        <w:t>, J.D. and Gannon-Rowley, T. (2002) ‘Assessing “</w:t>
      </w:r>
      <w:proofErr w:type="spellStart"/>
      <w:r w:rsidRPr="00411D3A">
        <w:rPr>
          <w:rFonts w:cstheme="minorHAnsi"/>
        </w:rPr>
        <w:t>Neighborhood</w:t>
      </w:r>
      <w:proofErr w:type="spellEnd"/>
      <w:r w:rsidRPr="00411D3A">
        <w:rPr>
          <w:rFonts w:cstheme="minorHAnsi"/>
        </w:rPr>
        <w:t xml:space="preserve"> Effects”: Social Processes and New Directions in Research’,</w:t>
      </w:r>
      <w:r w:rsidRPr="00411D3A">
        <w:rPr>
          <w:rFonts w:cstheme="minorHAnsi"/>
          <w:i/>
          <w:iCs/>
        </w:rPr>
        <w:t> Annual Review of Sociology</w:t>
      </w:r>
      <w:r w:rsidRPr="00411D3A">
        <w:rPr>
          <w:rFonts w:cstheme="minorHAnsi"/>
        </w:rPr>
        <w:t>, 28(1), pp. 443–478. Available at: https://doi.org/10.1146/annurev.soc.28.110601.141114.</w:t>
      </w:r>
    </w:p>
    <w:p w14:paraId="4A274A2C" w14:textId="77777777" w:rsidR="008123E6" w:rsidRPr="00411D3A" w:rsidRDefault="008123E6" w:rsidP="002D523C">
      <w:pPr>
        <w:autoSpaceDE w:val="0"/>
        <w:autoSpaceDN w:val="0"/>
        <w:adjustRightInd w:val="0"/>
        <w:spacing w:after="0" w:line="240" w:lineRule="auto"/>
        <w:rPr>
          <w:rFonts w:cstheme="minorHAnsi"/>
        </w:rPr>
      </w:pPr>
    </w:p>
    <w:p w14:paraId="40B9A84B" w14:textId="7B8A72C3" w:rsidR="002D523C" w:rsidRPr="00411D3A" w:rsidRDefault="002D523C" w:rsidP="002D523C">
      <w:pPr>
        <w:rPr>
          <w:rFonts w:cstheme="minorHAnsi"/>
          <w:kern w:val="0"/>
        </w:rPr>
      </w:pPr>
      <w:proofErr w:type="spellStart"/>
      <w:r w:rsidRPr="00411D3A">
        <w:rPr>
          <w:rFonts w:cstheme="minorHAnsi"/>
          <w:kern w:val="0"/>
        </w:rPr>
        <w:t>Skogan</w:t>
      </w:r>
      <w:proofErr w:type="spellEnd"/>
      <w:r w:rsidRPr="00411D3A">
        <w:rPr>
          <w:rFonts w:cstheme="minorHAnsi"/>
          <w:kern w:val="0"/>
        </w:rPr>
        <w:t xml:space="preserve">, W.G. (2022) </w:t>
      </w:r>
      <w:r w:rsidR="00C12A47" w:rsidRPr="00411D3A">
        <w:rPr>
          <w:rFonts w:cstheme="minorHAnsi"/>
          <w:kern w:val="0"/>
        </w:rPr>
        <w:t>‘</w:t>
      </w:r>
      <w:r w:rsidRPr="00411D3A">
        <w:rPr>
          <w:rFonts w:cstheme="minorHAnsi"/>
          <w:kern w:val="0"/>
        </w:rPr>
        <w:t>Prospects for Reform? The Collapse of Community Policing in Chicago.</w:t>
      </w:r>
      <w:r w:rsidR="00C12A47" w:rsidRPr="00411D3A">
        <w:rPr>
          <w:rFonts w:cstheme="minorHAnsi"/>
          <w:kern w:val="0"/>
        </w:rPr>
        <w:t>’</w:t>
      </w:r>
      <w:r w:rsidR="00616662" w:rsidRPr="00411D3A">
        <w:rPr>
          <w:rFonts w:cstheme="minorHAnsi"/>
          <w:i/>
          <w:iCs/>
          <w:kern w:val="0"/>
        </w:rPr>
        <w:t xml:space="preserve"> </w:t>
      </w:r>
      <w:r w:rsidRPr="00411D3A">
        <w:rPr>
          <w:rFonts w:cstheme="minorHAnsi"/>
          <w:i/>
          <w:iCs/>
          <w:kern w:val="0"/>
        </w:rPr>
        <w:t>The University of Chicago Law Review</w:t>
      </w:r>
      <w:r w:rsidRPr="00411D3A">
        <w:rPr>
          <w:rFonts w:cstheme="minorHAnsi"/>
          <w:kern w:val="0"/>
        </w:rPr>
        <w:t xml:space="preserve"> – Vol.89, No.2, pg. 383-404</w:t>
      </w:r>
    </w:p>
    <w:p w14:paraId="26E1EB74" w14:textId="56E75865" w:rsidR="00AB64E6" w:rsidRPr="00411D3A" w:rsidRDefault="00AB64E6" w:rsidP="00AB64E6">
      <w:pPr>
        <w:rPr>
          <w:rFonts w:cstheme="minorHAnsi"/>
        </w:rPr>
      </w:pPr>
      <w:r w:rsidRPr="00411D3A">
        <w:rPr>
          <w:rFonts w:cstheme="minorHAnsi"/>
        </w:rPr>
        <w:lastRenderedPageBreak/>
        <w:t xml:space="preserve">South Wales Police Professional Standards Department (2024) - </w:t>
      </w:r>
      <w:r w:rsidRPr="00411D3A">
        <w:rPr>
          <w:rFonts w:cstheme="minorHAnsi"/>
          <w:i/>
          <w:iCs/>
        </w:rPr>
        <w:t xml:space="preserve">OPERATION NINIAN: PHASE 3 Culture, conduct and quality of service. – </w:t>
      </w:r>
      <w:r w:rsidRPr="00411D3A">
        <w:rPr>
          <w:rFonts w:cstheme="minorHAnsi"/>
        </w:rPr>
        <w:t>Internal force update held in April 2024</w:t>
      </w:r>
    </w:p>
    <w:p w14:paraId="32319108" w14:textId="413DF773" w:rsidR="00C605E8" w:rsidRPr="00411D3A" w:rsidRDefault="00C605E8" w:rsidP="002D523C">
      <w:pPr>
        <w:rPr>
          <w:rFonts w:cstheme="minorHAnsi"/>
        </w:rPr>
      </w:pPr>
      <w:r w:rsidRPr="00411D3A">
        <w:rPr>
          <w:rFonts w:cstheme="minorHAnsi"/>
        </w:rPr>
        <w:t xml:space="preserve">Spicer, J., Moyle, L. and Coomber, R. (2020) ‘The variable and evolving nature of “cuckooing” as a form of criminal exploitation in street level drug markets’, </w:t>
      </w:r>
      <w:r w:rsidRPr="00411D3A">
        <w:rPr>
          <w:rFonts w:cstheme="minorHAnsi"/>
          <w:i/>
          <w:iCs/>
        </w:rPr>
        <w:t>Trends in organized crime</w:t>
      </w:r>
      <w:r w:rsidRPr="00411D3A">
        <w:rPr>
          <w:rFonts w:cstheme="minorHAnsi"/>
        </w:rPr>
        <w:t>, 23(4), pp. 301–323. Available at: https://doi.org/10.1007/s12117-019-09368-5.</w:t>
      </w:r>
    </w:p>
    <w:p w14:paraId="4BEDE2DF" w14:textId="13C3EA86" w:rsidR="00AB64E6" w:rsidRPr="00411D3A" w:rsidRDefault="00253AF1" w:rsidP="002D523C">
      <w:pPr>
        <w:rPr>
          <w:rFonts w:cstheme="minorHAnsi"/>
          <w:shd w:val="clear" w:color="auto" w:fill="FFFFFF"/>
        </w:rPr>
      </w:pPr>
      <w:r w:rsidRPr="00411D3A">
        <w:rPr>
          <w:rFonts w:cstheme="minorHAnsi"/>
          <w:shd w:val="clear" w:color="auto" w:fill="FFFFFF"/>
        </w:rPr>
        <w:t>‌</w:t>
      </w:r>
      <w:r w:rsidR="00AB64E6" w:rsidRPr="00411D3A">
        <w:rPr>
          <w:rFonts w:cstheme="minorHAnsi"/>
        </w:rPr>
        <w:t xml:space="preserve">The Home Office (2024) - </w:t>
      </w:r>
      <w:r w:rsidR="00AB64E6" w:rsidRPr="00411D3A">
        <w:rPr>
          <w:rFonts w:cstheme="minorHAnsi"/>
          <w:i/>
          <w:iCs/>
        </w:rPr>
        <w:t xml:space="preserve">The </w:t>
      </w:r>
      <w:proofErr w:type="spellStart"/>
      <w:r w:rsidR="00AB64E6" w:rsidRPr="00411D3A">
        <w:rPr>
          <w:rFonts w:cstheme="minorHAnsi"/>
          <w:i/>
          <w:iCs/>
        </w:rPr>
        <w:t>Angiolini</w:t>
      </w:r>
      <w:proofErr w:type="spellEnd"/>
      <w:r w:rsidR="00AB64E6" w:rsidRPr="00411D3A">
        <w:rPr>
          <w:rFonts w:cstheme="minorHAnsi"/>
          <w:i/>
          <w:iCs/>
        </w:rPr>
        <w:t xml:space="preserve"> Inquiry – Part 1 Report</w:t>
      </w:r>
      <w:r w:rsidR="00AB64E6" w:rsidRPr="00411D3A">
        <w:rPr>
          <w:rFonts w:cstheme="minorHAnsi"/>
        </w:rPr>
        <w:t xml:space="preserve"> – Crown Copyright. Available at: URL </w:t>
      </w:r>
      <w:hyperlink r:id="rId9" w:history="1">
        <w:r w:rsidR="00AB64E6" w:rsidRPr="00411D3A">
          <w:rPr>
            <w:rStyle w:val="Hyperlink"/>
            <w:rFonts w:cstheme="minorHAnsi"/>
            <w:color w:val="auto"/>
          </w:rPr>
          <w:t xml:space="preserve">The </w:t>
        </w:r>
        <w:proofErr w:type="spellStart"/>
        <w:r w:rsidR="00AB64E6" w:rsidRPr="00411D3A">
          <w:rPr>
            <w:rStyle w:val="Hyperlink"/>
            <w:rFonts w:cstheme="minorHAnsi"/>
            <w:color w:val="auto"/>
          </w:rPr>
          <w:t>Angiolini</w:t>
        </w:r>
        <w:proofErr w:type="spellEnd"/>
        <w:r w:rsidR="00AB64E6" w:rsidRPr="00411D3A">
          <w:rPr>
            <w:rStyle w:val="Hyperlink"/>
            <w:rFonts w:cstheme="minorHAnsi"/>
            <w:color w:val="auto"/>
          </w:rPr>
          <w:t xml:space="preserve"> Inquiry – Part 1 Report (publishing.service.gov.uk)</w:t>
        </w:r>
      </w:hyperlink>
      <w:r w:rsidR="00AB64E6" w:rsidRPr="00411D3A">
        <w:rPr>
          <w:rFonts w:cstheme="minorHAnsi"/>
        </w:rPr>
        <w:t xml:space="preserve"> (Accessed – 7</w:t>
      </w:r>
      <w:r w:rsidR="00AB64E6" w:rsidRPr="00411D3A">
        <w:rPr>
          <w:rFonts w:cstheme="minorHAnsi"/>
          <w:vertAlign w:val="superscript"/>
        </w:rPr>
        <w:t>th</w:t>
      </w:r>
      <w:r w:rsidR="00AB64E6" w:rsidRPr="00411D3A">
        <w:rPr>
          <w:rFonts w:cstheme="minorHAnsi"/>
        </w:rPr>
        <w:t xml:space="preserve"> April 2024)</w:t>
      </w:r>
    </w:p>
    <w:p w14:paraId="65E6340C" w14:textId="37EAEFFC" w:rsidR="007F497E" w:rsidRPr="00411D3A" w:rsidRDefault="00E7711C" w:rsidP="002D523C">
      <w:pPr>
        <w:rPr>
          <w:rFonts w:cstheme="minorHAnsi"/>
        </w:rPr>
      </w:pPr>
      <w:r w:rsidRPr="00411D3A">
        <w:rPr>
          <w:rFonts w:cstheme="minorHAnsi"/>
        </w:rPr>
        <w:t>Tuffin, R., Morris, J., Poole, A. and Great Britain Home Office Research, Development and Statistics Directorate, (2006). </w:t>
      </w:r>
      <w:r w:rsidRPr="00411D3A">
        <w:rPr>
          <w:rFonts w:cstheme="minorHAnsi"/>
          <w:i/>
          <w:iCs/>
        </w:rPr>
        <w:t>An evaluation of the impact of the National Reassurance Policing Programme</w:t>
      </w:r>
      <w:r w:rsidRPr="00411D3A">
        <w:rPr>
          <w:rFonts w:cstheme="minorHAnsi"/>
        </w:rPr>
        <w:t> (Vol. 296). London: Home Office Research, Development and Statistics Directorate.</w:t>
      </w:r>
    </w:p>
    <w:p w14:paraId="16CC70E2" w14:textId="77777777" w:rsidR="002D523C" w:rsidRPr="00411D3A" w:rsidRDefault="002D523C" w:rsidP="002D523C">
      <w:pPr>
        <w:rPr>
          <w:rFonts w:cstheme="minorHAnsi"/>
        </w:rPr>
      </w:pPr>
      <w:r w:rsidRPr="00411D3A">
        <w:rPr>
          <w:rFonts w:cstheme="minorHAnsi"/>
        </w:rPr>
        <w:t xml:space="preserve">UWTSD – Online Learning DHEP 04/22 – </w:t>
      </w:r>
      <w:r w:rsidRPr="00411D3A">
        <w:rPr>
          <w:rFonts w:cstheme="minorHAnsi"/>
          <w:i/>
          <w:iCs/>
        </w:rPr>
        <w:t>Conducting investigations</w:t>
      </w:r>
      <w:r w:rsidRPr="00411D3A">
        <w:rPr>
          <w:rFonts w:cstheme="minorHAnsi"/>
        </w:rPr>
        <w:t xml:space="preserve"> – Accessed 2024 Year Two Online Learning &amp; Academic Assignments (BMPP5002</w:t>
      </w:r>
      <w:proofErr w:type="gramStart"/>
      <w:r w:rsidRPr="00411D3A">
        <w:rPr>
          <w:rFonts w:cstheme="minorHAnsi"/>
        </w:rPr>
        <w:t>D,BMPP</w:t>
      </w:r>
      <w:proofErr w:type="gramEnd"/>
      <w:r w:rsidRPr="00411D3A">
        <w:rPr>
          <w:rFonts w:cstheme="minorHAnsi"/>
        </w:rPr>
        <w:t>6002D,BMPP6005D)</w:t>
      </w:r>
    </w:p>
    <w:p w14:paraId="12622D47" w14:textId="77777777" w:rsidR="003979B3" w:rsidRDefault="003979B3" w:rsidP="003979B3">
      <w:pPr>
        <w:pBdr>
          <w:bottom w:val="dotted" w:sz="24" w:space="2" w:color="auto"/>
        </w:pBdr>
        <w:rPr>
          <w:rFonts w:cstheme="minorHAnsi"/>
          <w:color w:val="00B050"/>
        </w:rPr>
      </w:pPr>
    </w:p>
    <w:p w14:paraId="138C4733" w14:textId="77777777" w:rsidR="003979B3" w:rsidRDefault="003979B3" w:rsidP="003979B3">
      <w:pPr>
        <w:pBdr>
          <w:bottom w:val="dotted" w:sz="24" w:space="2" w:color="auto"/>
        </w:pBdr>
        <w:rPr>
          <w:rFonts w:cstheme="minorHAnsi"/>
          <w:color w:val="00B050"/>
        </w:rPr>
      </w:pPr>
    </w:p>
    <w:p w14:paraId="23A64636" w14:textId="77777777" w:rsidR="003979B3" w:rsidRDefault="003979B3" w:rsidP="003979B3">
      <w:pPr>
        <w:pBdr>
          <w:bottom w:val="dotted" w:sz="24" w:space="2" w:color="auto"/>
        </w:pBdr>
        <w:rPr>
          <w:rFonts w:cstheme="minorHAnsi"/>
          <w:color w:val="00B050"/>
        </w:rPr>
      </w:pPr>
    </w:p>
    <w:p w14:paraId="6793103D" w14:textId="77777777" w:rsidR="003979B3" w:rsidRDefault="003979B3" w:rsidP="003979B3">
      <w:pPr>
        <w:pBdr>
          <w:bottom w:val="dotted" w:sz="24" w:space="2" w:color="auto"/>
        </w:pBdr>
        <w:rPr>
          <w:rFonts w:cstheme="minorHAnsi"/>
          <w:color w:val="FFFFFF" w:themeColor="background1"/>
        </w:rPr>
      </w:pPr>
    </w:p>
    <w:p w14:paraId="0F7C44C3" w14:textId="77777777" w:rsidR="00411D3A" w:rsidRDefault="00411D3A" w:rsidP="003979B3">
      <w:pPr>
        <w:pBdr>
          <w:bottom w:val="dotted" w:sz="24" w:space="2" w:color="auto"/>
        </w:pBdr>
        <w:rPr>
          <w:rFonts w:cstheme="minorHAnsi"/>
          <w:color w:val="FFFFFF" w:themeColor="background1"/>
        </w:rPr>
      </w:pPr>
    </w:p>
    <w:p w14:paraId="536F1FA1" w14:textId="77777777" w:rsidR="00411D3A" w:rsidRDefault="00411D3A" w:rsidP="003979B3">
      <w:pPr>
        <w:pBdr>
          <w:bottom w:val="dotted" w:sz="24" w:space="2" w:color="auto"/>
        </w:pBdr>
        <w:rPr>
          <w:rFonts w:cstheme="minorHAnsi"/>
          <w:color w:val="FFFFFF" w:themeColor="background1"/>
        </w:rPr>
      </w:pPr>
    </w:p>
    <w:p w14:paraId="219E5300" w14:textId="77777777" w:rsidR="00411D3A" w:rsidRDefault="00411D3A" w:rsidP="003979B3">
      <w:pPr>
        <w:pBdr>
          <w:bottom w:val="dotted" w:sz="24" w:space="2" w:color="auto"/>
        </w:pBdr>
        <w:rPr>
          <w:rFonts w:cstheme="minorHAnsi"/>
          <w:color w:val="FFFFFF" w:themeColor="background1"/>
        </w:rPr>
      </w:pPr>
    </w:p>
    <w:p w14:paraId="09B8AB68" w14:textId="77777777" w:rsidR="00411D3A" w:rsidRDefault="00411D3A" w:rsidP="003979B3">
      <w:pPr>
        <w:pBdr>
          <w:bottom w:val="dotted" w:sz="24" w:space="2" w:color="auto"/>
        </w:pBdr>
        <w:rPr>
          <w:rFonts w:cstheme="minorHAnsi"/>
          <w:color w:val="FFFFFF" w:themeColor="background1"/>
        </w:rPr>
      </w:pPr>
    </w:p>
    <w:p w14:paraId="33F7C315" w14:textId="77777777" w:rsidR="00411D3A" w:rsidRDefault="00411D3A" w:rsidP="003979B3">
      <w:pPr>
        <w:pBdr>
          <w:bottom w:val="dotted" w:sz="24" w:space="2" w:color="auto"/>
        </w:pBdr>
        <w:rPr>
          <w:rFonts w:cstheme="minorHAnsi"/>
          <w:color w:val="FFFFFF" w:themeColor="background1"/>
        </w:rPr>
      </w:pPr>
    </w:p>
    <w:p w14:paraId="0267AC61" w14:textId="77777777" w:rsidR="00411D3A" w:rsidRDefault="00411D3A" w:rsidP="003979B3">
      <w:pPr>
        <w:pBdr>
          <w:bottom w:val="dotted" w:sz="24" w:space="2" w:color="auto"/>
        </w:pBdr>
        <w:rPr>
          <w:rFonts w:cstheme="minorHAnsi"/>
          <w:color w:val="FFFFFF" w:themeColor="background1"/>
        </w:rPr>
      </w:pPr>
    </w:p>
    <w:p w14:paraId="3D65F80A" w14:textId="77777777" w:rsidR="00411D3A" w:rsidRDefault="00411D3A" w:rsidP="003979B3">
      <w:pPr>
        <w:pBdr>
          <w:bottom w:val="dotted" w:sz="24" w:space="2" w:color="auto"/>
        </w:pBdr>
        <w:rPr>
          <w:rFonts w:cstheme="minorHAnsi"/>
          <w:color w:val="FFFFFF" w:themeColor="background1"/>
        </w:rPr>
      </w:pPr>
    </w:p>
    <w:p w14:paraId="14293259" w14:textId="77777777" w:rsidR="00411D3A" w:rsidRDefault="00411D3A" w:rsidP="003979B3">
      <w:pPr>
        <w:pBdr>
          <w:bottom w:val="dotted" w:sz="24" w:space="2" w:color="auto"/>
        </w:pBdr>
        <w:rPr>
          <w:rFonts w:cstheme="minorHAnsi"/>
          <w:color w:val="FFFFFF" w:themeColor="background1"/>
        </w:rPr>
      </w:pPr>
    </w:p>
    <w:p w14:paraId="61470F2F" w14:textId="77777777" w:rsidR="00411D3A" w:rsidRDefault="00411D3A" w:rsidP="003979B3">
      <w:pPr>
        <w:pBdr>
          <w:bottom w:val="dotted" w:sz="24" w:space="2" w:color="auto"/>
        </w:pBdr>
        <w:rPr>
          <w:rFonts w:cstheme="minorHAnsi"/>
          <w:color w:val="FFFFFF" w:themeColor="background1"/>
        </w:rPr>
      </w:pPr>
    </w:p>
    <w:p w14:paraId="6E530FD7" w14:textId="77777777" w:rsidR="00411D3A" w:rsidRDefault="00411D3A" w:rsidP="003979B3">
      <w:pPr>
        <w:pBdr>
          <w:bottom w:val="dotted" w:sz="24" w:space="2" w:color="auto"/>
        </w:pBdr>
        <w:rPr>
          <w:rFonts w:cstheme="minorHAnsi"/>
          <w:color w:val="FFFFFF" w:themeColor="background1"/>
        </w:rPr>
      </w:pPr>
    </w:p>
    <w:p w14:paraId="503A28D0" w14:textId="77777777" w:rsidR="00411D3A" w:rsidRDefault="00411D3A" w:rsidP="003979B3">
      <w:pPr>
        <w:pBdr>
          <w:bottom w:val="dotted" w:sz="24" w:space="2" w:color="auto"/>
        </w:pBdr>
        <w:rPr>
          <w:rFonts w:cstheme="minorHAnsi"/>
          <w:color w:val="FFFFFF" w:themeColor="background1"/>
        </w:rPr>
      </w:pPr>
    </w:p>
    <w:p w14:paraId="475FE1B8" w14:textId="77777777" w:rsidR="00411D3A" w:rsidRDefault="00411D3A" w:rsidP="003979B3">
      <w:pPr>
        <w:pBdr>
          <w:bottom w:val="dotted" w:sz="24" w:space="2" w:color="auto"/>
        </w:pBdr>
        <w:rPr>
          <w:rFonts w:cstheme="minorHAnsi"/>
          <w:color w:val="FFFFFF" w:themeColor="background1"/>
        </w:rPr>
      </w:pPr>
    </w:p>
    <w:p w14:paraId="2D22FAA6" w14:textId="77777777" w:rsidR="00411D3A" w:rsidRDefault="00411D3A" w:rsidP="003979B3">
      <w:pPr>
        <w:pBdr>
          <w:bottom w:val="dotted" w:sz="24" w:space="2" w:color="auto"/>
        </w:pBdr>
        <w:rPr>
          <w:rFonts w:cstheme="minorHAnsi"/>
          <w:color w:val="FFFFFF" w:themeColor="background1"/>
        </w:rPr>
      </w:pPr>
    </w:p>
    <w:p w14:paraId="5AB315E1" w14:textId="77777777" w:rsidR="00411D3A" w:rsidRDefault="00411D3A" w:rsidP="003979B3">
      <w:pPr>
        <w:pBdr>
          <w:bottom w:val="dotted" w:sz="24" w:space="2" w:color="auto"/>
        </w:pBdr>
        <w:rPr>
          <w:rFonts w:cstheme="minorHAnsi"/>
          <w:color w:val="FFFFFF" w:themeColor="background1"/>
        </w:rPr>
      </w:pPr>
    </w:p>
    <w:p w14:paraId="7E6DB563" w14:textId="77777777" w:rsidR="00411D3A" w:rsidRDefault="00411D3A" w:rsidP="003979B3">
      <w:pPr>
        <w:pBdr>
          <w:bottom w:val="dotted" w:sz="24" w:space="2" w:color="auto"/>
        </w:pBdr>
        <w:rPr>
          <w:rFonts w:cstheme="minorHAnsi"/>
          <w:color w:val="FFFFFF" w:themeColor="background1"/>
        </w:rPr>
      </w:pPr>
    </w:p>
    <w:p w14:paraId="65A967EB" w14:textId="77777777" w:rsidR="00411D3A" w:rsidRDefault="00411D3A" w:rsidP="003979B3">
      <w:pPr>
        <w:pBdr>
          <w:bottom w:val="dotted" w:sz="24" w:space="2" w:color="auto"/>
        </w:pBdr>
        <w:rPr>
          <w:rFonts w:cstheme="minorHAnsi"/>
          <w:color w:val="FFFFFF" w:themeColor="background1"/>
        </w:rPr>
      </w:pPr>
    </w:p>
    <w:p w14:paraId="5D219480" w14:textId="77777777" w:rsidR="00411D3A" w:rsidRPr="003979B3" w:rsidRDefault="00411D3A" w:rsidP="003979B3">
      <w:pPr>
        <w:pBdr>
          <w:bottom w:val="dotted" w:sz="24" w:space="2" w:color="auto"/>
        </w:pBdr>
        <w:rPr>
          <w:rFonts w:cstheme="minorHAnsi"/>
          <w:color w:val="FFFFFF" w:themeColor="background1"/>
        </w:rPr>
      </w:pPr>
    </w:p>
    <w:sectPr w:rsidR="00411D3A" w:rsidRPr="003979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EB045E" w14:textId="77777777" w:rsidR="00455E48" w:rsidRDefault="00455E48" w:rsidP="00306A8E">
      <w:pPr>
        <w:spacing w:after="0" w:line="240" w:lineRule="auto"/>
      </w:pPr>
      <w:r>
        <w:separator/>
      </w:r>
    </w:p>
  </w:endnote>
  <w:endnote w:type="continuationSeparator" w:id="0">
    <w:p w14:paraId="7E4C30F8" w14:textId="77777777" w:rsidR="00455E48" w:rsidRDefault="00455E48" w:rsidP="00306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3B8DCD" w14:textId="77777777" w:rsidR="00455E48" w:rsidRDefault="00455E48" w:rsidP="00306A8E">
      <w:pPr>
        <w:spacing w:after="0" w:line="240" w:lineRule="auto"/>
      </w:pPr>
      <w:r>
        <w:separator/>
      </w:r>
    </w:p>
  </w:footnote>
  <w:footnote w:type="continuationSeparator" w:id="0">
    <w:p w14:paraId="30766D9B" w14:textId="77777777" w:rsidR="00455E48" w:rsidRDefault="00455E48" w:rsidP="00306A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2C2F"/>
      </v:shape>
    </w:pict>
  </w:numPicBullet>
  <w:abstractNum w:abstractNumId="0" w15:restartNumberingAfterBreak="0">
    <w:nsid w:val="09041585"/>
    <w:multiLevelType w:val="hybridMultilevel"/>
    <w:tmpl w:val="3260F342"/>
    <w:lvl w:ilvl="0" w:tplc="08090007">
      <w:start w:val="1"/>
      <w:numFmt w:val="bullet"/>
      <w:lvlText w:val=""/>
      <w:lvlPicBulletId w:val="0"/>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 w15:restartNumberingAfterBreak="0">
    <w:nsid w:val="32080709"/>
    <w:multiLevelType w:val="hybridMultilevel"/>
    <w:tmpl w:val="AC5E17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9F06A9"/>
    <w:multiLevelType w:val="hybridMultilevel"/>
    <w:tmpl w:val="86981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0B14AA"/>
    <w:multiLevelType w:val="hybridMultilevel"/>
    <w:tmpl w:val="9A6ED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B65A36"/>
    <w:multiLevelType w:val="hybridMultilevel"/>
    <w:tmpl w:val="0AAA9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D1239C"/>
    <w:multiLevelType w:val="hybridMultilevel"/>
    <w:tmpl w:val="7B7E0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4424BB"/>
    <w:multiLevelType w:val="hybridMultilevel"/>
    <w:tmpl w:val="F9025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2851761">
    <w:abstractNumId w:val="0"/>
  </w:num>
  <w:num w:numId="2" w16cid:durableId="1069230442">
    <w:abstractNumId w:val="6"/>
  </w:num>
  <w:num w:numId="3" w16cid:durableId="358891526">
    <w:abstractNumId w:val="5"/>
  </w:num>
  <w:num w:numId="4" w16cid:durableId="1274939984">
    <w:abstractNumId w:val="4"/>
  </w:num>
  <w:num w:numId="5" w16cid:durableId="222758206">
    <w:abstractNumId w:val="1"/>
  </w:num>
  <w:num w:numId="6" w16cid:durableId="155650740">
    <w:abstractNumId w:val="3"/>
  </w:num>
  <w:num w:numId="7" w16cid:durableId="12639928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A16"/>
    <w:rsid w:val="00001F09"/>
    <w:rsid w:val="00013861"/>
    <w:rsid w:val="000156D9"/>
    <w:rsid w:val="000159B3"/>
    <w:rsid w:val="00024264"/>
    <w:rsid w:val="00024AEB"/>
    <w:rsid w:val="0002600F"/>
    <w:rsid w:val="000323E0"/>
    <w:rsid w:val="0004466A"/>
    <w:rsid w:val="00060D8A"/>
    <w:rsid w:val="00067EFE"/>
    <w:rsid w:val="0007781B"/>
    <w:rsid w:val="00077FFE"/>
    <w:rsid w:val="00083118"/>
    <w:rsid w:val="00084FF1"/>
    <w:rsid w:val="00090D17"/>
    <w:rsid w:val="000A45DC"/>
    <w:rsid w:val="000A4BC3"/>
    <w:rsid w:val="000B2510"/>
    <w:rsid w:val="000C2EA4"/>
    <w:rsid w:val="000C4582"/>
    <w:rsid w:val="000C5A7E"/>
    <w:rsid w:val="000D3245"/>
    <w:rsid w:val="000D60F5"/>
    <w:rsid w:val="000E14F7"/>
    <w:rsid w:val="000E2110"/>
    <w:rsid w:val="000E4C11"/>
    <w:rsid w:val="000F0B96"/>
    <w:rsid w:val="000F43B2"/>
    <w:rsid w:val="000F7581"/>
    <w:rsid w:val="001014EA"/>
    <w:rsid w:val="00101EAE"/>
    <w:rsid w:val="00106864"/>
    <w:rsid w:val="00111D19"/>
    <w:rsid w:val="001123DE"/>
    <w:rsid w:val="00121A7C"/>
    <w:rsid w:val="00123E86"/>
    <w:rsid w:val="00124C5C"/>
    <w:rsid w:val="001271EC"/>
    <w:rsid w:val="00135A8A"/>
    <w:rsid w:val="00136BFB"/>
    <w:rsid w:val="00151157"/>
    <w:rsid w:val="001542FF"/>
    <w:rsid w:val="00156646"/>
    <w:rsid w:val="00162E06"/>
    <w:rsid w:val="00164019"/>
    <w:rsid w:val="00174558"/>
    <w:rsid w:val="00174B02"/>
    <w:rsid w:val="0017525F"/>
    <w:rsid w:val="00180562"/>
    <w:rsid w:val="00197E68"/>
    <w:rsid w:val="001C003C"/>
    <w:rsid w:val="001C4582"/>
    <w:rsid w:val="001C598A"/>
    <w:rsid w:val="001D0763"/>
    <w:rsid w:val="001D0E84"/>
    <w:rsid w:val="001D12C3"/>
    <w:rsid w:val="001F54D1"/>
    <w:rsid w:val="00205913"/>
    <w:rsid w:val="00205962"/>
    <w:rsid w:val="00206FA3"/>
    <w:rsid w:val="00224D29"/>
    <w:rsid w:val="00227ECA"/>
    <w:rsid w:val="00234491"/>
    <w:rsid w:val="00235037"/>
    <w:rsid w:val="00240132"/>
    <w:rsid w:val="00240B5F"/>
    <w:rsid w:val="00241EDE"/>
    <w:rsid w:val="002430C1"/>
    <w:rsid w:val="002452EC"/>
    <w:rsid w:val="0024633A"/>
    <w:rsid w:val="0024682F"/>
    <w:rsid w:val="00247761"/>
    <w:rsid w:val="00251C5C"/>
    <w:rsid w:val="00253AF1"/>
    <w:rsid w:val="00253F15"/>
    <w:rsid w:val="00254541"/>
    <w:rsid w:val="0025772B"/>
    <w:rsid w:val="002603BC"/>
    <w:rsid w:val="002637F1"/>
    <w:rsid w:val="0026704E"/>
    <w:rsid w:val="00274D6C"/>
    <w:rsid w:val="00275CD0"/>
    <w:rsid w:val="002762E5"/>
    <w:rsid w:val="002845D3"/>
    <w:rsid w:val="00290954"/>
    <w:rsid w:val="002914A2"/>
    <w:rsid w:val="00291A44"/>
    <w:rsid w:val="002A066C"/>
    <w:rsid w:val="002A113E"/>
    <w:rsid w:val="002A12B9"/>
    <w:rsid w:val="002A3D30"/>
    <w:rsid w:val="002A6515"/>
    <w:rsid w:val="002B1ECA"/>
    <w:rsid w:val="002B55DA"/>
    <w:rsid w:val="002B7D4F"/>
    <w:rsid w:val="002C0E5A"/>
    <w:rsid w:val="002C33F8"/>
    <w:rsid w:val="002C6EBF"/>
    <w:rsid w:val="002D523C"/>
    <w:rsid w:val="002D7B7E"/>
    <w:rsid w:val="002E0D66"/>
    <w:rsid w:val="002E23E9"/>
    <w:rsid w:val="002F1F3E"/>
    <w:rsid w:val="002F238C"/>
    <w:rsid w:val="00301E60"/>
    <w:rsid w:val="00303F87"/>
    <w:rsid w:val="00304EA3"/>
    <w:rsid w:val="00306A8E"/>
    <w:rsid w:val="00311CB2"/>
    <w:rsid w:val="00312599"/>
    <w:rsid w:val="003148B5"/>
    <w:rsid w:val="003236BD"/>
    <w:rsid w:val="00323F06"/>
    <w:rsid w:val="0033368F"/>
    <w:rsid w:val="00337D9D"/>
    <w:rsid w:val="003517BC"/>
    <w:rsid w:val="00352719"/>
    <w:rsid w:val="003538DE"/>
    <w:rsid w:val="00360312"/>
    <w:rsid w:val="003617D4"/>
    <w:rsid w:val="0036246E"/>
    <w:rsid w:val="0036435E"/>
    <w:rsid w:val="00364EE3"/>
    <w:rsid w:val="00365F9F"/>
    <w:rsid w:val="003670D8"/>
    <w:rsid w:val="00370C49"/>
    <w:rsid w:val="00382DF9"/>
    <w:rsid w:val="00391446"/>
    <w:rsid w:val="00392A2A"/>
    <w:rsid w:val="00393DF4"/>
    <w:rsid w:val="003979B3"/>
    <w:rsid w:val="003A4130"/>
    <w:rsid w:val="003C401C"/>
    <w:rsid w:val="003C647C"/>
    <w:rsid w:val="003E35A9"/>
    <w:rsid w:val="003E7124"/>
    <w:rsid w:val="003F4ED2"/>
    <w:rsid w:val="003F5E92"/>
    <w:rsid w:val="003F730F"/>
    <w:rsid w:val="00400A9E"/>
    <w:rsid w:val="00402A15"/>
    <w:rsid w:val="00411D3A"/>
    <w:rsid w:val="00413164"/>
    <w:rsid w:val="0042083E"/>
    <w:rsid w:val="0042425B"/>
    <w:rsid w:val="004250E7"/>
    <w:rsid w:val="00425698"/>
    <w:rsid w:val="00427335"/>
    <w:rsid w:val="00431770"/>
    <w:rsid w:val="004344B8"/>
    <w:rsid w:val="00437D78"/>
    <w:rsid w:val="00454C04"/>
    <w:rsid w:val="00455E48"/>
    <w:rsid w:val="00467BC1"/>
    <w:rsid w:val="00474BC8"/>
    <w:rsid w:val="00485F8A"/>
    <w:rsid w:val="00486CFB"/>
    <w:rsid w:val="0049611B"/>
    <w:rsid w:val="004A0DC1"/>
    <w:rsid w:val="004A48DF"/>
    <w:rsid w:val="004A5684"/>
    <w:rsid w:val="004B33E5"/>
    <w:rsid w:val="004C1AFB"/>
    <w:rsid w:val="004D11D1"/>
    <w:rsid w:val="004D5406"/>
    <w:rsid w:val="004D5616"/>
    <w:rsid w:val="004E53B5"/>
    <w:rsid w:val="004E63B5"/>
    <w:rsid w:val="004E6ABE"/>
    <w:rsid w:val="004F0351"/>
    <w:rsid w:val="004F1EFA"/>
    <w:rsid w:val="004F600A"/>
    <w:rsid w:val="005039F5"/>
    <w:rsid w:val="0050475C"/>
    <w:rsid w:val="005169B6"/>
    <w:rsid w:val="00521C03"/>
    <w:rsid w:val="005267DE"/>
    <w:rsid w:val="00527A94"/>
    <w:rsid w:val="0053041F"/>
    <w:rsid w:val="00537E37"/>
    <w:rsid w:val="00542076"/>
    <w:rsid w:val="00547977"/>
    <w:rsid w:val="00554657"/>
    <w:rsid w:val="00554E00"/>
    <w:rsid w:val="00556B15"/>
    <w:rsid w:val="005622BF"/>
    <w:rsid w:val="00570250"/>
    <w:rsid w:val="005748A5"/>
    <w:rsid w:val="00583EAE"/>
    <w:rsid w:val="00590246"/>
    <w:rsid w:val="0059075A"/>
    <w:rsid w:val="005A1324"/>
    <w:rsid w:val="005A37AE"/>
    <w:rsid w:val="005B1B82"/>
    <w:rsid w:val="005B6E4D"/>
    <w:rsid w:val="005B70BE"/>
    <w:rsid w:val="005B782B"/>
    <w:rsid w:val="005C0F4F"/>
    <w:rsid w:val="005C1E34"/>
    <w:rsid w:val="005C5592"/>
    <w:rsid w:val="005D0BB6"/>
    <w:rsid w:val="005D20C0"/>
    <w:rsid w:val="005D2A69"/>
    <w:rsid w:val="005D2ED5"/>
    <w:rsid w:val="005D71FD"/>
    <w:rsid w:val="005E3659"/>
    <w:rsid w:val="005F08EB"/>
    <w:rsid w:val="005F3CF4"/>
    <w:rsid w:val="005F6CFB"/>
    <w:rsid w:val="00603F9A"/>
    <w:rsid w:val="0061608E"/>
    <w:rsid w:val="00616662"/>
    <w:rsid w:val="00616F50"/>
    <w:rsid w:val="00620A4A"/>
    <w:rsid w:val="006224AB"/>
    <w:rsid w:val="00626485"/>
    <w:rsid w:val="00630893"/>
    <w:rsid w:val="006315A0"/>
    <w:rsid w:val="00635000"/>
    <w:rsid w:val="006416B4"/>
    <w:rsid w:val="00642D1D"/>
    <w:rsid w:val="00661205"/>
    <w:rsid w:val="006630C7"/>
    <w:rsid w:val="00663957"/>
    <w:rsid w:val="006639FD"/>
    <w:rsid w:val="00664E40"/>
    <w:rsid w:val="0067206B"/>
    <w:rsid w:val="00672295"/>
    <w:rsid w:val="006738D2"/>
    <w:rsid w:val="00674FA0"/>
    <w:rsid w:val="00682BFC"/>
    <w:rsid w:val="00682CCD"/>
    <w:rsid w:val="00683B96"/>
    <w:rsid w:val="00684390"/>
    <w:rsid w:val="00694488"/>
    <w:rsid w:val="006A056D"/>
    <w:rsid w:val="006A0EDF"/>
    <w:rsid w:val="006A2E4F"/>
    <w:rsid w:val="006A522B"/>
    <w:rsid w:val="006A6EB8"/>
    <w:rsid w:val="006A7288"/>
    <w:rsid w:val="006B208B"/>
    <w:rsid w:val="006B6C45"/>
    <w:rsid w:val="006C0E36"/>
    <w:rsid w:val="006C4B3C"/>
    <w:rsid w:val="006E1A60"/>
    <w:rsid w:val="006E36ED"/>
    <w:rsid w:val="006E5194"/>
    <w:rsid w:val="00712234"/>
    <w:rsid w:val="007129EB"/>
    <w:rsid w:val="00712A0E"/>
    <w:rsid w:val="00714725"/>
    <w:rsid w:val="00716C3A"/>
    <w:rsid w:val="0073118A"/>
    <w:rsid w:val="007325CF"/>
    <w:rsid w:val="007435BC"/>
    <w:rsid w:val="007455CB"/>
    <w:rsid w:val="00745E2C"/>
    <w:rsid w:val="00746218"/>
    <w:rsid w:val="00746A18"/>
    <w:rsid w:val="007544D0"/>
    <w:rsid w:val="00754912"/>
    <w:rsid w:val="00762E86"/>
    <w:rsid w:val="007633B1"/>
    <w:rsid w:val="00763A5D"/>
    <w:rsid w:val="0076720A"/>
    <w:rsid w:val="00770743"/>
    <w:rsid w:val="007739AF"/>
    <w:rsid w:val="00776A7F"/>
    <w:rsid w:val="00777219"/>
    <w:rsid w:val="00777FCC"/>
    <w:rsid w:val="00786ECB"/>
    <w:rsid w:val="007871B5"/>
    <w:rsid w:val="00790465"/>
    <w:rsid w:val="007A0FD5"/>
    <w:rsid w:val="007A1EDB"/>
    <w:rsid w:val="007A5FE8"/>
    <w:rsid w:val="007A6CD3"/>
    <w:rsid w:val="007B056B"/>
    <w:rsid w:val="007B07CC"/>
    <w:rsid w:val="007B1CD0"/>
    <w:rsid w:val="007B3A9B"/>
    <w:rsid w:val="007B3CD9"/>
    <w:rsid w:val="007B4F86"/>
    <w:rsid w:val="007D7593"/>
    <w:rsid w:val="007E4DAA"/>
    <w:rsid w:val="007E5644"/>
    <w:rsid w:val="007E60FA"/>
    <w:rsid w:val="007F3702"/>
    <w:rsid w:val="007F3815"/>
    <w:rsid w:val="007F497E"/>
    <w:rsid w:val="007F4B76"/>
    <w:rsid w:val="00806B66"/>
    <w:rsid w:val="008123E6"/>
    <w:rsid w:val="008151AE"/>
    <w:rsid w:val="00822526"/>
    <w:rsid w:val="00843E40"/>
    <w:rsid w:val="008466F3"/>
    <w:rsid w:val="00851178"/>
    <w:rsid w:val="00860310"/>
    <w:rsid w:val="008760C0"/>
    <w:rsid w:val="0088014D"/>
    <w:rsid w:val="00880800"/>
    <w:rsid w:val="00882B9E"/>
    <w:rsid w:val="00885731"/>
    <w:rsid w:val="008976F7"/>
    <w:rsid w:val="008A0F7F"/>
    <w:rsid w:val="008A3658"/>
    <w:rsid w:val="008A6A64"/>
    <w:rsid w:val="008B421A"/>
    <w:rsid w:val="008D174E"/>
    <w:rsid w:val="008D1B7A"/>
    <w:rsid w:val="008D77E2"/>
    <w:rsid w:val="008E3F09"/>
    <w:rsid w:val="008E46FE"/>
    <w:rsid w:val="008E6F1E"/>
    <w:rsid w:val="008F2492"/>
    <w:rsid w:val="008F5A02"/>
    <w:rsid w:val="008F66FA"/>
    <w:rsid w:val="008F7C1D"/>
    <w:rsid w:val="00900BB2"/>
    <w:rsid w:val="009014DF"/>
    <w:rsid w:val="009076A7"/>
    <w:rsid w:val="009103BE"/>
    <w:rsid w:val="00912D17"/>
    <w:rsid w:val="00913270"/>
    <w:rsid w:val="00914BE9"/>
    <w:rsid w:val="00914F16"/>
    <w:rsid w:val="00915339"/>
    <w:rsid w:val="009179DC"/>
    <w:rsid w:val="00926919"/>
    <w:rsid w:val="009307EA"/>
    <w:rsid w:val="009311B8"/>
    <w:rsid w:val="00943930"/>
    <w:rsid w:val="00946BA2"/>
    <w:rsid w:val="009476A6"/>
    <w:rsid w:val="00947C6A"/>
    <w:rsid w:val="00952DD6"/>
    <w:rsid w:val="00953A3B"/>
    <w:rsid w:val="009564A2"/>
    <w:rsid w:val="00960094"/>
    <w:rsid w:val="00962420"/>
    <w:rsid w:val="00962FC6"/>
    <w:rsid w:val="00974813"/>
    <w:rsid w:val="009821B6"/>
    <w:rsid w:val="00990772"/>
    <w:rsid w:val="009914BA"/>
    <w:rsid w:val="00995D7F"/>
    <w:rsid w:val="009974C0"/>
    <w:rsid w:val="00997E3F"/>
    <w:rsid w:val="009A05D1"/>
    <w:rsid w:val="009A3319"/>
    <w:rsid w:val="009A596A"/>
    <w:rsid w:val="009A5A16"/>
    <w:rsid w:val="009B0705"/>
    <w:rsid w:val="009B296E"/>
    <w:rsid w:val="009B339D"/>
    <w:rsid w:val="009B4202"/>
    <w:rsid w:val="009B6967"/>
    <w:rsid w:val="009B7062"/>
    <w:rsid w:val="009C6834"/>
    <w:rsid w:val="009C7DC6"/>
    <w:rsid w:val="009E0E3A"/>
    <w:rsid w:val="009E2EA3"/>
    <w:rsid w:val="009E79E6"/>
    <w:rsid w:val="009F23D7"/>
    <w:rsid w:val="00A00A67"/>
    <w:rsid w:val="00A027A0"/>
    <w:rsid w:val="00A04BC4"/>
    <w:rsid w:val="00A07843"/>
    <w:rsid w:val="00A16CFE"/>
    <w:rsid w:val="00A43323"/>
    <w:rsid w:val="00A44016"/>
    <w:rsid w:val="00A50660"/>
    <w:rsid w:val="00A511D6"/>
    <w:rsid w:val="00A51577"/>
    <w:rsid w:val="00A52D02"/>
    <w:rsid w:val="00A639CB"/>
    <w:rsid w:val="00A65216"/>
    <w:rsid w:val="00A72D5E"/>
    <w:rsid w:val="00A762CE"/>
    <w:rsid w:val="00A92E07"/>
    <w:rsid w:val="00A938B7"/>
    <w:rsid w:val="00A957E7"/>
    <w:rsid w:val="00A95EAE"/>
    <w:rsid w:val="00AA46B5"/>
    <w:rsid w:val="00AA4B55"/>
    <w:rsid w:val="00AB0DB4"/>
    <w:rsid w:val="00AB64E6"/>
    <w:rsid w:val="00AC00FF"/>
    <w:rsid w:val="00AC359E"/>
    <w:rsid w:val="00AC5203"/>
    <w:rsid w:val="00AD1BB5"/>
    <w:rsid w:val="00AD4A99"/>
    <w:rsid w:val="00AD4BE3"/>
    <w:rsid w:val="00AD6255"/>
    <w:rsid w:val="00AF0735"/>
    <w:rsid w:val="00AF6BCE"/>
    <w:rsid w:val="00B033FD"/>
    <w:rsid w:val="00B03636"/>
    <w:rsid w:val="00B0658B"/>
    <w:rsid w:val="00B1621A"/>
    <w:rsid w:val="00B21365"/>
    <w:rsid w:val="00B23841"/>
    <w:rsid w:val="00B23AF9"/>
    <w:rsid w:val="00B264D6"/>
    <w:rsid w:val="00B3786F"/>
    <w:rsid w:val="00B4370A"/>
    <w:rsid w:val="00B4773B"/>
    <w:rsid w:val="00B54E28"/>
    <w:rsid w:val="00B61194"/>
    <w:rsid w:val="00B6740F"/>
    <w:rsid w:val="00B67B01"/>
    <w:rsid w:val="00B70D33"/>
    <w:rsid w:val="00B71C2D"/>
    <w:rsid w:val="00B72E2C"/>
    <w:rsid w:val="00B7313A"/>
    <w:rsid w:val="00B7464E"/>
    <w:rsid w:val="00B753AB"/>
    <w:rsid w:val="00B81632"/>
    <w:rsid w:val="00B82211"/>
    <w:rsid w:val="00BA007D"/>
    <w:rsid w:val="00BA58A3"/>
    <w:rsid w:val="00BA64D8"/>
    <w:rsid w:val="00BA74B1"/>
    <w:rsid w:val="00BA7585"/>
    <w:rsid w:val="00BB00A8"/>
    <w:rsid w:val="00BB0684"/>
    <w:rsid w:val="00BB5A7A"/>
    <w:rsid w:val="00BC349E"/>
    <w:rsid w:val="00BC35C3"/>
    <w:rsid w:val="00BC7045"/>
    <w:rsid w:val="00BD01F1"/>
    <w:rsid w:val="00BE4067"/>
    <w:rsid w:val="00BF0548"/>
    <w:rsid w:val="00BF3376"/>
    <w:rsid w:val="00C03B02"/>
    <w:rsid w:val="00C048EB"/>
    <w:rsid w:val="00C106EA"/>
    <w:rsid w:val="00C12472"/>
    <w:rsid w:val="00C12A47"/>
    <w:rsid w:val="00C12C6F"/>
    <w:rsid w:val="00C13406"/>
    <w:rsid w:val="00C15EEE"/>
    <w:rsid w:val="00C21242"/>
    <w:rsid w:val="00C23DD2"/>
    <w:rsid w:val="00C2425F"/>
    <w:rsid w:val="00C27895"/>
    <w:rsid w:val="00C370D9"/>
    <w:rsid w:val="00C50D23"/>
    <w:rsid w:val="00C55241"/>
    <w:rsid w:val="00C605E8"/>
    <w:rsid w:val="00C67F19"/>
    <w:rsid w:val="00C71CF5"/>
    <w:rsid w:val="00C75705"/>
    <w:rsid w:val="00C87B88"/>
    <w:rsid w:val="00CA270A"/>
    <w:rsid w:val="00CA5133"/>
    <w:rsid w:val="00CA53D6"/>
    <w:rsid w:val="00CB31EE"/>
    <w:rsid w:val="00CB47CE"/>
    <w:rsid w:val="00CC3C94"/>
    <w:rsid w:val="00CE43E3"/>
    <w:rsid w:val="00CE5F1F"/>
    <w:rsid w:val="00CF01B7"/>
    <w:rsid w:val="00CF231F"/>
    <w:rsid w:val="00CF3AEF"/>
    <w:rsid w:val="00D0120C"/>
    <w:rsid w:val="00D0275F"/>
    <w:rsid w:val="00D11AA9"/>
    <w:rsid w:val="00D17B4E"/>
    <w:rsid w:val="00D21AB5"/>
    <w:rsid w:val="00D25EF4"/>
    <w:rsid w:val="00D35E91"/>
    <w:rsid w:val="00D4044D"/>
    <w:rsid w:val="00D43402"/>
    <w:rsid w:val="00D43CF7"/>
    <w:rsid w:val="00D44E73"/>
    <w:rsid w:val="00D515D3"/>
    <w:rsid w:val="00D548A1"/>
    <w:rsid w:val="00D66C9B"/>
    <w:rsid w:val="00D70F33"/>
    <w:rsid w:val="00D73EB3"/>
    <w:rsid w:val="00D742D0"/>
    <w:rsid w:val="00D82C9F"/>
    <w:rsid w:val="00D873A9"/>
    <w:rsid w:val="00DA1E27"/>
    <w:rsid w:val="00DB20CD"/>
    <w:rsid w:val="00DB31C1"/>
    <w:rsid w:val="00DC3141"/>
    <w:rsid w:val="00DC54D8"/>
    <w:rsid w:val="00DD3962"/>
    <w:rsid w:val="00DD4A16"/>
    <w:rsid w:val="00DE042D"/>
    <w:rsid w:val="00DE14A5"/>
    <w:rsid w:val="00DE3831"/>
    <w:rsid w:val="00DF1A61"/>
    <w:rsid w:val="00DF1B16"/>
    <w:rsid w:val="00DF708F"/>
    <w:rsid w:val="00E01504"/>
    <w:rsid w:val="00E033E7"/>
    <w:rsid w:val="00E04339"/>
    <w:rsid w:val="00E0779F"/>
    <w:rsid w:val="00E07D41"/>
    <w:rsid w:val="00E11F79"/>
    <w:rsid w:val="00E145DB"/>
    <w:rsid w:val="00E15ABB"/>
    <w:rsid w:val="00E17D0F"/>
    <w:rsid w:val="00E20ECB"/>
    <w:rsid w:val="00E24B90"/>
    <w:rsid w:val="00E252D3"/>
    <w:rsid w:val="00E3057F"/>
    <w:rsid w:val="00E52BEC"/>
    <w:rsid w:val="00E531B9"/>
    <w:rsid w:val="00E53B63"/>
    <w:rsid w:val="00E54894"/>
    <w:rsid w:val="00E56539"/>
    <w:rsid w:val="00E571F4"/>
    <w:rsid w:val="00E61575"/>
    <w:rsid w:val="00E64A3F"/>
    <w:rsid w:val="00E6513B"/>
    <w:rsid w:val="00E724FD"/>
    <w:rsid w:val="00E7415E"/>
    <w:rsid w:val="00E745F4"/>
    <w:rsid w:val="00E76074"/>
    <w:rsid w:val="00E770AA"/>
    <w:rsid w:val="00E7711C"/>
    <w:rsid w:val="00E77EAF"/>
    <w:rsid w:val="00E87342"/>
    <w:rsid w:val="00E8787C"/>
    <w:rsid w:val="00E924AC"/>
    <w:rsid w:val="00E94C15"/>
    <w:rsid w:val="00EA065F"/>
    <w:rsid w:val="00EB0E23"/>
    <w:rsid w:val="00EB6F55"/>
    <w:rsid w:val="00EC0A89"/>
    <w:rsid w:val="00EC14E6"/>
    <w:rsid w:val="00EC374F"/>
    <w:rsid w:val="00ED283C"/>
    <w:rsid w:val="00ED7F1C"/>
    <w:rsid w:val="00EE05AF"/>
    <w:rsid w:val="00F0342B"/>
    <w:rsid w:val="00F10C1D"/>
    <w:rsid w:val="00F25164"/>
    <w:rsid w:val="00F33AF3"/>
    <w:rsid w:val="00F4007D"/>
    <w:rsid w:val="00F432DC"/>
    <w:rsid w:val="00F54D0B"/>
    <w:rsid w:val="00F64801"/>
    <w:rsid w:val="00F74AD0"/>
    <w:rsid w:val="00F80130"/>
    <w:rsid w:val="00F85451"/>
    <w:rsid w:val="00F91454"/>
    <w:rsid w:val="00F918D1"/>
    <w:rsid w:val="00FA185A"/>
    <w:rsid w:val="00FA219E"/>
    <w:rsid w:val="00FB72B9"/>
    <w:rsid w:val="00FC486D"/>
    <w:rsid w:val="00FC48FC"/>
    <w:rsid w:val="00FC50D4"/>
    <w:rsid w:val="00FC7FEC"/>
    <w:rsid w:val="00FD585F"/>
    <w:rsid w:val="00FD6C14"/>
    <w:rsid w:val="00FD7C01"/>
    <w:rsid w:val="00FE2FF6"/>
    <w:rsid w:val="00FF42C4"/>
    <w:rsid w:val="00FF54DF"/>
    <w:rsid w:val="00FF64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019F7"/>
  <w15:chartTrackingRefBased/>
  <w15:docId w15:val="{9E5D2C83-2F99-4835-BC8E-9B5064353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0351"/>
    <w:rPr>
      <w:color w:val="0563C1" w:themeColor="hyperlink"/>
      <w:u w:val="single"/>
    </w:rPr>
  </w:style>
  <w:style w:type="character" w:styleId="UnresolvedMention">
    <w:name w:val="Unresolved Mention"/>
    <w:basedOn w:val="DefaultParagraphFont"/>
    <w:uiPriority w:val="99"/>
    <w:semiHidden/>
    <w:unhideWhenUsed/>
    <w:rsid w:val="004F0351"/>
    <w:rPr>
      <w:color w:val="605E5C"/>
      <w:shd w:val="clear" w:color="auto" w:fill="E1DFDD"/>
    </w:rPr>
  </w:style>
  <w:style w:type="paragraph" w:styleId="ListParagraph">
    <w:name w:val="List Paragraph"/>
    <w:basedOn w:val="Normal"/>
    <w:uiPriority w:val="34"/>
    <w:qFormat/>
    <w:rsid w:val="00962FC6"/>
    <w:pPr>
      <w:ind w:left="720"/>
      <w:contextualSpacing/>
    </w:pPr>
  </w:style>
  <w:style w:type="paragraph" w:styleId="NoSpacing">
    <w:name w:val="No Spacing"/>
    <w:uiPriority w:val="1"/>
    <w:qFormat/>
    <w:rsid w:val="00682CCD"/>
    <w:pPr>
      <w:spacing w:after="0" w:line="240" w:lineRule="auto"/>
    </w:pPr>
  </w:style>
  <w:style w:type="paragraph" w:styleId="Header">
    <w:name w:val="header"/>
    <w:basedOn w:val="Normal"/>
    <w:link w:val="HeaderChar"/>
    <w:uiPriority w:val="99"/>
    <w:unhideWhenUsed/>
    <w:rsid w:val="00306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A8E"/>
  </w:style>
  <w:style w:type="paragraph" w:styleId="Footer">
    <w:name w:val="footer"/>
    <w:basedOn w:val="Normal"/>
    <w:link w:val="FooterChar"/>
    <w:uiPriority w:val="99"/>
    <w:unhideWhenUsed/>
    <w:rsid w:val="00306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A8E"/>
  </w:style>
  <w:style w:type="character" w:styleId="Emphasis">
    <w:name w:val="Emphasis"/>
    <w:basedOn w:val="DefaultParagraphFont"/>
    <w:uiPriority w:val="20"/>
    <w:qFormat/>
    <w:rsid w:val="002452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54810">
      <w:bodyDiv w:val="1"/>
      <w:marLeft w:val="0"/>
      <w:marRight w:val="0"/>
      <w:marTop w:val="0"/>
      <w:marBottom w:val="0"/>
      <w:divBdr>
        <w:top w:val="none" w:sz="0" w:space="0" w:color="auto"/>
        <w:left w:val="none" w:sz="0" w:space="0" w:color="auto"/>
        <w:bottom w:val="none" w:sz="0" w:space="0" w:color="auto"/>
        <w:right w:val="none" w:sz="0" w:space="0" w:color="auto"/>
      </w:divBdr>
    </w:div>
    <w:div w:id="154417159">
      <w:bodyDiv w:val="1"/>
      <w:marLeft w:val="0"/>
      <w:marRight w:val="0"/>
      <w:marTop w:val="0"/>
      <w:marBottom w:val="0"/>
      <w:divBdr>
        <w:top w:val="none" w:sz="0" w:space="0" w:color="auto"/>
        <w:left w:val="none" w:sz="0" w:space="0" w:color="auto"/>
        <w:bottom w:val="none" w:sz="0" w:space="0" w:color="auto"/>
        <w:right w:val="none" w:sz="0" w:space="0" w:color="auto"/>
      </w:divBdr>
    </w:div>
    <w:div w:id="157623039">
      <w:bodyDiv w:val="1"/>
      <w:marLeft w:val="0"/>
      <w:marRight w:val="0"/>
      <w:marTop w:val="0"/>
      <w:marBottom w:val="0"/>
      <w:divBdr>
        <w:top w:val="none" w:sz="0" w:space="0" w:color="auto"/>
        <w:left w:val="none" w:sz="0" w:space="0" w:color="auto"/>
        <w:bottom w:val="none" w:sz="0" w:space="0" w:color="auto"/>
        <w:right w:val="none" w:sz="0" w:space="0" w:color="auto"/>
      </w:divBdr>
    </w:div>
    <w:div w:id="355009333">
      <w:bodyDiv w:val="1"/>
      <w:marLeft w:val="0"/>
      <w:marRight w:val="0"/>
      <w:marTop w:val="0"/>
      <w:marBottom w:val="0"/>
      <w:divBdr>
        <w:top w:val="none" w:sz="0" w:space="0" w:color="auto"/>
        <w:left w:val="none" w:sz="0" w:space="0" w:color="auto"/>
        <w:bottom w:val="none" w:sz="0" w:space="0" w:color="auto"/>
        <w:right w:val="none" w:sz="0" w:space="0" w:color="auto"/>
      </w:divBdr>
    </w:div>
    <w:div w:id="607733795">
      <w:bodyDiv w:val="1"/>
      <w:marLeft w:val="0"/>
      <w:marRight w:val="0"/>
      <w:marTop w:val="0"/>
      <w:marBottom w:val="0"/>
      <w:divBdr>
        <w:top w:val="none" w:sz="0" w:space="0" w:color="auto"/>
        <w:left w:val="none" w:sz="0" w:space="0" w:color="auto"/>
        <w:bottom w:val="none" w:sz="0" w:space="0" w:color="auto"/>
        <w:right w:val="none" w:sz="0" w:space="0" w:color="auto"/>
      </w:divBdr>
    </w:div>
    <w:div w:id="611937384">
      <w:bodyDiv w:val="1"/>
      <w:marLeft w:val="0"/>
      <w:marRight w:val="0"/>
      <w:marTop w:val="0"/>
      <w:marBottom w:val="0"/>
      <w:divBdr>
        <w:top w:val="none" w:sz="0" w:space="0" w:color="auto"/>
        <w:left w:val="none" w:sz="0" w:space="0" w:color="auto"/>
        <w:bottom w:val="none" w:sz="0" w:space="0" w:color="auto"/>
        <w:right w:val="none" w:sz="0" w:space="0" w:color="auto"/>
      </w:divBdr>
    </w:div>
    <w:div w:id="684867127">
      <w:bodyDiv w:val="1"/>
      <w:marLeft w:val="0"/>
      <w:marRight w:val="0"/>
      <w:marTop w:val="0"/>
      <w:marBottom w:val="0"/>
      <w:divBdr>
        <w:top w:val="none" w:sz="0" w:space="0" w:color="auto"/>
        <w:left w:val="none" w:sz="0" w:space="0" w:color="auto"/>
        <w:bottom w:val="none" w:sz="0" w:space="0" w:color="auto"/>
        <w:right w:val="none" w:sz="0" w:space="0" w:color="auto"/>
      </w:divBdr>
    </w:div>
    <w:div w:id="737942111">
      <w:bodyDiv w:val="1"/>
      <w:marLeft w:val="0"/>
      <w:marRight w:val="0"/>
      <w:marTop w:val="0"/>
      <w:marBottom w:val="0"/>
      <w:divBdr>
        <w:top w:val="none" w:sz="0" w:space="0" w:color="auto"/>
        <w:left w:val="none" w:sz="0" w:space="0" w:color="auto"/>
        <w:bottom w:val="none" w:sz="0" w:space="0" w:color="auto"/>
        <w:right w:val="none" w:sz="0" w:space="0" w:color="auto"/>
      </w:divBdr>
    </w:div>
    <w:div w:id="777717936">
      <w:bodyDiv w:val="1"/>
      <w:marLeft w:val="0"/>
      <w:marRight w:val="0"/>
      <w:marTop w:val="0"/>
      <w:marBottom w:val="0"/>
      <w:divBdr>
        <w:top w:val="none" w:sz="0" w:space="0" w:color="auto"/>
        <w:left w:val="none" w:sz="0" w:space="0" w:color="auto"/>
        <w:bottom w:val="none" w:sz="0" w:space="0" w:color="auto"/>
        <w:right w:val="none" w:sz="0" w:space="0" w:color="auto"/>
      </w:divBdr>
    </w:div>
    <w:div w:id="786778523">
      <w:bodyDiv w:val="1"/>
      <w:marLeft w:val="0"/>
      <w:marRight w:val="0"/>
      <w:marTop w:val="0"/>
      <w:marBottom w:val="0"/>
      <w:divBdr>
        <w:top w:val="none" w:sz="0" w:space="0" w:color="auto"/>
        <w:left w:val="none" w:sz="0" w:space="0" w:color="auto"/>
        <w:bottom w:val="none" w:sz="0" w:space="0" w:color="auto"/>
        <w:right w:val="none" w:sz="0" w:space="0" w:color="auto"/>
      </w:divBdr>
    </w:div>
    <w:div w:id="1062101237">
      <w:bodyDiv w:val="1"/>
      <w:marLeft w:val="0"/>
      <w:marRight w:val="0"/>
      <w:marTop w:val="0"/>
      <w:marBottom w:val="0"/>
      <w:divBdr>
        <w:top w:val="none" w:sz="0" w:space="0" w:color="auto"/>
        <w:left w:val="none" w:sz="0" w:space="0" w:color="auto"/>
        <w:bottom w:val="none" w:sz="0" w:space="0" w:color="auto"/>
        <w:right w:val="none" w:sz="0" w:space="0" w:color="auto"/>
      </w:divBdr>
    </w:div>
    <w:div w:id="1079863745">
      <w:bodyDiv w:val="1"/>
      <w:marLeft w:val="0"/>
      <w:marRight w:val="0"/>
      <w:marTop w:val="0"/>
      <w:marBottom w:val="0"/>
      <w:divBdr>
        <w:top w:val="none" w:sz="0" w:space="0" w:color="auto"/>
        <w:left w:val="none" w:sz="0" w:space="0" w:color="auto"/>
        <w:bottom w:val="none" w:sz="0" w:space="0" w:color="auto"/>
        <w:right w:val="none" w:sz="0" w:space="0" w:color="auto"/>
      </w:divBdr>
      <w:divsChild>
        <w:div w:id="1879968950">
          <w:marLeft w:val="0"/>
          <w:marRight w:val="0"/>
          <w:marTop w:val="0"/>
          <w:marBottom w:val="0"/>
          <w:divBdr>
            <w:top w:val="none" w:sz="0" w:space="0" w:color="auto"/>
            <w:left w:val="none" w:sz="0" w:space="0" w:color="auto"/>
            <w:bottom w:val="none" w:sz="0" w:space="0" w:color="auto"/>
            <w:right w:val="none" w:sz="0" w:space="0" w:color="auto"/>
          </w:divBdr>
          <w:divsChild>
            <w:div w:id="72799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15017">
      <w:bodyDiv w:val="1"/>
      <w:marLeft w:val="0"/>
      <w:marRight w:val="0"/>
      <w:marTop w:val="0"/>
      <w:marBottom w:val="0"/>
      <w:divBdr>
        <w:top w:val="none" w:sz="0" w:space="0" w:color="auto"/>
        <w:left w:val="none" w:sz="0" w:space="0" w:color="auto"/>
        <w:bottom w:val="none" w:sz="0" w:space="0" w:color="auto"/>
        <w:right w:val="none" w:sz="0" w:space="0" w:color="auto"/>
      </w:divBdr>
    </w:div>
    <w:div w:id="1158809925">
      <w:bodyDiv w:val="1"/>
      <w:marLeft w:val="0"/>
      <w:marRight w:val="0"/>
      <w:marTop w:val="0"/>
      <w:marBottom w:val="0"/>
      <w:divBdr>
        <w:top w:val="none" w:sz="0" w:space="0" w:color="auto"/>
        <w:left w:val="none" w:sz="0" w:space="0" w:color="auto"/>
        <w:bottom w:val="none" w:sz="0" w:space="0" w:color="auto"/>
        <w:right w:val="none" w:sz="0" w:space="0" w:color="auto"/>
      </w:divBdr>
    </w:div>
    <w:div w:id="1246111024">
      <w:bodyDiv w:val="1"/>
      <w:marLeft w:val="0"/>
      <w:marRight w:val="0"/>
      <w:marTop w:val="0"/>
      <w:marBottom w:val="0"/>
      <w:divBdr>
        <w:top w:val="none" w:sz="0" w:space="0" w:color="auto"/>
        <w:left w:val="none" w:sz="0" w:space="0" w:color="auto"/>
        <w:bottom w:val="none" w:sz="0" w:space="0" w:color="auto"/>
        <w:right w:val="none" w:sz="0" w:space="0" w:color="auto"/>
      </w:divBdr>
    </w:div>
    <w:div w:id="1281259346">
      <w:bodyDiv w:val="1"/>
      <w:marLeft w:val="0"/>
      <w:marRight w:val="0"/>
      <w:marTop w:val="0"/>
      <w:marBottom w:val="0"/>
      <w:divBdr>
        <w:top w:val="none" w:sz="0" w:space="0" w:color="auto"/>
        <w:left w:val="none" w:sz="0" w:space="0" w:color="auto"/>
        <w:bottom w:val="none" w:sz="0" w:space="0" w:color="auto"/>
        <w:right w:val="none" w:sz="0" w:space="0" w:color="auto"/>
      </w:divBdr>
    </w:div>
    <w:div w:id="1330986427">
      <w:bodyDiv w:val="1"/>
      <w:marLeft w:val="0"/>
      <w:marRight w:val="0"/>
      <w:marTop w:val="0"/>
      <w:marBottom w:val="0"/>
      <w:divBdr>
        <w:top w:val="none" w:sz="0" w:space="0" w:color="auto"/>
        <w:left w:val="none" w:sz="0" w:space="0" w:color="auto"/>
        <w:bottom w:val="none" w:sz="0" w:space="0" w:color="auto"/>
        <w:right w:val="none" w:sz="0" w:space="0" w:color="auto"/>
      </w:divBdr>
    </w:div>
    <w:div w:id="1363676308">
      <w:bodyDiv w:val="1"/>
      <w:marLeft w:val="0"/>
      <w:marRight w:val="0"/>
      <w:marTop w:val="0"/>
      <w:marBottom w:val="0"/>
      <w:divBdr>
        <w:top w:val="none" w:sz="0" w:space="0" w:color="auto"/>
        <w:left w:val="none" w:sz="0" w:space="0" w:color="auto"/>
        <w:bottom w:val="none" w:sz="0" w:space="0" w:color="auto"/>
        <w:right w:val="none" w:sz="0" w:space="0" w:color="auto"/>
      </w:divBdr>
    </w:div>
    <w:div w:id="1363701561">
      <w:bodyDiv w:val="1"/>
      <w:marLeft w:val="0"/>
      <w:marRight w:val="0"/>
      <w:marTop w:val="0"/>
      <w:marBottom w:val="0"/>
      <w:divBdr>
        <w:top w:val="none" w:sz="0" w:space="0" w:color="auto"/>
        <w:left w:val="none" w:sz="0" w:space="0" w:color="auto"/>
        <w:bottom w:val="none" w:sz="0" w:space="0" w:color="auto"/>
        <w:right w:val="none" w:sz="0" w:space="0" w:color="auto"/>
      </w:divBdr>
    </w:div>
    <w:div w:id="1477339761">
      <w:bodyDiv w:val="1"/>
      <w:marLeft w:val="0"/>
      <w:marRight w:val="0"/>
      <w:marTop w:val="0"/>
      <w:marBottom w:val="0"/>
      <w:divBdr>
        <w:top w:val="none" w:sz="0" w:space="0" w:color="auto"/>
        <w:left w:val="none" w:sz="0" w:space="0" w:color="auto"/>
        <w:bottom w:val="none" w:sz="0" w:space="0" w:color="auto"/>
        <w:right w:val="none" w:sz="0" w:space="0" w:color="auto"/>
      </w:divBdr>
    </w:div>
    <w:div w:id="1730031731">
      <w:bodyDiv w:val="1"/>
      <w:marLeft w:val="0"/>
      <w:marRight w:val="0"/>
      <w:marTop w:val="0"/>
      <w:marBottom w:val="0"/>
      <w:divBdr>
        <w:top w:val="none" w:sz="0" w:space="0" w:color="auto"/>
        <w:left w:val="none" w:sz="0" w:space="0" w:color="auto"/>
        <w:bottom w:val="none" w:sz="0" w:space="0" w:color="auto"/>
        <w:right w:val="none" w:sz="0" w:space="0" w:color="auto"/>
      </w:divBdr>
    </w:div>
    <w:div w:id="1798835662">
      <w:bodyDiv w:val="1"/>
      <w:marLeft w:val="0"/>
      <w:marRight w:val="0"/>
      <w:marTop w:val="0"/>
      <w:marBottom w:val="0"/>
      <w:divBdr>
        <w:top w:val="none" w:sz="0" w:space="0" w:color="auto"/>
        <w:left w:val="none" w:sz="0" w:space="0" w:color="auto"/>
        <w:bottom w:val="none" w:sz="0" w:space="0" w:color="auto"/>
        <w:right w:val="none" w:sz="0" w:space="0" w:color="auto"/>
      </w:divBdr>
    </w:div>
    <w:div w:id="1845633275">
      <w:bodyDiv w:val="1"/>
      <w:marLeft w:val="0"/>
      <w:marRight w:val="0"/>
      <w:marTop w:val="0"/>
      <w:marBottom w:val="0"/>
      <w:divBdr>
        <w:top w:val="none" w:sz="0" w:space="0" w:color="auto"/>
        <w:left w:val="none" w:sz="0" w:space="0" w:color="auto"/>
        <w:bottom w:val="none" w:sz="0" w:space="0" w:color="auto"/>
        <w:right w:val="none" w:sz="0" w:space="0" w:color="auto"/>
      </w:divBdr>
    </w:div>
    <w:div w:id="1848907155">
      <w:bodyDiv w:val="1"/>
      <w:marLeft w:val="0"/>
      <w:marRight w:val="0"/>
      <w:marTop w:val="0"/>
      <w:marBottom w:val="0"/>
      <w:divBdr>
        <w:top w:val="none" w:sz="0" w:space="0" w:color="auto"/>
        <w:left w:val="none" w:sz="0" w:space="0" w:color="auto"/>
        <w:bottom w:val="none" w:sz="0" w:space="0" w:color="auto"/>
        <w:right w:val="none" w:sz="0" w:space="0" w:color="auto"/>
      </w:divBdr>
    </w:div>
    <w:div w:id="2022586929">
      <w:bodyDiv w:val="1"/>
      <w:marLeft w:val="0"/>
      <w:marRight w:val="0"/>
      <w:marTop w:val="0"/>
      <w:marBottom w:val="0"/>
      <w:divBdr>
        <w:top w:val="none" w:sz="0" w:space="0" w:color="auto"/>
        <w:left w:val="none" w:sz="0" w:space="0" w:color="auto"/>
        <w:bottom w:val="none" w:sz="0" w:space="0" w:color="auto"/>
        <w:right w:val="none" w:sz="0" w:space="0" w:color="auto"/>
      </w:divBdr>
    </w:div>
    <w:div w:id="2053573352">
      <w:bodyDiv w:val="1"/>
      <w:marLeft w:val="0"/>
      <w:marRight w:val="0"/>
      <w:marTop w:val="0"/>
      <w:marBottom w:val="0"/>
      <w:divBdr>
        <w:top w:val="none" w:sz="0" w:space="0" w:color="auto"/>
        <w:left w:val="none" w:sz="0" w:space="0" w:color="auto"/>
        <w:bottom w:val="none" w:sz="0" w:space="0" w:color="auto"/>
        <w:right w:val="none" w:sz="0" w:space="0" w:color="auto"/>
      </w:divBdr>
      <w:divsChild>
        <w:div w:id="1322851927">
          <w:marLeft w:val="0"/>
          <w:marRight w:val="0"/>
          <w:marTop w:val="0"/>
          <w:marBottom w:val="0"/>
          <w:divBdr>
            <w:top w:val="none" w:sz="0" w:space="0" w:color="auto"/>
            <w:left w:val="none" w:sz="0" w:space="0" w:color="auto"/>
            <w:bottom w:val="none" w:sz="0" w:space="0" w:color="auto"/>
            <w:right w:val="none" w:sz="0" w:space="0" w:color="auto"/>
          </w:divBdr>
          <w:divsChild>
            <w:div w:id="95062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54479">
      <w:bodyDiv w:val="1"/>
      <w:marLeft w:val="0"/>
      <w:marRight w:val="0"/>
      <w:marTop w:val="0"/>
      <w:marBottom w:val="0"/>
      <w:divBdr>
        <w:top w:val="none" w:sz="0" w:space="0" w:color="auto"/>
        <w:left w:val="none" w:sz="0" w:space="0" w:color="auto"/>
        <w:bottom w:val="none" w:sz="0" w:space="0" w:color="auto"/>
        <w:right w:val="none" w:sz="0" w:space="0" w:color="auto"/>
      </w:divBdr>
    </w:div>
    <w:div w:id="2067949225">
      <w:bodyDiv w:val="1"/>
      <w:marLeft w:val="0"/>
      <w:marRight w:val="0"/>
      <w:marTop w:val="0"/>
      <w:marBottom w:val="0"/>
      <w:divBdr>
        <w:top w:val="none" w:sz="0" w:space="0" w:color="auto"/>
        <w:left w:val="none" w:sz="0" w:space="0" w:color="auto"/>
        <w:bottom w:val="none" w:sz="0" w:space="0" w:color="auto"/>
        <w:right w:val="none" w:sz="0" w:space="0" w:color="auto"/>
      </w:divBdr>
    </w:div>
    <w:div w:id="2129348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populationandmigration/populationestimates/articles/ukpopulationpyramidinteractive/2020-01-0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ssets.publishing.service.gov.uk/media/65e05420cf7eb1b0e5f57eff/E02740018_Angiolini_Inquiry_HC_530_Accessible.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4117D8-C8C6-43A0-AE1D-02778549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3595</TotalTime>
  <Pages>11</Pages>
  <Words>5418</Words>
  <Characters>30888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Wells,Mark swp8488</dc:creator>
  <cp:keywords/>
  <dc:description/>
  <cp:lastModifiedBy>Wells,Mark swp8488</cp:lastModifiedBy>
  <cp:revision>109</cp:revision>
  <dcterms:created xsi:type="dcterms:W3CDTF">2024-06-19T09:56:00Z</dcterms:created>
  <dcterms:modified xsi:type="dcterms:W3CDTF">2024-06-28T10:56:00Z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2024-03-13T12:46:39Z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fc20782e-64fe-4a23-9e54-4c9a757e3f81</vt:lpwstr>
  </property>
  <property fmtid="{D5CDD505-2E9C-101B-9397-08002B2CF9AE}" pid="8" name="MSIP_Label_66cf8fe5-b7b7-4df7-b38d-1c61ac2f6639_ContentBits">
    <vt:lpwstr>0</vt:lpwstr>
  </property>
</Properties>
</file>