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A3E3E" w14:textId="77777777" w:rsidR="00D25EDC" w:rsidRDefault="00D25EDC" w:rsidP="008F1DF2">
      <w:pPr>
        <w:spacing w:line="276" w:lineRule="auto"/>
        <w:jc w:val="center"/>
        <w:rPr>
          <w:rFonts w:ascii="Arial" w:hAnsi="Arial" w:cs="Arial"/>
          <w:lang w:val="en-GB"/>
        </w:rPr>
      </w:pPr>
    </w:p>
    <w:p w14:paraId="57529455" w14:textId="77777777" w:rsidR="00D25EDC" w:rsidRDefault="00D25EDC" w:rsidP="008F1DF2">
      <w:pPr>
        <w:spacing w:line="276" w:lineRule="auto"/>
        <w:jc w:val="center"/>
        <w:rPr>
          <w:rFonts w:ascii="Arial" w:hAnsi="Arial" w:cs="Arial"/>
          <w:lang w:val="en-GB"/>
        </w:rPr>
      </w:pPr>
    </w:p>
    <w:p w14:paraId="1611697B" w14:textId="77777777" w:rsidR="00D25EDC" w:rsidRDefault="00D25EDC" w:rsidP="008F1DF2">
      <w:pPr>
        <w:spacing w:line="276" w:lineRule="auto"/>
        <w:jc w:val="center"/>
        <w:rPr>
          <w:rFonts w:ascii="Arial" w:hAnsi="Arial" w:cs="Arial"/>
          <w:lang w:val="en-GB"/>
        </w:rPr>
      </w:pPr>
    </w:p>
    <w:p w14:paraId="35085D0A" w14:textId="77777777" w:rsidR="00D25EDC" w:rsidRDefault="00D25EDC" w:rsidP="008F1DF2">
      <w:pPr>
        <w:spacing w:line="276" w:lineRule="auto"/>
        <w:jc w:val="center"/>
        <w:rPr>
          <w:rFonts w:ascii="Arial" w:hAnsi="Arial" w:cs="Arial"/>
          <w:lang w:val="en-GB"/>
        </w:rPr>
      </w:pPr>
    </w:p>
    <w:p w14:paraId="1CE61BCE" w14:textId="77777777" w:rsidR="00D25EDC" w:rsidRDefault="00D25EDC" w:rsidP="008F1DF2">
      <w:pPr>
        <w:spacing w:line="276" w:lineRule="auto"/>
        <w:jc w:val="center"/>
        <w:rPr>
          <w:rFonts w:ascii="Arial" w:hAnsi="Arial" w:cs="Arial"/>
          <w:lang w:val="en-GB"/>
        </w:rPr>
      </w:pPr>
    </w:p>
    <w:p w14:paraId="42C57924" w14:textId="77777777" w:rsidR="00D25EDC" w:rsidRDefault="00D25EDC" w:rsidP="008F1DF2">
      <w:pPr>
        <w:spacing w:line="276" w:lineRule="auto"/>
        <w:jc w:val="center"/>
        <w:rPr>
          <w:rFonts w:ascii="Arial" w:hAnsi="Arial" w:cs="Arial"/>
          <w:lang w:val="en-GB"/>
        </w:rPr>
      </w:pPr>
    </w:p>
    <w:p w14:paraId="2CC5229C" w14:textId="77777777" w:rsidR="00D25EDC" w:rsidRDefault="00D25EDC" w:rsidP="008F1DF2">
      <w:pPr>
        <w:spacing w:line="276" w:lineRule="auto"/>
        <w:jc w:val="center"/>
        <w:rPr>
          <w:rFonts w:ascii="Arial" w:hAnsi="Arial" w:cs="Arial"/>
          <w:lang w:val="en-GB"/>
        </w:rPr>
      </w:pPr>
    </w:p>
    <w:p w14:paraId="21CD8DEB" w14:textId="24E1E6EC" w:rsidR="009C2F09" w:rsidRPr="00361C38" w:rsidRDefault="00C32E06" w:rsidP="008F1DF2">
      <w:pPr>
        <w:spacing w:line="276" w:lineRule="auto"/>
        <w:jc w:val="center"/>
        <w:rPr>
          <w:rFonts w:ascii="Arial" w:hAnsi="Arial" w:cs="Arial"/>
          <w:b/>
          <w:sz w:val="32"/>
          <w:lang w:val="en-GB"/>
        </w:rPr>
      </w:pPr>
      <w:r>
        <w:rPr>
          <w:rFonts w:ascii="Arial" w:hAnsi="Arial" w:cs="Arial"/>
          <w:b/>
          <w:sz w:val="32"/>
          <w:lang w:val="en-GB"/>
        </w:rPr>
        <w:t xml:space="preserve">Name: </w:t>
      </w:r>
      <w:r w:rsidR="00583DC8">
        <w:rPr>
          <w:rFonts w:ascii="Arial" w:hAnsi="Arial" w:cs="Arial"/>
          <w:b/>
          <w:sz w:val="32"/>
          <w:lang w:val="en-GB"/>
        </w:rPr>
        <w:t>Jasmin Khatun</w:t>
      </w:r>
      <w:r w:rsidR="009C2F09" w:rsidRPr="00361C38">
        <w:rPr>
          <w:rFonts w:ascii="Arial" w:hAnsi="Arial" w:cs="Arial"/>
          <w:b/>
          <w:sz w:val="32"/>
          <w:lang w:val="en-GB"/>
        </w:rPr>
        <w:t xml:space="preserve"> (</w:t>
      </w:r>
      <w:r w:rsidR="00583DC8">
        <w:rPr>
          <w:rFonts w:ascii="Arial" w:hAnsi="Arial" w:cs="Arial"/>
          <w:b/>
          <w:sz w:val="32"/>
          <w:lang w:val="en-GB"/>
        </w:rPr>
        <w:t>2122721</w:t>
      </w:r>
      <w:r w:rsidR="009C2F09" w:rsidRPr="00361C38">
        <w:rPr>
          <w:rFonts w:ascii="Arial" w:hAnsi="Arial" w:cs="Arial"/>
          <w:b/>
          <w:sz w:val="32"/>
          <w:lang w:val="en-GB"/>
        </w:rPr>
        <w:t>)</w:t>
      </w:r>
    </w:p>
    <w:p w14:paraId="65CA42A4" w14:textId="77777777" w:rsidR="009C2F09" w:rsidRPr="00361C38" w:rsidRDefault="009C2F09" w:rsidP="008F1DF2">
      <w:pPr>
        <w:spacing w:line="276" w:lineRule="auto"/>
        <w:jc w:val="center"/>
        <w:rPr>
          <w:rFonts w:ascii="Arial" w:hAnsi="Arial" w:cs="Arial"/>
          <w:b/>
          <w:sz w:val="32"/>
          <w:lang w:val="en-GB"/>
        </w:rPr>
      </w:pPr>
    </w:p>
    <w:p w14:paraId="1B6B785A" w14:textId="0C76ECDA" w:rsidR="009C2F09" w:rsidRPr="00361C38" w:rsidRDefault="008F1DF2" w:rsidP="008F1DF2">
      <w:pPr>
        <w:spacing w:line="276" w:lineRule="auto"/>
        <w:jc w:val="center"/>
        <w:rPr>
          <w:rFonts w:ascii="Arial" w:hAnsi="Arial" w:cs="Arial"/>
          <w:b/>
          <w:sz w:val="32"/>
          <w:lang w:val="en-GB"/>
        </w:rPr>
      </w:pPr>
      <w:r w:rsidRPr="00361C38">
        <w:rPr>
          <w:rFonts w:ascii="Arial" w:hAnsi="Arial" w:cs="Arial"/>
          <w:b/>
          <w:sz w:val="32"/>
          <w:lang w:val="en-GB"/>
        </w:rPr>
        <w:t>HOW TO ENGAGE EMPLOYEES THROUGHUT THE EMPLOYEE LIFESTYLE</w:t>
      </w:r>
    </w:p>
    <w:p w14:paraId="04F4E852" w14:textId="77777777" w:rsidR="009C2F09" w:rsidRPr="00361C38" w:rsidRDefault="009C2F09" w:rsidP="008F1DF2">
      <w:pPr>
        <w:spacing w:line="276" w:lineRule="auto"/>
        <w:jc w:val="center"/>
        <w:rPr>
          <w:rFonts w:ascii="Arial" w:hAnsi="Arial" w:cs="Arial"/>
          <w:b/>
          <w:sz w:val="32"/>
          <w:lang w:val="en-GB"/>
        </w:rPr>
      </w:pPr>
    </w:p>
    <w:p w14:paraId="78D8CF15" w14:textId="77777777" w:rsidR="00AB0EEF" w:rsidRPr="00AB0EEF" w:rsidRDefault="009C2F09" w:rsidP="00AB0EEF">
      <w:pPr>
        <w:spacing w:line="276" w:lineRule="auto"/>
        <w:jc w:val="center"/>
        <w:rPr>
          <w:rFonts w:ascii="Arial" w:hAnsi="Arial" w:cs="Arial"/>
          <w:b/>
          <w:sz w:val="32"/>
          <w:lang w:val="en-GB"/>
        </w:rPr>
      </w:pPr>
      <w:r w:rsidRPr="00361C38">
        <w:rPr>
          <w:rFonts w:ascii="Arial" w:hAnsi="Arial" w:cs="Arial"/>
          <w:b/>
          <w:sz w:val="32"/>
          <w:lang w:val="en-GB"/>
        </w:rPr>
        <w:t>Module title</w:t>
      </w:r>
      <w:r w:rsidR="00AB0EEF">
        <w:rPr>
          <w:rFonts w:ascii="Arial" w:hAnsi="Arial" w:cs="Arial"/>
          <w:b/>
          <w:sz w:val="32"/>
          <w:lang w:val="en-GB"/>
        </w:rPr>
        <w:t xml:space="preserve">: </w:t>
      </w:r>
      <w:r w:rsidR="00AB0EEF" w:rsidRPr="00AB0EEF">
        <w:rPr>
          <w:rFonts w:ascii="Arial" w:hAnsi="Arial" w:cs="Arial"/>
          <w:b/>
          <w:sz w:val="32"/>
          <w:lang w:val="en-GB"/>
        </w:rPr>
        <w:t xml:space="preserve">Personnel Resourcing and </w:t>
      </w:r>
    </w:p>
    <w:p w14:paraId="42813A2D" w14:textId="308D4BA5" w:rsidR="009C2F09" w:rsidRPr="00361C38" w:rsidRDefault="00AB0EEF" w:rsidP="00AB0EEF">
      <w:pPr>
        <w:spacing w:line="276" w:lineRule="auto"/>
        <w:jc w:val="center"/>
        <w:rPr>
          <w:rFonts w:ascii="Arial" w:hAnsi="Arial" w:cs="Arial"/>
          <w:b/>
          <w:sz w:val="32"/>
          <w:lang w:val="en-GB"/>
        </w:rPr>
      </w:pPr>
      <w:r w:rsidRPr="00AB0EEF">
        <w:rPr>
          <w:rFonts w:ascii="Arial" w:hAnsi="Arial" w:cs="Arial"/>
          <w:b/>
          <w:sz w:val="32"/>
          <w:lang w:val="en-GB"/>
        </w:rPr>
        <w:t>Development</w:t>
      </w:r>
    </w:p>
    <w:p w14:paraId="72A1A683" w14:textId="77777777" w:rsidR="009C2F09" w:rsidRPr="00361C38" w:rsidRDefault="009C2F09" w:rsidP="008F1DF2">
      <w:pPr>
        <w:spacing w:line="276" w:lineRule="auto"/>
        <w:jc w:val="center"/>
        <w:rPr>
          <w:rFonts w:ascii="Arial" w:hAnsi="Arial" w:cs="Arial"/>
          <w:b/>
          <w:sz w:val="32"/>
          <w:lang w:val="en-GB"/>
        </w:rPr>
      </w:pPr>
    </w:p>
    <w:p w14:paraId="3E7DEB72" w14:textId="0F9E3FC4" w:rsidR="009C2F09" w:rsidRPr="00361C38" w:rsidRDefault="009C2F09" w:rsidP="008F1DF2">
      <w:pPr>
        <w:spacing w:line="276" w:lineRule="auto"/>
        <w:jc w:val="center"/>
        <w:rPr>
          <w:rFonts w:ascii="Arial" w:hAnsi="Arial" w:cs="Arial"/>
          <w:b/>
          <w:sz w:val="32"/>
          <w:lang w:val="en-GB"/>
        </w:rPr>
      </w:pPr>
      <w:r w:rsidRPr="00361C38">
        <w:rPr>
          <w:rFonts w:ascii="Arial" w:hAnsi="Arial" w:cs="Arial"/>
          <w:b/>
          <w:sz w:val="32"/>
          <w:lang w:val="en-GB"/>
        </w:rPr>
        <w:t>Module number</w:t>
      </w:r>
      <w:r w:rsidR="00F70AA0">
        <w:rPr>
          <w:rFonts w:ascii="Arial" w:hAnsi="Arial" w:cs="Arial"/>
          <w:b/>
          <w:sz w:val="32"/>
          <w:lang w:val="en-GB"/>
        </w:rPr>
        <w:t xml:space="preserve">: </w:t>
      </w:r>
      <w:r w:rsidRPr="00361C38">
        <w:rPr>
          <w:rFonts w:ascii="Arial" w:hAnsi="Arial" w:cs="Arial"/>
          <w:b/>
          <w:sz w:val="32"/>
          <w:lang w:val="en-GB"/>
        </w:rPr>
        <w:t>BMIH5005</w:t>
      </w:r>
    </w:p>
    <w:p w14:paraId="7FBE57FD" w14:textId="77777777" w:rsidR="009C2F09" w:rsidRPr="00361C38" w:rsidRDefault="009C2F09" w:rsidP="008F1DF2">
      <w:pPr>
        <w:spacing w:line="276" w:lineRule="auto"/>
        <w:jc w:val="center"/>
        <w:rPr>
          <w:rFonts w:ascii="Arial" w:hAnsi="Arial" w:cs="Arial"/>
          <w:b/>
          <w:sz w:val="32"/>
          <w:lang w:val="en-GB"/>
        </w:rPr>
      </w:pPr>
    </w:p>
    <w:p w14:paraId="44429479" w14:textId="6A406F42" w:rsidR="009C2F09" w:rsidRPr="00361C38" w:rsidRDefault="009C2F09" w:rsidP="008F1DF2">
      <w:pPr>
        <w:spacing w:line="276" w:lineRule="auto"/>
        <w:jc w:val="center"/>
        <w:rPr>
          <w:rFonts w:ascii="Arial" w:hAnsi="Arial" w:cs="Arial"/>
          <w:b/>
          <w:sz w:val="32"/>
          <w:lang w:val="en-GB"/>
        </w:rPr>
      </w:pPr>
      <w:r w:rsidRPr="00361C38">
        <w:rPr>
          <w:rFonts w:ascii="Arial" w:hAnsi="Arial" w:cs="Arial"/>
          <w:b/>
          <w:sz w:val="32"/>
          <w:lang w:val="en-GB"/>
        </w:rPr>
        <w:t>Lecturers name:</w:t>
      </w:r>
      <w:r w:rsidR="00583DC8">
        <w:rPr>
          <w:rFonts w:ascii="Arial" w:hAnsi="Arial" w:cs="Arial"/>
          <w:b/>
          <w:sz w:val="32"/>
          <w:lang w:val="en-GB"/>
        </w:rPr>
        <w:t xml:space="preserve"> Emma </w:t>
      </w:r>
      <w:r w:rsidR="00A237D0">
        <w:rPr>
          <w:rFonts w:ascii="Arial" w:hAnsi="Arial" w:cs="Arial"/>
          <w:b/>
          <w:sz w:val="32"/>
          <w:lang w:val="en-GB"/>
        </w:rPr>
        <w:t>Roberts</w:t>
      </w:r>
    </w:p>
    <w:p w14:paraId="4946C0B2" w14:textId="77777777" w:rsidR="009C2F09" w:rsidRPr="00382CCA" w:rsidRDefault="009C2F09" w:rsidP="008F1DF2">
      <w:pPr>
        <w:spacing w:line="276" w:lineRule="auto"/>
        <w:jc w:val="center"/>
        <w:rPr>
          <w:rFonts w:ascii="Arial" w:hAnsi="Arial" w:cs="Arial"/>
          <w:lang w:val="en-GB"/>
        </w:rPr>
      </w:pPr>
      <w:r w:rsidRPr="00382CCA">
        <w:rPr>
          <w:rFonts w:ascii="Arial" w:hAnsi="Arial" w:cs="Arial"/>
          <w:lang w:val="en-GB"/>
        </w:rPr>
        <w:br w:type="page"/>
      </w:r>
    </w:p>
    <w:sdt>
      <w:sdtPr>
        <w:rPr>
          <w:rFonts w:ascii="Arial" w:eastAsiaTheme="minorEastAsia" w:hAnsi="Arial" w:cs="Arial"/>
          <w:b w:val="0"/>
          <w:bCs w:val="0"/>
          <w:color w:val="000000" w:themeColor="text1"/>
          <w:sz w:val="24"/>
          <w:szCs w:val="22"/>
          <w:lang w:val="en-GB" w:eastAsia="zh-CN"/>
        </w:rPr>
        <w:id w:val="528974377"/>
        <w:docPartObj>
          <w:docPartGallery w:val="Table of Contents"/>
          <w:docPartUnique/>
        </w:docPartObj>
      </w:sdtPr>
      <w:sdtContent>
        <w:p w14:paraId="3A5B453B" w14:textId="77777777" w:rsidR="00085E3B" w:rsidRPr="00382CCA" w:rsidRDefault="00085E3B" w:rsidP="00085E3B">
          <w:pPr>
            <w:pStyle w:val="TOCHeading"/>
            <w:spacing w:line="360" w:lineRule="auto"/>
            <w:jc w:val="center"/>
            <w:rPr>
              <w:rFonts w:ascii="Arial" w:hAnsi="Arial" w:cs="Arial"/>
              <w:lang w:val="en-GB"/>
            </w:rPr>
          </w:pPr>
          <w:r w:rsidRPr="00382CCA">
            <w:rPr>
              <w:rFonts w:ascii="Arial" w:hAnsi="Arial" w:cs="Arial"/>
              <w:color w:val="000000" w:themeColor="text1"/>
              <w:lang w:val="en-GB"/>
            </w:rPr>
            <w:t>Table of Contents</w:t>
          </w:r>
        </w:p>
        <w:p w14:paraId="5A7BB6BB" w14:textId="77777777" w:rsidR="00901711" w:rsidRPr="00D25EDC" w:rsidRDefault="00B71D9F">
          <w:pPr>
            <w:pStyle w:val="TOC1"/>
            <w:tabs>
              <w:tab w:val="right" w:leader="dot" w:pos="9350"/>
            </w:tabs>
            <w:rPr>
              <w:rFonts w:ascii="Arial" w:hAnsi="Arial" w:cs="Arial"/>
              <w:noProof/>
              <w:color w:val="auto"/>
              <w:sz w:val="22"/>
              <w:lang w:eastAsia="en-US"/>
            </w:rPr>
          </w:pPr>
          <w:r w:rsidRPr="00382CCA">
            <w:rPr>
              <w:rFonts w:ascii="Arial" w:hAnsi="Arial" w:cs="Arial"/>
              <w:lang w:val="en-GB"/>
            </w:rPr>
            <w:fldChar w:fldCharType="begin"/>
          </w:r>
          <w:r w:rsidR="00085E3B" w:rsidRPr="00382CCA">
            <w:rPr>
              <w:rFonts w:ascii="Arial" w:hAnsi="Arial" w:cs="Arial"/>
              <w:lang w:val="en-GB"/>
            </w:rPr>
            <w:instrText xml:space="preserve"> TOC \o "1-3" \h \z \u </w:instrText>
          </w:r>
          <w:r w:rsidRPr="00382CCA">
            <w:rPr>
              <w:rFonts w:ascii="Arial" w:hAnsi="Arial" w:cs="Arial"/>
              <w:lang w:val="en-GB"/>
            </w:rPr>
            <w:fldChar w:fldCharType="separate"/>
          </w:r>
          <w:hyperlink w:anchor="_Toc126840944" w:history="1">
            <w:r w:rsidR="00901711" w:rsidRPr="00D25EDC">
              <w:rPr>
                <w:rStyle w:val="Hyperlink"/>
                <w:rFonts w:ascii="Arial" w:hAnsi="Arial" w:cs="Arial"/>
                <w:noProof/>
                <w:lang w:val="en-GB"/>
              </w:rPr>
              <w:t>Introduction</w:t>
            </w:r>
            <w:r w:rsidR="00901711" w:rsidRPr="00D25EDC">
              <w:rPr>
                <w:rFonts w:ascii="Arial" w:hAnsi="Arial" w:cs="Arial"/>
                <w:noProof/>
                <w:webHidden/>
              </w:rPr>
              <w:tab/>
            </w:r>
            <w:r w:rsidRPr="00D25EDC">
              <w:rPr>
                <w:rFonts w:ascii="Arial" w:hAnsi="Arial" w:cs="Arial"/>
                <w:noProof/>
                <w:webHidden/>
              </w:rPr>
              <w:fldChar w:fldCharType="begin"/>
            </w:r>
            <w:r w:rsidR="00901711" w:rsidRPr="00D25EDC">
              <w:rPr>
                <w:rFonts w:ascii="Arial" w:hAnsi="Arial" w:cs="Arial"/>
                <w:noProof/>
                <w:webHidden/>
              </w:rPr>
              <w:instrText xml:space="preserve"> PAGEREF _Toc126840944 \h </w:instrText>
            </w:r>
            <w:r w:rsidRPr="00D25EDC">
              <w:rPr>
                <w:rFonts w:ascii="Arial" w:hAnsi="Arial" w:cs="Arial"/>
                <w:noProof/>
                <w:webHidden/>
              </w:rPr>
            </w:r>
            <w:r w:rsidRPr="00D25EDC">
              <w:rPr>
                <w:rFonts w:ascii="Arial" w:hAnsi="Arial" w:cs="Arial"/>
                <w:noProof/>
                <w:webHidden/>
              </w:rPr>
              <w:fldChar w:fldCharType="separate"/>
            </w:r>
            <w:r w:rsidR="00901711" w:rsidRPr="00D25EDC">
              <w:rPr>
                <w:rFonts w:ascii="Arial" w:hAnsi="Arial" w:cs="Arial"/>
                <w:noProof/>
                <w:webHidden/>
              </w:rPr>
              <w:t>3</w:t>
            </w:r>
            <w:r w:rsidRPr="00D25EDC">
              <w:rPr>
                <w:rFonts w:ascii="Arial" w:hAnsi="Arial" w:cs="Arial"/>
                <w:noProof/>
                <w:webHidden/>
              </w:rPr>
              <w:fldChar w:fldCharType="end"/>
            </w:r>
          </w:hyperlink>
        </w:p>
        <w:p w14:paraId="571E1D04" w14:textId="77777777" w:rsidR="00901711" w:rsidRPr="00D25EDC" w:rsidRDefault="00000000">
          <w:pPr>
            <w:pStyle w:val="TOC1"/>
            <w:tabs>
              <w:tab w:val="right" w:leader="dot" w:pos="9350"/>
            </w:tabs>
            <w:rPr>
              <w:rFonts w:ascii="Arial" w:hAnsi="Arial" w:cs="Arial"/>
              <w:noProof/>
              <w:color w:val="auto"/>
              <w:sz w:val="22"/>
              <w:lang w:eastAsia="en-US"/>
            </w:rPr>
          </w:pPr>
          <w:hyperlink w:anchor="_Toc126840945" w:history="1">
            <w:r w:rsidR="00901711" w:rsidRPr="00D25EDC">
              <w:rPr>
                <w:rStyle w:val="Hyperlink"/>
                <w:rFonts w:ascii="Arial" w:hAnsi="Arial" w:cs="Arial"/>
                <w:noProof/>
                <w:lang w:val="en-GB"/>
              </w:rPr>
              <w:t>Discussion on context</w:t>
            </w:r>
            <w:r w:rsidR="00901711" w:rsidRPr="00D25EDC">
              <w:rPr>
                <w:rFonts w:ascii="Arial" w:hAnsi="Arial" w:cs="Arial"/>
                <w:noProof/>
                <w:webHidden/>
              </w:rPr>
              <w:tab/>
            </w:r>
            <w:r w:rsidR="00B71D9F" w:rsidRPr="00D25EDC">
              <w:rPr>
                <w:rFonts w:ascii="Arial" w:hAnsi="Arial" w:cs="Arial"/>
                <w:noProof/>
                <w:webHidden/>
              </w:rPr>
              <w:fldChar w:fldCharType="begin"/>
            </w:r>
            <w:r w:rsidR="00901711" w:rsidRPr="00D25EDC">
              <w:rPr>
                <w:rFonts w:ascii="Arial" w:hAnsi="Arial" w:cs="Arial"/>
                <w:noProof/>
                <w:webHidden/>
              </w:rPr>
              <w:instrText xml:space="preserve"> PAGEREF _Toc126840945 \h </w:instrText>
            </w:r>
            <w:r w:rsidR="00B71D9F" w:rsidRPr="00D25EDC">
              <w:rPr>
                <w:rFonts w:ascii="Arial" w:hAnsi="Arial" w:cs="Arial"/>
                <w:noProof/>
                <w:webHidden/>
              </w:rPr>
            </w:r>
            <w:r w:rsidR="00B71D9F" w:rsidRPr="00D25EDC">
              <w:rPr>
                <w:rFonts w:ascii="Arial" w:hAnsi="Arial" w:cs="Arial"/>
                <w:noProof/>
                <w:webHidden/>
              </w:rPr>
              <w:fldChar w:fldCharType="separate"/>
            </w:r>
            <w:r w:rsidR="00901711" w:rsidRPr="00D25EDC">
              <w:rPr>
                <w:rFonts w:ascii="Arial" w:hAnsi="Arial" w:cs="Arial"/>
                <w:noProof/>
                <w:webHidden/>
              </w:rPr>
              <w:t>3</w:t>
            </w:r>
            <w:r w:rsidR="00B71D9F" w:rsidRPr="00D25EDC">
              <w:rPr>
                <w:rFonts w:ascii="Arial" w:hAnsi="Arial" w:cs="Arial"/>
                <w:noProof/>
                <w:webHidden/>
              </w:rPr>
              <w:fldChar w:fldCharType="end"/>
            </w:r>
          </w:hyperlink>
        </w:p>
        <w:p w14:paraId="394C10AC" w14:textId="77777777" w:rsidR="00901711" w:rsidRPr="00D25EDC" w:rsidRDefault="00000000">
          <w:pPr>
            <w:pStyle w:val="TOC2"/>
            <w:tabs>
              <w:tab w:val="right" w:leader="dot" w:pos="9350"/>
            </w:tabs>
            <w:rPr>
              <w:rFonts w:ascii="Arial" w:hAnsi="Arial" w:cs="Arial"/>
              <w:noProof/>
            </w:rPr>
          </w:pPr>
          <w:hyperlink w:anchor="_Toc126840946" w:history="1">
            <w:r w:rsidR="00901711" w:rsidRPr="00D25EDC">
              <w:rPr>
                <w:rStyle w:val="Hyperlink"/>
                <w:rFonts w:ascii="Arial" w:hAnsi="Arial" w:cs="Arial"/>
                <w:noProof/>
                <w:lang w:val="en-GB"/>
              </w:rPr>
              <w:t>The internal and external factors to improve the employee's lifecycle in the working environment</w:t>
            </w:r>
            <w:r w:rsidR="00901711" w:rsidRPr="00D25EDC">
              <w:rPr>
                <w:rFonts w:ascii="Arial" w:hAnsi="Arial" w:cs="Arial"/>
                <w:noProof/>
                <w:webHidden/>
              </w:rPr>
              <w:tab/>
            </w:r>
            <w:r w:rsidR="00B71D9F" w:rsidRPr="00D25EDC">
              <w:rPr>
                <w:rFonts w:ascii="Arial" w:hAnsi="Arial" w:cs="Arial"/>
                <w:noProof/>
                <w:webHidden/>
              </w:rPr>
              <w:fldChar w:fldCharType="begin"/>
            </w:r>
            <w:r w:rsidR="00901711" w:rsidRPr="00D25EDC">
              <w:rPr>
                <w:rFonts w:ascii="Arial" w:hAnsi="Arial" w:cs="Arial"/>
                <w:noProof/>
                <w:webHidden/>
              </w:rPr>
              <w:instrText xml:space="preserve"> PAGEREF _Toc126840946 \h </w:instrText>
            </w:r>
            <w:r w:rsidR="00B71D9F" w:rsidRPr="00D25EDC">
              <w:rPr>
                <w:rFonts w:ascii="Arial" w:hAnsi="Arial" w:cs="Arial"/>
                <w:noProof/>
                <w:webHidden/>
              </w:rPr>
            </w:r>
            <w:r w:rsidR="00B71D9F" w:rsidRPr="00D25EDC">
              <w:rPr>
                <w:rFonts w:ascii="Arial" w:hAnsi="Arial" w:cs="Arial"/>
                <w:noProof/>
                <w:webHidden/>
              </w:rPr>
              <w:fldChar w:fldCharType="separate"/>
            </w:r>
            <w:r w:rsidR="00901711" w:rsidRPr="00D25EDC">
              <w:rPr>
                <w:rFonts w:ascii="Arial" w:hAnsi="Arial" w:cs="Arial"/>
                <w:noProof/>
                <w:webHidden/>
              </w:rPr>
              <w:t>3</w:t>
            </w:r>
            <w:r w:rsidR="00B71D9F" w:rsidRPr="00D25EDC">
              <w:rPr>
                <w:rFonts w:ascii="Arial" w:hAnsi="Arial" w:cs="Arial"/>
                <w:noProof/>
                <w:webHidden/>
              </w:rPr>
              <w:fldChar w:fldCharType="end"/>
            </w:r>
          </w:hyperlink>
        </w:p>
        <w:p w14:paraId="362877BE" w14:textId="77777777" w:rsidR="00901711" w:rsidRPr="00D25EDC" w:rsidRDefault="00000000">
          <w:pPr>
            <w:pStyle w:val="TOC2"/>
            <w:tabs>
              <w:tab w:val="right" w:leader="dot" w:pos="9350"/>
            </w:tabs>
            <w:rPr>
              <w:rFonts w:ascii="Arial" w:hAnsi="Arial" w:cs="Arial"/>
              <w:noProof/>
            </w:rPr>
          </w:pPr>
          <w:hyperlink w:anchor="_Toc126840947" w:history="1">
            <w:r w:rsidR="00901711" w:rsidRPr="00D25EDC">
              <w:rPr>
                <w:rStyle w:val="Hyperlink"/>
                <w:rFonts w:ascii="Arial" w:hAnsi="Arial" w:cs="Arial"/>
                <w:noProof/>
                <w:lang w:val="en-GB"/>
              </w:rPr>
              <w:t>Understanding of employee lifecycle and employees engagement</w:t>
            </w:r>
            <w:r w:rsidR="00901711" w:rsidRPr="00D25EDC">
              <w:rPr>
                <w:rFonts w:ascii="Arial" w:hAnsi="Arial" w:cs="Arial"/>
                <w:noProof/>
                <w:webHidden/>
              </w:rPr>
              <w:tab/>
            </w:r>
            <w:r w:rsidR="00B71D9F" w:rsidRPr="00D25EDC">
              <w:rPr>
                <w:rFonts w:ascii="Arial" w:hAnsi="Arial" w:cs="Arial"/>
                <w:noProof/>
                <w:webHidden/>
              </w:rPr>
              <w:fldChar w:fldCharType="begin"/>
            </w:r>
            <w:r w:rsidR="00901711" w:rsidRPr="00D25EDC">
              <w:rPr>
                <w:rFonts w:ascii="Arial" w:hAnsi="Arial" w:cs="Arial"/>
                <w:noProof/>
                <w:webHidden/>
              </w:rPr>
              <w:instrText xml:space="preserve"> PAGEREF _Toc126840947 \h </w:instrText>
            </w:r>
            <w:r w:rsidR="00B71D9F" w:rsidRPr="00D25EDC">
              <w:rPr>
                <w:rFonts w:ascii="Arial" w:hAnsi="Arial" w:cs="Arial"/>
                <w:noProof/>
                <w:webHidden/>
              </w:rPr>
            </w:r>
            <w:r w:rsidR="00B71D9F" w:rsidRPr="00D25EDC">
              <w:rPr>
                <w:rFonts w:ascii="Arial" w:hAnsi="Arial" w:cs="Arial"/>
                <w:noProof/>
                <w:webHidden/>
              </w:rPr>
              <w:fldChar w:fldCharType="separate"/>
            </w:r>
            <w:r w:rsidR="00901711" w:rsidRPr="00D25EDC">
              <w:rPr>
                <w:rFonts w:ascii="Arial" w:hAnsi="Arial" w:cs="Arial"/>
                <w:noProof/>
                <w:webHidden/>
              </w:rPr>
              <w:t>4</w:t>
            </w:r>
            <w:r w:rsidR="00B71D9F" w:rsidRPr="00D25EDC">
              <w:rPr>
                <w:rFonts w:ascii="Arial" w:hAnsi="Arial" w:cs="Arial"/>
                <w:noProof/>
                <w:webHidden/>
              </w:rPr>
              <w:fldChar w:fldCharType="end"/>
            </w:r>
          </w:hyperlink>
        </w:p>
        <w:p w14:paraId="49868505" w14:textId="77777777" w:rsidR="00901711" w:rsidRPr="00D25EDC" w:rsidRDefault="00000000">
          <w:pPr>
            <w:pStyle w:val="TOC2"/>
            <w:tabs>
              <w:tab w:val="right" w:leader="dot" w:pos="9350"/>
            </w:tabs>
            <w:rPr>
              <w:rFonts w:ascii="Arial" w:hAnsi="Arial" w:cs="Arial"/>
              <w:noProof/>
            </w:rPr>
          </w:pPr>
          <w:hyperlink w:anchor="_Toc126840948" w:history="1">
            <w:r w:rsidR="00901711" w:rsidRPr="00D25EDC">
              <w:rPr>
                <w:rStyle w:val="Hyperlink"/>
                <w:rFonts w:ascii="Arial" w:hAnsi="Arial" w:cs="Arial"/>
                <w:noProof/>
                <w:lang w:val="en-GB"/>
              </w:rPr>
              <w:t>Reviewing the recent industries trends and analyzing the performances of the employees</w:t>
            </w:r>
            <w:r w:rsidR="00901711" w:rsidRPr="00D25EDC">
              <w:rPr>
                <w:rFonts w:ascii="Arial" w:hAnsi="Arial" w:cs="Arial"/>
                <w:noProof/>
                <w:webHidden/>
              </w:rPr>
              <w:tab/>
            </w:r>
            <w:r w:rsidR="00B71D9F" w:rsidRPr="00D25EDC">
              <w:rPr>
                <w:rFonts w:ascii="Arial" w:hAnsi="Arial" w:cs="Arial"/>
                <w:noProof/>
                <w:webHidden/>
              </w:rPr>
              <w:fldChar w:fldCharType="begin"/>
            </w:r>
            <w:r w:rsidR="00901711" w:rsidRPr="00D25EDC">
              <w:rPr>
                <w:rFonts w:ascii="Arial" w:hAnsi="Arial" w:cs="Arial"/>
                <w:noProof/>
                <w:webHidden/>
              </w:rPr>
              <w:instrText xml:space="preserve"> PAGEREF _Toc126840948 \h </w:instrText>
            </w:r>
            <w:r w:rsidR="00B71D9F" w:rsidRPr="00D25EDC">
              <w:rPr>
                <w:rFonts w:ascii="Arial" w:hAnsi="Arial" w:cs="Arial"/>
                <w:noProof/>
                <w:webHidden/>
              </w:rPr>
            </w:r>
            <w:r w:rsidR="00B71D9F" w:rsidRPr="00D25EDC">
              <w:rPr>
                <w:rFonts w:ascii="Arial" w:hAnsi="Arial" w:cs="Arial"/>
                <w:noProof/>
                <w:webHidden/>
              </w:rPr>
              <w:fldChar w:fldCharType="separate"/>
            </w:r>
            <w:r w:rsidR="00901711" w:rsidRPr="00D25EDC">
              <w:rPr>
                <w:rFonts w:ascii="Arial" w:hAnsi="Arial" w:cs="Arial"/>
                <w:noProof/>
                <w:webHidden/>
              </w:rPr>
              <w:t>5</w:t>
            </w:r>
            <w:r w:rsidR="00B71D9F" w:rsidRPr="00D25EDC">
              <w:rPr>
                <w:rFonts w:ascii="Arial" w:hAnsi="Arial" w:cs="Arial"/>
                <w:noProof/>
                <w:webHidden/>
              </w:rPr>
              <w:fldChar w:fldCharType="end"/>
            </w:r>
          </w:hyperlink>
        </w:p>
        <w:p w14:paraId="48A9F838" w14:textId="77777777" w:rsidR="00901711" w:rsidRPr="00D25EDC" w:rsidRDefault="00000000">
          <w:pPr>
            <w:pStyle w:val="TOC2"/>
            <w:tabs>
              <w:tab w:val="right" w:leader="dot" w:pos="9350"/>
            </w:tabs>
            <w:rPr>
              <w:rFonts w:ascii="Arial" w:hAnsi="Arial" w:cs="Arial"/>
              <w:noProof/>
            </w:rPr>
          </w:pPr>
          <w:hyperlink w:anchor="_Toc126840949" w:history="1">
            <w:r w:rsidR="00901711" w:rsidRPr="00D25EDC">
              <w:rPr>
                <w:rStyle w:val="Hyperlink"/>
                <w:rFonts w:ascii="Arial" w:hAnsi="Arial" w:cs="Arial"/>
                <w:noProof/>
                <w:lang w:val="en-GB"/>
              </w:rPr>
              <w:t>The adverse effect of employee engagement on the employees' lifecycles</w:t>
            </w:r>
            <w:r w:rsidR="00901711" w:rsidRPr="00D25EDC">
              <w:rPr>
                <w:rFonts w:ascii="Arial" w:hAnsi="Arial" w:cs="Arial"/>
                <w:noProof/>
                <w:webHidden/>
              </w:rPr>
              <w:tab/>
            </w:r>
            <w:r w:rsidR="00B71D9F" w:rsidRPr="00D25EDC">
              <w:rPr>
                <w:rFonts w:ascii="Arial" w:hAnsi="Arial" w:cs="Arial"/>
                <w:noProof/>
                <w:webHidden/>
              </w:rPr>
              <w:fldChar w:fldCharType="begin"/>
            </w:r>
            <w:r w:rsidR="00901711" w:rsidRPr="00D25EDC">
              <w:rPr>
                <w:rFonts w:ascii="Arial" w:hAnsi="Arial" w:cs="Arial"/>
                <w:noProof/>
                <w:webHidden/>
              </w:rPr>
              <w:instrText xml:space="preserve"> PAGEREF _Toc126840949 \h </w:instrText>
            </w:r>
            <w:r w:rsidR="00B71D9F" w:rsidRPr="00D25EDC">
              <w:rPr>
                <w:rFonts w:ascii="Arial" w:hAnsi="Arial" w:cs="Arial"/>
                <w:noProof/>
                <w:webHidden/>
              </w:rPr>
            </w:r>
            <w:r w:rsidR="00B71D9F" w:rsidRPr="00D25EDC">
              <w:rPr>
                <w:rFonts w:ascii="Arial" w:hAnsi="Arial" w:cs="Arial"/>
                <w:noProof/>
                <w:webHidden/>
              </w:rPr>
              <w:fldChar w:fldCharType="separate"/>
            </w:r>
            <w:r w:rsidR="00901711" w:rsidRPr="00D25EDC">
              <w:rPr>
                <w:rFonts w:ascii="Arial" w:hAnsi="Arial" w:cs="Arial"/>
                <w:noProof/>
                <w:webHidden/>
              </w:rPr>
              <w:t>6</w:t>
            </w:r>
            <w:r w:rsidR="00B71D9F" w:rsidRPr="00D25EDC">
              <w:rPr>
                <w:rFonts w:ascii="Arial" w:hAnsi="Arial" w:cs="Arial"/>
                <w:noProof/>
                <w:webHidden/>
              </w:rPr>
              <w:fldChar w:fldCharType="end"/>
            </w:r>
          </w:hyperlink>
        </w:p>
        <w:p w14:paraId="3BA4494C" w14:textId="77777777" w:rsidR="00901711" w:rsidRPr="00D25EDC" w:rsidRDefault="00000000">
          <w:pPr>
            <w:pStyle w:val="TOC2"/>
            <w:tabs>
              <w:tab w:val="right" w:leader="dot" w:pos="9350"/>
            </w:tabs>
            <w:rPr>
              <w:rFonts w:ascii="Arial" w:hAnsi="Arial" w:cs="Arial"/>
              <w:noProof/>
            </w:rPr>
          </w:pPr>
          <w:hyperlink w:anchor="_Toc126840950" w:history="1">
            <w:r w:rsidR="00901711" w:rsidRPr="00D25EDC">
              <w:rPr>
                <w:rStyle w:val="Hyperlink"/>
                <w:rFonts w:ascii="Arial" w:hAnsi="Arial" w:cs="Arial"/>
                <w:noProof/>
                <w:lang w:val="en-GB"/>
              </w:rPr>
              <w:t>Skills required to enhance the employee's engagement</w:t>
            </w:r>
            <w:r w:rsidR="00901711" w:rsidRPr="00D25EDC">
              <w:rPr>
                <w:rFonts w:ascii="Arial" w:hAnsi="Arial" w:cs="Arial"/>
                <w:noProof/>
                <w:webHidden/>
              </w:rPr>
              <w:tab/>
            </w:r>
            <w:r w:rsidR="00B71D9F" w:rsidRPr="00D25EDC">
              <w:rPr>
                <w:rFonts w:ascii="Arial" w:hAnsi="Arial" w:cs="Arial"/>
                <w:noProof/>
                <w:webHidden/>
              </w:rPr>
              <w:fldChar w:fldCharType="begin"/>
            </w:r>
            <w:r w:rsidR="00901711" w:rsidRPr="00D25EDC">
              <w:rPr>
                <w:rFonts w:ascii="Arial" w:hAnsi="Arial" w:cs="Arial"/>
                <w:noProof/>
                <w:webHidden/>
              </w:rPr>
              <w:instrText xml:space="preserve"> PAGEREF _Toc126840950 \h </w:instrText>
            </w:r>
            <w:r w:rsidR="00B71D9F" w:rsidRPr="00D25EDC">
              <w:rPr>
                <w:rFonts w:ascii="Arial" w:hAnsi="Arial" w:cs="Arial"/>
                <w:noProof/>
                <w:webHidden/>
              </w:rPr>
            </w:r>
            <w:r w:rsidR="00B71D9F" w:rsidRPr="00D25EDC">
              <w:rPr>
                <w:rFonts w:ascii="Arial" w:hAnsi="Arial" w:cs="Arial"/>
                <w:noProof/>
                <w:webHidden/>
              </w:rPr>
              <w:fldChar w:fldCharType="separate"/>
            </w:r>
            <w:r w:rsidR="00901711" w:rsidRPr="00D25EDC">
              <w:rPr>
                <w:rFonts w:ascii="Arial" w:hAnsi="Arial" w:cs="Arial"/>
                <w:noProof/>
                <w:webHidden/>
              </w:rPr>
              <w:t>7</w:t>
            </w:r>
            <w:r w:rsidR="00B71D9F" w:rsidRPr="00D25EDC">
              <w:rPr>
                <w:rFonts w:ascii="Arial" w:hAnsi="Arial" w:cs="Arial"/>
                <w:noProof/>
                <w:webHidden/>
              </w:rPr>
              <w:fldChar w:fldCharType="end"/>
            </w:r>
          </w:hyperlink>
        </w:p>
        <w:p w14:paraId="289CB0FE" w14:textId="77777777" w:rsidR="00901711" w:rsidRPr="00D25EDC" w:rsidRDefault="00000000">
          <w:pPr>
            <w:pStyle w:val="TOC1"/>
            <w:tabs>
              <w:tab w:val="right" w:leader="dot" w:pos="9350"/>
            </w:tabs>
            <w:rPr>
              <w:rFonts w:ascii="Arial" w:hAnsi="Arial" w:cs="Arial"/>
              <w:noProof/>
              <w:color w:val="auto"/>
              <w:sz w:val="22"/>
              <w:lang w:eastAsia="en-US"/>
            </w:rPr>
          </w:pPr>
          <w:hyperlink w:anchor="_Toc126840951" w:history="1">
            <w:r w:rsidR="00901711" w:rsidRPr="00D25EDC">
              <w:rPr>
                <w:rStyle w:val="Hyperlink"/>
                <w:rFonts w:ascii="Arial" w:hAnsi="Arial" w:cs="Arial"/>
                <w:noProof/>
                <w:lang w:val="en-GB"/>
              </w:rPr>
              <w:t>Conclusion</w:t>
            </w:r>
            <w:r w:rsidR="00901711" w:rsidRPr="00D25EDC">
              <w:rPr>
                <w:rFonts w:ascii="Arial" w:hAnsi="Arial" w:cs="Arial"/>
                <w:noProof/>
                <w:webHidden/>
              </w:rPr>
              <w:tab/>
            </w:r>
            <w:r w:rsidR="00B71D9F" w:rsidRPr="00D25EDC">
              <w:rPr>
                <w:rFonts w:ascii="Arial" w:hAnsi="Arial" w:cs="Arial"/>
                <w:noProof/>
                <w:webHidden/>
              </w:rPr>
              <w:fldChar w:fldCharType="begin"/>
            </w:r>
            <w:r w:rsidR="00901711" w:rsidRPr="00D25EDC">
              <w:rPr>
                <w:rFonts w:ascii="Arial" w:hAnsi="Arial" w:cs="Arial"/>
                <w:noProof/>
                <w:webHidden/>
              </w:rPr>
              <w:instrText xml:space="preserve"> PAGEREF _Toc126840951 \h </w:instrText>
            </w:r>
            <w:r w:rsidR="00B71D9F" w:rsidRPr="00D25EDC">
              <w:rPr>
                <w:rFonts w:ascii="Arial" w:hAnsi="Arial" w:cs="Arial"/>
                <w:noProof/>
                <w:webHidden/>
              </w:rPr>
            </w:r>
            <w:r w:rsidR="00B71D9F" w:rsidRPr="00D25EDC">
              <w:rPr>
                <w:rFonts w:ascii="Arial" w:hAnsi="Arial" w:cs="Arial"/>
                <w:noProof/>
                <w:webHidden/>
              </w:rPr>
              <w:fldChar w:fldCharType="separate"/>
            </w:r>
            <w:r w:rsidR="00901711" w:rsidRPr="00D25EDC">
              <w:rPr>
                <w:rFonts w:ascii="Arial" w:hAnsi="Arial" w:cs="Arial"/>
                <w:noProof/>
                <w:webHidden/>
              </w:rPr>
              <w:t>8</w:t>
            </w:r>
            <w:r w:rsidR="00B71D9F" w:rsidRPr="00D25EDC">
              <w:rPr>
                <w:rFonts w:ascii="Arial" w:hAnsi="Arial" w:cs="Arial"/>
                <w:noProof/>
                <w:webHidden/>
              </w:rPr>
              <w:fldChar w:fldCharType="end"/>
            </w:r>
          </w:hyperlink>
        </w:p>
        <w:p w14:paraId="1E3EC596" w14:textId="77777777" w:rsidR="00901711" w:rsidRPr="00D25EDC" w:rsidRDefault="00000000">
          <w:pPr>
            <w:pStyle w:val="TOC1"/>
            <w:tabs>
              <w:tab w:val="right" w:leader="dot" w:pos="9350"/>
            </w:tabs>
            <w:rPr>
              <w:rFonts w:ascii="Arial" w:hAnsi="Arial" w:cs="Arial"/>
              <w:noProof/>
              <w:color w:val="auto"/>
              <w:sz w:val="22"/>
              <w:lang w:eastAsia="en-US"/>
            </w:rPr>
          </w:pPr>
          <w:hyperlink w:anchor="_Toc126840952" w:history="1">
            <w:r w:rsidR="00901711" w:rsidRPr="00D25EDC">
              <w:rPr>
                <w:rStyle w:val="Hyperlink"/>
                <w:rFonts w:ascii="Arial" w:hAnsi="Arial" w:cs="Arial"/>
                <w:noProof/>
                <w:lang w:val="en-GB"/>
              </w:rPr>
              <w:t>Refe</w:t>
            </w:r>
            <w:r w:rsidR="00901711" w:rsidRPr="00D25EDC">
              <w:rPr>
                <w:rStyle w:val="Hyperlink"/>
                <w:rFonts w:ascii="Arial" w:hAnsi="Arial" w:cs="Arial"/>
                <w:noProof/>
                <w:lang w:val="en-GB"/>
              </w:rPr>
              <w:t>r</w:t>
            </w:r>
            <w:r w:rsidR="00901711" w:rsidRPr="00D25EDC">
              <w:rPr>
                <w:rStyle w:val="Hyperlink"/>
                <w:rFonts w:ascii="Arial" w:hAnsi="Arial" w:cs="Arial"/>
                <w:noProof/>
                <w:lang w:val="en-GB"/>
              </w:rPr>
              <w:t>ences</w:t>
            </w:r>
            <w:r w:rsidR="00901711" w:rsidRPr="00D25EDC">
              <w:rPr>
                <w:rFonts w:ascii="Arial" w:hAnsi="Arial" w:cs="Arial"/>
                <w:noProof/>
                <w:webHidden/>
              </w:rPr>
              <w:tab/>
            </w:r>
            <w:r w:rsidR="00B71D9F" w:rsidRPr="00D25EDC">
              <w:rPr>
                <w:rFonts w:ascii="Arial" w:hAnsi="Arial" w:cs="Arial"/>
                <w:noProof/>
                <w:webHidden/>
              </w:rPr>
              <w:fldChar w:fldCharType="begin"/>
            </w:r>
            <w:r w:rsidR="00901711" w:rsidRPr="00D25EDC">
              <w:rPr>
                <w:rFonts w:ascii="Arial" w:hAnsi="Arial" w:cs="Arial"/>
                <w:noProof/>
                <w:webHidden/>
              </w:rPr>
              <w:instrText xml:space="preserve"> PAGEREF _Toc126840952 \h </w:instrText>
            </w:r>
            <w:r w:rsidR="00B71D9F" w:rsidRPr="00D25EDC">
              <w:rPr>
                <w:rFonts w:ascii="Arial" w:hAnsi="Arial" w:cs="Arial"/>
                <w:noProof/>
                <w:webHidden/>
              </w:rPr>
            </w:r>
            <w:r w:rsidR="00B71D9F" w:rsidRPr="00D25EDC">
              <w:rPr>
                <w:rFonts w:ascii="Arial" w:hAnsi="Arial" w:cs="Arial"/>
                <w:noProof/>
                <w:webHidden/>
              </w:rPr>
              <w:fldChar w:fldCharType="separate"/>
            </w:r>
            <w:r w:rsidR="00901711" w:rsidRPr="00D25EDC">
              <w:rPr>
                <w:rFonts w:ascii="Arial" w:hAnsi="Arial" w:cs="Arial"/>
                <w:noProof/>
                <w:webHidden/>
              </w:rPr>
              <w:t>9</w:t>
            </w:r>
            <w:r w:rsidR="00B71D9F" w:rsidRPr="00D25EDC">
              <w:rPr>
                <w:rFonts w:ascii="Arial" w:hAnsi="Arial" w:cs="Arial"/>
                <w:noProof/>
                <w:webHidden/>
              </w:rPr>
              <w:fldChar w:fldCharType="end"/>
            </w:r>
          </w:hyperlink>
        </w:p>
        <w:p w14:paraId="692EBFA4" w14:textId="77777777" w:rsidR="00085E3B" w:rsidRPr="00382CCA" w:rsidRDefault="00B71D9F">
          <w:pPr>
            <w:rPr>
              <w:rFonts w:ascii="Arial" w:hAnsi="Arial" w:cs="Arial"/>
              <w:lang w:val="en-GB"/>
            </w:rPr>
          </w:pPr>
          <w:r w:rsidRPr="00382CCA">
            <w:rPr>
              <w:rFonts w:ascii="Arial" w:hAnsi="Arial" w:cs="Arial"/>
              <w:lang w:val="en-GB"/>
            </w:rPr>
            <w:fldChar w:fldCharType="end"/>
          </w:r>
        </w:p>
      </w:sdtContent>
    </w:sdt>
    <w:p w14:paraId="417AE09A" w14:textId="77777777" w:rsidR="00085E3B" w:rsidRPr="00382CCA" w:rsidRDefault="00085E3B">
      <w:pPr>
        <w:spacing w:line="276" w:lineRule="auto"/>
        <w:jc w:val="left"/>
        <w:rPr>
          <w:rFonts w:ascii="Arial" w:eastAsiaTheme="majorEastAsia" w:hAnsi="Arial" w:cs="Arial"/>
          <w:b/>
          <w:bCs/>
          <w:sz w:val="28"/>
          <w:szCs w:val="28"/>
          <w:lang w:val="en-GB"/>
        </w:rPr>
      </w:pPr>
      <w:r w:rsidRPr="00382CCA">
        <w:rPr>
          <w:rFonts w:ascii="Arial" w:hAnsi="Arial" w:cs="Arial"/>
          <w:lang w:val="en-GB"/>
        </w:rPr>
        <w:br w:type="page"/>
      </w:r>
    </w:p>
    <w:p w14:paraId="22074E9C" w14:textId="77777777" w:rsidR="00AB7639" w:rsidRPr="00382CCA" w:rsidRDefault="005B3AE8" w:rsidP="00AB7639">
      <w:pPr>
        <w:pStyle w:val="Heading1"/>
        <w:rPr>
          <w:rFonts w:ascii="Arial" w:hAnsi="Arial" w:cs="Arial"/>
          <w:lang w:val="en-GB"/>
        </w:rPr>
      </w:pPr>
      <w:bookmarkStart w:id="0" w:name="_Toc126840944"/>
      <w:r w:rsidRPr="00382CCA">
        <w:rPr>
          <w:rFonts w:ascii="Arial" w:hAnsi="Arial" w:cs="Arial"/>
          <w:lang w:val="en-GB"/>
        </w:rPr>
        <w:lastRenderedPageBreak/>
        <w:t>Introduction</w:t>
      </w:r>
      <w:bookmarkEnd w:id="0"/>
      <w:r w:rsidRPr="00382CCA">
        <w:rPr>
          <w:rFonts w:ascii="Arial" w:hAnsi="Arial" w:cs="Arial"/>
          <w:lang w:val="en-GB"/>
        </w:rPr>
        <w:t xml:space="preserve"> </w:t>
      </w:r>
    </w:p>
    <w:p w14:paraId="0D5F8846" w14:textId="77777777" w:rsidR="00AB7639" w:rsidRDefault="005B3AE8" w:rsidP="00AB7639">
      <w:pPr>
        <w:rPr>
          <w:rFonts w:ascii="Arial" w:hAnsi="Arial" w:cs="Arial"/>
          <w:lang w:val="en-GB"/>
        </w:rPr>
      </w:pPr>
      <w:r w:rsidRPr="00382CCA">
        <w:rPr>
          <w:rFonts w:ascii="Arial" w:hAnsi="Arial" w:cs="Arial"/>
          <w:lang w:val="en-GB"/>
        </w:rPr>
        <w:t xml:space="preserve">Employee engagement is developing the enthusiasm and involvement of the employees to maintain their roles and responsibility in the workplace. This study is trying to explore the impacts and importance of employee engagement and employee lifecycle maintaining procedures in different industries. Moreover, </w:t>
      </w:r>
      <w:r w:rsidR="00E91248" w:rsidRPr="00382CCA">
        <w:rPr>
          <w:rFonts w:ascii="Arial" w:hAnsi="Arial" w:cs="Arial"/>
          <w:lang w:val="en-GB"/>
        </w:rPr>
        <w:t>this</w:t>
      </w:r>
      <w:r w:rsidRPr="00382CCA">
        <w:rPr>
          <w:rFonts w:ascii="Arial" w:hAnsi="Arial" w:cs="Arial"/>
          <w:lang w:val="en-GB"/>
        </w:rPr>
        <w:t xml:space="preserve"> paper is discussing the adverse effects of employee engagement on the employee's lifecycle to maintain sustainability in the working environment. This study is also discussing recent industry trends and evaluating the performances of the employees that provide support to the different industries to identify their issues or problems. The end of this paper is trying to identify the different skills to improve </w:t>
      </w:r>
      <w:r w:rsidR="00E91248" w:rsidRPr="00382CCA">
        <w:rPr>
          <w:rFonts w:ascii="Arial" w:hAnsi="Arial" w:cs="Arial"/>
          <w:lang w:val="en-GB"/>
        </w:rPr>
        <w:t>employee</w:t>
      </w:r>
      <w:r w:rsidRPr="00382CCA">
        <w:rPr>
          <w:rFonts w:ascii="Arial" w:hAnsi="Arial" w:cs="Arial"/>
          <w:lang w:val="en-GB"/>
        </w:rPr>
        <w:t xml:space="preserve"> engagement. </w:t>
      </w:r>
    </w:p>
    <w:p w14:paraId="3EB5C65D" w14:textId="6E9EB786" w:rsidR="00DC612F" w:rsidRPr="00DC612F" w:rsidRDefault="00DC612F" w:rsidP="00DC612F">
      <w:pPr>
        <w:rPr>
          <w:rFonts w:ascii="Arial" w:hAnsi="Arial" w:cs="Arial"/>
          <w:lang w:val="en-GB"/>
        </w:rPr>
      </w:pPr>
      <w:r w:rsidRPr="00DC612F">
        <w:rPr>
          <w:rFonts w:ascii="Arial" w:hAnsi="Arial" w:cs="Arial"/>
          <w:lang w:val="en-GB"/>
        </w:rPr>
        <w:t>The multigenerational workforce has arrived, with four generations potentially working side by side in a variety of industries and sectors. Workers over the age of 55 are expected to account for 25% of the workforce by 2024, up from 12% in 1994.</w:t>
      </w:r>
    </w:p>
    <w:p w14:paraId="1551E12F" w14:textId="10FA62D6" w:rsidR="00DC612F" w:rsidRPr="00DC612F" w:rsidRDefault="00DC612F" w:rsidP="00DC612F">
      <w:pPr>
        <w:rPr>
          <w:rFonts w:ascii="Arial" w:hAnsi="Arial" w:cs="Arial"/>
          <w:lang w:val="en-GB"/>
        </w:rPr>
      </w:pPr>
      <w:r w:rsidRPr="00DC612F">
        <w:rPr>
          <w:rFonts w:ascii="Arial" w:hAnsi="Arial" w:cs="Arial"/>
          <w:lang w:val="en-GB"/>
        </w:rPr>
        <w:t>People are choosing to work well into their 60s, 70s, and even 80s, whether full time or part time, as this is the way of the future. With this growing trend, there are currently four active generations in the workforce, with Generation Z on the way:</w:t>
      </w:r>
    </w:p>
    <w:p w14:paraId="013877CF" w14:textId="0488904D" w:rsidR="00DC612F" w:rsidRPr="00DC612F" w:rsidRDefault="00DC612F" w:rsidP="00DC612F">
      <w:pPr>
        <w:pStyle w:val="ListParagraph"/>
        <w:numPr>
          <w:ilvl w:val="0"/>
          <w:numId w:val="3"/>
        </w:numPr>
        <w:rPr>
          <w:rFonts w:ascii="Arial" w:hAnsi="Arial" w:cs="Arial"/>
          <w:lang w:val="en-GB"/>
        </w:rPr>
      </w:pPr>
      <w:r w:rsidRPr="00DC612F">
        <w:rPr>
          <w:rFonts w:ascii="Arial" w:hAnsi="Arial" w:cs="Arial"/>
          <w:lang w:val="en-GB"/>
        </w:rPr>
        <w:t xml:space="preserve">Born between 1922 and 1943, "veteran </w:t>
      </w:r>
      <w:r w:rsidRPr="00DC612F">
        <w:rPr>
          <w:rFonts w:ascii="Arial" w:hAnsi="Arial" w:cs="Arial"/>
          <w:lang w:val="en-GB"/>
        </w:rPr>
        <w:t>workers”.</w:t>
      </w:r>
    </w:p>
    <w:p w14:paraId="6E58E85C" w14:textId="75A8657D" w:rsidR="00DC612F" w:rsidRPr="00DC612F" w:rsidRDefault="00F16D03" w:rsidP="00DC612F">
      <w:pPr>
        <w:pStyle w:val="ListParagraph"/>
        <w:numPr>
          <w:ilvl w:val="0"/>
          <w:numId w:val="3"/>
        </w:numPr>
        <w:rPr>
          <w:rFonts w:ascii="Arial" w:hAnsi="Arial" w:cs="Arial"/>
          <w:lang w:val="en-GB"/>
        </w:rPr>
      </w:pPr>
      <w:r>
        <w:rPr>
          <w:rFonts w:ascii="Arial" w:hAnsi="Arial" w:cs="Arial"/>
          <w:lang w:val="en-GB"/>
        </w:rPr>
        <w:t>“</w:t>
      </w:r>
      <w:r w:rsidR="00DC612F" w:rsidRPr="00DC612F">
        <w:rPr>
          <w:rFonts w:ascii="Arial" w:hAnsi="Arial" w:cs="Arial"/>
          <w:lang w:val="en-GB"/>
        </w:rPr>
        <w:t>Baby boomers</w:t>
      </w:r>
      <w:r>
        <w:rPr>
          <w:rFonts w:ascii="Arial" w:hAnsi="Arial" w:cs="Arial"/>
          <w:lang w:val="en-GB"/>
        </w:rPr>
        <w:t>”</w:t>
      </w:r>
      <w:r w:rsidR="00DC612F" w:rsidRPr="00DC612F">
        <w:rPr>
          <w:rFonts w:ascii="Arial" w:hAnsi="Arial" w:cs="Arial"/>
          <w:lang w:val="en-GB"/>
        </w:rPr>
        <w:t xml:space="preserve"> are people born between 1943 and 1960.</w:t>
      </w:r>
    </w:p>
    <w:p w14:paraId="63D6F90C" w14:textId="57ABDA9E" w:rsidR="00DC612F" w:rsidRPr="00DC612F" w:rsidRDefault="00DC612F" w:rsidP="00DC612F">
      <w:pPr>
        <w:pStyle w:val="ListParagraph"/>
        <w:numPr>
          <w:ilvl w:val="0"/>
          <w:numId w:val="3"/>
        </w:numPr>
        <w:rPr>
          <w:rFonts w:ascii="Arial" w:hAnsi="Arial" w:cs="Arial"/>
          <w:lang w:val="en-GB"/>
        </w:rPr>
      </w:pPr>
      <w:r w:rsidRPr="00DC612F">
        <w:rPr>
          <w:rFonts w:ascii="Arial" w:hAnsi="Arial" w:cs="Arial"/>
          <w:lang w:val="en-GB"/>
        </w:rPr>
        <w:t xml:space="preserve">Born between 1960 and 1980, </w:t>
      </w:r>
      <w:r w:rsidR="00F16D03">
        <w:rPr>
          <w:rFonts w:ascii="Arial" w:hAnsi="Arial" w:cs="Arial"/>
          <w:lang w:val="en-GB"/>
        </w:rPr>
        <w:t>“</w:t>
      </w:r>
      <w:r w:rsidRPr="00DC612F">
        <w:rPr>
          <w:rFonts w:ascii="Arial" w:hAnsi="Arial" w:cs="Arial"/>
          <w:lang w:val="en-GB"/>
        </w:rPr>
        <w:t>Generation X</w:t>
      </w:r>
      <w:r w:rsidR="00F16D03">
        <w:rPr>
          <w:rFonts w:ascii="Arial" w:hAnsi="Arial" w:cs="Arial"/>
          <w:lang w:val="en-GB"/>
        </w:rPr>
        <w:t>”</w:t>
      </w:r>
    </w:p>
    <w:p w14:paraId="437D4CEC" w14:textId="18575C2A" w:rsidR="00DC612F" w:rsidRDefault="00F16D03" w:rsidP="00DC612F">
      <w:pPr>
        <w:pStyle w:val="ListParagraph"/>
        <w:numPr>
          <w:ilvl w:val="0"/>
          <w:numId w:val="3"/>
        </w:numPr>
        <w:rPr>
          <w:rFonts w:ascii="Arial" w:hAnsi="Arial" w:cs="Arial"/>
          <w:lang w:val="en-GB"/>
        </w:rPr>
      </w:pPr>
      <w:r>
        <w:rPr>
          <w:rFonts w:ascii="Arial" w:hAnsi="Arial" w:cs="Arial"/>
          <w:lang w:val="en-GB"/>
        </w:rPr>
        <w:t>“</w:t>
      </w:r>
      <w:r w:rsidR="00DC612F" w:rsidRPr="00DC612F">
        <w:rPr>
          <w:rFonts w:ascii="Arial" w:hAnsi="Arial" w:cs="Arial"/>
          <w:lang w:val="en-GB"/>
        </w:rPr>
        <w:t>Millennials</w:t>
      </w:r>
      <w:r>
        <w:rPr>
          <w:rFonts w:ascii="Arial" w:hAnsi="Arial" w:cs="Arial"/>
          <w:lang w:val="en-GB"/>
        </w:rPr>
        <w:t>”</w:t>
      </w:r>
      <w:r w:rsidR="00DC612F" w:rsidRPr="00DC612F">
        <w:rPr>
          <w:rFonts w:ascii="Arial" w:hAnsi="Arial" w:cs="Arial"/>
          <w:lang w:val="en-GB"/>
        </w:rPr>
        <w:t xml:space="preserve"> are people born between 1980 and 2000.</w:t>
      </w:r>
    </w:p>
    <w:p w14:paraId="5843BA53" w14:textId="24683F56" w:rsidR="002D25CA" w:rsidRDefault="002D25CA" w:rsidP="00D65FFF">
      <w:pPr>
        <w:pStyle w:val="NormalWeb"/>
        <w:spacing w:before="0" w:beforeAutospacing="0" w:after="0" w:afterAutospacing="0" w:line="360" w:lineRule="auto"/>
        <w:textAlignment w:val="baseline"/>
        <w:rPr>
          <w:rFonts w:ascii="Arial" w:hAnsi="Arial" w:cs="Arial"/>
          <w:color w:val="0F1941"/>
        </w:rPr>
      </w:pPr>
      <w:r w:rsidRPr="002D25CA">
        <w:rPr>
          <w:rFonts w:ascii="Arial" w:hAnsi="Arial" w:cs="Arial"/>
          <w:color w:val="0F1941"/>
        </w:rPr>
        <w:t>Millennials, also known as Generation Y, were born between the 1980s and the early 1990s. Members of this generation are known as "echo boomers" because they are the children of parents who were born during the baby boom (the "baby boomers"). Because children born during this time period had constant access to technology (computers, cell phones) in their youth, many employers had to update their hiring strategy to incorporate updated forms of technology.</w:t>
      </w:r>
    </w:p>
    <w:p w14:paraId="52193FB5" w14:textId="77777777" w:rsidR="002D25CA" w:rsidRDefault="002D25CA" w:rsidP="00D65FFF">
      <w:pPr>
        <w:pStyle w:val="NormalWeb"/>
        <w:spacing w:before="0" w:beforeAutospacing="0" w:after="0" w:afterAutospacing="0" w:line="360" w:lineRule="auto"/>
        <w:textAlignment w:val="baseline"/>
        <w:rPr>
          <w:rFonts w:ascii="Arial" w:hAnsi="Arial" w:cs="Arial"/>
          <w:color w:val="0F1941"/>
        </w:rPr>
      </w:pPr>
    </w:p>
    <w:p w14:paraId="00875E80" w14:textId="4E529B36" w:rsidR="00D1354B" w:rsidRPr="00D1354B" w:rsidRDefault="00D1354B" w:rsidP="00D65FFF">
      <w:pPr>
        <w:pStyle w:val="NormalWeb"/>
        <w:spacing w:before="0" w:beforeAutospacing="0" w:after="0" w:afterAutospacing="0" w:line="360" w:lineRule="auto"/>
        <w:textAlignment w:val="baseline"/>
        <w:rPr>
          <w:rFonts w:ascii="Arial" w:hAnsi="Arial" w:cs="Arial"/>
          <w:color w:val="0F1941"/>
        </w:rPr>
      </w:pPr>
      <w:r w:rsidRPr="00D1354B">
        <w:rPr>
          <w:rFonts w:ascii="Arial" w:hAnsi="Arial" w:cs="Arial"/>
          <w:color w:val="0F1941"/>
        </w:rPr>
        <w:lastRenderedPageBreak/>
        <w:t>More than one-in-three American labor force participants (35%) are millennials, making them the largest generation in the U.S. labor force, according to a </w:t>
      </w:r>
      <w:hyperlink r:id="rId8" w:history="1">
        <w:r w:rsidRPr="00D1354B">
          <w:rPr>
            <w:rStyle w:val="Hyperlink"/>
            <w:rFonts w:ascii="Arial" w:hAnsi="Arial" w:cs="Arial"/>
            <w:color w:val="2175D9"/>
            <w:bdr w:val="none" w:sz="0" w:space="0" w:color="auto" w:frame="1"/>
          </w:rPr>
          <w:t>Pew Research Center</w:t>
        </w:r>
      </w:hyperlink>
      <w:r w:rsidRPr="00D1354B">
        <w:rPr>
          <w:rFonts w:ascii="Arial" w:hAnsi="Arial" w:cs="Arial"/>
          <w:color w:val="0F1941"/>
        </w:rPr>
        <w:t> analysis of </w:t>
      </w:r>
      <w:hyperlink r:id="rId9" w:history="1">
        <w:r w:rsidRPr="00D1354B">
          <w:rPr>
            <w:rStyle w:val="Hyperlink"/>
            <w:rFonts w:ascii="Arial" w:hAnsi="Arial" w:cs="Arial"/>
            <w:color w:val="2175D9"/>
            <w:bdr w:val="none" w:sz="0" w:space="0" w:color="auto" w:frame="1"/>
          </w:rPr>
          <w:t>U.S. Census Bureau</w:t>
        </w:r>
      </w:hyperlink>
      <w:r w:rsidRPr="00D1354B">
        <w:rPr>
          <w:rFonts w:ascii="Arial" w:hAnsi="Arial" w:cs="Arial"/>
          <w:color w:val="0F1941"/>
        </w:rPr>
        <w:t> data.</w:t>
      </w:r>
    </w:p>
    <w:p w14:paraId="57DCD800" w14:textId="77777777" w:rsidR="00D1354B" w:rsidRPr="00D1354B" w:rsidRDefault="00D1354B" w:rsidP="00D1354B">
      <w:pPr>
        <w:rPr>
          <w:rFonts w:ascii="Arial" w:hAnsi="Arial" w:cs="Arial"/>
          <w:lang w:val="en-GB"/>
        </w:rPr>
      </w:pPr>
    </w:p>
    <w:p w14:paraId="24FB917D" w14:textId="77777777" w:rsidR="00BC0917" w:rsidRPr="00382CCA" w:rsidRDefault="00BC0917" w:rsidP="00BC0917">
      <w:pPr>
        <w:pStyle w:val="Heading1"/>
        <w:rPr>
          <w:lang w:val="en-GB"/>
        </w:rPr>
      </w:pPr>
      <w:bookmarkStart w:id="1" w:name="_Toc126840945"/>
      <w:r w:rsidRPr="00382CCA">
        <w:rPr>
          <w:lang w:val="en-GB"/>
        </w:rPr>
        <w:t>Discussion on context</w:t>
      </w:r>
      <w:bookmarkEnd w:id="1"/>
    </w:p>
    <w:p w14:paraId="62093AC1" w14:textId="77777777" w:rsidR="00B26C65" w:rsidRPr="00382CCA" w:rsidRDefault="005B3AE8" w:rsidP="00382CCA">
      <w:pPr>
        <w:pStyle w:val="Heading2"/>
        <w:rPr>
          <w:lang w:val="en-GB"/>
        </w:rPr>
      </w:pPr>
      <w:bookmarkStart w:id="2" w:name="_Toc126840946"/>
      <w:r w:rsidRPr="00382CCA">
        <w:rPr>
          <w:lang w:val="en-GB"/>
        </w:rPr>
        <w:t>The internal and external factors to improve the employee's lifecycl</w:t>
      </w:r>
      <w:r w:rsidR="009E6654" w:rsidRPr="00382CCA">
        <w:rPr>
          <w:lang w:val="en-GB"/>
        </w:rPr>
        <w:t>e in the working environment</w:t>
      </w:r>
      <w:bookmarkEnd w:id="2"/>
      <w:r w:rsidR="009E6654" w:rsidRPr="00382CCA">
        <w:rPr>
          <w:lang w:val="en-GB"/>
        </w:rPr>
        <w:t xml:space="preserve"> </w:t>
      </w:r>
    </w:p>
    <w:p w14:paraId="171FEFDB" w14:textId="1C4140AE" w:rsidR="00F679CE" w:rsidRDefault="005B3AE8" w:rsidP="00F679CE">
      <w:pPr>
        <w:rPr>
          <w:rFonts w:ascii="Arial" w:hAnsi="Arial" w:cs="Arial"/>
          <w:lang w:val="en-GB"/>
        </w:rPr>
      </w:pPr>
      <w:r w:rsidRPr="00382CCA">
        <w:rPr>
          <w:rFonts w:ascii="Arial" w:hAnsi="Arial" w:cs="Arial"/>
          <w:lang w:val="en-GB"/>
        </w:rPr>
        <w:t xml:space="preserve">The employee lifecycle is one of the processes or models that are mainly used to find or explore the different stages for developing their employees' engagement in the respective business </w:t>
      </w:r>
      <w:r w:rsidR="00082BB5" w:rsidRPr="00382CCA">
        <w:rPr>
          <w:rFonts w:ascii="Arial" w:hAnsi="Arial" w:cs="Arial"/>
          <w:lang w:val="en-GB"/>
        </w:rPr>
        <w:t>performances</w:t>
      </w:r>
      <w:r w:rsidR="00461B33" w:rsidRPr="00382CCA">
        <w:rPr>
          <w:rFonts w:ascii="Arial" w:hAnsi="Arial" w:cs="Arial"/>
          <w:lang w:val="en-GB"/>
        </w:rPr>
        <w:t xml:space="preserve">. </w:t>
      </w:r>
      <w:r w:rsidR="00CC471A" w:rsidRPr="00382CCA">
        <w:rPr>
          <w:rFonts w:ascii="Arial" w:hAnsi="Arial" w:cs="Arial"/>
          <w:lang w:val="en-GB"/>
        </w:rPr>
        <w:t>This internal and external factor</w:t>
      </w:r>
      <w:r w:rsidRPr="00382CCA">
        <w:rPr>
          <w:rFonts w:ascii="Arial" w:hAnsi="Arial" w:cs="Arial"/>
          <w:lang w:val="en-GB"/>
        </w:rPr>
        <w:t xml:space="preserve"> contains different stages such as attraction, onboarding, recruitment, development, retention, and other attributes</w:t>
      </w:r>
      <w:r w:rsidR="009C408C" w:rsidRPr="00382CCA">
        <w:rPr>
          <w:rFonts w:ascii="Arial" w:hAnsi="Arial" w:cs="Arial"/>
          <w:lang w:val="en-GB"/>
        </w:rPr>
        <w:t xml:space="preserve"> (Cattermole 2019, p-261)</w:t>
      </w:r>
      <w:r w:rsidRPr="00382CCA">
        <w:rPr>
          <w:rFonts w:ascii="Arial" w:hAnsi="Arial" w:cs="Arial"/>
          <w:lang w:val="en-GB"/>
        </w:rPr>
        <w:t xml:space="preserve">. In order to develop this employee's </w:t>
      </w:r>
      <w:r w:rsidR="00CC471A" w:rsidRPr="00382CCA">
        <w:rPr>
          <w:rFonts w:ascii="Arial" w:hAnsi="Arial" w:cs="Arial"/>
          <w:lang w:val="en-GB"/>
        </w:rPr>
        <w:t>lifecycles,</w:t>
      </w:r>
      <w:r w:rsidRPr="00382CCA">
        <w:rPr>
          <w:rFonts w:ascii="Arial" w:hAnsi="Arial" w:cs="Arial"/>
          <w:lang w:val="en-GB"/>
        </w:rPr>
        <w:t xml:space="preserve"> concept the company can </w:t>
      </w:r>
      <w:r w:rsidR="00B73980" w:rsidRPr="00382CCA">
        <w:rPr>
          <w:rFonts w:ascii="Arial" w:hAnsi="Arial" w:cs="Arial"/>
          <w:lang w:val="en-GB"/>
        </w:rPr>
        <w:t>analyse</w:t>
      </w:r>
      <w:r w:rsidRPr="00382CCA">
        <w:rPr>
          <w:rFonts w:ascii="Arial" w:hAnsi="Arial" w:cs="Arial"/>
          <w:lang w:val="en-GB"/>
        </w:rPr>
        <w:t xml:space="preserve"> the reason for employees' attraction and also the HR manager can try to identify the main response to joining or leaving the respective company to maintain sustainable business progress in the markets. Due to this reason, they can use survey techniques to manage the business problems that can guide them to identify the problem and tries to solve their problem to maintain the employee retention rate in the competitive markets. On the other hand, they can hire appropriate candidates for maintaining stability in the business environment which can also reduce their losses amount or maintain the revenue rate in respective business progress. </w:t>
      </w:r>
    </w:p>
    <w:p w14:paraId="5946CFA1" w14:textId="171546D2" w:rsidR="00B73980" w:rsidRDefault="00695AC6" w:rsidP="00F679CE">
      <w:pPr>
        <w:rPr>
          <w:rFonts w:ascii="Arial" w:hAnsi="Arial" w:cs="Arial"/>
          <w:lang w:val="en-GB"/>
        </w:rPr>
      </w:pPr>
      <w:r w:rsidRPr="00695AC6">
        <w:rPr>
          <w:rFonts w:ascii="Arial" w:hAnsi="Arial" w:cs="Arial"/>
          <w:lang w:val="en-GB"/>
        </w:rPr>
        <w:t>Communication style may be one of the more visible and significant indicators of generational differences. Younger generations of professionals, such as millennials and Generation Xers, prefer written communication via text messaging, instant messaging, or email. Older generations, on the other hand, may prefer face-to-face or phone conversations. Use as many communication styles as possible to ensure that everyone receives critical information on time.</w:t>
      </w:r>
    </w:p>
    <w:p w14:paraId="0A76057B" w14:textId="031EAF21" w:rsidR="008F344D" w:rsidRPr="00382CCA" w:rsidRDefault="00607D0C" w:rsidP="00F679CE">
      <w:pPr>
        <w:rPr>
          <w:rFonts w:ascii="Arial" w:hAnsi="Arial" w:cs="Arial"/>
          <w:lang w:val="en-GB"/>
        </w:rPr>
      </w:pPr>
      <w:r w:rsidRPr="00607D0C">
        <w:rPr>
          <w:rFonts w:ascii="Arial" w:hAnsi="Arial" w:cs="Arial"/>
          <w:lang w:val="en-GB"/>
        </w:rPr>
        <w:t xml:space="preserve">When employees from different generations work together to achieve the same goals, they can often find common ground. For example, an older employee may be able to </w:t>
      </w:r>
      <w:r w:rsidRPr="00607D0C">
        <w:rPr>
          <w:rFonts w:ascii="Arial" w:hAnsi="Arial" w:cs="Arial"/>
          <w:lang w:val="en-GB"/>
        </w:rPr>
        <w:lastRenderedPageBreak/>
        <w:t>share the benefits of experience working with difficult clients. A younger employee can assist an older employee in becoming acquainted with newer technology. Essentially, by creating a community and collaboration-oriented environment, you encourage your team members to seek out and utilise one another's strengths for the benefit of the organisation and its members.</w:t>
      </w:r>
    </w:p>
    <w:p w14:paraId="3F41740F" w14:textId="77777777" w:rsidR="00382CCA" w:rsidRPr="00A74AD5" w:rsidRDefault="005B3AE8" w:rsidP="00A74AD5">
      <w:pPr>
        <w:pStyle w:val="Heading2"/>
        <w:rPr>
          <w:lang w:val="en-GB"/>
        </w:rPr>
      </w:pPr>
      <w:bookmarkStart w:id="3" w:name="_Toc126840947"/>
      <w:r w:rsidRPr="00382CCA">
        <w:rPr>
          <w:lang w:val="en-GB"/>
        </w:rPr>
        <w:t>Understanding of employee lifecycle and employees engagement</w:t>
      </w:r>
      <w:bookmarkEnd w:id="3"/>
      <w:r w:rsidR="009E6654" w:rsidRPr="00382CCA">
        <w:rPr>
          <w:lang w:val="en-GB"/>
        </w:rPr>
        <w:t> </w:t>
      </w:r>
    </w:p>
    <w:p w14:paraId="4D0E3293" w14:textId="77777777" w:rsidR="007F2E24" w:rsidRDefault="005B3AE8" w:rsidP="00AB6664">
      <w:pPr>
        <w:rPr>
          <w:rFonts w:ascii="Arial" w:hAnsi="Arial" w:cs="Arial"/>
          <w:lang w:val="en-GB"/>
        </w:rPr>
      </w:pPr>
      <w:r w:rsidRPr="00382CCA">
        <w:rPr>
          <w:rFonts w:ascii="Arial" w:hAnsi="Arial" w:cs="Arial"/>
          <w:lang w:val="en-GB"/>
        </w:rPr>
        <w:t>The employee lifecycle is guided to maintain sustainable business progress by fulfilling the needs of the manager to complete the respective tasks with the help of their employees</w:t>
      </w:r>
      <w:r w:rsidR="0005213C" w:rsidRPr="00382CCA">
        <w:rPr>
          <w:rFonts w:ascii="Arial" w:hAnsi="Arial" w:cs="Arial"/>
          <w:lang w:val="en-GB"/>
        </w:rPr>
        <w:t xml:space="preserve"> (Amin </w:t>
      </w:r>
      <w:r w:rsidR="0005213C" w:rsidRPr="00382CCA">
        <w:rPr>
          <w:rFonts w:ascii="Arial" w:hAnsi="Arial" w:cs="Arial"/>
          <w:i/>
          <w:lang w:val="en-GB"/>
        </w:rPr>
        <w:t xml:space="preserve">et al. </w:t>
      </w:r>
      <w:r w:rsidR="0005213C" w:rsidRPr="00382CCA">
        <w:rPr>
          <w:rFonts w:ascii="Arial" w:hAnsi="Arial" w:cs="Arial"/>
          <w:lang w:val="en-GB"/>
        </w:rPr>
        <w:t>2021</w:t>
      </w:r>
      <w:r w:rsidR="00E5237D" w:rsidRPr="00382CCA">
        <w:rPr>
          <w:rFonts w:ascii="Arial" w:hAnsi="Arial" w:cs="Arial"/>
          <w:lang w:val="en-GB"/>
        </w:rPr>
        <w:t>,p-832</w:t>
      </w:r>
      <w:r w:rsidR="0005213C" w:rsidRPr="00382CCA">
        <w:rPr>
          <w:rFonts w:ascii="Arial" w:hAnsi="Arial" w:cs="Arial"/>
          <w:lang w:val="en-GB"/>
        </w:rPr>
        <w:t>)</w:t>
      </w:r>
      <w:r w:rsidRPr="00382CCA">
        <w:rPr>
          <w:rFonts w:ascii="Arial" w:hAnsi="Arial" w:cs="Arial"/>
          <w:lang w:val="en-GB"/>
        </w:rPr>
        <w:t xml:space="preserve">. Moreover, it can support the company to meet its objectives by developing the appropriate strategies or adopting the </w:t>
      </w:r>
      <w:r w:rsidRPr="00382CCA">
        <w:rPr>
          <w:rFonts w:ascii="Arial" w:hAnsi="Arial" w:cs="Arial"/>
          <w:b/>
          <w:i/>
          <w:lang w:val="en-GB"/>
        </w:rPr>
        <w:t>human relation theory</w:t>
      </w:r>
      <w:r w:rsidRPr="00382CCA">
        <w:rPr>
          <w:rFonts w:ascii="Arial" w:hAnsi="Arial" w:cs="Arial"/>
          <w:lang w:val="en-GB"/>
        </w:rPr>
        <w:t xml:space="preserve"> to implement a sustainable working environment. This theory is trying to develop certain attributes such as worker satisfaction, influencing employee productivity, and influencing the workplace management process that can assist them to maintain a sustainable working environment</w:t>
      </w:r>
      <w:r w:rsidR="002C64C7" w:rsidRPr="00382CCA">
        <w:rPr>
          <w:rFonts w:ascii="Arial" w:hAnsi="Arial" w:cs="Arial"/>
          <w:lang w:val="en-GB"/>
        </w:rPr>
        <w:t xml:space="preserve"> (</w:t>
      </w:r>
      <w:r w:rsidR="00E671B5" w:rsidRPr="00382CCA">
        <w:rPr>
          <w:rFonts w:ascii="Arial" w:hAnsi="Arial" w:cs="Arial"/>
          <w:lang w:val="en-GB"/>
        </w:rPr>
        <w:t>Kwon</w:t>
      </w:r>
      <w:r w:rsidR="002C64C7" w:rsidRPr="00382CCA">
        <w:rPr>
          <w:rFonts w:ascii="Arial" w:hAnsi="Arial" w:cs="Arial"/>
          <w:lang w:val="en-GB"/>
        </w:rPr>
        <w:t xml:space="preserve"> and Park, 2019</w:t>
      </w:r>
      <w:r w:rsidR="00894A1F" w:rsidRPr="00382CCA">
        <w:rPr>
          <w:rFonts w:ascii="Arial" w:hAnsi="Arial" w:cs="Arial"/>
          <w:lang w:val="en-GB"/>
        </w:rPr>
        <w:t>, p-358</w:t>
      </w:r>
      <w:r w:rsidR="002C64C7" w:rsidRPr="00382CCA">
        <w:rPr>
          <w:rFonts w:ascii="Arial" w:hAnsi="Arial" w:cs="Arial"/>
          <w:lang w:val="en-GB"/>
        </w:rPr>
        <w:t>)</w:t>
      </w:r>
      <w:r w:rsidRPr="00382CCA">
        <w:rPr>
          <w:rFonts w:ascii="Arial" w:hAnsi="Arial" w:cs="Arial"/>
          <w:lang w:val="en-GB"/>
        </w:rPr>
        <w:t xml:space="preserve">. </w:t>
      </w:r>
    </w:p>
    <w:p w14:paraId="275917B5" w14:textId="4535D3DB" w:rsidR="00404C5B" w:rsidRPr="00404C5B" w:rsidRDefault="00404C5B" w:rsidP="00404C5B">
      <w:pPr>
        <w:rPr>
          <w:rFonts w:ascii="Arial" w:hAnsi="Arial" w:cs="Arial"/>
          <w:lang w:val="en-GB"/>
        </w:rPr>
      </w:pPr>
      <w:r w:rsidRPr="00404C5B">
        <w:rPr>
          <w:rFonts w:ascii="Arial" w:hAnsi="Arial" w:cs="Arial"/>
          <w:lang w:val="en-GB"/>
        </w:rPr>
        <w:t>As the workplace becomes more diverse in the coming years, including and in addition to generational expansion, it is critical to maintain flexibility in your ideas and attitudes. To help your team work more effectively and efficiently, remain open to understanding everyone's challenges, strengths, and needs.</w:t>
      </w:r>
    </w:p>
    <w:p w14:paraId="0FCBA18D" w14:textId="1FEF429D" w:rsidR="00404C5B" w:rsidRDefault="00404C5B" w:rsidP="00404C5B">
      <w:pPr>
        <w:rPr>
          <w:rFonts w:ascii="Arial" w:hAnsi="Arial" w:cs="Arial"/>
          <w:lang w:val="en-GB"/>
        </w:rPr>
      </w:pPr>
      <w:r w:rsidRPr="00404C5B">
        <w:rPr>
          <w:rFonts w:ascii="Arial" w:hAnsi="Arial" w:cs="Arial"/>
          <w:lang w:val="en-GB"/>
        </w:rPr>
        <w:t>Hiring in today's environment can be difficult for a variety of reasons. According to our Business Pulse Survey on Hiring and Retention, the most effective strategy for retaining existing employees is to "improve communication &amp; culture." If your office has a diverse age range, it may be time to consider formalising a culture that includes your business communications strategy.</w:t>
      </w:r>
    </w:p>
    <w:p w14:paraId="4821F340" w14:textId="77777777" w:rsidR="00E5365D" w:rsidRPr="00E5365D" w:rsidRDefault="00E5365D" w:rsidP="00E5365D">
      <w:pPr>
        <w:rPr>
          <w:rFonts w:ascii="Arial" w:hAnsi="Arial" w:cs="Arial"/>
          <w:lang w:val="en-GB"/>
        </w:rPr>
      </w:pPr>
      <w:r w:rsidRPr="00E5365D">
        <w:rPr>
          <w:rFonts w:ascii="Arial" w:hAnsi="Arial" w:cs="Arial"/>
          <w:lang w:val="en-GB"/>
        </w:rPr>
        <w:t>The majority of UK businesses already employ Gen Ys, but many will only begin to hire Gen Zs in the coming years as this generation graduates from university or begins working right away.</w:t>
      </w:r>
    </w:p>
    <w:p w14:paraId="597DBE02" w14:textId="77777777" w:rsidR="00E5365D" w:rsidRPr="00E5365D" w:rsidRDefault="00E5365D" w:rsidP="00E5365D">
      <w:pPr>
        <w:rPr>
          <w:rFonts w:ascii="Arial" w:hAnsi="Arial" w:cs="Arial"/>
          <w:lang w:val="en-GB"/>
        </w:rPr>
      </w:pPr>
    </w:p>
    <w:p w14:paraId="1B81EC04" w14:textId="47EF31CF" w:rsidR="00E5365D" w:rsidRPr="00382CCA" w:rsidRDefault="00E5365D" w:rsidP="00E5365D">
      <w:pPr>
        <w:rPr>
          <w:rFonts w:ascii="Arial" w:hAnsi="Arial" w:cs="Arial"/>
          <w:lang w:val="en-GB"/>
        </w:rPr>
      </w:pPr>
      <w:r w:rsidRPr="00E5365D">
        <w:rPr>
          <w:rFonts w:ascii="Arial" w:hAnsi="Arial" w:cs="Arial"/>
          <w:lang w:val="en-GB"/>
        </w:rPr>
        <w:lastRenderedPageBreak/>
        <w:t>According to Randstad's research, there are some significant similarities and some significant differences in how the two generations view the workplace and what they expect from their employers. Employers can position themselves favourably with both Gen Ys and Gen Zs by understanding and addressing these dynamics.</w:t>
      </w:r>
    </w:p>
    <w:p w14:paraId="34B7040D" w14:textId="31C1337B" w:rsidR="000D6FAD" w:rsidRPr="00382CCA" w:rsidRDefault="005B3AE8" w:rsidP="00382CCA">
      <w:pPr>
        <w:pStyle w:val="Heading2"/>
        <w:rPr>
          <w:lang w:val="en-GB"/>
        </w:rPr>
      </w:pPr>
      <w:bookmarkStart w:id="4" w:name="_Toc126840948"/>
      <w:r w:rsidRPr="00382CCA">
        <w:rPr>
          <w:lang w:val="en-GB"/>
        </w:rPr>
        <w:t xml:space="preserve">Reviewing the recent industries trends and </w:t>
      </w:r>
      <w:r w:rsidR="00D1354B" w:rsidRPr="00382CCA">
        <w:rPr>
          <w:lang w:val="en-GB"/>
        </w:rPr>
        <w:t>analysing</w:t>
      </w:r>
      <w:r w:rsidRPr="00382CCA">
        <w:rPr>
          <w:lang w:val="en-GB"/>
        </w:rPr>
        <w:t xml:space="preserve"> the performances of the employees</w:t>
      </w:r>
      <w:bookmarkEnd w:id="4"/>
      <w:r w:rsidRPr="00382CCA">
        <w:rPr>
          <w:lang w:val="en-GB"/>
        </w:rPr>
        <w:t xml:space="preserve"> </w:t>
      </w:r>
    </w:p>
    <w:p w14:paraId="6C23279C" w14:textId="77777777" w:rsidR="00AE46BB" w:rsidRDefault="00AE46BB" w:rsidP="00AE46BB">
      <w:pPr>
        <w:pStyle w:val="Normal1"/>
        <w:spacing w:before="240" w:after="240" w:line="360" w:lineRule="auto"/>
        <w:jc w:val="both"/>
        <w:rPr>
          <w:sz w:val="24"/>
          <w:szCs w:val="24"/>
          <w:lang w:val="en-GB"/>
        </w:rPr>
      </w:pPr>
      <w:r w:rsidRPr="00382CCA">
        <w:rPr>
          <w:sz w:val="24"/>
          <w:szCs w:val="24"/>
          <w:lang w:val="en-GB"/>
        </w:rPr>
        <w:t>Tesla is one of the largest companies in the world that faced several issues due to poor communication among the employees of the organisation (Sun and Bunchapattanasakda, 2019, p.66). During the development of the Fremont car assembly plant, Tesla faced issues due to a high number of injuries among the employees. However, Tesla rectified their mistake instantly by implementing transparent communication as part of their engagement strategy to improve the safety of workers. The management of the company asked employees to report every injury without any exception to take necessary measures instantly and prevent such accidents in future (Kwon and Kim, 2020, p.</w:t>
      </w:r>
      <w:r w:rsidRPr="00382CCA">
        <w:rPr>
          <w:color w:val="222222"/>
          <w:highlight w:val="white"/>
          <w:lang w:val="en-GB"/>
        </w:rPr>
        <w:t>100704</w:t>
      </w:r>
      <w:r w:rsidRPr="00382CCA">
        <w:rPr>
          <w:sz w:val="24"/>
          <w:szCs w:val="24"/>
          <w:lang w:val="en-GB"/>
        </w:rPr>
        <w:t xml:space="preserve">). </w:t>
      </w:r>
    </w:p>
    <w:p w14:paraId="3E812105" w14:textId="602F6EC2" w:rsidR="00064757" w:rsidRDefault="00064757" w:rsidP="00AE46BB">
      <w:pPr>
        <w:pStyle w:val="Normal1"/>
        <w:spacing w:before="240" w:after="240" w:line="360" w:lineRule="auto"/>
        <w:jc w:val="both"/>
        <w:rPr>
          <w:sz w:val="24"/>
          <w:szCs w:val="24"/>
          <w:lang w:val="en-GB"/>
        </w:rPr>
      </w:pPr>
      <w:r w:rsidRPr="00064757">
        <w:rPr>
          <w:sz w:val="24"/>
          <w:szCs w:val="24"/>
          <w:lang w:val="en-GB"/>
        </w:rPr>
        <w:t>Potentially spanning three-quarters of a century, it makes sense that certain benefits will appeal to people at different life phases. Help motivate each generation by appealing to their specific needs. For example, many millennials are driven by maximizing technology to enhance work-life balance. Provide mobile devices or a BYOD policy, along with easy remote access to give them the freedom they crave. Older employees might have more interest in staying sharp and learning new skills or software programs, so training opportunities can appeal more to them.</w:t>
      </w:r>
    </w:p>
    <w:p w14:paraId="7B0CCE11" w14:textId="4AE9D420" w:rsidR="00212136" w:rsidRDefault="00212136" w:rsidP="00AE46BB">
      <w:pPr>
        <w:pStyle w:val="Normal1"/>
        <w:spacing w:before="240" w:after="240" w:line="360" w:lineRule="auto"/>
        <w:jc w:val="both"/>
        <w:rPr>
          <w:sz w:val="24"/>
          <w:szCs w:val="24"/>
          <w:lang w:val="en-GB"/>
        </w:rPr>
      </w:pPr>
      <w:r w:rsidRPr="00212136">
        <w:rPr>
          <w:sz w:val="24"/>
          <w:szCs w:val="24"/>
          <w:lang w:val="en-GB"/>
        </w:rPr>
        <w:t>Each generation reacts to authority differently. While older generations have a higher regard for and understanding of authority, younger generations prefer a more hands-on or micromanaged approach. Simultaneously, younger generations thrive on constructive feedback to help them adjust to any challenges they may face. This approach does not have to be obvious to others. It simply requires paying attention to each generation's style and working with it to achieve the best results.</w:t>
      </w:r>
    </w:p>
    <w:p w14:paraId="7BE7B4EE" w14:textId="77777777" w:rsidR="00064757" w:rsidRPr="00382CCA" w:rsidRDefault="00064757" w:rsidP="00AE46BB">
      <w:pPr>
        <w:pStyle w:val="Normal1"/>
        <w:spacing w:before="240" w:after="240" w:line="360" w:lineRule="auto"/>
        <w:jc w:val="both"/>
        <w:rPr>
          <w:sz w:val="24"/>
          <w:szCs w:val="24"/>
          <w:lang w:val="en-GB"/>
        </w:rPr>
      </w:pPr>
    </w:p>
    <w:p w14:paraId="1BB3710D" w14:textId="77777777" w:rsidR="00AE46BB" w:rsidRPr="00382CCA" w:rsidRDefault="00AE46BB" w:rsidP="00382CCA">
      <w:pPr>
        <w:pStyle w:val="Heading2"/>
        <w:rPr>
          <w:lang w:val="en-GB"/>
        </w:rPr>
      </w:pPr>
      <w:bookmarkStart w:id="5" w:name="_Toc126840949"/>
      <w:r w:rsidRPr="00382CCA">
        <w:rPr>
          <w:lang w:val="en-GB"/>
        </w:rPr>
        <w:t>The adverse effect of employee engagement on the employees' lifecycles</w:t>
      </w:r>
      <w:bookmarkEnd w:id="5"/>
      <w:r w:rsidRPr="00382CCA">
        <w:rPr>
          <w:lang w:val="en-GB"/>
        </w:rPr>
        <w:t xml:space="preserve">  </w:t>
      </w:r>
    </w:p>
    <w:p w14:paraId="4E04D06B" w14:textId="77777777" w:rsidR="00AE46BB" w:rsidRDefault="00AE46BB" w:rsidP="00AB6664">
      <w:pPr>
        <w:rPr>
          <w:rFonts w:ascii="Arial" w:hAnsi="Arial" w:cs="Arial"/>
          <w:lang w:val="en-GB"/>
        </w:rPr>
      </w:pPr>
      <w:r w:rsidRPr="00382CCA">
        <w:rPr>
          <w:rFonts w:ascii="Arial" w:hAnsi="Arial" w:cs="Arial"/>
          <w:lang w:val="en-GB"/>
        </w:rPr>
        <w:t xml:space="preserve">Employee engagement has a direct impact on the employee lifecycle in a positive way. Employees that are engaged with their workers tend to be more productive and motivated towards their work (Saks, 2022, p. 100835). An employee tends to be more focused and indulged towards their work compared to other employees. As a result of employee engagement, the workforce becomes more efficient with the desired success. Employee engagement plays an important role in increasing the employee retention rate. Employee retention is one of the most important factors of the employee lifecycle that can be enhanced due to employee engagement. A business is required to work hard to increase the employee retention rate and keep the talent (Rasool </w:t>
      </w:r>
      <w:r w:rsidRPr="00382CCA">
        <w:rPr>
          <w:rFonts w:ascii="Arial" w:hAnsi="Arial" w:cs="Arial"/>
          <w:i/>
          <w:lang w:val="en-GB"/>
        </w:rPr>
        <w:t>et al.</w:t>
      </w:r>
      <w:r w:rsidRPr="00382CCA">
        <w:rPr>
          <w:rFonts w:ascii="Arial" w:hAnsi="Arial" w:cs="Arial"/>
          <w:lang w:val="en-GB"/>
        </w:rPr>
        <w:t xml:space="preserve"> 2021, p. 2294).  </w:t>
      </w:r>
    </w:p>
    <w:p w14:paraId="58A82D57" w14:textId="3BC62DDA" w:rsidR="00AC050A" w:rsidRPr="00AC050A" w:rsidRDefault="00AC050A" w:rsidP="00AC050A">
      <w:pPr>
        <w:rPr>
          <w:rFonts w:ascii="Arial" w:hAnsi="Arial" w:cs="Arial"/>
          <w:sz w:val="22"/>
          <w:szCs w:val="20"/>
          <w:lang w:val="en-GB"/>
        </w:rPr>
      </w:pPr>
      <w:r w:rsidRPr="00AC050A">
        <w:rPr>
          <w:rFonts w:ascii="Arial" w:hAnsi="Arial" w:cs="Arial"/>
          <w:color w:val="0F1941"/>
          <w:szCs w:val="24"/>
        </w:rPr>
        <w:t>While attracting and retaining millennials is still a hot topic among recruiting and human resources professionals, the first wave of Gen Z is beginning to enter the workforce. Most millennials are now in their late 20s and 30s, and many are well past junior level roles. The Society for Human Resource Management (SHRM) predicts that </w:t>
      </w:r>
      <w:hyperlink r:id="rId10" w:history="1">
        <w:r w:rsidRPr="00AC050A">
          <w:rPr>
            <w:rFonts w:ascii="Arial" w:hAnsi="Arial" w:cs="Arial"/>
            <w:color w:val="2175D9"/>
            <w:szCs w:val="24"/>
            <w:u w:val="single"/>
            <w:bdr w:val="none" w:sz="0" w:space="0" w:color="auto" w:frame="1"/>
          </w:rPr>
          <w:t>"millennial" has passed as the workplace buzzword</w:t>
        </w:r>
      </w:hyperlink>
      <w:r w:rsidRPr="00AC050A">
        <w:rPr>
          <w:rFonts w:ascii="Arial" w:hAnsi="Arial" w:cs="Arial"/>
          <w:color w:val="0F1941"/>
          <w:szCs w:val="24"/>
          <w:bdr w:val="none" w:sz="0" w:space="0" w:color="auto" w:frame="1"/>
        </w:rPr>
        <w:t>, and instead employers will turn their attention to the recent college graduates of Gen Z. There are many similarities in the two generations, but there are also some significant differences.</w:t>
      </w:r>
      <w:r w:rsidRPr="00AC050A">
        <w:rPr>
          <w:rFonts w:ascii="Arial" w:hAnsi="Arial" w:cs="Arial"/>
          <w:color w:val="0F1941"/>
          <w:szCs w:val="24"/>
          <w:bdr w:val="none" w:sz="0" w:space="0" w:color="auto" w:frame="1"/>
        </w:rPr>
        <w:t xml:space="preserve"> </w:t>
      </w:r>
    </w:p>
    <w:p w14:paraId="29BC8AC4" w14:textId="77777777" w:rsidR="00AE46BB" w:rsidRPr="00382CCA" w:rsidRDefault="00AE46BB" w:rsidP="00382CCA">
      <w:pPr>
        <w:pStyle w:val="Heading2"/>
        <w:rPr>
          <w:lang w:val="en-GB"/>
        </w:rPr>
      </w:pPr>
      <w:bookmarkStart w:id="6" w:name="_abvalbui4gzf" w:colFirst="0" w:colLast="0"/>
      <w:bookmarkStart w:id="7" w:name="_Toc126840950"/>
      <w:bookmarkStart w:id="8" w:name="_Hlk151412639"/>
      <w:bookmarkEnd w:id="6"/>
      <w:r w:rsidRPr="00382CCA">
        <w:rPr>
          <w:lang w:val="en-GB"/>
        </w:rPr>
        <w:t>Skills required to enhance the employee's engagement</w:t>
      </w:r>
      <w:bookmarkEnd w:id="7"/>
      <w:r w:rsidRPr="00382CCA">
        <w:rPr>
          <w:lang w:val="en-GB"/>
        </w:rPr>
        <w:t xml:space="preserve">  </w:t>
      </w:r>
    </w:p>
    <w:bookmarkEnd w:id="8"/>
    <w:p w14:paraId="41243847" w14:textId="77777777" w:rsidR="00AE46BB" w:rsidRDefault="00AE46BB" w:rsidP="00AB6664">
      <w:pPr>
        <w:rPr>
          <w:rFonts w:ascii="Arial" w:hAnsi="Arial" w:cs="Arial"/>
          <w:lang w:val="en-GB"/>
        </w:rPr>
      </w:pPr>
      <w:r w:rsidRPr="00382CCA">
        <w:rPr>
          <w:rFonts w:ascii="Arial" w:hAnsi="Arial" w:cs="Arial"/>
          <w:lang w:val="en-GB"/>
        </w:rPr>
        <w:t xml:space="preserve">Communication skills are one of the most important skills that are required to improve employee engagement within the workplace. The ability to communicate with colleagues, managers and higher authorities without any hesitation </w:t>
      </w:r>
      <w:r w:rsidR="00901711">
        <w:rPr>
          <w:rFonts w:ascii="Arial" w:hAnsi="Arial" w:cs="Arial"/>
          <w:lang w:val="en-GB"/>
        </w:rPr>
        <w:t xml:space="preserve">is important to produce quality outcome </w:t>
      </w:r>
      <w:r w:rsidRPr="00382CCA">
        <w:rPr>
          <w:rFonts w:ascii="Arial" w:hAnsi="Arial" w:cs="Arial"/>
          <w:lang w:val="en-GB"/>
        </w:rPr>
        <w:t xml:space="preserve">(De-la-Calle-Durán, and Rodríguez-Sánchez, 2021, p.5470). Communication is regarded as the cornerstone of an engaged workforce that enhances productivity. Communication among employees determines the success or failure of the organisation to a large extent. Engaged employees with desired communication skills can demonstrate a desired commitment to the long-term growth of the company. </w:t>
      </w:r>
    </w:p>
    <w:p w14:paraId="2B2B209C" w14:textId="3034972B" w:rsidR="00F45B35" w:rsidRPr="00D848FC" w:rsidRDefault="00D848FC" w:rsidP="00D848FC">
      <w:pPr>
        <w:keepNext/>
        <w:keepLines/>
        <w:spacing w:before="200" w:after="0"/>
        <w:outlineLvl w:val="1"/>
        <w:rPr>
          <w:rFonts w:ascii="Arial" w:eastAsiaTheme="majorEastAsia" w:hAnsi="Arial" w:cstheme="majorBidi"/>
          <w:b/>
          <w:bCs/>
          <w:sz w:val="26"/>
          <w:szCs w:val="26"/>
          <w:lang w:val="en-GB"/>
        </w:rPr>
      </w:pPr>
      <w:r>
        <w:rPr>
          <w:rFonts w:ascii="Arial" w:eastAsiaTheme="majorEastAsia" w:hAnsi="Arial" w:cstheme="majorBidi"/>
          <w:b/>
          <w:bCs/>
          <w:sz w:val="26"/>
          <w:szCs w:val="26"/>
          <w:lang w:val="en-GB"/>
        </w:rPr>
        <w:lastRenderedPageBreak/>
        <w:t>References</w:t>
      </w:r>
    </w:p>
    <w:p w14:paraId="0826FBB2" w14:textId="77777777" w:rsidR="00672E6C" w:rsidRDefault="00672E6C" w:rsidP="00AB6664">
      <w:r>
        <w:t>Armstrong, M. and Taylor, S. (2020</w:t>
      </w:r>
      <w:r w:rsidRPr="00672E6C">
        <w:rPr>
          <w:i/>
          <w:iCs/>
        </w:rPr>
        <w:t>) Armstrong’s handbook of human resource management practice.</w:t>
      </w:r>
      <w:r>
        <w:t xml:space="preserve"> 15th edition. London, United Kingdom ;: KoganPage.</w:t>
      </w:r>
    </w:p>
    <w:p w14:paraId="4BADC877" w14:textId="6B9785B6" w:rsidR="00672E6C" w:rsidRDefault="00672E6C" w:rsidP="00AB6664">
      <w:pPr>
        <w:rPr>
          <w:rFonts w:ascii="Segoe UI Symbol" w:hAnsi="Segoe UI Symbol" w:cs="Segoe UI Symbol"/>
        </w:rPr>
      </w:pPr>
      <w:r>
        <w:t xml:space="preserve">Torrington, D, Hall, L, Atkinson, C, &amp; Taylor, S 2020, </w:t>
      </w:r>
      <w:r w:rsidRPr="00672E6C">
        <w:rPr>
          <w:i/>
          <w:iCs/>
        </w:rPr>
        <w:t xml:space="preserve">Human Resource Management PDF </w:t>
      </w:r>
      <w:r w:rsidRPr="00672E6C">
        <w:rPr>
          <w:i/>
          <w:iCs/>
        </w:rPr>
        <w:t>eBook</w:t>
      </w:r>
      <w:r w:rsidRPr="00672E6C">
        <w:rPr>
          <w:i/>
          <w:iCs/>
        </w:rPr>
        <w:t>,</w:t>
      </w:r>
      <w:r>
        <w:t xml:space="preserve"> Pearson Education, Limited, Harlow.</w:t>
      </w:r>
    </w:p>
    <w:p w14:paraId="532512D7" w14:textId="77777777" w:rsidR="00672E6C" w:rsidRDefault="00672E6C" w:rsidP="00AB6664">
      <w:r>
        <w:t xml:space="preserve"> Further Friedman, A. (2012) </w:t>
      </w:r>
      <w:r w:rsidRPr="00672E6C">
        <w:rPr>
          <w:i/>
          <w:iCs/>
        </w:rPr>
        <w:t>Continuing professional development: lifelong learning of millions.</w:t>
      </w:r>
      <w:r>
        <w:t xml:space="preserve"> London: Routledge.</w:t>
      </w:r>
    </w:p>
    <w:p w14:paraId="14A20675" w14:textId="77777777" w:rsidR="00672E6C" w:rsidRDefault="00672E6C" w:rsidP="00AB6664">
      <w:r>
        <w:t xml:space="preserve">Gallagher, K. (2016) </w:t>
      </w:r>
      <w:r w:rsidRPr="00672E6C">
        <w:rPr>
          <w:i/>
          <w:iCs/>
        </w:rPr>
        <w:t>Essential study and employment skills for business and management students.</w:t>
      </w:r>
      <w:r>
        <w:t xml:space="preserve"> Oxford: Oxford University Press.</w:t>
      </w:r>
    </w:p>
    <w:p w14:paraId="06657C98" w14:textId="77777777" w:rsidR="00672E6C" w:rsidRDefault="00672E6C" w:rsidP="00AB6664">
      <w:r>
        <w:t xml:space="preserve">Horn, R. (2009) </w:t>
      </w:r>
      <w:r w:rsidRPr="00672E6C">
        <w:rPr>
          <w:i/>
          <w:iCs/>
        </w:rPr>
        <w:t>The business skills handbook.</w:t>
      </w:r>
      <w:r>
        <w:t xml:space="preserve"> London: Chartered Institute of Personnel and Development.</w:t>
      </w:r>
    </w:p>
    <w:p w14:paraId="7C7722C9" w14:textId="17F21528" w:rsidR="00672E6C" w:rsidRDefault="00672E6C" w:rsidP="00AB6664">
      <w:pPr>
        <w:rPr>
          <w:rFonts w:ascii="Segoe UI Symbol" w:hAnsi="Segoe UI Symbol" w:cs="Segoe UI Symbol"/>
        </w:rPr>
      </w:pPr>
      <w:r>
        <w:t xml:space="preserve">Johnston, R. Clark, G. Shulver, M (2012). </w:t>
      </w:r>
      <w:r w:rsidRPr="00672E6C">
        <w:rPr>
          <w:i/>
          <w:iCs/>
        </w:rPr>
        <w:t xml:space="preserve">Service Operations </w:t>
      </w:r>
      <w:r w:rsidRPr="00672E6C">
        <w:rPr>
          <w:i/>
          <w:iCs/>
        </w:rPr>
        <w:t>Management</w:t>
      </w:r>
      <w:r>
        <w:t>, Pearson</w:t>
      </w:r>
      <w:r>
        <w:t xml:space="preserve">, London </w:t>
      </w:r>
    </w:p>
    <w:p w14:paraId="1D59E64E" w14:textId="77777777" w:rsidR="00672E6C" w:rsidRDefault="00672E6C" w:rsidP="00AB6664">
      <w:r>
        <w:t xml:space="preserve">Marchington, M. and Wilkinson, A. (2016) </w:t>
      </w:r>
      <w:r w:rsidRPr="00672E6C">
        <w:rPr>
          <w:i/>
          <w:iCs/>
        </w:rPr>
        <w:t>Human resource management at work.</w:t>
      </w:r>
      <w:r>
        <w:t xml:space="preserve"> 6th ed. London: Chartered Institute of Personnel and Development.</w:t>
      </w:r>
    </w:p>
    <w:p w14:paraId="207077ED" w14:textId="49C4C8D8" w:rsidR="00F45B35" w:rsidRDefault="00672E6C" w:rsidP="00AB6664">
      <w:r>
        <w:t xml:space="preserve">Murton, A,. Inman, M., O’Sullivan, N. (2010) </w:t>
      </w:r>
      <w:r w:rsidRPr="00672E6C">
        <w:rPr>
          <w:i/>
          <w:iCs/>
        </w:rPr>
        <w:t>Unlocking Human Resource Management</w:t>
      </w:r>
      <w:r>
        <w:t>, Hodder Education</w:t>
      </w:r>
    </w:p>
    <w:p w14:paraId="65E94D08" w14:textId="39AC361C" w:rsidR="00672E6C" w:rsidRDefault="00CC0A95" w:rsidP="00AB6664">
      <w:r>
        <w:t>People Management (</w:t>
      </w:r>
      <w:hyperlink r:id="rId11" w:history="1">
        <w:r w:rsidRPr="00F869D5">
          <w:rPr>
            <w:rStyle w:val="Hyperlink"/>
          </w:rPr>
          <w:t>https://www.peoplemanagement.co.uk/</w:t>
        </w:r>
      </w:hyperlink>
      <w:r>
        <w:t>)</w:t>
      </w:r>
      <w:r>
        <w:t xml:space="preserve"> </w:t>
      </w:r>
    </w:p>
    <w:p w14:paraId="5C7F5808" w14:textId="43D7E8EA" w:rsidR="00793408" w:rsidRDefault="00793408" w:rsidP="00AB6664">
      <w:r>
        <w:t>Personnel Today</w:t>
      </w:r>
      <w:r>
        <w:t xml:space="preserve"> </w:t>
      </w:r>
    </w:p>
    <w:p w14:paraId="16620944" w14:textId="58D31C3B" w:rsidR="00C82E98" w:rsidRDefault="00C82E98" w:rsidP="00AB6664">
      <w:r>
        <w:t>Human Resource Management Journal</w:t>
      </w:r>
      <w:r>
        <w:t xml:space="preserve"> </w:t>
      </w:r>
    </w:p>
    <w:p w14:paraId="695BB65A" w14:textId="37DD2EFF" w:rsidR="00337472" w:rsidRDefault="00337472" w:rsidP="00AB6664">
      <w:r>
        <w:t xml:space="preserve">International Journal of Human Resource Management: Available at: </w:t>
      </w:r>
      <w:hyperlink r:id="rId12" w:history="1">
        <w:r w:rsidRPr="00F869D5">
          <w:rPr>
            <w:rStyle w:val="Hyperlink"/>
          </w:rPr>
          <w:t>www.cipd.co.uk/journals</w:t>
        </w:r>
      </w:hyperlink>
      <w:r>
        <w:t xml:space="preserve"> </w:t>
      </w:r>
    </w:p>
    <w:p w14:paraId="197F4313" w14:textId="37A731A9" w:rsidR="00337472" w:rsidRDefault="00DD79F6" w:rsidP="00AB6664">
      <w:hyperlink r:id="rId13" w:history="1">
        <w:r w:rsidRPr="00F869D5">
          <w:rPr>
            <w:rStyle w:val="Hyperlink"/>
          </w:rPr>
          <w:t>www.cipd.co.uk/cpd</w:t>
        </w:r>
      </w:hyperlink>
      <w:r>
        <w:t xml:space="preserve"> </w:t>
      </w:r>
      <w:r>
        <w:t xml:space="preserve"> - Continuing professional development (CPD) information on the website of the Chartered Institute of Personnel and Development (CIPD).</w:t>
      </w:r>
      <w:r>
        <w:t xml:space="preserve"> </w:t>
      </w:r>
    </w:p>
    <w:p w14:paraId="3847FDD8" w14:textId="277B0BBF" w:rsidR="00DD79F6" w:rsidRDefault="007E5F7D" w:rsidP="00AB6664">
      <w:hyperlink r:id="rId14" w:history="1">
        <w:r w:rsidRPr="00F869D5">
          <w:rPr>
            <w:rStyle w:val="Hyperlink"/>
          </w:rPr>
          <w:t>www.cipd.co.uk/hr-topics/performance-management.aspx</w:t>
        </w:r>
      </w:hyperlink>
      <w:r>
        <w:t xml:space="preserve"> </w:t>
      </w:r>
      <w:r w:rsidR="00DF75B4">
        <w:t xml:space="preserve"> Links to the CIPD’s top resources on performance appraisal and feedback in general, including factsheets, surveys, research, books and more</w:t>
      </w:r>
      <w:r>
        <w:t>.</w:t>
      </w:r>
    </w:p>
    <w:p w14:paraId="276AB935" w14:textId="5F2802DC" w:rsidR="007E5F7D" w:rsidRDefault="00A40F10" w:rsidP="00AB6664">
      <w:hyperlink r:id="rId15" w:history="1">
        <w:r w:rsidRPr="00F869D5">
          <w:rPr>
            <w:rStyle w:val="Hyperlink"/>
          </w:rPr>
          <w:t>https://www.customer1st.co.uk</w:t>
        </w:r>
      </w:hyperlink>
      <w:r>
        <w:t xml:space="preserve"> </w:t>
      </w:r>
      <w:r>
        <w:t xml:space="preserve"> - website of Customer 1st International.</w:t>
      </w:r>
      <w:r>
        <w:t xml:space="preserve"> </w:t>
      </w:r>
    </w:p>
    <w:p w14:paraId="27ABF925" w14:textId="6419A38F" w:rsidR="00A40F10" w:rsidRDefault="00BD1A55" w:rsidP="00AB6664">
      <w:hyperlink r:id="rId16" w:history="1">
        <w:r w:rsidRPr="00F869D5">
          <w:rPr>
            <w:rStyle w:val="Hyperlink"/>
          </w:rPr>
          <w:t>www.instituteofcustomerservice.com</w:t>
        </w:r>
      </w:hyperlink>
      <w:r>
        <w:t xml:space="preserve"> </w:t>
      </w:r>
      <w:r>
        <w:t xml:space="preserve"> - website of the Institute of Customer Service.</w:t>
      </w:r>
      <w:r>
        <w:t xml:space="preserve"> </w:t>
      </w:r>
    </w:p>
    <w:p w14:paraId="3C2D0DE6" w14:textId="54FC476C" w:rsidR="007E5F7D" w:rsidRDefault="00163548" w:rsidP="00AB6664">
      <w:r>
        <w:t>https://www.gov.uk/government/organisations/department-for</w:t>
      </w:r>
      <w:r>
        <w:t>business-energy-and-industrial-strategy - website for the UK government Department for Business, Energy &amp; Industrial Strategy</w:t>
      </w:r>
    </w:p>
    <w:p w14:paraId="366B1A58" w14:textId="77777777" w:rsidR="00B03BA4" w:rsidRPr="00793408" w:rsidRDefault="00B03BA4" w:rsidP="00AB6664"/>
    <w:sectPr w:rsidR="00B03BA4" w:rsidRPr="00793408" w:rsidSect="002C3580">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300EC" w14:textId="77777777" w:rsidR="00B5648C" w:rsidRDefault="00B5648C" w:rsidP="00085E3B">
      <w:pPr>
        <w:spacing w:after="0" w:line="240" w:lineRule="auto"/>
      </w:pPr>
      <w:r>
        <w:separator/>
      </w:r>
    </w:p>
  </w:endnote>
  <w:endnote w:type="continuationSeparator" w:id="0">
    <w:p w14:paraId="53EF6C63" w14:textId="77777777" w:rsidR="00B5648C" w:rsidRDefault="00B5648C" w:rsidP="00085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974376"/>
      <w:docPartObj>
        <w:docPartGallery w:val="Page Numbers (Bottom of Page)"/>
        <w:docPartUnique/>
      </w:docPartObj>
    </w:sdtPr>
    <w:sdtContent>
      <w:p w14:paraId="756EC07F" w14:textId="77777777" w:rsidR="00085E3B" w:rsidRDefault="00B71D9F">
        <w:pPr>
          <w:pStyle w:val="Footer"/>
          <w:jc w:val="right"/>
        </w:pPr>
        <w:r w:rsidRPr="00085E3B">
          <w:rPr>
            <w:sz w:val="20"/>
            <w:szCs w:val="20"/>
          </w:rPr>
          <w:fldChar w:fldCharType="begin"/>
        </w:r>
        <w:r w:rsidR="00085E3B" w:rsidRPr="00085E3B">
          <w:rPr>
            <w:sz w:val="20"/>
            <w:szCs w:val="20"/>
          </w:rPr>
          <w:instrText xml:space="preserve"> PAGE   \* MERGEFORMAT </w:instrText>
        </w:r>
        <w:r w:rsidRPr="00085E3B">
          <w:rPr>
            <w:sz w:val="20"/>
            <w:szCs w:val="20"/>
          </w:rPr>
          <w:fldChar w:fldCharType="separate"/>
        </w:r>
        <w:r w:rsidR="00AB6664">
          <w:rPr>
            <w:noProof/>
            <w:sz w:val="20"/>
            <w:szCs w:val="20"/>
          </w:rPr>
          <w:t>2</w:t>
        </w:r>
        <w:r w:rsidRPr="00085E3B">
          <w:rPr>
            <w:sz w:val="20"/>
            <w:szCs w:val="20"/>
          </w:rPr>
          <w:fldChar w:fldCharType="end"/>
        </w:r>
      </w:p>
    </w:sdtContent>
  </w:sdt>
  <w:p w14:paraId="34DBB9BB" w14:textId="77777777" w:rsidR="00085E3B" w:rsidRDefault="00085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C9D9E" w14:textId="77777777" w:rsidR="00B5648C" w:rsidRDefault="00B5648C" w:rsidP="00085E3B">
      <w:pPr>
        <w:spacing w:after="0" w:line="240" w:lineRule="auto"/>
      </w:pPr>
      <w:r>
        <w:separator/>
      </w:r>
    </w:p>
  </w:footnote>
  <w:footnote w:type="continuationSeparator" w:id="0">
    <w:p w14:paraId="0D6B9282" w14:textId="77777777" w:rsidR="00B5648C" w:rsidRDefault="00B5648C" w:rsidP="00085E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5733B"/>
    <w:multiLevelType w:val="hybridMultilevel"/>
    <w:tmpl w:val="EF16B6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EA2B00"/>
    <w:multiLevelType w:val="hybridMultilevel"/>
    <w:tmpl w:val="AB2651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38557E"/>
    <w:multiLevelType w:val="hybridMultilevel"/>
    <w:tmpl w:val="085ADB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2181860">
    <w:abstractNumId w:val="0"/>
  </w:num>
  <w:num w:numId="2" w16cid:durableId="1427072929">
    <w:abstractNumId w:val="1"/>
  </w:num>
  <w:num w:numId="3" w16cid:durableId="5260653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639"/>
    <w:rsid w:val="0005213C"/>
    <w:rsid w:val="00064757"/>
    <w:rsid w:val="00082BB5"/>
    <w:rsid w:val="00085E3B"/>
    <w:rsid w:val="000D6FAD"/>
    <w:rsid w:val="000E7E0A"/>
    <w:rsid w:val="00163548"/>
    <w:rsid w:val="001647E1"/>
    <w:rsid w:val="001E0285"/>
    <w:rsid w:val="00212136"/>
    <w:rsid w:val="0027142F"/>
    <w:rsid w:val="002C3580"/>
    <w:rsid w:val="002C64C7"/>
    <w:rsid w:val="002D25CA"/>
    <w:rsid w:val="002E1E4B"/>
    <w:rsid w:val="002E5489"/>
    <w:rsid w:val="00337472"/>
    <w:rsid w:val="003451FA"/>
    <w:rsid w:val="00361C38"/>
    <w:rsid w:val="00363708"/>
    <w:rsid w:val="00382CCA"/>
    <w:rsid w:val="003E3092"/>
    <w:rsid w:val="00404C5B"/>
    <w:rsid w:val="0045530F"/>
    <w:rsid w:val="00461B33"/>
    <w:rsid w:val="00583DC8"/>
    <w:rsid w:val="005B3AE8"/>
    <w:rsid w:val="005D5C79"/>
    <w:rsid w:val="005E5B76"/>
    <w:rsid w:val="005F68B5"/>
    <w:rsid w:val="00607D0C"/>
    <w:rsid w:val="0063054B"/>
    <w:rsid w:val="00672E6C"/>
    <w:rsid w:val="00674A61"/>
    <w:rsid w:val="00695AC6"/>
    <w:rsid w:val="006A7851"/>
    <w:rsid w:val="00787B9D"/>
    <w:rsid w:val="00793408"/>
    <w:rsid w:val="007E5F7D"/>
    <w:rsid w:val="007F2E24"/>
    <w:rsid w:val="00850E9E"/>
    <w:rsid w:val="00865787"/>
    <w:rsid w:val="00894A1F"/>
    <w:rsid w:val="008C3AAB"/>
    <w:rsid w:val="008D38E4"/>
    <w:rsid w:val="008F1DF2"/>
    <w:rsid w:val="008F344D"/>
    <w:rsid w:val="00901711"/>
    <w:rsid w:val="00927A8C"/>
    <w:rsid w:val="00951F4D"/>
    <w:rsid w:val="009755F7"/>
    <w:rsid w:val="00975CE2"/>
    <w:rsid w:val="00986771"/>
    <w:rsid w:val="009B3118"/>
    <w:rsid w:val="009C2F09"/>
    <w:rsid w:val="009C408C"/>
    <w:rsid w:val="009E6654"/>
    <w:rsid w:val="009E6EF3"/>
    <w:rsid w:val="00A028B7"/>
    <w:rsid w:val="00A237D0"/>
    <w:rsid w:val="00A40F10"/>
    <w:rsid w:val="00A74AD5"/>
    <w:rsid w:val="00AB0EEF"/>
    <w:rsid w:val="00AB2446"/>
    <w:rsid w:val="00AB6664"/>
    <w:rsid w:val="00AB7639"/>
    <w:rsid w:val="00AC050A"/>
    <w:rsid w:val="00AE46BB"/>
    <w:rsid w:val="00B03BA4"/>
    <w:rsid w:val="00B26C65"/>
    <w:rsid w:val="00B4370B"/>
    <w:rsid w:val="00B5648C"/>
    <w:rsid w:val="00B71D9F"/>
    <w:rsid w:val="00B73980"/>
    <w:rsid w:val="00BC0917"/>
    <w:rsid w:val="00BD1A55"/>
    <w:rsid w:val="00C073BC"/>
    <w:rsid w:val="00C17BFD"/>
    <w:rsid w:val="00C313A6"/>
    <w:rsid w:val="00C32E06"/>
    <w:rsid w:val="00C82E98"/>
    <w:rsid w:val="00C86C39"/>
    <w:rsid w:val="00CC0A95"/>
    <w:rsid w:val="00CC471A"/>
    <w:rsid w:val="00CE1251"/>
    <w:rsid w:val="00CE5C7D"/>
    <w:rsid w:val="00D04A68"/>
    <w:rsid w:val="00D1354B"/>
    <w:rsid w:val="00D2307A"/>
    <w:rsid w:val="00D25EDC"/>
    <w:rsid w:val="00D46B8A"/>
    <w:rsid w:val="00D65FFF"/>
    <w:rsid w:val="00D848FC"/>
    <w:rsid w:val="00DC612F"/>
    <w:rsid w:val="00DD79F6"/>
    <w:rsid w:val="00DF75B4"/>
    <w:rsid w:val="00E5237D"/>
    <w:rsid w:val="00E5365D"/>
    <w:rsid w:val="00E656F9"/>
    <w:rsid w:val="00E671B5"/>
    <w:rsid w:val="00E91248"/>
    <w:rsid w:val="00ED4695"/>
    <w:rsid w:val="00EF6E77"/>
    <w:rsid w:val="00F16D03"/>
    <w:rsid w:val="00F45B35"/>
    <w:rsid w:val="00F679CE"/>
    <w:rsid w:val="00F70AA0"/>
    <w:rsid w:val="00FB2EEC"/>
    <w:rsid w:val="00FC2B0E"/>
    <w:rsid w:val="00FC31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9D1C6"/>
  <w15:docId w15:val="{B18FAF6C-2F6C-7441-9A39-589A4FACA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48FC"/>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AB763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382CCA"/>
    <w:pPr>
      <w:keepNext/>
      <w:keepLines/>
      <w:spacing w:before="200" w:after="0"/>
      <w:outlineLvl w:val="1"/>
    </w:pPr>
    <w:rPr>
      <w:rFonts w:ascii="Arial" w:eastAsiaTheme="majorEastAsia" w:hAnsi="Arial"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B7639"/>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AB7639"/>
    <w:rPr>
      <w:rFonts w:ascii="Times New Roman" w:eastAsiaTheme="majorEastAsia" w:hAnsi="Times New Roman" w:cstheme="majorBidi"/>
      <w:b/>
      <w:bCs/>
      <w:color w:val="000000" w:themeColor="text1"/>
      <w:sz w:val="28"/>
      <w:szCs w:val="28"/>
    </w:rPr>
  </w:style>
  <w:style w:type="character" w:styleId="Hyperlink">
    <w:name w:val="Hyperlink"/>
    <w:basedOn w:val="DefaultParagraphFont"/>
    <w:uiPriority w:val="99"/>
    <w:unhideWhenUsed/>
    <w:rsid w:val="003E3092"/>
    <w:rPr>
      <w:color w:val="0000FF" w:themeColor="hyperlink"/>
      <w:u w:val="single"/>
    </w:rPr>
  </w:style>
  <w:style w:type="paragraph" w:styleId="Header">
    <w:name w:val="header"/>
    <w:basedOn w:val="Normal"/>
    <w:link w:val="HeaderChar"/>
    <w:uiPriority w:val="99"/>
    <w:semiHidden/>
    <w:unhideWhenUsed/>
    <w:rsid w:val="00085E3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85E3B"/>
    <w:rPr>
      <w:rFonts w:ascii="Times New Roman" w:hAnsi="Times New Roman"/>
      <w:color w:val="000000" w:themeColor="text1"/>
      <w:sz w:val="24"/>
    </w:rPr>
  </w:style>
  <w:style w:type="paragraph" w:styleId="Footer">
    <w:name w:val="footer"/>
    <w:basedOn w:val="Normal"/>
    <w:link w:val="FooterChar"/>
    <w:uiPriority w:val="99"/>
    <w:unhideWhenUsed/>
    <w:rsid w:val="00085E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5E3B"/>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085E3B"/>
    <w:pPr>
      <w:spacing w:line="276" w:lineRule="auto"/>
      <w:jc w:val="left"/>
      <w:outlineLvl w:val="9"/>
    </w:pPr>
    <w:rPr>
      <w:rFonts w:asciiTheme="majorHAnsi" w:hAnsiTheme="majorHAnsi"/>
      <w:color w:val="365F91" w:themeColor="accent1" w:themeShade="BF"/>
      <w:lang w:eastAsia="en-US"/>
    </w:rPr>
  </w:style>
  <w:style w:type="paragraph" w:styleId="TOC1">
    <w:name w:val="toc 1"/>
    <w:basedOn w:val="Normal"/>
    <w:next w:val="Normal"/>
    <w:autoRedefine/>
    <w:uiPriority w:val="39"/>
    <w:unhideWhenUsed/>
    <w:rsid w:val="00085E3B"/>
    <w:pPr>
      <w:spacing w:after="100"/>
    </w:pPr>
  </w:style>
  <w:style w:type="paragraph" w:styleId="BalloonText">
    <w:name w:val="Balloon Text"/>
    <w:basedOn w:val="Normal"/>
    <w:link w:val="BalloonTextChar"/>
    <w:uiPriority w:val="99"/>
    <w:semiHidden/>
    <w:unhideWhenUsed/>
    <w:rsid w:val="00085E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5E3B"/>
    <w:rPr>
      <w:rFonts w:ascii="Tahoma" w:hAnsi="Tahoma" w:cs="Tahoma"/>
      <w:color w:val="000000" w:themeColor="text1"/>
      <w:sz w:val="16"/>
      <w:szCs w:val="16"/>
    </w:rPr>
  </w:style>
  <w:style w:type="paragraph" w:styleId="ListParagraph">
    <w:name w:val="List Paragraph"/>
    <w:basedOn w:val="Normal"/>
    <w:uiPriority w:val="34"/>
    <w:qFormat/>
    <w:rsid w:val="00975CE2"/>
    <w:pPr>
      <w:ind w:left="720"/>
      <w:contextualSpacing/>
    </w:pPr>
  </w:style>
  <w:style w:type="paragraph" w:customStyle="1" w:styleId="Normal1">
    <w:name w:val="Normal1"/>
    <w:rsid w:val="00AE46BB"/>
    <w:pPr>
      <w:spacing w:after="0"/>
    </w:pPr>
    <w:rPr>
      <w:rFonts w:ascii="Arial" w:eastAsia="Arial" w:hAnsi="Arial" w:cs="Arial"/>
      <w:lang w:eastAsia="en-US"/>
    </w:rPr>
  </w:style>
  <w:style w:type="character" w:customStyle="1" w:styleId="Heading2Char">
    <w:name w:val="Heading 2 Char"/>
    <w:basedOn w:val="DefaultParagraphFont"/>
    <w:link w:val="Heading2"/>
    <w:uiPriority w:val="9"/>
    <w:rsid w:val="00382CCA"/>
    <w:rPr>
      <w:rFonts w:ascii="Arial" w:eastAsiaTheme="majorEastAsia" w:hAnsi="Arial" w:cstheme="majorBidi"/>
      <w:b/>
      <w:bCs/>
      <w:color w:val="000000" w:themeColor="text1"/>
      <w:sz w:val="26"/>
      <w:szCs w:val="26"/>
    </w:rPr>
  </w:style>
  <w:style w:type="paragraph" w:styleId="TOC2">
    <w:name w:val="toc 2"/>
    <w:basedOn w:val="Normal"/>
    <w:next w:val="Normal"/>
    <w:autoRedefine/>
    <w:uiPriority w:val="39"/>
    <w:unhideWhenUsed/>
    <w:rsid w:val="00901711"/>
    <w:pPr>
      <w:spacing w:after="100"/>
      <w:ind w:left="240"/>
    </w:pPr>
  </w:style>
  <w:style w:type="character" w:styleId="UnresolvedMention">
    <w:name w:val="Unresolved Mention"/>
    <w:basedOn w:val="DefaultParagraphFont"/>
    <w:uiPriority w:val="99"/>
    <w:semiHidden/>
    <w:unhideWhenUsed/>
    <w:rsid w:val="00CC0A95"/>
    <w:rPr>
      <w:color w:val="605E5C"/>
      <w:shd w:val="clear" w:color="auto" w:fill="E1DFDD"/>
    </w:rPr>
  </w:style>
  <w:style w:type="character" w:styleId="Strong">
    <w:name w:val="Strong"/>
    <w:basedOn w:val="DefaultParagraphFont"/>
    <w:uiPriority w:val="22"/>
    <w:qFormat/>
    <w:rsid w:val="00D135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452191">
      <w:bodyDiv w:val="1"/>
      <w:marLeft w:val="0"/>
      <w:marRight w:val="0"/>
      <w:marTop w:val="0"/>
      <w:marBottom w:val="0"/>
      <w:divBdr>
        <w:top w:val="none" w:sz="0" w:space="0" w:color="auto"/>
        <w:left w:val="none" w:sz="0" w:space="0" w:color="auto"/>
        <w:bottom w:val="none" w:sz="0" w:space="0" w:color="auto"/>
        <w:right w:val="none" w:sz="0" w:space="0" w:color="auto"/>
      </w:divBdr>
    </w:div>
    <w:div w:id="1097679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pewresearch.org/" TargetMode="External"/><Relationship Id="rId13" Type="http://schemas.openxmlformats.org/officeDocument/2006/relationships/hyperlink" Target="http://www.cipd.co.uk/cpd"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cipd.co.uk/journal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instituteofcustomerservic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oplemanagement.co.uk/" TargetMode="External"/><Relationship Id="rId5" Type="http://schemas.openxmlformats.org/officeDocument/2006/relationships/webSettings" Target="webSettings.xml"/><Relationship Id="rId15" Type="http://schemas.openxmlformats.org/officeDocument/2006/relationships/hyperlink" Target="https://www.customer1st.co.uk" TargetMode="External"/><Relationship Id="rId10" Type="http://schemas.openxmlformats.org/officeDocument/2006/relationships/hyperlink" Target="https://www.shrm.org/resourcesandtools/hr-topics/talent-acquisition/pages/tim-sackett-shrm-talent-acquisition-trends-predictions-2018.aspx"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ensus.gov/" TargetMode="External"/><Relationship Id="rId14" Type="http://schemas.openxmlformats.org/officeDocument/2006/relationships/hyperlink" Target="http://www.cipd.co.uk/hr-topics/performance-managemen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FAAD00-FF9F-47BF-83DD-33B4DFA0A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9</Pages>
  <Words>2067</Words>
  <Characters>11785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jasmin khatun</cp:lastModifiedBy>
  <cp:revision>39</cp:revision>
  <dcterms:created xsi:type="dcterms:W3CDTF">2023-02-09T18:42:00Z</dcterms:created>
  <dcterms:modified xsi:type="dcterms:W3CDTF">2023-11-20T23:37:00Z</dcterms:modified>
</cp:coreProperties>
</file>