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3480C" w14:textId="77777777" w:rsidR="009D6435" w:rsidRDefault="009D6435"/>
    <w:p w14:paraId="6C02C870" w14:textId="77777777" w:rsidR="003013A0" w:rsidRDefault="003013A0"/>
    <w:p w14:paraId="1F338BFB" w14:textId="77777777" w:rsidR="003013A0" w:rsidRDefault="003013A0" w:rsidP="003013A0">
      <w:pPr>
        <w:pStyle w:val="Title"/>
        <w:jc w:val="center"/>
        <w:rPr>
          <w:b/>
          <w:bCs/>
          <w:sz w:val="72"/>
          <w:szCs w:val="72"/>
          <w:u w:val="single"/>
        </w:rPr>
      </w:pPr>
    </w:p>
    <w:p w14:paraId="0A755A8D" w14:textId="4B72EFB4" w:rsidR="003013A0" w:rsidRDefault="00DD0272" w:rsidP="003013A0">
      <w:pPr>
        <w:pStyle w:val="Title"/>
        <w:jc w:val="center"/>
        <w:rPr>
          <w:b/>
          <w:bCs/>
          <w:sz w:val="72"/>
          <w:szCs w:val="72"/>
          <w:u w:val="single"/>
        </w:rPr>
      </w:pPr>
      <w:r>
        <w:rPr>
          <w:noProof/>
        </w:rPr>
        <w:drawing>
          <wp:inline distT="0" distB="0" distL="0" distR="0" wp14:anchorId="281A9FB6" wp14:editId="49AB4B42">
            <wp:extent cx="3331845" cy="3291840"/>
            <wp:effectExtent l="0" t="0" r="1905" b="3810"/>
            <wp:docPr id="1493589405"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1845" cy="3291840"/>
                    </a:xfrm>
                    <a:prstGeom prst="rect">
                      <a:avLst/>
                    </a:prstGeom>
                    <a:noFill/>
                    <a:ln>
                      <a:noFill/>
                    </a:ln>
                  </pic:spPr>
                </pic:pic>
              </a:graphicData>
            </a:graphic>
          </wp:inline>
        </w:drawing>
      </w:r>
    </w:p>
    <w:p w14:paraId="7C87C6CC" w14:textId="77777777" w:rsidR="003013A0" w:rsidRDefault="003013A0" w:rsidP="003013A0">
      <w:pPr>
        <w:pStyle w:val="Title"/>
        <w:jc w:val="center"/>
        <w:rPr>
          <w:b/>
          <w:bCs/>
          <w:sz w:val="72"/>
          <w:szCs w:val="72"/>
          <w:u w:val="single"/>
        </w:rPr>
      </w:pPr>
    </w:p>
    <w:p w14:paraId="55B061DA" w14:textId="1AFBAAEB" w:rsidR="005C6C51" w:rsidRDefault="005C6C51" w:rsidP="007422D6">
      <w:pPr>
        <w:jc w:val="center"/>
        <w:rPr>
          <w:rFonts w:asciiTheme="majorHAnsi" w:eastAsiaTheme="majorEastAsia" w:hAnsiTheme="majorHAnsi" w:cstheme="majorBidi"/>
          <w:b/>
          <w:bCs/>
          <w:color w:val="262626" w:themeColor="text1" w:themeTint="D9"/>
          <w:sz w:val="72"/>
          <w:szCs w:val="72"/>
        </w:rPr>
      </w:pPr>
      <w:r w:rsidRPr="005C6C51">
        <w:rPr>
          <w:rFonts w:asciiTheme="majorHAnsi" w:eastAsiaTheme="majorEastAsia" w:hAnsiTheme="majorHAnsi" w:cstheme="majorBidi"/>
          <w:b/>
          <w:bCs/>
          <w:color w:val="262626" w:themeColor="text1" w:themeTint="D9"/>
          <w:sz w:val="72"/>
          <w:szCs w:val="72"/>
        </w:rPr>
        <w:t xml:space="preserve">Energetic Material </w:t>
      </w:r>
      <w:r w:rsidR="008962C9" w:rsidRPr="005C6C51">
        <w:rPr>
          <w:rFonts w:asciiTheme="majorHAnsi" w:eastAsiaTheme="majorEastAsia" w:hAnsiTheme="majorHAnsi" w:cstheme="majorBidi"/>
          <w:b/>
          <w:bCs/>
          <w:color w:val="262626" w:themeColor="text1" w:themeTint="D9"/>
          <w:sz w:val="72"/>
          <w:szCs w:val="72"/>
        </w:rPr>
        <w:t>Lifecycle In</w:t>
      </w:r>
      <w:r w:rsidRPr="005C6C51">
        <w:rPr>
          <w:rFonts w:asciiTheme="majorHAnsi" w:eastAsiaTheme="majorEastAsia" w:hAnsiTheme="majorHAnsi" w:cstheme="majorBidi"/>
          <w:b/>
          <w:bCs/>
          <w:color w:val="262626" w:themeColor="text1" w:themeTint="D9"/>
          <w:sz w:val="72"/>
          <w:szCs w:val="72"/>
        </w:rPr>
        <w:noBreakHyphen/>
        <w:t xml:space="preserve">Service </w:t>
      </w:r>
      <w:r w:rsidR="00C774F0" w:rsidRPr="005C6C51">
        <w:rPr>
          <w:rFonts w:asciiTheme="majorHAnsi" w:eastAsiaTheme="majorEastAsia" w:hAnsiTheme="majorHAnsi" w:cstheme="majorBidi"/>
          <w:b/>
          <w:bCs/>
          <w:color w:val="262626" w:themeColor="text1" w:themeTint="D9"/>
          <w:sz w:val="72"/>
          <w:szCs w:val="72"/>
        </w:rPr>
        <w:t>Chemistry</w:t>
      </w:r>
    </w:p>
    <w:p w14:paraId="642B9FE5" w14:textId="20049FF8" w:rsidR="003013A0" w:rsidRPr="003013A0" w:rsidRDefault="007422D6" w:rsidP="007422D6">
      <w:pPr>
        <w:jc w:val="center"/>
        <w:rPr>
          <w:b/>
          <w:bCs/>
        </w:rPr>
      </w:pPr>
      <w:r>
        <w:rPr>
          <w:b/>
          <w:bCs/>
        </w:rPr>
        <w:t>L6 -</w:t>
      </w:r>
      <w:r w:rsidR="003013A0" w:rsidRPr="003013A0">
        <w:rPr>
          <w:b/>
          <w:bCs/>
        </w:rPr>
        <w:t xml:space="preserve">OME </w:t>
      </w:r>
      <w:r w:rsidR="005C6C51" w:rsidRPr="003013A0">
        <w:rPr>
          <w:b/>
          <w:bCs/>
        </w:rPr>
        <w:t xml:space="preserve">Chemistry of OME </w:t>
      </w:r>
      <w:r w:rsidR="003013A0" w:rsidRPr="003013A0">
        <w:rPr>
          <w:b/>
          <w:bCs/>
        </w:rPr>
        <w:t>(ACDA6020)</w:t>
      </w:r>
    </w:p>
    <w:p w14:paraId="1E3C682F" w14:textId="6ED522CD" w:rsidR="003013A0" w:rsidRPr="003013A0" w:rsidRDefault="003013A0" w:rsidP="007422D6">
      <w:pPr>
        <w:jc w:val="center"/>
      </w:pPr>
      <w:r>
        <w:t>222315</w:t>
      </w:r>
      <w:r w:rsidR="00DD0272">
        <w:t>5</w:t>
      </w:r>
    </w:p>
    <w:p w14:paraId="53E3B2FC" w14:textId="77777777" w:rsidR="003013A0" w:rsidRDefault="003013A0"/>
    <w:p w14:paraId="48AC73BA" w14:textId="77777777" w:rsidR="003013A0" w:rsidRDefault="003013A0"/>
    <w:p w14:paraId="0D1551D0" w14:textId="695AB868" w:rsidR="003013A0" w:rsidRDefault="003013A0"/>
    <w:p w14:paraId="27B7A86B" w14:textId="77777777" w:rsidR="007A3086" w:rsidRDefault="007A3086"/>
    <w:p w14:paraId="60F6CF54" w14:textId="77777777" w:rsidR="003013A0" w:rsidRDefault="003013A0"/>
    <w:sdt>
      <w:sdtPr>
        <w:rPr>
          <w:rFonts w:asciiTheme="minorHAnsi" w:eastAsiaTheme="minorEastAsia" w:hAnsiTheme="minorHAnsi" w:cstheme="minorBidi"/>
          <w:color w:val="auto"/>
          <w:sz w:val="21"/>
          <w:szCs w:val="21"/>
        </w:rPr>
        <w:id w:val="-1968346181"/>
        <w:docPartObj>
          <w:docPartGallery w:val="Table of Contents"/>
          <w:docPartUnique/>
        </w:docPartObj>
      </w:sdtPr>
      <w:sdtEndPr>
        <w:rPr>
          <w:b/>
          <w:bCs/>
          <w:noProof/>
        </w:rPr>
      </w:sdtEndPr>
      <w:sdtContent>
        <w:p w14:paraId="239FB82C" w14:textId="77777777" w:rsidR="006278EF" w:rsidRDefault="006278EF">
          <w:pPr>
            <w:pStyle w:val="TOCHeading"/>
          </w:pPr>
          <w:r>
            <w:t>Table of Contents</w:t>
          </w:r>
        </w:p>
        <w:p w14:paraId="3AD48EFD" w14:textId="3C9AC3EB" w:rsidR="00240C5B" w:rsidRDefault="006278EF">
          <w:pPr>
            <w:pStyle w:val="TOC1"/>
            <w:tabs>
              <w:tab w:val="right" w:leader="dot" w:pos="9016"/>
            </w:tabs>
            <w:rPr>
              <w:noProof/>
              <w:kern w:val="2"/>
              <w:sz w:val="24"/>
              <w:szCs w:val="24"/>
              <w:lang w:val="en-US"/>
              <w14:ligatures w14:val="standardContextual"/>
            </w:rPr>
          </w:pPr>
          <w:r>
            <w:fldChar w:fldCharType="begin"/>
          </w:r>
          <w:r>
            <w:instrText xml:space="preserve"> TOC \o "1-3" \h \z \u </w:instrText>
          </w:r>
          <w:r>
            <w:fldChar w:fldCharType="separate"/>
          </w:r>
          <w:hyperlink w:anchor="_Toc219712648" w:history="1">
            <w:r w:rsidR="00240C5B" w:rsidRPr="0083696E">
              <w:rPr>
                <w:rStyle w:val="Hyperlink"/>
                <w:noProof/>
                <w:lang w:val="en-US"/>
              </w:rPr>
              <w:t>Table of Figures</w:t>
            </w:r>
            <w:r w:rsidR="00240C5B">
              <w:rPr>
                <w:noProof/>
                <w:webHidden/>
              </w:rPr>
              <w:tab/>
            </w:r>
            <w:r w:rsidR="00240C5B">
              <w:rPr>
                <w:noProof/>
                <w:webHidden/>
              </w:rPr>
              <w:fldChar w:fldCharType="begin"/>
            </w:r>
            <w:r w:rsidR="00240C5B">
              <w:rPr>
                <w:noProof/>
                <w:webHidden/>
              </w:rPr>
              <w:instrText xml:space="preserve"> PAGEREF _Toc219712648 \h </w:instrText>
            </w:r>
            <w:r w:rsidR="00240C5B">
              <w:rPr>
                <w:noProof/>
                <w:webHidden/>
              </w:rPr>
            </w:r>
            <w:r w:rsidR="00240C5B">
              <w:rPr>
                <w:noProof/>
                <w:webHidden/>
              </w:rPr>
              <w:fldChar w:fldCharType="separate"/>
            </w:r>
            <w:r w:rsidR="00240C5B">
              <w:rPr>
                <w:noProof/>
                <w:webHidden/>
              </w:rPr>
              <w:t>2</w:t>
            </w:r>
            <w:r w:rsidR="00240C5B">
              <w:rPr>
                <w:noProof/>
                <w:webHidden/>
              </w:rPr>
              <w:fldChar w:fldCharType="end"/>
            </w:r>
          </w:hyperlink>
        </w:p>
        <w:p w14:paraId="077E41A0" w14:textId="73B903B5" w:rsidR="00240C5B" w:rsidRDefault="00240C5B">
          <w:pPr>
            <w:pStyle w:val="TOC1"/>
            <w:tabs>
              <w:tab w:val="right" w:leader="dot" w:pos="9016"/>
            </w:tabs>
            <w:rPr>
              <w:noProof/>
              <w:kern w:val="2"/>
              <w:sz w:val="24"/>
              <w:szCs w:val="24"/>
              <w:lang w:val="en-US"/>
              <w14:ligatures w14:val="standardContextual"/>
            </w:rPr>
          </w:pPr>
          <w:hyperlink w:anchor="_Toc219712649" w:history="1">
            <w:r w:rsidRPr="0083696E">
              <w:rPr>
                <w:rStyle w:val="Hyperlink"/>
                <w:noProof/>
                <w:lang w:val="en-US"/>
              </w:rPr>
              <w:t>Table of Equations</w:t>
            </w:r>
            <w:r>
              <w:rPr>
                <w:noProof/>
                <w:webHidden/>
              </w:rPr>
              <w:tab/>
            </w:r>
            <w:r>
              <w:rPr>
                <w:noProof/>
                <w:webHidden/>
              </w:rPr>
              <w:fldChar w:fldCharType="begin"/>
            </w:r>
            <w:r>
              <w:rPr>
                <w:noProof/>
                <w:webHidden/>
              </w:rPr>
              <w:instrText xml:space="preserve"> PAGEREF _Toc219712649 \h </w:instrText>
            </w:r>
            <w:r>
              <w:rPr>
                <w:noProof/>
                <w:webHidden/>
              </w:rPr>
            </w:r>
            <w:r>
              <w:rPr>
                <w:noProof/>
                <w:webHidden/>
              </w:rPr>
              <w:fldChar w:fldCharType="separate"/>
            </w:r>
            <w:r>
              <w:rPr>
                <w:noProof/>
                <w:webHidden/>
              </w:rPr>
              <w:t>2</w:t>
            </w:r>
            <w:r>
              <w:rPr>
                <w:noProof/>
                <w:webHidden/>
              </w:rPr>
              <w:fldChar w:fldCharType="end"/>
            </w:r>
          </w:hyperlink>
        </w:p>
        <w:p w14:paraId="11A85611" w14:textId="1C2CDA19" w:rsidR="00240C5B" w:rsidRDefault="00240C5B">
          <w:pPr>
            <w:pStyle w:val="TOC1"/>
            <w:tabs>
              <w:tab w:val="right" w:leader="dot" w:pos="9016"/>
            </w:tabs>
            <w:rPr>
              <w:noProof/>
              <w:kern w:val="2"/>
              <w:sz w:val="24"/>
              <w:szCs w:val="24"/>
              <w:lang w:val="en-US"/>
              <w14:ligatures w14:val="standardContextual"/>
            </w:rPr>
          </w:pPr>
          <w:hyperlink w:anchor="_Toc219712650" w:history="1">
            <w:r w:rsidRPr="0083696E">
              <w:rPr>
                <w:rStyle w:val="Hyperlink"/>
                <w:noProof/>
                <w:lang w:val="en-US"/>
              </w:rPr>
              <w:t>Abbreviations</w:t>
            </w:r>
            <w:r>
              <w:rPr>
                <w:noProof/>
                <w:webHidden/>
              </w:rPr>
              <w:tab/>
            </w:r>
            <w:r>
              <w:rPr>
                <w:noProof/>
                <w:webHidden/>
              </w:rPr>
              <w:fldChar w:fldCharType="begin"/>
            </w:r>
            <w:r>
              <w:rPr>
                <w:noProof/>
                <w:webHidden/>
              </w:rPr>
              <w:instrText xml:space="preserve"> PAGEREF _Toc219712650 \h </w:instrText>
            </w:r>
            <w:r>
              <w:rPr>
                <w:noProof/>
                <w:webHidden/>
              </w:rPr>
            </w:r>
            <w:r>
              <w:rPr>
                <w:noProof/>
                <w:webHidden/>
              </w:rPr>
              <w:fldChar w:fldCharType="separate"/>
            </w:r>
            <w:r>
              <w:rPr>
                <w:noProof/>
                <w:webHidden/>
              </w:rPr>
              <w:t>2</w:t>
            </w:r>
            <w:r>
              <w:rPr>
                <w:noProof/>
                <w:webHidden/>
              </w:rPr>
              <w:fldChar w:fldCharType="end"/>
            </w:r>
          </w:hyperlink>
        </w:p>
        <w:p w14:paraId="01FA93D6" w14:textId="453EDBF4" w:rsidR="00240C5B" w:rsidRDefault="00240C5B">
          <w:pPr>
            <w:pStyle w:val="TOC1"/>
            <w:tabs>
              <w:tab w:val="right" w:leader="dot" w:pos="9016"/>
            </w:tabs>
            <w:rPr>
              <w:noProof/>
              <w:kern w:val="2"/>
              <w:sz w:val="24"/>
              <w:szCs w:val="24"/>
              <w:lang w:val="en-US"/>
              <w14:ligatures w14:val="standardContextual"/>
            </w:rPr>
          </w:pPr>
          <w:hyperlink w:anchor="_Toc219712651" w:history="1">
            <w:r w:rsidRPr="0083696E">
              <w:rPr>
                <w:rStyle w:val="Hyperlink"/>
                <w:noProof/>
              </w:rPr>
              <w:t>Abstract</w:t>
            </w:r>
            <w:r>
              <w:rPr>
                <w:noProof/>
                <w:webHidden/>
              </w:rPr>
              <w:tab/>
            </w:r>
            <w:r>
              <w:rPr>
                <w:noProof/>
                <w:webHidden/>
              </w:rPr>
              <w:fldChar w:fldCharType="begin"/>
            </w:r>
            <w:r>
              <w:rPr>
                <w:noProof/>
                <w:webHidden/>
              </w:rPr>
              <w:instrText xml:space="preserve"> PAGEREF _Toc219712651 \h </w:instrText>
            </w:r>
            <w:r>
              <w:rPr>
                <w:noProof/>
                <w:webHidden/>
              </w:rPr>
            </w:r>
            <w:r>
              <w:rPr>
                <w:noProof/>
                <w:webHidden/>
              </w:rPr>
              <w:fldChar w:fldCharType="separate"/>
            </w:r>
            <w:r>
              <w:rPr>
                <w:noProof/>
                <w:webHidden/>
              </w:rPr>
              <w:t>3</w:t>
            </w:r>
            <w:r>
              <w:rPr>
                <w:noProof/>
                <w:webHidden/>
              </w:rPr>
              <w:fldChar w:fldCharType="end"/>
            </w:r>
          </w:hyperlink>
        </w:p>
        <w:p w14:paraId="05061B10" w14:textId="7EC05F5E" w:rsidR="00240C5B" w:rsidRDefault="00240C5B">
          <w:pPr>
            <w:pStyle w:val="TOC1"/>
            <w:tabs>
              <w:tab w:val="right" w:leader="dot" w:pos="9016"/>
            </w:tabs>
            <w:rPr>
              <w:noProof/>
              <w:kern w:val="2"/>
              <w:sz w:val="24"/>
              <w:szCs w:val="24"/>
              <w:lang w:val="en-US"/>
              <w14:ligatures w14:val="standardContextual"/>
            </w:rPr>
          </w:pPr>
          <w:hyperlink w:anchor="_Toc219712652" w:history="1">
            <w:r w:rsidRPr="0083696E">
              <w:rPr>
                <w:rStyle w:val="Hyperlink"/>
                <w:noProof/>
                <w:lang w:val="en-US"/>
              </w:rPr>
              <w:t>Introduction</w:t>
            </w:r>
            <w:r>
              <w:rPr>
                <w:noProof/>
                <w:webHidden/>
              </w:rPr>
              <w:tab/>
            </w:r>
            <w:r>
              <w:rPr>
                <w:noProof/>
                <w:webHidden/>
              </w:rPr>
              <w:fldChar w:fldCharType="begin"/>
            </w:r>
            <w:r>
              <w:rPr>
                <w:noProof/>
                <w:webHidden/>
              </w:rPr>
              <w:instrText xml:space="preserve"> PAGEREF _Toc219712652 \h </w:instrText>
            </w:r>
            <w:r>
              <w:rPr>
                <w:noProof/>
                <w:webHidden/>
              </w:rPr>
            </w:r>
            <w:r>
              <w:rPr>
                <w:noProof/>
                <w:webHidden/>
              </w:rPr>
              <w:fldChar w:fldCharType="separate"/>
            </w:r>
            <w:r>
              <w:rPr>
                <w:noProof/>
                <w:webHidden/>
              </w:rPr>
              <w:t>3</w:t>
            </w:r>
            <w:r>
              <w:rPr>
                <w:noProof/>
                <w:webHidden/>
              </w:rPr>
              <w:fldChar w:fldCharType="end"/>
            </w:r>
          </w:hyperlink>
        </w:p>
        <w:p w14:paraId="5648EFA2" w14:textId="63D0758C" w:rsidR="00240C5B" w:rsidRDefault="00240C5B">
          <w:pPr>
            <w:pStyle w:val="TOC1"/>
            <w:tabs>
              <w:tab w:val="right" w:leader="dot" w:pos="9016"/>
            </w:tabs>
            <w:rPr>
              <w:noProof/>
              <w:kern w:val="2"/>
              <w:sz w:val="24"/>
              <w:szCs w:val="24"/>
              <w:lang w:val="en-US"/>
              <w14:ligatures w14:val="standardContextual"/>
            </w:rPr>
          </w:pPr>
          <w:hyperlink w:anchor="_Toc219712653" w:history="1">
            <w:r w:rsidRPr="0083696E">
              <w:rPr>
                <w:rStyle w:val="Hyperlink"/>
                <w:noProof/>
                <w:lang w:val="en-US"/>
              </w:rPr>
              <w:t>Thermal stability and ageing</w:t>
            </w:r>
            <w:r>
              <w:rPr>
                <w:noProof/>
                <w:webHidden/>
              </w:rPr>
              <w:tab/>
            </w:r>
            <w:r>
              <w:rPr>
                <w:noProof/>
                <w:webHidden/>
              </w:rPr>
              <w:fldChar w:fldCharType="begin"/>
            </w:r>
            <w:r>
              <w:rPr>
                <w:noProof/>
                <w:webHidden/>
              </w:rPr>
              <w:instrText xml:space="preserve"> PAGEREF _Toc219712653 \h </w:instrText>
            </w:r>
            <w:r>
              <w:rPr>
                <w:noProof/>
                <w:webHidden/>
              </w:rPr>
            </w:r>
            <w:r>
              <w:rPr>
                <w:noProof/>
                <w:webHidden/>
              </w:rPr>
              <w:fldChar w:fldCharType="separate"/>
            </w:r>
            <w:r>
              <w:rPr>
                <w:noProof/>
                <w:webHidden/>
              </w:rPr>
              <w:t>5</w:t>
            </w:r>
            <w:r>
              <w:rPr>
                <w:noProof/>
                <w:webHidden/>
              </w:rPr>
              <w:fldChar w:fldCharType="end"/>
            </w:r>
          </w:hyperlink>
        </w:p>
        <w:p w14:paraId="471DFAE0" w14:textId="0D2A17DD" w:rsidR="00240C5B" w:rsidRDefault="00240C5B">
          <w:pPr>
            <w:pStyle w:val="TOC2"/>
            <w:tabs>
              <w:tab w:val="right" w:leader="dot" w:pos="9016"/>
            </w:tabs>
            <w:rPr>
              <w:noProof/>
              <w:kern w:val="2"/>
              <w:sz w:val="24"/>
              <w:szCs w:val="24"/>
              <w:lang w:val="en-US"/>
              <w14:ligatures w14:val="standardContextual"/>
            </w:rPr>
          </w:pPr>
          <w:hyperlink w:anchor="_Toc219712654" w:history="1">
            <w:r w:rsidRPr="0083696E">
              <w:rPr>
                <w:rStyle w:val="Hyperlink"/>
                <w:noProof/>
                <w:lang w:val="en-US"/>
              </w:rPr>
              <w:t>Metastability and Slow Decomposition</w:t>
            </w:r>
            <w:r>
              <w:rPr>
                <w:noProof/>
                <w:webHidden/>
              </w:rPr>
              <w:tab/>
            </w:r>
            <w:r>
              <w:rPr>
                <w:noProof/>
                <w:webHidden/>
              </w:rPr>
              <w:fldChar w:fldCharType="begin"/>
            </w:r>
            <w:r>
              <w:rPr>
                <w:noProof/>
                <w:webHidden/>
              </w:rPr>
              <w:instrText xml:space="preserve"> PAGEREF _Toc219712654 \h </w:instrText>
            </w:r>
            <w:r>
              <w:rPr>
                <w:noProof/>
                <w:webHidden/>
              </w:rPr>
            </w:r>
            <w:r>
              <w:rPr>
                <w:noProof/>
                <w:webHidden/>
              </w:rPr>
              <w:fldChar w:fldCharType="separate"/>
            </w:r>
            <w:r>
              <w:rPr>
                <w:noProof/>
                <w:webHidden/>
              </w:rPr>
              <w:t>5</w:t>
            </w:r>
            <w:r>
              <w:rPr>
                <w:noProof/>
                <w:webHidden/>
              </w:rPr>
              <w:fldChar w:fldCharType="end"/>
            </w:r>
          </w:hyperlink>
        </w:p>
        <w:p w14:paraId="642E368B" w14:textId="5CB345CA" w:rsidR="00240C5B" w:rsidRDefault="00240C5B">
          <w:pPr>
            <w:pStyle w:val="TOC2"/>
            <w:tabs>
              <w:tab w:val="right" w:leader="dot" w:pos="9016"/>
            </w:tabs>
            <w:rPr>
              <w:noProof/>
              <w:kern w:val="2"/>
              <w:sz w:val="24"/>
              <w:szCs w:val="24"/>
              <w:lang w:val="en-US"/>
              <w14:ligatures w14:val="standardContextual"/>
            </w:rPr>
          </w:pPr>
          <w:hyperlink w:anchor="_Toc219712655" w:history="1">
            <w:r w:rsidRPr="0083696E">
              <w:rPr>
                <w:rStyle w:val="Hyperlink"/>
                <w:noProof/>
                <w:lang w:val="en-US"/>
              </w:rPr>
              <w:t>Autocatalytic Decomposition</w:t>
            </w:r>
            <w:r>
              <w:rPr>
                <w:noProof/>
                <w:webHidden/>
              </w:rPr>
              <w:tab/>
            </w:r>
            <w:r>
              <w:rPr>
                <w:noProof/>
                <w:webHidden/>
              </w:rPr>
              <w:fldChar w:fldCharType="begin"/>
            </w:r>
            <w:r>
              <w:rPr>
                <w:noProof/>
                <w:webHidden/>
              </w:rPr>
              <w:instrText xml:space="preserve"> PAGEREF _Toc219712655 \h </w:instrText>
            </w:r>
            <w:r>
              <w:rPr>
                <w:noProof/>
                <w:webHidden/>
              </w:rPr>
            </w:r>
            <w:r>
              <w:rPr>
                <w:noProof/>
                <w:webHidden/>
              </w:rPr>
              <w:fldChar w:fldCharType="separate"/>
            </w:r>
            <w:r>
              <w:rPr>
                <w:noProof/>
                <w:webHidden/>
              </w:rPr>
              <w:t>5</w:t>
            </w:r>
            <w:r>
              <w:rPr>
                <w:noProof/>
                <w:webHidden/>
              </w:rPr>
              <w:fldChar w:fldCharType="end"/>
            </w:r>
          </w:hyperlink>
        </w:p>
        <w:p w14:paraId="5BEF6429" w14:textId="02B4B6B6" w:rsidR="00240C5B" w:rsidRDefault="00240C5B">
          <w:pPr>
            <w:pStyle w:val="TOC1"/>
            <w:tabs>
              <w:tab w:val="right" w:leader="dot" w:pos="9016"/>
            </w:tabs>
            <w:rPr>
              <w:noProof/>
              <w:kern w:val="2"/>
              <w:sz w:val="24"/>
              <w:szCs w:val="24"/>
              <w:lang w:val="en-US"/>
              <w14:ligatures w14:val="standardContextual"/>
            </w:rPr>
          </w:pPr>
          <w:hyperlink w:anchor="_Toc219712656" w:history="1">
            <w:r w:rsidRPr="0083696E">
              <w:rPr>
                <w:rStyle w:val="Hyperlink"/>
                <w:noProof/>
                <w:lang w:val="en-US"/>
              </w:rPr>
              <w:t>Stabilisation Chemistry</w:t>
            </w:r>
            <w:r>
              <w:rPr>
                <w:noProof/>
                <w:webHidden/>
              </w:rPr>
              <w:tab/>
            </w:r>
            <w:r>
              <w:rPr>
                <w:noProof/>
                <w:webHidden/>
              </w:rPr>
              <w:fldChar w:fldCharType="begin"/>
            </w:r>
            <w:r>
              <w:rPr>
                <w:noProof/>
                <w:webHidden/>
              </w:rPr>
              <w:instrText xml:space="preserve"> PAGEREF _Toc219712656 \h </w:instrText>
            </w:r>
            <w:r>
              <w:rPr>
                <w:noProof/>
                <w:webHidden/>
              </w:rPr>
            </w:r>
            <w:r>
              <w:rPr>
                <w:noProof/>
                <w:webHidden/>
              </w:rPr>
              <w:fldChar w:fldCharType="separate"/>
            </w:r>
            <w:r>
              <w:rPr>
                <w:noProof/>
                <w:webHidden/>
              </w:rPr>
              <w:t>6</w:t>
            </w:r>
            <w:r>
              <w:rPr>
                <w:noProof/>
                <w:webHidden/>
              </w:rPr>
              <w:fldChar w:fldCharType="end"/>
            </w:r>
          </w:hyperlink>
        </w:p>
        <w:p w14:paraId="09E267CB" w14:textId="3E38B8DD" w:rsidR="00240C5B" w:rsidRDefault="00240C5B">
          <w:pPr>
            <w:pStyle w:val="TOC1"/>
            <w:tabs>
              <w:tab w:val="right" w:leader="dot" w:pos="9016"/>
            </w:tabs>
            <w:rPr>
              <w:noProof/>
              <w:kern w:val="2"/>
              <w:sz w:val="24"/>
              <w:szCs w:val="24"/>
              <w:lang w:val="en-US"/>
              <w14:ligatures w14:val="standardContextual"/>
            </w:rPr>
          </w:pPr>
          <w:hyperlink w:anchor="_Toc219712657" w:history="1">
            <w:r w:rsidRPr="0083696E">
              <w:rPr>
                <w:rStyle w:val="Hyperlink"/>
                <w:noProof/>
                <w:lang w:val="en-US"/>
              </w:rPr>
              <w:t>Comb B ageing</w:t>
            </w:r>
            <w:r>
              <w:rPr>
                <w:noProof/>
                <w:webHidden/>
              </w:rPr>
              <w:tab/>
            </w:r>
            <w:r>
              <w:rPr>
                <w:noProof/>
                <w:webHidden/>
              </w:rPr>
              <w:fldChar w:fldCharType="begin"/>
            </w:r>
            <w:r>
              <w:rPr>
                <w:noProof/>
                <w:webHidden/>
              </w:rPr>
              <w:instrText xml:space="preserve"> PAGEREF _Toc219712657 \h </w:instrText>
            </w:r>
            <w:r>
              <w:rPr>
                <w:noProof/>
                <w:webHidden/>
              </w:rPr>
            </w:r>
            <w:r>
              <w:rPr>
                <w:noProof/>
                <w:webHidden/>
              </w:rPr>
              <w:fldChar w:fldCharType="separate"/>
            </w:r>
            <w:r>
              <w:rPr>
                <w:noProof/>
                <w:webHidden/>
              </w:rPr>
              <w:t>6</w:t>
            </w:r>
            <w:r>
              <w:rPr>
                <w:noProof/>
                <w:webHidden/>
              </w:rPr>
              <w:fldChar w:fldCharType="end"/>
            </w:r>
          </w:hyperlink>
        </w:p>
        <w:p w14:paraId="4DB483A1" w14:textId="50BE643E" w:rsidR="00240C5B" w:rsidRDefault="00240C5B">
          <w:pPr>
            <w:pStyle w:val="TOC1"/>
            <w:tabs>
              <w:tab w:val="right" w:leader="dot" w:pos="9016"/>
            </w:tabs>
            <w:rPr>
              <w:noProof/>
              <w:kern w:val="2"/>
              <w:sz w:val="24"/>
              <w:szCs w:val="24"/>
              <w:lang w:val="en-US"/>
              <w14:ligatures w14:val="standardContextual"/>
            </w:rPr>
          </w:pPr>
          <w:hyperlink w:anchor="_Toc219712658" w:history="1">
            <w:r w:rsidRPr="0083696E">
              <w:rPr>
                <w:rStyle w:val="Hyperlink"/>
                <w:noProof/>
                <w:lang w:val="en-US"/>
              </w:rPr>
              <w:t>Surveillance, Testing and Traceability</w:t>
            </w:r>
            <w:r>
              <w:rPr>
                <w:noProof/>
                <w:webHidden/>
              </w:rPr>
              <w:tab/>
            </w:r>
            <w:r>
              <w:rPr>
                <w:noProof/>
                <w:webHidden/>
              </w:rPr>
              <w:fldChar w:fldCharType="begin"/>
            </w:r>
            <w:r>
              <w:rPr>
                <w:noProof/>
                <w:webHidden/>
              </w:rPr>
              <w:instrText xml:space="preserve"> PAGEREF _Toc219712658 \h </w:instrText>
            </w:r>
            <w:r>
              <w:rPr>
                <w:noProof/>
                <w:webHidden/>
              </w:rPr>
            </w:r>
            <w:r>
              <w:rPr>
                <w:noProof/>
                <w:webHidden/>
              </w:rPr>
              <w:fldChar w:fldCharType="separate"/>
            </w:r>
            <w:r>
              <w:rPr>
                <w:noProof/>
                <w:webHidden/>
              </w:rPr>
              <w:t>7</w:t>
            </w:r>
            <w:r>
              <w:rPr>
                <w:noProof/>
                <w:webHidden/>
              </w:rPr>
              <w:fldChar w:fldCharType="end"/>
            </w:r>
          </w:hyperlink>
        </w:p>
        <w:p w14:paraId="212A89C3" w14:textId="4F803A6B" w:rsidR="00240C5B" w:rsidRDefault="00240C5B">
          <w:pPr>
            <w:pStyle w:val="TOC1"/>
            <w:tabs>
              <w:tab w:val="right" w:leader="dot" w:pos="9016"/>
            </w:tabs>
            <w:rPr>
              <w:noProof/>
              <w:kern w:val="2"/>
              <w:sz w:val="24"/>
              <w:szCs w:val="24"/>
              <w:lang w:val="en-US"/>
              <w14:ligatures w14:val="standardContextual"/>
            </w:rPr>
          </w:pPr>
          <w:hyperlink w:anchor="_Toc219712659" w:history="1">
            <w:r w:rsidRPr="0083696E">
              <w:rPr>
                <w:rStyle w:val="Hyperlink"/>
                <w:noProof/>
                <w:lang w:val="en-US"/>
              </w:rPr>
              <w:t>Evaluation</w:t>
            </w:r>
            <w:r>
              <w:rPr>
                <w:noProof/>
                <w:webHidden/>
              </w:rPr>
              <w:tab/>
            </w:r>
            <w:r>
              <w:rPr>
                <w:noProof/>
                <w:webHidden/>
              </w:rPr>
              <w:fldChar w:fldCharType="begin"/>
            </w:r>
            <w:r>
              <w:rPr>
                <w:noProof/>
                <w:webHidden/>
              </w:rPr>
              <w:instrText xml:space="preserve"> PAGEREF _Toc219712659 \h </w:instrText>
            </w:r>
            <w:r>
              <w:rPr>
                <w:noProof/>
                <w:webHidden/>
              </w:rPr>
            </w:r>
            <w:r>
              <w:rPr>
                <w:noProof/>
                <w:webHidden/>
              </w:rPr>
              <w:fldChar w:fldCharType="separate"/>
            </w:r>
            <w:r>
              <w:rPr>
                <w:noProof/>
                <w:webHidden/>
              </w:rPr>
              <w:t>7</w:t>
            </w:r>
            <w:r>
              <w:rPr>
                <w:noProof/>
                <w:webHidden/>
              </w:rPr>
              <w:fldChar w:fldCharType="end"/>
            </w:r>
          </w:hyperlink>
        </w:p>
        <w:p w14:paraId="77F3C23F" w14:textId="1BE26E15" w:rsidR="00240C5B" w:rsidRDefault="00240C5B">
          <w:pPr>
            <w:pStyle w:val="TOC1"/>
            <w:tabs>
              <w:tab w:val="right" w:leader="dot" w:pos="9016"/>
            </w:tabs>
            <w:rPr>
              <w:noProof/>
              <w:kern w:val="2"/>
              <w:sz w:val="24"/>
              <w:szCs w:val="24"/>
              <w:lang w:val="en-US"/>
              <w14:ligatures w14:val="standardContextual"/>
            </w:rPr>
          </w:pPr>
          <w:hyperlink w:anchor="_Toc219712660" w:history="1">
            <w:r w:rsidRPr="0083696E">
              <w:rPr>
                <w:rStyle w:val="Hyperlink"/>
                <w:noProof/>
              </w:rPr>
              <w:t>Conclusion</w:t>
            </w:r>
            <w:r>
              <w:rPr>
                <w:noProof/>
                <w:webHidden/>
              </w:rPr>
              <w:tab/>
            </w:r>
            <w:r>
              <w:rPr>
                <w:noProof/>
                <w:webHidden/>
              </w:rPr>
              <w:fldChar w:fldCharType="begin"/>
            </w:r>
            <w:r>
              <w:rPr>
                <w:noProof/>
                <w:webHidden/>
              </w:rPr>
              <w:instrText xml:space="preserve"> PAGEREF _Toc219712660 \h </w:instrText>
            </w:r>
            <w:r>
              <w:rPr>
                <w:noProof/>
                <w:webHidden/>
              </w:rPr>
            </w:r>
            <w:r>
              <w:rPr>
                <w:noProof/>
                <w:webHidden/>
              </w:rPr>
              <w:fldChar w:fldCharType="separate"/>
            </w:r>
            <w:r>
              <w:rPr>
                <w:noProof/>
                <w:webHidden/>
              </w:rPr>
              <w:t>7</w:t>
            </w:r>
            <w:r>
              <w:rPr>
                <w:noProof/>
                <w:webHidden/>
              </w:rPr>
              <w:fldChar w:fldCharType="end"/>
            </w:r>
          </w:hyperlink>
        </w:p>
        <w:p w14:paraId="5D6FE4DE" w14:textId="6F7C68A5" w:rsidR="00240C5B" w:rsidRDefault="00240C5B">
          <w:pPr>
            <w:pStyle w:val="TOC1"/>
            <w:tabs>
              <w:tab w:val="right" w:leader="dot" w:pos="9016"/>
            </w:tabs>
            <w:rPr>
              <w:noProof/>
              <w:kern w:val="2"/>
              <w:sz w:val="24"/>
              <w:szCs w:val="24"/>
              <w:lang w:val="en-US"/>
              <w14:ligatures w14:val="standardContextual"/>
            </w:rPr>
          </w:pPr>
          <w:hyperlink w:anchor="_Toc219712661" w:history="1">
            <w:r w:rsidRPr="0083696E">
              <w:rPr>
                <w:rStyle w:val="Hyperlink"/>
                <w:noProof/>
              </w:rPr>
              <w:t>References</w:t>
            </w:r>
            <w:r>
              <w:rPr>
                <w:noProof/>
                <w:webHidden/>
              </w:rPr>
              <w:tab/>
            </w:r>
            <w:r>
              <w:rPr>
                <w:noProof/>
                <w:webHidden/>
              </w:rPr>
              <w:fldChar w:fldCharType="begin"/>
            </w:r>
            <w:r>
              <w:rPr>
                <w:noProof/>
                <w:webHidden/>
              </w:rPr>
              <w:instrText xml:space="preserve"> PAGEREF _Toc219712661 \h </w:instrText>
            </w:r>
            <w:r>
              <w:rPr>
                <w:noProof/>
                <w:webHidden/>
              </w:rPr>
            </w:r>
            <w:r>
              <w:rPr>
                <w:noProof/>
                <w:webHidden/>
              </w:rPr>
              <w:fldChar w:fldCharType="separate"/>
            </w:r>
            <w:r>
              <w:rPr>
                <w:noProof/>
                <w:webHidden/>
              </w:rPr>
              <w:t>7</w:t>
            </w:r>
            <w:r>
              <w:rPr>
                <w:noProof/>
                <w:webHidden/>
              </w:rPr>
              <w:fldChar w:fldCharType="end"/>
            </w:r>
          </w:hyperlink>
        </w:p>
        <w:p w14:paraId="28AC0DC3" w14:textId="0A48DDA8" w:rsidR="00240C5B" w:rsidRDefault="00240C5B">
          <w:pPr>
            <w:pStyle w:val="TOC1"/>
            <w:tabs>
              <w:tab w:val="right" w:leader="dot" w:pos="9016"/>
            </w:tabs>
            <w:rPr>
              <w:noProof/>
              <w:kern w:val="2"/>
              <w:sz w:val="24"/>
              <w:szCs w:val="24"/>
              <w:lang w:val="en-US"/>
              <w14:ligatures w14:val="standardContextual"/>
            </w:rPr>
          </w:pPr>
          <w:hyperlink w:anchor="_Toc219712662" w:history="1">
            <w:r w:rsidRPr="0083696E">
              <w:rPr>
                <w:rStyle w:val="Hyperlink"/>
                <w:noProof/>
              </w:rPr>
              <w:t>Appendix</w:t>
            </w:r>
            <w:r>
              <w:rPr>
                <w:noProof/>
                <w:webHidden/>
              </w:rPr>
              <w:tab/>
            </w:r>
            <w:r>
              <w:rPr>
                <w:noProof/>
                <w:webHidden/>
              </w:rPr>
              <w:fldChar w:fldCharType="begin"/>
            </w:r>
            <w:r>
              <w:rPr>
                <w:noProof/>
                <w:webHidden/>
              </w:rPr>
              <w:instrText xml:space="preserve"> PAGEREF _Toc219712662 \h </w:instrText>
            </w:r>
            <w:r>
              <w:rPr>
                <w:noProof/>
                <w:webHidden/>
              </w:rPr>
            </w:r>
            <w:r>
              <w:rPr>
                <w:noProof/>
                <w:webHidden/>
              </w:rPr>
              <w:fldChar w:fldCharType="separate"/>
            </w:r>
            <w:r>
              <w:rPr>
                <w:noProof/>
                <w:webHidden/>
              </w:rPr>
              <w:t>9</w:t>
            </w:r>
            <w:r>
              <w:rPr>
                <w:noProof/>
                <w:webHidden/>
              </w:rPr>
              <w:fldChar w:fldCharType="end"/>
            </w:r>
          </w:hyperlink>
        </w:p>
        <w:p w14:paraId="31C59A54" w14:textId="6B98C801" w:rsidR="002D3172" w:rsidRDefault="006278EF" w:rsidP="00910414">
          <w:pPr>
            <w:rPr>
              <w:b/>
              <w:bCs/>
              <w:noProof/>
            </w:rPr>
          </w:pPr>
          <w:r>
            <w:rPr>
              <w:b/>
              <w:bCs/>
              <w:noProof/>
            </w:rPr>
            <w:fldChar w:fldCharType="end"/>
          </w:r>
        </w:p>
      </w:sdtContent>
    </w:sdt>
    <w:p w14:paraId="630B56C4" w14:textId="523B0191" w:rsidR="00E64BB0" w:rsidRDefault="00E64BB0" w:rsidP="00E64BB0">
      <w:pPr>
        <w:pStyle w:val="Heading1"/>
        <w:rPr>
          <w:noProof/>
          <w:lang w:val="en-US"/>
        </w:rPr>
      </w:pPr>
      <w:bookmarkStart w:id="0" w:name="_Toc219712648"/>
      <w:r w:rsidRPr="00E64BB0">
        <w:rPr>
          <w:noProof/>
          <w:lang w:val="en-US"/>
        </w:rPr>
        <w:t>Table of Figures</w:t>
      </w:r>
      <w:bookmarkEnd w:id="0"/>
    </w:p>
    <w:p w14:paraId="530E185E" w14:textId="4AF70798" w:rsidR="00E64BB0" w:rsidRDefault="00E64BB0">
      <w:pPr>
        <w:pStyle w:val="TableofFigures"/>
        <w:tabs>
          <w:tab w:val="right" w:leader="dot" w:pos="9016"/>
        </w:tabs>
        <w:rPr>
          <w:noProof/>
          <w:kern w:val="2"/>
          <w:sz w:val="24"/>
          <w:szCs w:val="24"/>
          <w:lang w:val="en-US"/>
          <w14:ligatures w14:val="standardContextual"/>
        </w:rPr>
      </w:pPr>
      <w:r>
        <w:rPr>
          <w:lang w:val="en-US"/>
        </w:rPr>
        <w:fldChar w:fldCharType="begin"/>
      </w:r>
      <w:r>
        <w:rPr>
          <w:lang w:val="en-US"/>
        </w:rPr>
        <w:instrText xml:space="preserve"> TOC \h \z \c "Figure" </w:instrText>
      </w:r>
      <w:r>
        <w:rPr>
          <w:lang w:val="en-US"/>
        </w:rPr>
        <w:fldChar w:fldCharType="separate"/>
      </w:r>
      <w:hyperlink w:anchor="_Toc219711263" w:history="1">
        <w:r w:rsidRPr="00904164">
          <w:rPr>
            <w:rStyle w:val="Hyperlink"/>
            <w:noProof/>
          </w:rPr>
          <w:t>Figure 1 - Lifecycle of a Mortar Bomb</w:t>
        </w:r>
        <w:r>
          <w:rPr>
            <w:noProof/>
            <w:webHidden/>
          </w:rPr>
          <w:tab/>
        </w:r>
        <w:r>
          <w:rPr>
            <w:noProof/>
            <w:webHidden/>
          </w:rPr>
          <w:fldChar w:fldCharType="begin"/>
        </w:r>
        <w:r>
          <w:rPr>
            <w:noProof/>
            <w:webHidden/>
          </w:rPr>
          <w:instrText xml:space="preserve"> PAGEREF _Toc219711263 \h </w:instrText>
        </w:r>
        <w:r>
          <w:rPr>
            <w:noProof/>
            <w:webHidden/>
          </w:rPr>
        </w:r>
        <w:r>
          <w:rPr>
            <w:noProof/>
            <w:webHidden/>
          </w:rPr>
          <w:fldChar w:fldCharType="separate"/>
        </w:r>
        <w:r>
          <w:rPr>
            <w:noProof/>
            <w:webHidden/>
          </w:rPr>
          <w:t>3</w:t>
        </w:r>
        <w:r>
          <w:rPr>
            <w:noProof/>
            <w:webHidden/>
          </w:rPr>
          <w:fldChar w:fldCharType="end"/>
        </w:r>
      </w:hyperlink>
    </w:p>
    <w:p w14:paraId="5EC99DCC" w14:textId="37423EE5" w:rsidR="00E64BB0" w:rsidRDefault="00E64BB0">
      <w:pPr>
        <w:pStyle w:val="TableofFigures"/>
        <w:tabs>
          <w:tab w:val="right" w:leader="dot" w:pos="9016"/>
        </w:tabs>
        <w:rPr>
          <w:noProof/>
          <w:kern w:val="2"/>
          <w:sz w:val="24"/>
          <w:szCs w:val="24"/>
          <w:lang w:val="en-US"/>
          <w14:ligatures w14:val="standardContextual"/>
        </w:rPr>
      </w:pPr>
      <w:hyperlink w:anchor="_Toc219711264" w:history="1">
        <w:r w:rsidRPr="00904164">
          <w:rPr>
            <w:rStyle w:val="Hyperlink"/>
            <w:noProof/>
          </w:rPr>
          <w:t xml:space="preserve">Figure 2 - Mortar Bomb </w:t>
        </w:r>
        <w:r w:rsidRPr="00904164">
          <w:rPr>
            <w:rStyle w:val="Hyperlink"/>
            <w:noProof/>
            <w:lang w:val="en-US"/>
          </w:rPr>
          <w:t>Placeholder03.</w:t>
        </w:r>
        <w:r>
          <w:rPr>
            <w:noProof/>
            <w:webHidden/>
          </w:rPr>
          <w:tab/>
        </w:r>
        <w:r>
          <w:rPr>
            <w:noProof/>
            <w:webHidden/>
          </w:rPr>
          <w:fldChar w:fldCharType="begin"/>
        </w:r>
        <w:r>
          <w:rPr>
            <w:noProof/>
            <w:webHidden/>
          </w:rPr>
          <w:instrText xml:space="preserve"> PAGEREF _Toc219711264 \h </w:instrText>
        </w:r>
        <w:r>
          <w:rPr>
            <w:noProof/>
            <w:webHidden/>
          </w:rPr>
        </w:r>
        <w:r>
          <w:rPr>
            <w:noProof/>
            <w:webHidden/>
          </w:rPr>
          <w:fldChar w:fldCharType="separate"/>
        </w:r>
        <w:r>
          <w:rPr>
            <w:noProof/>
            <w:webHidden/>
          </w:rPr>
          <w:t>4</w:t>
        </w:r>
        <w:r>
          <w:rPr>
            <w:noProof/>
            <w:webHidden/>
          </w:rPr>
          <w:fldChar w:fldCharType="end"/>
        </w:r>
      </w:hyperlink>
    </w:p>
    <w:p w14:paraId="196F3884" w14:textId="77B7782B" w:rsidR="00E64BB0" w:rsidRPr="00E64BB0" w:rsidRDefault="00E64BB0" w:rsidP="00E64BB0">
      <w:pPr>
        <w:rPr>
          <w:lang w:val="en-US"/>
        </w:rPr>
      </w:pPr>
      <w:r>
        <w:rPr>
          <w:lang w:val="en-US"/>
        </w:rPr>
        <w:fldChar w:fldCharType="end"/>
      </w:r>
    </w:p>
    <w:p w14:paraId="0A8D4F2E" w14:textId="09585D34" w:rsidR="00E64BB0" w:rsidRDefault="00E64BB0" w:rsidP="00E64BB0">
      <w:pPr>
        <w:pStyle w:val="Heading1"/>
        <w:rPr>
          <w:noProof/>
          <w:lang w:val="en-US"/>
        </w:rPr>
      </w:pPr>
      <w:bookmarkStart w:id="1" w:name="_Toc219712649"/>
      <w:r w:rsidRPr="00E64BB0">
        <w:rPr>
          <w:noProof/>
          <w:lang w:val="en-US"/>
        </w:rPr>
        <w:t>Table of Equations</w:t>
      </w:r>
      <w:bookmarkEnd w:id="1"/>
    </w:p>
    <w:p w14:paraId="3F2F2C54" w14:textId="0A9BCD2C" w:rsidR="00E64BB0" w:rsidRDefault="00E64BB0">
      <w:pPr>
        <w:pStyle w:val="TableofFigures"/>
        <w:tabs>
          <w:tab w:val="right" w:leader="dot" w:pos="9016"/>
        </w:tabs>
        <w:rPr>
          <w:noProof/>
          <w:kern w:val="2"/>
          <w:sz w:val="24"/>
          <w:szCs w:val="24"/>
          <w:lang w:val="en-US"/>
          <w14:ligatures w14:val="standardContextual"/>
        </w:rPr>
      </w:pPr>
      <w:r>
        <w:rPr>
          <w:lang w:val="en-US"/>
        </w:rPr>
        <w:fldChar w:fldCharType="begin"/>
      </w:r>
      <w:r>
        <w:rPr>
          <w:lang w:val="en-US"/>
        </w:rPr>
        <w:instrText xml:space="preserve"> TOC \h \z \c "Equation" </w:instrText>
      </w:r>
      <w:r>
        <w:rPr>
          <w:lang w:val="en-US"/>
        </w:rPr>
        <w:fldChar w:fldCharType="separate"/>
      </w:r>
      <w:hyperlink w:anchor="_Toc219711288" w:history="1">
        <w:r w:rsidRPr="0026250F">
          <w:rPr>
            <w:rStyle w:val="Hyperlink"/>
            <w:noProof/>
          </w:rPr>
          <w:t>Equation 1 - Initial Autocatalyst decomposition reaction</w:t>
        </w:r>
        <w:r>
          <w:rPr>
            <w:noProof/>
            <w:webHidden/>
          </w:rPr>
          <w:tab/>
        </w:r>
        <w:r>
          <w:rPr>
            <w:noProof/>
            <w:webHidden/>
          </w:rPr>
          <w:fldChar w:fldCharType="begin"/>
        </w:r>
        <w:r>
          <w:rPr>
            <w:noProof/>
            <w:webHidden/>
          </w:rPr>
          <w:instrText xml:space="preserve"> PAGEREF _Toc219711288 \h </w:instrText>
        </w:r>
        <w:r>
          <w:rPr>
            <w:noProof/>
            <w:webHidden/>
          </w:rPr>
        </w:r>
        <w:r>
          <w:rPr>
            <w:noProof/>
            <w:webHidden/>
          </w:rPr>
          <w:fldChar w:fldCharType="separate"/>
        </w:r>
        <w:r>
          <w:rPr>
            <w:noProof/>
            <w:webHidden/>
          </w:rPr>
          <w:t>4</w:t>
        </w:r>
        <w:r>
          <w:rPr>
            <w:noProof/>
            <w:webHidden/>
          </w:rPr>
          <w:fldChar w:fldCharType="end"/>
        </w:r>
      </w:hyperlink>
    </w:p>
    <w:p w14:paraId="0FC46A2F" w14:textId="1DC71F55" w:rsidR="00E64BB0" w:rsidRDefault="00E64BB0">
      <w:pPr>
        <w:pStyle w:val="TableofFigures"/>
        <w:tabs>
          <w:tab w:val="right" w:leader="dot" w:pos="9016"/>
        </w:tabs>
        <w:rPr>
          <w:noProof/>
          <w:kern w:val="2"/>
          <w:sz w:val="24"/>
          <w:szCs w:val="24"/>
          <w:lang w:val="en-US"/>
          <w14:ligatures w14:val="standardContextual"/>
        </w:rPr>
      </w:pPr>
      <w:hyperlink w:anchor="_Toc219711289" w:history="1">
        <w:r w:rsidRPr="0026250F">
          <w:rPr>
            <w:rStyle w:val="Hyperlink"/>
            <w:noProof/>
          </w:rPr>
          <w:t>Equation 2 - Autocatalytic decomposition reaction 2</w:t>
        </w:r>
        <w:r>
          <w:rPr>
            <w:noProof/>
            <w:webHidden/>
          </w:rPr>
          <w:tab/>
        </w:r>
        <w:r>
          <w:rPr>
            <w:noProof/>
            <w:webHidden/>
          </w:rPr>
          <w:fldChar w:fldCharType="begin"/>
        </w:r>
        <w:r>
          <w:rPr>
            <w:noProof/>
            <w:webHidden/>
          </w:rPr>
          <w:instrText xml:space="preserve"> PAGEREF _Toc219711289 \h </w:instrText>
        </w:r>
        <w:r>
          <w:rPr>
            <w:noProof/>
            <w:webHidden/>
          </w:rPr>
        </w:r>
        <w:r>
          <w:rPr>
            <w:noProof/>
            <w:webHidden/>
          </w:rPr>
          <w:fldChar w:fldCharType="separate"/>
        </w:r>
        <w:r>
          <w:rPr>
            <w:noProof/>
            <w:webHidden/>
          </w:rPr>
          <w:t>5</w:t>
        </w:r>
        <w:r>
          <w:rPr>
            <w:noProof/>
            <w:webHidden/>
          </w:rPr>
          <w:fldChar w:fldCharType="end"/>
        </w:r>
      </w:hyperlink>
    </w:p>
    <w:p w14:paraId="7D2A547A" w14:textId="4054A329" w:rsidR="00E64BB0" w:rsidRDefault="00E64BB0">
      <w:pPr>
        <w:pStyle w:val="TableofFigures"/>
        <w:tabs>
          <w:tab w:val="right" w:leader="dot" w:pos="9016"/>
        </w:tabs>
        <w:rPr>
          <w:noProof/>
          <w:kern w:val="2"/>
          <w:sz w:val="24"/>
          <w:szCs w:val="24"/>
          <w:lang w:val="en-US"/>
          <w14:ligatures w14:val="standardContextual"/>
        </w:rPr>
      </w:pPr>
      <w:hyperlink w:anchor="_Toc219711290" w:history="1">
        <w:r w:rsidRPr="0026250F">
          <w:rPr>
            <w:rStyle w:val="Hyperlink"/>
            <w:noProof/>
          </w:rPr>
          <w:t>Equation 3 - Autocatalytic decomposition reaction 3</w:t>
        </w:r>
        <w:r>
          <w:rPr>
            <w:noProof/>
            <w:webHidden/>
          </w:rPr>
          <w:tab/>
        </w:r>
        <w:r>
          <w:rPr>
            <w:noProof/>
            <w:webHidden/>
          </w:rPr>
          <w:fldChar w:fldCharType="begin"/>
        </w:r>
        <w:r>
          <w:rPr>
            <w:noProof/>
            <w:webHidden/>
          </w:rPr>
          <w:instrText xml:space="preserve"> PAGEREF _Toc219711290 \h </w:instrText>
        </w:r>
        <w:r>
          <w:rPr>
            <w:noProof/>
            <w:webHidden/>
          </w:rPr>
        </w:r>
        <w:r>
          <w:rPr>
            <w:noProof/>
            <w:webHidden/>
          </w:rPr>
          <w:fldChar w:fldCharType="separate"/>
        </w:r>
        <w:r>
          <w:rPr>
            <w:noProof/>
            <w:webHidden/>
          </w:rPr>
          <w:t>5</w:t>
        </w:r>
        <w:r>
          <w:rPr>
            <w:noProof/>
            <w:webHidden/>
          </w:rPr>
          <w:fldChar w:fldCharType="end"/>
        </w:r>
      </w:hyperlink>
    </w:p>
    <w:p w14:paraId="5BF7D07E" w14:textId="1D2D197B" w:rsidR="00E64BB0" w:rsidRDefault="00E64BB0">
      <w:pPr>
        <w:pStyle w:val="TableofFigures"/>
        <w:tabs>
          <w:tab w:val="right" w:leader="dot" w:pos="9016"/>
        </w:tabs>
        <w:rPr>
          <w:noProof/>
          <w:kern w:val="2"/>
          <w:sz w:val="24"/>
          <w:szCs w:val="24"/>
          <w:lang w:val="en-US"/>
          <w14:ligatures w14:val="standardContextual"/>
        </w:rPr>
      </w:pPr>
      <w:hyperlink w:anchor="_Toc219711291" w:history="1">
        <w:r w:rsidRPr="0026250F">
          <w:rPr>
            <w:rStyle w:val="Hyperlink"/>
            <w:rFonts w:ascii="Cambria Math" w:hAnsi="Cambria Math"/>
            <w:i/>
            <w:noProof/>
          </w:rPr>
          <w:drawing>
            <wp:inline distT="0" distB="0" distL="0" distR="0" wp14:anchorId="430B84F7" wp14:editId="2BF8C8A8">
              <wp:extent cx="12700" cy="12700"/>
              <wp:effectExtent l="0" t="0" r="0" b="0"/>
              <wp:docPr id="1605020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26250F">
          <w:rPr>
            <w:rStyle w:val="Hyperlink"/>
            <w:noProof/>
          </w:rPr>
          <w:t xml:space="preserve">Equation 4 - Arrhenius Equation </w:t>
        </w:r>
        <w:r>
          <w:rPr>
            <w:noProof/>
            <w:webHidden/>
          </w:rPr>
          <w:tab/>
        </w:r>
        <w:r>
          <w:rPr>
            <w:noProof/>
            <w:webHidden/>
          </w:rPr>
          <w:fldChar w:fldCharType="begin"/>
        </w:r>
        <w:r>
          <w:rPr>
            <w:noProof/>
            <w:webHidden/>
          </w:rPr>
          <w:instrText xml:space="preserve"> PAGEREF _Toc219711291 \h </w:instrText>
        </w:r>
        <w:r>
          <w:rPr>
            <w:noProof/>
            <w:webHidden/>
          </w:rPr>
        </w:r>
        <w:r>
          <w:rPr>
            <w:noProof/>
            <w:webHidden/>
          </w:rPr>
          <w:fldChar w:fldCharType="separate"/>
        </w:r>
        <w:r>
          <w:rPr>
            <w:noProof/>
            <w:webHidden/>
          </w:rPr>
          <w:t>5</w:t>
        </w:r>
        <w:r>
          <w:rPr>
            <w:noProof/>
            <w:webHidden/>
          </w:rPr>
          <w:fldChar w:fldCharType="end"/>
        </w:r>
      </w:hyperlink>
    </w:p>
    <w:p w14:paraId="4D065B7F" w14:textId="23CD7C7A" w:rsidR="00E64BB0" w:rsidRDefault="00E64BB0">
      <w:pPr>
        <w:pStyle w:val="TableofFigures"/>
        <w:tabs>
          <w:tab w:val="right" w:leader="dot" w:pos="9016"/>
        </w:tabs>
        <w:rPr>
          <w:noProof/>
          <w:kern w:val="2"/>
          <w:sz w:val="24"/>
          <w:szCs w:val="24"/>
          <w:lang w:val="en-US"/>
          <w14:ligatures w14:val="standardContextual"/>
        </w:rPr>
      </w:pPr>
      <w:hyperlink w:anchor="_Toc219711292" w:history="1">
        <w:r w:rsidRPr="0026250F">
          <w:rPr>
            <w:rStyle w:val="Hyperlink"/>
            <w:noProof/>
          </w:rPr>
          <w:t>Equation 5 - Stabiliser reaction</w:t>
        </w:r>
        <w:r>
          <w:rPr>
            <w:noProof/>
            <w:webHidden/>
          </w:rPr>
          <w:tab/>
        </w:r>
        <w:r>
          <w:rPr>
            <w:noProof/>
            <w:webHidden/>
          </w:rPr>
          <w:fldChar w:fldCharType="begin"/>
        </w:r>
        <w:r>
          <w:rPr>
            <w:noProof/>
            <w:webHidden/>
          </w:rPr>
          <w:instrText xml:space="preserve"> PAGEREF _Toc219711292 \h </w:instrText>
        </w:r>
        <w:r>
          <w:rPr>
            <w:noProof/>
            <w:webHidden/>
          </w:rPr>
        </w:r>
        <w:r>
          <w:rPr>
            <w:noProof/>
            <w:webHidden/>
          </w:rPr>
          <w:fldChar w:fldCharType="separate"/>
        </w:r>
        <w:r>
          <w:rPr>
            <w:noProof/>
            <w:webHidden/>
          </w:rPr>
          <w:t>6</w:t>
        </w:r>
        <w:r>
          <w:rPr>
            <w:noProof/>
            <w:webHidden/>
          </w:rPr>
          <w:fldChar w:fldCharType="end"/>
        </w:r>
      </w:hyperlink>
    </w:p>
    <w:p w14:paraId="74027F08" w14:textId="07F0FC4B" w:rsidR="00E64BB0" w:rsidRPr="00E64BB0" w:rsidRDefault="00E64BB0" w:rsidP="00E64BB0">
      <w:pPr>
        <w:rPr>
          <w:lang w:val="en-US"/>
        </w:rPr>
      </w:pPr>
      <w:r>
        <w:rPr>
          <w:lang w:val="en-US"/>
        </w:rPr>
        <w:fldChar w:fldCharType="end"/>
      </w:r>
    </w:p>
    <w:p w14:paraId="730EE63D" w14:textId="235BB74E" w:rsidR="00E64BB0" w:rsidRDefault="00E64BB0" w:rsidP="00E64BB0">
      <w:pPr>
        <w:pStyle w:val="Heading1"/>
        <w:rPr>
          <w:noProof/>
          <w:lang w:val="en-US"/>
        </w:rPr>
      </w:pPr>
      <w:bookmarkStart w:id="2" w:name="_Toc219712650"/>
      <w:r w:rsidRPr="00E64BB0">
        <w:rPr>
          <w:noProof/>
          <w:lang w:val="en-US"/>
        </w:rPr>
        <w:t>Abbreviations</w:t>
      </w:r>
      <w:bookmarkEnd w:id="2"/>
    </w:p>
    <w:p w14:paraId="00643B23" w14:textId="0125745E" w:rsidR="00E64BB0" w:rsidRDefault="00E64BB0" w:rsidP="00E64BB0">
      <w:pPr>
        <w:rPr>
          <w:lang w:val="en-US"/>
        </w:rPr>
      </w:pPr>
      <w:r>
        <w:rPr>
          <w:lang w:val="en-US"/>
        </w:rPr>
        <w:t xml:space="preserve">NC - </w:t>
      </w:r>
      <w:r>
        <w:t>Nitrocellulose</w:t>
      </w:r>
    </w:p>
    <w:p w14:paraId="47CFEE55" w14:textId="3B2BD0EB" w:rsidR="00E64BB0" w:rsidRDefault="00E64BB0" w:rsidP="00E64BB0">
      <w:pPr>
        <w:rPr>
          <w:lang w:val="en-US"/>
        </w:rPr>
      </w:pPr>
      <w:r>
        <w:rPr>
          <w:lang w:val="en-US"/>
        </w:rPr>
        <w:lastRenderedPageBreak/>
        <w:t xml:space="preserve">NG - </w:t>
      </w:r>
      <w:r>
        <w:t>nitro-glycerin</w:t>
      </w:r>
      <w:r>
        <w:t>e</w:t>
      </w:r>
    </w:p>
    <w:p w14:paraId="0CC24DCE" w14:textId="4D830696" w:rsidR="00E64BB0" w:rsidRDefault="00E64BB0" w:rsidP="00E64BB0">
      <w:pPr>
        <w:rPr>
          <w:lang w:val="en-US"/>
        </w:rPr>
      </w:pPr>
      <w:r>
        <w:rPr>
          <w:lang w:val="en-US"/>
        </w:rPr>
        <w:t>COMP B – Composition B</w:t>
      </w:r>
    </w:p>
    <w:p w14:paraId="39E1B8DF" w14:textId="3CDC2C73" w:rsidR="00E64BB0" w:rsidRPr="00E64BB0" w:rsidRDefault="00E64BB0" w:rsidP="00E64BB0">
      <w:pPr>
        <w:rPr>
          <w:lang w:val="en-US"/>
        </w:rPr>
      </w:pPr>
      <w:r w:rsidRPr="00E64BB0">
        <w:rPr>
          <w:lang w:val="en-US"/>
        </w:rPr>
        <w:t>TNT —2,4,6-Trinitrotoluene</w:t>
      </w:r>
    </w:p>
    <w:p w14:paraId="3568486C" w14:textId="5CA718D6" w:rsidR="00E64BB0" w:rsidRPr="00E64BB0" w:rsidRDefault="00E64BB0" w:rsidP="00E64BB0">
      <w:pPr>
        <w:rPr>
          <w:lang w:val="en-US"/>
        </w:rPr>
      </w:pPr>
      <w:r w:rsidRPr="00E64BB0">
        <w:rPr>
          <w:lang w:val="en-US"/>
        </w:rPr>
        <w:t>R</w:t>
      </w:r>
      <w:r>
        <w:rPr>
          <w:lang w:val="en-US"/>
        </w:rPr>
        <w:t>D</w:t>
      </w:r>
      <w:r w:rsidRPr="00E64BB0">
        <w:rPr>
          <w:lang w:val="en-US"/>
        </w:rPr>
        <w:t>X — Cyclotrimethylenetrinitramine</w:t>
      </w:r>
    </w:p>
    <w:p w14:paraId="691FAA61" w14:textId="1170BA4A" w:rsidR="00E64BB0" w:rsidRPr="00E64BB0" w:rsidRDefault="00E64BB0" w:rsidP="00E64BB0">
      <w:pPr>
        <w:rPr>
          <w:lang w:val="en-US"/>
        </w:rPr>
      </w:pPr>
      <w:r w:rsidRPr="00E64BB0">
        <w:rPr>
          <w:lang w:val="en-US"/>
        </w:rPr>
        <w:t>HPLC — High-Performance Liquid Chromatography</w:t>
      </w:r>
    </w:p>
    <w:p w14:paraId="4B00FDA7" w14:textId="2CA7559E" w:rsidR="00E64BB0" w:rsidRPr="00E64BB0" w:rsidRDefault="00E64BB0" w:rsidP="00E64BB0">
      <w:pPr>
        <w:rPr>
          <w:lang w:val="en-US"/>
        </w:rPr>
      </w:pPr>
      <w:r w:rsidRPr="00E64BB0">
        <w:rPr>
          <w:lang w:val="en-US"/>
        </w:rPr>
        <w:t>FTIR — Fourier Transform Infrared Spectroscopy</w:t>
      </w:r>
    </w:p>
    <w:p w14:paraId="7A44BFCA" w14:textId="4AB48099" w:rsidR="00E64BB0" w:rsidRPr="00E64BB0" w:rsidRDefault="00E64BB0" w:rsidP="00E64BB0">
      <w:pPr>
        <w:rPr>
          <w:lang w:val="en-US"/>
        </w:rPr>
      </w:pPr>
      <w:r w:rsidRPr="00E64BB0">
        <w:rPr>
          <w:lang w:val="en-US"/>
        </w:rPr>
        <w:t xml:space="preserve">EMTAP — Energetic Materials Technology Assessment </w:t>
      </w:r>
      <w:r w:rsidRPr="00E64BB0">
        <w:rPr>
          <w:lang w:val="en-US"/>
        </w:rPr>
        <w:t>Program</w:t>
      </w:r>
    </w:p>
    <w:p w14:paraId="27CBA53D" w14:textId="2C185F9C" w:rsidR="00E64BB0" w:rsidRPr="00E64BB0" w:rsidRDefault="00E64BB0" w:rsidP="00E64BB0">
      <w:pPr>
        <w:rPr>
          <w:lang w:val="en-US"/>
        </w:rPr>
      </w:pPr>
      <w:r w:rsidRPr="00E64BB0">
        <w:rPr>
          <w:lang w:val="en-US"/>
        </w:rPr>
        <w:t xml:space="preserve">NATO — North Atlantic Treaty </w:t>
      </w:r>
      <w:r>
        <w:rPr>
          <w:lang w:val="en-US"/>
        </w:rPr>
        <w:t>Organization</w:t>
      </w:r>
    </w:p>
    <w:p w14:paraId="4BCC89A5" w14:textId="5325DF0D" w:rsidR="00E64BB0" w:rsidRDefault="00E64BB0" w:rsidP="00E64BB0">
      <w:pPr>
        <w:rPr>
          <w:lang w:val="en-US"/>
        </w:rPr>
      </w:pPr>
      <w:r w:rsidRPr="00E64BB0">
        <w:rPr>
          <w:lang w:val="en-US"/>
        </w:rPr>
        <w:t xml:space="preserve">STANAG — </w:t>
      </w:r>
      <w:r>
        <w:rPr>
          <w:lang w:val="en-US"/>
        </w:rPr>
        <w:t>Standardization</w:t>
      </w:r>
      <w:r w:rsidRPr="00E64BB0">
        <w:rPr>
          <w:lang w:val="en-US"/>
        </w:rPr>
        <w:t xml:space="preserve"> Agreement</w:t>
      </w:r>
    </w:p>
    <w:p w14:paraId="0CC6568D" w14:textId="7E1A2363" w:rsidR="00806F74" w:rsidRDefault="00806F74" w:rsidP="00E64BB0">
      <w:pPr>
        <w:pStyle w:val="Heading1"/>
        <w:rPr>
          <w:noProof/>
        </w:rPr>
      </w:pPr>
      <w:bookmarkStart w:id="3" w:name="_Toc219712651"/>
      <w:r>
        <w:rPr>
          <w:noProof/>
        </w:rPr>
        <w:t>Abstract</w:t>
      </w:r>
      <w:bookmarkEnd w:id="3"/>
    </w:p>
    <w:p w14:paraId="2C014B54" w14:textId="295776CD" w:rsidR="00E64BB0" w:rsidRPr="00E64BB0" w:rsidRDefault="00E64BB0" w:rsidP="00E64BB0">
      <w:r w:rsidRPr="00E64BB0">
        <w:t>Energetic materials possess high energy densities that render them thermodynamically unstable, yet they remain usable due to kinetic constraints that limit decomposition under controlled conditions. The stability of these materials is strongly influenced by molecular structure and functional group chemistry, with nitrate esters generally exhibiting greater instability than aromatic nitro compounds. During storage and service life, slow decomposition processes occur, which may be accelerated by chemical ageing mechanisms such as impurity accumulation and autocatalytic reactions. These processes can reduce activation energy barriers, leading to a progressive loss of kinetic stability and increased sensitivity. Such degradation has direct implications for safety, performance, and Insensitive Munition compliance. This paper highlights the importance of understanding ageing-driven decomposition mechanisms and emphasises the role of systematic in-service surveillance and condition monitoring, as defined in NATO STANAG 4675, to support continued safety assurance and informed life-assessment of munitions.</w:t>
      </w:r>
    </w:p>
    <w:p w14:paraId="10E97195" w14:textId="2FCC0C35" w:rsidR="00767166" w:rsidRPr="00767166" w:rsidRDefault="006804D9" w:rsidP="00393374">
      <w:pPr>
        <w:pStyle w:val="Heading1"/>
        <w:rPr>
          <w:lang w:val="en-US"/>
        </w:rPr>
      </w:pPr>
      <w:bookmarkStart w:id="4" w:name="_Toc219712652"/>
      <w:r>
        <w:rPr>
          <w:lang w:val="en-US"/>
        </w:rPr>
        <w:t>Introduction</w:t>
      </w:r>
      <w:bookmarkEnd w:id="4"/>
    </w:p>
    <w:p w14:paraId="0F3A9665" w14:textId="1A1957CA" w:rsidR="004B30F0" w:rsidRDefault="00E17B0B" w:rsidP="008F345D">
      <w:pPr>
        <w:rPr>
          <w:color w:val="EE0000"/>
        </w:rPr>
      </w:pPr>
      <w:r w:rsidRPr="00E17B0B">
        <w:t>During the lifecycle of an energetic material, it is influenced by different chemical principles that can be grouped into four key stages</w:t>
      </w:r>
      <w:r w:rsidR="00221655">
        <w:t xml:space="preserve"> explain in </w:t>
      </w:r>
      <w:r w:rsidR="00221655">
        <w:rPr>
          <w:color w:val="EE0000"/>
        </w:rPr>
        <w:fldChar w:fldCharType="begin"/>
      </w:r>
      <w:r w:rsidR="00221655">
        <w:instrText xml:space="preserve"> REF _Ref219654569 \h </w:instrText>
      </w:r>
      <w:r w:rsidR="00221655">
        <w:rPr>
          <w:color w:val="EE0000"/>
        </w:rPr>
      </w:r>
      <w:r w:rsidR="00221655">
        <w:rPr>
          <w:color w:val="EE0000"/>
        </w:rPr>
        <w:fldChar w:fldCharType="separate"/>
      </w:r>
      <w:r w:rsidR="00221655">
        <w:t xml:space="preserve">Figure </w:t>
      </w:r>
      <w:r w:rsidR="00221655">
        <w:rPr>
          <w:noProof/>
        </w:rPr>
        <w:t>1</w:t>
      </w:r>
      <w:r w:rsidR="00221655">
        <w:rPr>
          <w:color w:val="EE0000"/>
        </w:rPr>
        <w:fldChar w:fldCharType="end"/>
      </w:r>
      <w:r w:rsidRPr="00E17B0B">
        <w:t xml:space="preserve">: design, manufacture, </w:t>
      </w:r>
      <w:r w:rsidR="006B2455">
        <w:t>in-service</w:t>
      </w:r>
      <w:r w:rsidRPr="00E17B0B">
        <w:t xml:space="preserve"> </w:t>
      </w:r>
      <w:r w:rsidR="006B2455">
        <w:t>surveillance</w:t>
      </w:r>
      <w:r w:rsidRPr="00E17B0B">
        <w:t xml:space="preserve"> and disposal.</w:t>
      </w:r>
      <w:r w:rsidR="00221655">
        <w:rPr>
          <w:color w:val="EE0000"/>
        </w:rPr>
        <w:t xml:space="preserve"> </w:t>
      </w:r>
      <w:r w:rsidRPr="005E2F21">
        <w:rPr>
          <w:color w:val="EE0000"/>
        </w:rPr>
        <w:t xml:space="preserve"> </w:t>
      </w:r>
      <w:r w:rsidRPr="00E17B0B">
        <w:t xml:space="preserve">This report focuses on </w:t>
      </w:r>
      <w:r w:rsidR="00881E4E">
        <w:t xml:space="preserve">chemical principles </w:t>
      </w:r>
      <w:r w:rsidR="005E2F21">
        <w:t>within in-service surveillance that</w:t>
      </w:r>
      <w:r w:rsidRPr="00E17B0B">
        <w:t xml:space="preserve"> determine the material’s stability, ageing behaviour, compatibility, and performance </w:t>
      </w:r>
      <w:r w:rsidR="008649FF">
        <w:t xml:space="preserve">reliability </w:t>
      </w:r>
      <w:r w:rsidR="00F4014C">
        <w:t>during its operational service life</w:t>
      </w:r>
      <w:r w:rsidR="00FF00BF">
        <w:t xml:space="preserve">. </w:t>
      </w:r>
    </w:p>
    <w:p w14:paraId="38CB4F0B" w14:textId="77777777" w:rsidR="005074A0" w:rsidRDefault="005074A0" w:rsidP="008F345D">
      <w:pPr>
        <w:rPr>
          <w:noProof/>
          <w:color w:val="EE0000"/>
        </w:rPr>
      </w:pPr>
    </w:p>
    <w:p w14:paraId="4741AD14" w14:textId="77777777" w:rsidR="00C245B4" w:rsidRDefault="005074A0" w:rsidP="00C245B4">
      <w:pPr>
        <w:keepNext/>
        <w:jc w:val="center"/>
      </w:pPr>
      <w:r>
        <w:rPr>
          <w:noProof/>
          <w:color w:val="EE0000"/>
        </w:rPr>
        <w:lastRenderedPageBreak/>
        <w:drawing>
          <wp:inline distT="0" distB="0" distL="0" distR="0" wp14:anchorId="13C846C9" wp14:editId="1C3335A1">
            <wp:extent cx="3451221" cy="2683331"/>
            <wp:effectExtent l="0" t="0" r="0" b="3175"/>
            <wp:docPr id="2718930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045" r="5922"/>
                    <a:stretch>
                      <a:fillRect/>
                    </a:stretch>
                  </pic:blipFill>
                  <pic:spPr bwMode="auto">
                    <a:xfrm>
                      <a:off x="0" y="0"/>
                      <a:ext cx="3457810" cy="2688454"/>
                    </a:xfrm>
                    <a:prstGeom prst="rect">
                      <a:avLst/>
                    </a:prstGeom>
                    <a:noFill/>
                    <a:ln>
                      <a:noFill/>
                    </a:ln>
                    <a:extLst>
                      <a:ext uri="{53640926-AAD7-44D8-BBD7-CCE9431645EC}">
                        <a14:shadowObscured xmlns:a14="http://schemas.microsoft.com/office/drawing/2010/main"/>
                      </a:ext>
                    </a:extLst>
                  </pic:spPr>
                </pic:pic>
              </a:graphicData>
            </a:graphic>
          </wp:inline>
        </w:drawing>
      </w:r>
    </w:p>
    <w:p w14:paraId="244394D2" w14:textId="36BF1C80" w:rsidR="00F0221A" w:rsidRDefault="00C245B4" w:rsidP="00C245B4">
      <w:pPr>
        <w:pStyle w:val="Caption"/>
        <w:jc w:val="center"/>
        <w:rPr>
          <w:color w:val="EE0000"/>
        </w:rPr>
      </w:pPr>
      <w:bookmarkStart w:id="5" w:name="_Ref219654569"/>
      <w:bookmarkStart w:id="6" w:name="_Toc219711263"/>
      <w:r>
        <w:t xml:space="preserve">Figure </w:t>
      </w:r>
      <w:fldSimple w:instr=" SEQ Figure \* ARABIC ">
        <w:r>
          <w:rPr>
            <w:noProof/>
          </w:rPr>
          <w:t>1</w:t>
        </w:r>
      </w:fldSimple>
      <w:bookmarkEnd w:id="5"/>
      <w:r>
        <w:t xml:space="preserve"> - Lifecycle of a Mortar Bomb</w:t>
      </w:r>
      <w:bookmarkEnd w:id="6"/>
    </w:p>
    <w:p w14:paraId="53C54E89" w14:textId="1D95C9D4" w:rsidR="00F0221A" w:rsidRDefault="00F0221A" w:rsidP="008F345D">
      <w:pPr>
        <w:rPr>
          <w:color w:val="EE0000"/>
        </w:rPr>
      </w:pPr>
    </w:p>
    <w:p w14:paraId="54C7610E" w14:textId="6B47C752" w:rsidR="0019530A" w:rsidRDefault="007B29DF" w:rsidP="00767166">
      <w:r>
        <w:t>To</w:t>
      </w:r>
      <w:r w:rsidRPr="007B29DF">
        <w:t xml:space="preserve"> illustrate these principles, this report uses the example of an 81mm mortar </w:t>
      </w:r>
      <w:r w:rsidR="004F4A17">
        <w:t>bomb</w:t>
      </w:r>
      <w:r w:rsidR="00306766">
        <w:t xml:space="preserve">, as shown in </w:t>
      </w:r>
      <w:r w:rsidR="00C54FA7">
        <w:fldChar w:fldCharType="begin"/>
      </w:r>
      <w:r w:rsidR="00C54FA7">
        <w:instrText xml:space="preserve"> REF _Ref219647693 \h </w:instrText>
      </w:r>
      <w:r w:rsidR="00C54FA7">
        <w:fldChar w:fldCharType="separate"/>
      </w:r>
      <w:r w:rsidR="00C245B4">
        <w:t xml:space="preserve">Figure </w:t>
      </w:r>
      <w:r w:rsidR="00C245B4">
        <w:rPr>
          <w:noProof/>
        </w:rPr>
        <w:t>2</w:t>
      </w:r>
      <w:r w:rsidR="00C54FA7">
        <w:fldChar w:fldCharType="end"/>
      </w:r>
      <w:r w:rsidR="00306766">
        <w:t>,</w:t>
      </w:r>
      <w:r w:rsidR="004F4A17">
        <w:t xml:space="preserve"> </w:t>
      </w:r>
      <w:r w:rsidR="00C67E07">
        <w:t xml:space="preserve">focusing on the high </w:t>
      </w:r>
      <w:r w:rsidR="00C54FA7">
        <w:t>explosives</w:t>
      </w:r>
      <w:r w:rsidR="00C67E07">
        <w:t xml:space="preserve"> and propellan</w:t>
      </w:r>
      <w:r w:rsidR="00306766">
        <w:t>ts within the bomb.</w:t>
      </w:r>
    </w:p>
    <w:p w14:paraId="1FA14573" w14:textId="77777777" w:rsidR="00C838BB" w:rsidRDefault="00C838BB" w:rsidP="00767166"/>
    <w:p w14:paraId="6A41948D" w14:textId="77777777" w:rsidR="00C54FA7" w:rsidRDefault="00C54FA7" w:rsidP="00C54FA7">
      <w:pPr>
        <w:keepNext/>
        <w:jc w:val="center"/>
      </w:pPr>
      <w:r>
        <w:rPr>
          <w:noProof/>
        </w:rPr>
        <w:drawing>
          <wp:inline distT="0" distB="0" distL="0" distR="0" wp14:anchorId="5B2C424A" wp14:editId="52891B2C">
            <wp:extent cx="1933297" cy="2019782"/>
            <wp:effectExtent l="0" t="0" r="0" b="0"/>
            <wp:docPr id="85842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35671" cy="2022263"/>
                    </a:xfrm>
                    <a:prstGeom prst="rect">
                      <a:avLst/>
                    </a:prstGeom>
                    <a:noFill/>
                  </pic:spPr>
                </pic:pic>
              </a:graphicData>
            </a:graphic>
          </wp:inline>
        </w:drawing>
      </w:r>
    </w:p>
    <w:p w14:paraId="3E28823C" w14:textId="56890C66" w:rsidR="00C838BB" w:rsidRDefault="00C54FA7" w:rsidP="00C54FA7">
      <w:pPr>
        <w:pStyle w:val="Caption"/>
        <w:jc w:val="center"/>
      </w:pPr>
      <w:bookmarkStart w:id="7" w:name="_Ref219647693"/>
      <w:bookmarkStart w:id="8" w:name="_Toc219711264"/>
      <w:r>
        <w:t xml:space="preserve">Figure </w:t>
      </w:r>
      <w:fldSimple w:instr=" SEQ Figure \* ARABIC ">
        <w:r w:rsidR="00C245B4">
          <w:rPr>
            <w:noProof/>
          </w:rPr>
          <w:t>2</w:t>
        </w:r>
      </w:fldSimple>
      <w:bookmarkEnd w:id="7"/>
      <w:r>
        <w:t xml:space="preserve"> - Mortar Bomb </w:t>
      </w:r>
      <w:bookmarkEnd w:id="8"/>
      <w:sdt>
        <w:sdtPr>
          <w:id w:val="358322826"/>
          <w:citation/>
        </w:sdtPr>
        <w:sdtContent>
          <w:r w:rsidR="00E64BB0">
            <w:fldChar w:fldCharType="begin"/>
          </w:r>
          <w:r w:rsidR="00E64BB0">
            <w:instrText xml:space="preserve"> CITATION 1 \l 2057 </w:instrText>
          </w:r>
          <w:r w:rsidR="00E64BB0">
            <w:fldChar w:fldCharType="separate"/>
          </w:r>
          <w:r w:rsidR="00E64BB0" w:rsidRPr="00E64BB0">
            <w:rPr>
              <w:noProof/>
            </w:rPr>
            <w:t>[1]</w:t>
          </w:r>
          <w:r w:rsidR="00E64BB0">
            <w:fldChar w:fldCharType="end"/>
          </w:r>
        </w:sdtContent>
      </w:sdt>
    </w:p>
    <w:p w14:paraId="11267519" w14:textId="281032B4" w:rsidR="00767166" w:rsidRPr="00DE2EBD" w:rsidRDefault="0019530A" w:rsidP="00767166">
      <w:r>
        <w:t>The high explosive</w:t>
      </w:r>
      <w:r w:rsidR="00611F99">
        <w:t xml:space="preserve"> used in this </w:t>
      </w:r>
      <w:r w:rsidR="007D2BA5">
        <w:t>example is</w:t>
      </w:r>
      <w:r>
        <w:t xml:space="preserve"> Composition B </w:t>
      </w:r>
      <w:r w:rsidR="005730E3">
        <w:t>(comp B)</w:t>
      </w:r>
      <w:r w:rsidR="00796F0D">
        <w:t>,</w:t>
      </w:r>
      <w:r w:rsidR="007D2BA5">
        <w:t xml:space="preserve"> </w:t>
      </w:r>
      <w:r w:rsidR="00905108">
        <w:t xml:space="preserve">which is made </w:t>
      </w:r>
      <w:r w:rsidR="001A471F">
        <w:t xml:space="preserve">up of </w:t>
      </w:r>
      <w:r w:rsidR="003032DC">
        <w:t xml:space="preserve">59.5% RDX, 39.5% </w:t>
      </w:r>
      <w:r w:rsidR="00531801">
        <w:t>TNT and 1% wax</w:t>
      </w:r>
      <w:r w:rsidR="00200599">
        <w:t>.</w:t>
      </w:r>
      <w:r w:rsidR="00E64BB0">
        <w:t xml:space="preserve"> </w:t>
      </w:r>
      <w:sdt>
        <w:sdtPr>
          <w:id w:val="756177837"/>
          <w:citation/>
        </w:sdtPr>
        <w:sdtContent>
          <w:r w:rsidR="00E64BB0">
            <w:fldChar w:fldCharType="begin"/>
          </w:r>
          <w:r w:rsidR="00E64BB0">
            <w:instrText xml:space="preserve">CITATION 2 \l 2057 </w:instrText>
          </w:r>
          <w:r w:rsidR="00E64BB0">
            <w:fldChar w:fldCharType="separate"/>
          </w:r>
          <w:r w:rsidR="00E64BB0" w:rsidRPr="00E64BB0">
            <w:rPr>
              <w:noProof/>
            </w:rPr>
            <w:t>[2]</w:t>
          </w:r>
          <w:r w:rsidR="00E64BB0">
            <w:fldChar w:fldCharType="end"/>
          </w:r>
        </w:sdtContent>
      </w:sdt>
      <w:r w:rsidR="00E64BB0">
        <w:t xml:space="preserve"> </w:t>
      </w:r>
      <w:r w:rsidR="00200599">
        <w:t xml:space="preserve">The </w:t>
      </w:r>
      <w:r w:rsidR="009A0030" w:rsidRPr="009A0030">
        <w:t xml:space="preserve">Primary cartridge </w:t>
      </w:r>
      <w:r w:rsidR="00B0519B">
        <w:t xml:space="preserve">uses a </w:t>
      </w:r>
      <w:r w:rsidR="00941B4E">
        <w:t>double-base</w:t>
      </w:r>
      <w:r w:rsidR="00B0519B">
        <w:t xml:space="preserve"> propellant </w:t>
      </w:r>
      <w:r w:rsidR="000F1E61">
        <w:t xml:space="preserve">containing </w:t>
      </w:r>
      <w:r w:rsidR="00A5355D">
        <w:t>nitro-glycerine (</w:t>
      </w:r>
      <w:r w:rsidR="00A5355D" w:rsidRPr="00D409A7">
        <w:t xml:space="preserve">NG) </w:t>
      </w:r>
      <w:r w:rsidR="00A5355D">
        <w:t>and Nitrocellulose (NC)</w:t>
      </w:r>
      <w:r w:rsidR="003C3DD3">
        <w:t>,</w:t>
      </w:r>
      <w:r w:rsidR="00037B93">
        <w:t xml:space="preserve"> and the augmenting </w:t>
      </w:r>
      <w:r w:rsidR="00D351CD">
        <w:t>charge case</w:t>
      </w:r>
      <w:r w:rsidR="00F302D5">
        <w:t xml:space="preserve"> is made from </w:t>
      </w:r>
      <w:r w:rsidR="00D351CD">
        <w:t>NC</w:t>
      </w:r>
      <w:r w:rsidR="003C3DD3">
        <w:t>,</w:t>
      </w:r>
      <w:r w:rsidR="00D351CD">
        <w:t xml:space="preserve"> then filled</w:t>
      </w:r>
      <w:r w:rsidR="00F302D5">
        <w:t xml:space="preserve"> </w:t>
      </w:r>
      <w:r w:rsidR="003C3DD3">
        <w:t>with</w:t>
      </w:r>
      <w:r w:rsidR="00F302D5">
        <w:t xml:space="preserve"> ball power</w:t>
      </w:r>
      <w:r w:rsidR="009535AF">
        <w:t xml:space="preserve"> which is a </w:t>
      </w:r>
      <w:r w:rsidR="003C3DD3">
        <w:t xml:space="preserve">single-based propellant with spherical </w:t>
      </w:r>
      <w:r w:rsidR="00E64BB0">
        <w:t>grains.</w:t>
      </w:r>
      <w:sdt>
        <w:sdtPr>
          <w:id w:val="397790969"/>
          <w:citation/>
        </w:sdtPr>
        <w:sdtContent>
          <w:r w:rsidR="00E64BB0">
            <w:fldChar w:fldCharType="begin"/>
          </w:r>
          <w:r w:rsidR="00E64BB0">
            <w:instrText xml:space="preserve"> CITATION 3 \l 2057 </w:instrText>
          </w:r>
          <w:r w:rsidR="00E64BB0">
            <w:fldChar w:fldCharType="separate"/>
          </w:r>
          <w:r w:rsidR="00E64BB0">
            <w:rPr>
              <w:noProof/>
            </w:rPr>
            <w:t xml:space="preserve"> </w:t>
          </w:r>
          <w:r w:rsidR="00E64BB0" w:rsidRPr="00E64BB0">
            <w:rPr>
              <w:noProof/>
            </w:rPr>
            <w:t>[3]</w:t>
          </w:r>
          <w:r w:rsidR="00E64BB0">
            <w:fldChar w:fldCharType="end"/>
          </w:r>
        </w:sdtContent>
      </w:sdt>
    </w:p>
    <w:p w14:paraId="091BB54C" w14:textId="0E3EA6EB" w:rsidR="00767166" w:rsidRPr="00767166" w:rsidRDefault="00244FB1" w:rsidP="00244FB1">
      <w:pPr>
        <w:pStyle w:val="Heading1"/>
        <w:rPr>
          <w:lang w:val="en-US"/>
        </w:rPr>
      </w:pPr>
      <w:bookmarkStart w:id="9" w:name="_Toc219712653"/>
      <w:r>
        <w:rPr>
          <w:lang w:val="en-US"/>
        </w:rPr>
        <w:lastRenderedPageBreak/>
        <w:t>Thermal stability</w:t>
      </w:r>
      <w:r w:rsidR="00767166" w:rsidRPr="00767166">
        <w:rPr>
          <w:lang w:val="en-US"/>
        </w:rPr>
        <w:t xml:space="preserve"> </w:t>
      </w:r>
      <w:r w:rsidR="00CE20B9">
        <w:rPr>
          <w:lang w:val="en-US"/>
        </w:rPr>
        <w:t>and ageing</w:t>
      </w:r>
      <w:bookmarkEnd w:id="9"/>
      <w:r w:rsidR="00CE20B9">
        <w:rPr>
          <w:lang w:val="en-US"/>
        </w:rPr>
        <w:t xml:space="preserve"> </w:t>
      </w:r>
    </w:p>
    <w:p w14:paraId="2A46B091" w14:textId="408D9D4E" w:rsidR="00767166" w:rsidRPr="00767166" w:rsidRDefault="00767166" w:rsidP="001B5E7A">
      <w:pPr>
        <w:pStyle w:val="Heading2"/>
        <w:rPr>
          <w:lang w:val="en-US"/>
        </w:rPr>
      </w:pPr>
      <w:bookmarkStart w:id="10" w:name="_Toc219712654"/>
      <w:r w:rsidRPr="00767166">
        <w:rPr>
          <w:lang w:val="en-US"/>
        </w:rPr>
        <w:t>Metastability and Slow Decomposition</w:t>
      </w:r>
      <w:bookmarkEnd w:id="10"/>
    </w:p>
    <w:p w14:paraId="58F6F96D" w14:textId="04294C88" w:rsidR="005B7CB6" w:rsidRDefault="00A051FC" w:rsidP="009D7F5B">
      <w:pPr>
        <w:rPr>
          <w:lang w:val="en-US"/>
        </w:rPr>
      </w:pPr>
      <w:r>
        <w:rPr>
          <w:lang w:val="en-US"/>
        </w:rPr>
        <w:t>Energetic materials</w:t>
      </w:r>
      <w:r w:rsidR="00ED5ED3">
        <w:rPr>
          <w:lang w:val="en-US"/>
        </w:rPr>
        <w:t xml:space="preserve"> </w:t>
      </w:r>
      <w:r w:rsidR="002E0E87">
        <w:rPr>
          <w:lang w:val="en-US"/>
        </w:rPr>
        <w:t>have</w:t>
      </w:r>
      <w:r>
        <w:rPr>
          <w:lang w:val="en-US"/>
        </w:rPr>
        <w:t xml:space="preserve"> a</w:t>
      </w:r>
      <w:r w:rsidR="002E0E87">
        <w:rPr>
          <w:lang w:val="en-US"/>
        </w:rPr>
        <w:t xml:space="preserve"> high energy </w:t>
      </w:r>
      <w:r w:rsidR="003E02BC">
        <w:rPr>
          <w:lang w:val="en-US"/>
        </w:rPr>
        <w:t>density</w:t>
      </w:r>
      <w:r w:rsidR="002E0E87">
        <w:rPr>
          <w:lang w:val="en-US"/>
        </w:rPr>
        <w:t xml:space="preserve"> </w:t>
      </w:r>
      <w:r w:rsidR="00B76E16">
        <w:rPr>
          <w:lang w:val="en-US"/>
        </w:rPr>
        <w:t>compared to their decomposition products</w:t>
      </w:r>
      <w:r w:rsidR="005E17A3">
        <w:rPr>
          <w:lang w:val="en-US"/>
        </w:rPr>
        <w:t>,</w:t>
      </w:r>
      <w:r w:rsidR="00B76E16">
        <w:rPr>
          <w:lang w:val="en-US"/>
        </w:rPr>
        <w:t xml:space="preserve"> making them thermodynamically unstable</w:t>
      </w:r>
      <w:r w:rsidR="00727522">
        <w:rPr>
          <w:lang w:val="en-US"/>
        </w:rPr>
        <w:t xml:space="preserve">. This is partially </w:t>
      </w:r>
      <w:r>
        <w:rPr>
          <w:lang w:val="en-US"/>
        </w:rPr>
        <w:t xml:space="preserve">due to the reactive covalent bonds within </w:t>
      </w:r>
      <w:r w:rsidR="000A46CE">
        <w:rPr>
          <w:lang w:val="en-US"/>
        </w:rPr>
        <w:t>the molecular structure. However</w:t>
      </w:r>
      <w:r w:rsidR="005E17A3">
        <w:rPr>
          <w:lang w:val="en-US"/>
        </w:rPr>
        <w:t>,</w:t>
      </w:r>
      <w:r w:rsidR="000A46CE">
        <w:rPr>
          <w:lang w:val="en-US"/>
        </w:rPr>
        <w:t xml:space="preserve"> the </w:t>
      </w:r>
      <w:r w:rsidR="00A27607">
        <w:rPr>
          <w:lang w:val="en-US"/>
        </w:rPr>
        <w:t xml:space="preserve">function groups also </w:t>
      </w:r>
      <w:r w:rsidR="005E17A3">
        <w:rPr>
          <w:lang w:val="en-US"/>
        </w:rPr>
        <w:t xml:space="preserve">dictated </w:t>
      </w:r>
      <w:r w:rsidR="00702D86">
        <w:rPr>
          <w:lang w:val="en-US"/>
        </w:rPr>
        <w:t>the stability, for instance</w:t>
      </w:r>
      <w:r w:rsidR="005E17A3">
        <w:rPr>
          <w:lang w:val="en-US"/>
        </w:rPr>
        <w:t xml:space="preserve"> nitrate esters being much more unstable than aromatic nitro groups.</w:t>
      </w:r>
      <w:r w:rsidR="000358C1">
        <w:rPr>
          <w:lang w:val="en-US"/>
        </w:rPr>
        <w:t xml:space="preserve"> </w:t>
      </w:r>
      <w:r w:rsidR="00822F50">
        <w:rPr>
          <w:lang w:val="en-US"/>
        </w:rPr>
        <w:t>Despite</w:t>
      </w:r>
      <w:r w:rsidR="005B7CB6">
        <w:rPr>
          <w:lang w:val="en-US"/>
        </w:rPr>
        <w:t xml:space="preserve"> this</w:t>
      </w:r>
      <w:r w:rsidR="006C1FC7">
        <w:rPr>
          <w:lang w:val="en-US"/>
        </w:rPr>
        <w:t>,</w:t>
      </w:r>
      <w:r w:rsidR="005B7CB6">
        <w:rPr>
          <w:lang w:val="en-US"/>
        </w:rPr>
        <w:t xml:space="preserve"> </w:t>
      </w:r>
      <w:r w:rsidR="00822F50">
        <w:rPr>
          <w:lang w:val="en-US"/>
        </w:rPr>
        <w:t>under</w:t>
      </w:r>
      <w:r w:rsidR="005B7CB6">
        <w:rPr>
          <w:lang w:val="en-US"/>
        </w:rPr>
        <w:t xml:space="preserve"> controlled </w:t>
      </w:r>
      <w:r w:rsidR="00822F50">
        <w:rPr>
          <w:lang w:val="en-US"/>
        </w:rPr>
        <w:t>conditions</w:t>
      </w:r>
      <w:r w:rsidR="00C4771F">
        <w:rPr>
          <w:lang w:val="en-US"/>
        </w:rPr>
        <w:t>,</w:t>
      </w:r>
      <w:r w:rsidR="00715EFA">
        <w:rPr>
          <w:lang w:val="en-US"/>
        </w:rPr>
        <w:t xml:space="preserve"> </w:t>
      </w:r>
      <w:r w:rsidR="00910704">
        <w:rPr>
          <w:lang w:val="en-US"/>
        </w:rPr>
        <w:t xml:space="preserve">they can be kinetically stable </w:t>
      </w:r>
      <w:r w:rsidR="00983DB7">
        <w:rPr>
          <w:lang w:val="en-US"/>
        </w:rPr>
        <w:t>a</w:t>
      </w:r>
      <w:r w:rsidR="008C66C3">
        <w:rPr>
          <w:lang w:val="en-US"/>
        </w:rPr>
        <w:t>s they have high activation energy barriers</w:t>
      </w:r>
      <w:r w:rsidR="00CB647F">
        <w:rPr>
          <w:lang w:val="en-US"/>
        </w:rPr>
        <w:t xml:space="preserve"> that require a stimulus</w:t>
      </w:r>
      <w:r w:rsidR="00EE2697">
        <w:rPr>
          <w:lang w:val="en-US"/>
        </w:rPr>
        <w:t>,</w:t>
      </w:r>
      <w:r w:rsidR="008C66C3">
        <w:rPr>
          <w:lang w:val="en-US"/>
        </w:rPr>
        <w:t xml:space="preserve"> </w:t>
      </w:r>
      <w:r w:rsidR="00EE2697">
        <w:rPr>
          <w:lang w:val="en-US"/>
        </w:rPr>
        <w:t xml:space="preserve">meaning the decomposition is very slow </w:t>
      </w:r>
      <w:r w:rsidR="00CE1E6F">
        <w:rPr>
          <w:lang w:val="en-US"/>
        </w:rPr>
        <w:t>over time</w:t>
      </w:r>
      <w:r w:rsidR="00F31BCF">
        <w:rPr>
          <w:lang w:val="en-US"/>
        </w:rPr>
        <w:t>. However</w:t>
      </w:r>
      <w:r w:rsidR="00CE1E6F">
        <w:rPr>
          <w:lang w:val="en-US"/>
        </w:rPr>
        <w:t>,</w:t>
      </w:r>
      <w:r w:rsidR="00F31BCF">
        <w:rPr>
          <w:lang w:val="en-US"/>
        </w:rPr>
        <w:t xml:space="preserve"> chemical </w:t>
      </w:r>
      <w:r w:rsidR="00CE1E6F">
        <w:rPr>
          <w:lang w:val="en-US"/>
        </w:rPr>
        <w:t>ageing</w:t>
      </w:r>
      <w:r w:rsidR="00F31BCF">
        <w:rPr>
          <w:lang w:val="en-US"/>
        </w:rPr>
        <w:t xml:space="preserve"> processes </w:t>
      </w:r>
      <w:r w:rsidR="00CE1E6F">
        <w:rPr>
          <w:lang w:val="en-US"/>
        </w:rPr>
        <w:t xml:space="preserve">can accelerate these decomposition pathways and reduce the activation energy and therefore kinetic stability over time, increasing </w:t>
      </w:r>
      <w:r w:rsidR="00C63B03">
        <w:rPr>
          <w:lang w:val="en-US"/>
        </w:rPr>
        <w:t>their</w:t>
      </w:r>
      <w:r w:rsidR="00CE1E6F">
        <w:rPr>
          <w:lang w:val="en-US"/>
        </w:rPr>
        <w:t xml:space="preserve"> sensitivity.</w:t>
      </w:r>
      <w:sdt>
        <w:sdtPr>
          <w:rPr>
            <w:lang w:val="en-US"/>
          </w:rPr>
          <w:id w:val="-1973049071"/>
          <w:citation/>
        </w:sdtPr>
        <w:sdtContent>
          <w:r w:rsidR="00E64BB0">
            <w:rPr>
              <w:lang w:val="en-US"/>
            </w:rPr>
            <w:fldChar w:fldCharType="begin"/>
          </w:r>
          <w:r w:rsidR="00E64BB0">
            <w:instrText xml:space="preserve"> CITATION 4 \l 2057 </w:instrText>
          </w:r>
          <w:r w:rsidR="00E64BB0">
            <w:rPr>
              <w:lang w:val="en-US"/>
            </w:rPr>
            <w:fldChar w:fldCharType="separate"/>
          </w:r>
          <w:r w:rsidR="00E64BB0">
            <w:rPr>
              <w:noProof/>
            </w:rPr>
            <w:t xml:space="preserve"> </w:t>
          </w:r>
          <w:r w:rsidR="00E64BB0" w:rsidRPr="00E64BB0">
            <w:rPr>
              <w:noProof/>
            </w:rPr>
            <w:t>[4]</w:t>
          </w:r>
          <w:r w:rsidR="00E64BB0">
            <w:rPr>
              <w:lang w:val="en-US"/>
            </w:rPr>
            <w:fldChar w:fldCharType="end"/>
          </w:r>
        </w:sdtContent>
      </w:sdt>
    </w:p>
    <w:p w14:paraId="58EC95E8" w14:textId="41164F8F" w:rsidR="00767166" w:rsidRDefault="00767166" w:rsidP="001B5E7A">
      <w:pPr>
        <w:pStyle w:val="Heading2"/>
        <w:rPr>
          <w:lang w:val="en-US"/>
        </w:rPr>
      </w:pPr>
      <w:bookmarkStart w:id="11" w:name="_Toc219712655"/>
      <w:r w:rsidRPr="00767166">
        <w:rPr>
          <w:lang w:val="en-US"/>
        </w:rPr>
        <w:t>Autocatalytic Decomposition</w:t>
      </w:r>
      <w:bookmarkEnd w:id="11"/>
    </w:p>
    <w:p w14:paraId="6C87FD51" w14:textId="2A263102" w:rsidR="00062EA6" w:rsidRDefault="00C25A78" w:rsidP="00062EA6">
      <w:pPr>
        <w:rPr>
          <w:lang w:val="en-US"/>
        </w:rPr>
      </w:pPr>
      <w:r>
        <w:rPr>
          <w:lang w:val="en-US"/>
        </w:rPr>
        <w:t xml:space="preserve">An </w:t>
      </w:r>
      <w:r w:rsidR="006E5939">
        <w:rPr>
          <w:lang w:val="en-US"/>
        </w:rPr>
        <w:t>autocatalyst</w:t>
      </w:r>
      <w:r w:rsidR="00282816">
        <w:rPr>
          <w:lang w:val="en-US"/>
        </w:rPr>
        <w:t xml:space="preserve"> </w:t>
      </w:r>
      <w:r w:rsidR="006E5939">
        <w:rPr>
          <w:lang w:val="en-US"/>
        </w:rPr>
        <w:t>is a substance that speeds up a chemical reaction while also being a product of the reaction itself</w:t>
      </w:r>
      <w:r w:rsidR="007F13D8">
        <w:rPr>
          <w:lang w:val="en-US"/>
        </w:rPr>
        <w:t>. The</w:t>
      </w:r>
      <w:r w:rsidR="0006309E">
        <w:rPr>
          <w:lang w:val="en-US"/>
        </w:rPr>
        <w:t xml:space="preserve"> more </w:t>
      </w:r>
      <w:r w:rsidR="004D422A">
        <w:rPr>
          <w:lang w:val="en-US"/>
        </w:rPr>
        <w:t>autocatalysts</w:t>
      </w:r>
      <w:r w:rsidR="0005043C">
        <w:rPr>
          <w:lang w:val="en-US"/>
        </w:rPr>
        <w:t xml:space="preserve"> form</w:t>
      </w:r>
      <w:r w:rsidR="007F13D8">
        <w:rPr>
          <w:lang w:val="en-US"/>
        </w:rPr>
        <w:t>, the faster the reaction accelerates</w:t>
      </w:r>
      <w:r w:rsidR="0005043C">
        <w:rPr>
          <w:lang w:val="en-US"/>
        </w:rPr>
        <w:t>, creating</w:t>
      </w:r>
      <w:r w:rsidR="004D422A">
        <w:rPr>
          <w:lang w:val="en-US"/>
        </w:rPr>
        <w:t xml:space="preserve"> </w:t>
      </w:r>
      <w:r w:rsidR="006F3CE5">
        <w:rPr>
          <w:lang w:val="en-US"/>
        </w:rPr>
        <w:t xml:space="preserve">a </w:t>
      </w:r>
      <w:r w:rsidR="0005043C">
        <w:rPr>
          <w:lang w:val="en-US"/>
        </w:rPr>
        <w:t>feedback loop</w:t>
      </w:r>
      <w:r w:rsidR="006F3CE5">
        <w:rPr>
          <w:lang w:val="en-US"/>
        </w:rPr>
        <w:t xml:space="preserve"> that will </w:t>
      </w:r>
      <w:r w:rsidR="002C359D">
        <w:rPr>
          <w:lang w:val="en-US"/>
        </w:rPr>
        <w:t>continue</w:t>
      </w:r>
      <w:r w:rsidR="006F3CE5">
        <w:rPr>
          <w:lang w:val="en-US"/>
        </w:rPr>
        <w:t xml:space="preserve"> to </w:t>
      </w:r>
      <w:r w:rsidR="002C359D">
        <w:rPr>
          <w:lang w:val="en-US"/>
        </w:rPr>
        <w:t>accelerate until it has fully decomposed or until</w:t>
      </w:r>
      <w:r w:rsidR="006F3CE5">
        <w:rPr>
          <w:lang w:val="en-US"/>
        </w:rPr>
        <w:t xml:space="preserve"> an external </w:t>
      </w:r>
      <w:r w:rsidR="002C359D">
        <w:rPr>
          <w:lang w:val="en-US"/>
        </w:rPr>
        <w:t>stimulus slows the reaction.</w:t>
      </w:r>
      <w:r w:rsidR="00BB1F98">
        <w:rPr>
          <w:lang w:val="en-US"/>
        </w:rPr>
        <w:t xml:space="preserve"> </w:t>
      </w:r>
      <w:sdt>
        <w:sdtPr>
          <w:rPr>
            <w:lang w:val="en-US"/>
          </w:rPr>
          <w:id w:val="2024435701"/>
          <w:citation/>
        </w:sdtPr>
        <w:sdtContent>
          <w:r w:rsidR="00E64BB0">
            <w:rPr>
              <w:lang w:val="en-US"/>
            </w:rPr>
            <w:fldChar w:fldCharType="begin"/>
          </w:r>
          <w:r w:rsidR="00E64BB0">
            <w:instrText xml:space="preserve"> CITATION 5 \l 2057 </w:instrText>
          </w:r>
          <w:r w:rsidR="00E64BB0">
            <w:rPr>
              <w:lang w:val="en-US"/>
            </w:rPr>
            <w:fldChar w:fldCharType="separate"/>
          </w:r>
          <w:r w:rsidR="00E64BB0" w:rsidRPr="00E64BB0">
            <w:rPr>
              <w:noProof/>
            </w:rPr>
            <w:t>[5]</w:t>
          </w:r>
          <w:r w:rsidR="00E64BB0">
            <w:rPr>
              <w:lang w:val="en-US"/>
            </w:rPr>
            <w:fldChar w:fldCharType="end"/>
          </w:r>
        </w:sdtContent>
      </w:sdt>
    </w:p>
    <w:p w14:paraId="4D4D122D" w14:textId="11F8858D" w:rsidR="00622806" w:rsidRDefault="003041F9" w:rsidP="004B7EA7">
      <w:pPr>
        <w:rPr>
          <w:lang w:val="en-US"/>
        </w:rPr>
      </w:pPr>
      <w:r>
        <w:rPr>
          <w:lang w:val="en-US"/>
        </w:rPr>
        <w:t>Autocatalysts</w:t>
      </w:r>
      <w:r w:rsidR="0005497F">
        <w:rPr>
          <w:lang w:val="en-US"/>
        </w:rPr>
        <w:t xml:space="preserve"> are most common in nitrate esters</w:t>
      </w:r>
      <w:r w:rsidR="008135AB">
        <w:rPr>
          <w:lang w:val="en-US"/>
        </w:rPr>
        <w:t>,</w:t>
      </w:r>
      <w:r w:rsidR="00304599">
        <w:rPr>
          <w:lang w:val="en-US"/>
        </w:rPr>
        <w:t xml:space="preserve"> as they are unstable.</w:t>
      </w:r>
      <w:r w:rsidR="0027405B">
        <w:rPr>
          <w:lang w:val="en-US"/>
        </w:rPr>
        <w:t xml:space="preserve"> Over time </w:t>
      </w:r>
      <w:r w:rsidR="002B358F">
        <w:rPr>
          <w:lang w:val="en-US"/>
        </w:rPr>
        <w:t>they naturally</w:t>
      </w:r>
      <w:r w:rsidR="005A0493">
        <w:rPr>
          <w:lang w:val="en-US"/>
        </w:rPr>
        <w:t xml:space="preserve"> decompose </w:t>
      </w:r>
      <w:r w:rsidR="002B358F">
        <w:rPr>
          <w:lang w:val="en-US"/>
        </w:rPr>
        <w:t xml:space="preserve">slowly. This initial reaction </w:t>
      </w:r>
      <w:r w:rsidR="00A00A48">
        <w:rPr>
          <w:lang w:val="en-US"/>
        </w:rPr>
        <w:t xml:space="preserve">of a general nitrate ester </w:t>
      </w:r>
      <w:r w:rsidR="002B358F">
        <w:rPr>
          <w:lang w:val="en-US"/>
        </w:rPr>
        <w:t xml:space="preserve">is shown in </w:t>
      </w:r>
      <w:r w:rsidR="003F58B9">
        <w:rPr>
          <w:lang w:val="en-US"/>
        </w:rPr>
        <w:fldChar w:fldCharType="begin"/>
      </w:r>
      <w:r w:rsidR="003F58B9">
        <w:rPr>
          <w:lang w:val="en-US"/>
        </w:rPr>
        <w:instrText xml:space="preserve"> REF _Ref219677145 \h </w:instrText>
      </w:r>
      <w:r w:rsidR="003F58B9">
        <w:rPr>
          <w:lang w:val="en-US"/>
        </w:rPr>
      </w:r>
      <w:r w:rsidR="003F58B9">
        <w:rPr>
          <w:lang w:val="en-US"/>
        </w:rPr>
        <w:fldChar w:fldCharType="separate"/>
      </w:r>
      <w:r w:rsidR="003F58B9">
        <w:t xml:space="preserve">Equation </w:t>
      </w:r>
      <w:r w:rsidR="003F58B9">
        <w:rPr>
          <w:noProof/>
        </w:rPr>
        <w:t>1</w:t>
      </w:r>
      <w:r w:rsidR="003F58B9">
        <w:rPr>
          <w:lang w:val="en-US"/>
        </w:rPr>
        <w:fldChar w:fldCharType="end"/>
      </w:r>
      <w:r w:rsidR="003F58B9">
        <w:rPr>
          <w:lang w:val="en-US"/>
        </w:rPr>
        <w:t xml:space="preserve">. </w:t>
      </w:r>
    </w:p>
    <w:p w14:paraId="53F4D266" w14:textId="767016C7" w:rsidR="005A0493" w:rsidRDefault="005A0493" w:rsidP="005A0493">
      <w:pPr>
        <w:pStyle w:val="Caption"/>
        <w:keepNext/>
        <w:jc w:val="center"/>
      </w:pPr>
      <w:bookmarkStart w:id="12" w:name="_Ref219677145"/>
      <w:bookmarkStart w:id="13" w:name="_Toc219711288"/>
      <w:r>
        <w:t xml:space="preserve">Equation </w:t>
      </w:r>
      <w:fldSimple w:instr=" SEQ Equation \* ARABIC ">
        <w:r w:rsidR="00933047">
          <w:rPr>
            <w:noProof/>
          </w:rPr>
          <w:t>1</w:t>
        </w:r>
      </w:fldSimple>
      <w:bookmarkEnd w:id="12"/>
      <w:r>
        <w:t xml:space="preserve"> - </w:t>
      </w:r>
      <w:r w:rsidR="00682EA0">
        <w:t>I</w:t>
      </w:r>
      <w:r>
        <w:t xml:space="preserve">nitial </w:t>
      </w:r>
      <w:r w:rsidR="00682EA0">
        <w:t xml:space="preserve">Autocatalyst </w:t>
      </w:r>
      <w:r>
        <w:t>decomposition reaction</w:t>
      </w:r>
      <w:bookmarkEnd w:id="13"/>
    </w:p>
    <w:p w14:paraId="11F6FBC4" w14:textId="77777777" w:rsidR="00E06280" w:rsidRPr="00E06280" w:rsidRDefault="00F6479F" w:rsidP="004B7EA7">
      <m:oMathPara>
        <m:oMath>
          <m:r>
            <w:rPr>
              <w:rFonts w:ascii="Cambria Math" w:hAnsi="Cambria Math"/>
            </w:rPr>
            <m:t>R</m:t>
          </m:r>
          <m:r>
            <m:rPr>
              <m:nor/>
            </m:rPr>
            <m:t>-</m:t>
          </m:r>
          <m:r>
            <w:rPr>
              <w:rFonts w:ascii="Cambria Math" w:hAnsi="Cambria Math"/>
            </w:rPr>
            <m:t>O</m:t>
          </m:r>
          <m:r>
            <m:rPr>
              <m:nor/>
            </m:rPr>
            <m:t>-</m:t>
          </m:r>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→R</m:t>
          </m:r>
          <m:r>
            <m:rPr>
              <m:nor/>
            </m:rPr>
            <m:t>-</m:t>
          </m:r>
          <m:sSup>
            <m:sSupPr>
              <m:ctrlPr>
                <w:rPr>
                  <w:rFonts w:ascii="Cambria Math" w:hAnsi="Cambria Math"/>
                </w:rPr>
              </m:ctrlPr>
            </m:sSupPr>
            <m:e>
              <m:r>
                <w:rPr>
                  <w:rFonts w:ascii="Cambria Math" w:hAnsi="Cambria Math"/>
                </w:rPr>
                <m:t>O</m:t>
              </m:r>
            </m:e>
            <m:sup>
              <m:r>
                <w:rPr>
                  <w:rFonts w:ascii="Cambria Math" w:hAnsi="Cambria Math"/>
                </w:rPr>
                <m:t>∙</m:t>
              </m:r>
            </m:sup>
          </m:sSup>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oMath>
      </m:oMathPara>
    </w:p>
    <w:p w14:paraId="5E517CB7" w14:textId="6604170D" w:rsidR="00682EA0" w:rsidRPr="007B6B52" w:rsidRDefault="00E06280" w:rsidP="004B7EA7">
      <w:pPr>
        <w:rPr>
          <w:rFonts w:cstheme="minorHAnsi"/>
        </w:rPr>
      </w:pPr>
      <w:r>
        <w:t>T</w:t>
      </w:r>
      <w:r w:rsidRPr="00A81E36">
        <w:rPr>
          <w:rFonts w:cstheme="minorHAnsi"/>
        </w:rPr>
        <w:t xml:space="preserve">he </w:t>
      </w:r>
      <m:oMath>
        <m:r>
          <m:rPr>
            <m:sty m:val="p"/>
          </m:rPr>
          <w:rPr>
            <w:rFonts w:ascii="Cambria Math" w:hAnsi="Cambria Math" w:cstheme="minorHAnsi"/>
          </w:rPr>
          <m:t>N</m:t>
        </m:r>
        <m:sSub>
          <m:sSubPr>
            <m:ctrlPr>
              <w:rPr>
                <w:rFonts w:ascii="Cambria Math" w:hAnsi="Cambria Math" w:cstheme="minorHAnsi"/>
              </w:rPr>
            </m:ctrlPr>
          </m:sSubPr>
          <m:e>
            <m:r>
              <m:rPr>
                <m:sty m:val="p"/>
              </m:rPr>
              <w:rPr>
                <w:rFonts w:ascii="Cambria Math" w:hAnsi="Cambria Math" w:cstheme="minorHAnsi"/>
              </w:rPr>
              <m:t>O</m:t>
            </m:r>
          </m:e>
          <m:sub>
            <m:r>
              <m:rPr>
                <m:sty m:val="p"/>
              </m:rPr>
              <w:rPr>
                <w:rFonts w:ascii="Cambria Math" w:hAnsi="Cambria Math" w:cstheme="minorHAnsi"/>
              </w:rPr>
              <m:t>2</m:t>
            </m:r>
          </m:sub>
        </m:sSub>
      </m:oMath>
      <w:r w:rsidRPr="00A81E36">
        <w:rPr>
          <w:rFonts w:cstheme="minorHAnsi"/>
        </w:rPr>
        <w:t xml:space="preserve"> is formed from t</w:t>
      </w:r>
      <w:r w:rsidR="00A81E36" w:rsidRPr="00A81E36">
        <w:rPr>
          <w:rFonts w:cstheme="minorHAnsi"/>
        </w:rPr>
        <w:t xml:space="preserve">he initial reaction this then reacts with another nitrate ester group to form </w:t>
      </w:r>
      <m:oMath>
        <m:sSub>
          <m:sSubPr>
            <m:ctrlPr>
              <w:rPr>
                <w:rFonts w:ascii="Cambria Math" w:hAnsi="Cambria Math" w:cstheme="minorHAnsi"/>
              </w:rPr>
            </m:ctrlPr>
          </m:sSubPr>
          <m:e>
            <m:r>
              <m:rPr>
                <m:sty m:val="p"/>
              </m:rPr>
              <w:rPr>
                <w:rFonts w:ascii="Cambria Math" w:hAnsi="Cambria Math" w:cstheme="minorHAnsi"/>
              </w:rPr>
              <m:t>N</m:t>
            </m:r>
          </m:e>
          <m:sub>
            <m:r>
              <m:rPr>
                <m:sty m:val="p"/>
              </m:rPr>
              <w:rPr>
                <w:rFonts w:ascii="Cambria Math" w:hAnsi="Cambria Math" w:cstheme="minorHAnsi"/>
              </w:rPr>
              <m:t>2</m:t>
            </m:r>
          </m:sub>
        </m:sSub>
        <m:sSub>
          <m:sSubPr>
            <m:ctrlPr>
              <w:rPr>
                <w:rFonts w:ascii="Cambria Math" w:hAnsi="Cambria Math" w:cstheme="minorHAnsi"/>
              </w:rPr>
            </m:ctrlPr>
          </m:sSubPr>
          <m:e>
            <m:r>
              <m:rPr>
                <m:sty m:val="p"/>
              </m:rPr>
              <w:rPr>
                <w:rFonts w:ascii="Cambria Math" w:hAnsi="Cambria Math" w:cstheme="minorHAnsi"/>
              </w:rPr>
              <m:t>O</m:t>
            </m:r>
          </m:e>
          <m:sub>
            <m:r>
              <m:rPr>
                <m:sty m:val="p"/>
              </m:rPr>
              <w:rPr>
                <w:rFonts w:ascii="Cambria Math" w:hAnsi="Cambria Math" w:cstheme="minorHAnsi"/>
              </w:rPr>
              <m:t>4</m:t>
            </m:r>
          </m:sub>
        </m:sSub>
      </m:oMath>
      <w:bookmarkStart w:id="14" w:name="_Hlk219676191"/>
      <w:r w:rsidR="007B6B52">
        <w:rPr>
          <w:rFonts w:cstheme="minorHAnsi"/>
        </w:rPr>
        <w:t xml:space="preserve"> shown in </w:t>
      </w:r>
      <w:r w:rsidR="007B6B52">
        <w:rPr>
          <w:rFonts w:cstheme="minorHAnsi"/>
        </w:rPr>
        <w:fldChar w:fldCharType="begin"/>
      </w:r>
      <w:r w:rsidR="007B6B52">
        <w:rPr>
          <w:rFonts w:cstheme="minorHAnsi"/>
        </w:rPr>
        <w:instrText xml:space="preserve"> REF _Ref219677731 \h </w:instrText>
      </w:r>
      <w:r w:rsidR="007B6B52">
        <w:rPr>
          <w:rFonts w:cstheme="minorHAnsi"/>
        </w:rPr>
      </w:r>
      <w:r w:rsidR="007B6B52">
        <w:rPr>
          <w:rFonts w:cstheme="minorHAnsi"/>
        </w:rPr>
        <w:fldChar w:fldCharType="separate"/>
      </w:r>
      <w:r w:rsidR="007B6B52">
        <w:t xml:space="preserve">Equation </w:t>
      </w:r>
      <w:r w:rsidR="007B6B52">
        <w:rPr>
          <w:noProof/>
        </w:rPr>
        <w:t>2</w:t>
      </w:r>
      <w:r w:rsidR="007B6B52">
        <w:rPr>
          <w:rFonts w:cstheme="minorHAnsi"/>
        </w:rPr>
        <w:fldChar w:fldCharType="end"/>
      </w:r>
    </w:p>
    <w:p w14:paraId="772A4F3F" w14:textId="2E3F0832" w:rsidR="00682EA0" w:rsidRDefault="00682EA0" w:rsidP="00682EA0">
      <w:pPr>
        <w:pStyle w:val="Caption"/>
        <w:keepNext/>
        <w:jc w:val="center"/>
      </w:pPr>
      <w:bookmarkStart w:id="15" w:name="_Ref219677731"/>
      <w:bookmarkStart w:id="16" w:name="_Toc219711289"/>
      <w:r>
        <w:t xml:space="preserve">Equation </w:t>
      </w:r>
      <w:fldSimple w:instr=" SEQ Equation \* ARABIC ">
        <w:r w:rsidR="00933047">
          <w:rPr>
            <w:noProof/>
          </w:rPr>
          <w:t>2</w:t>
        </w:r>
      </w:fldSimple>
      <w:bookmarkEnd w:id="15"/>
      <w:r>
        <w:t xml:space="preserve"> - Autocatalytic decomposition reaction 2</w:t>
      </w:r>
      <w:bookmarkEnd w:id="16"/>
    </w:p>
    <w:p w14:paraId="788C2384" w14:textId="3F4F3FDB" w:rsidR="003F7092" w:rsidRPr="003F7092" w:rsidRDefault="00F6479F" w:rsidP="004B7EA7">
      <m:oMathPara>
        <m:oMath>
          <m:r>
            <w:rPr>
              <w:rFonts w:ascii="Cambria Math" w:hAnsi="Cambria Math"/>
            </w:rPr>
            <m:t>R</m:t>
          </m:r>
          <m:r>
            <m:rPr>
              <m:nor/>
            </m:rPr>
            <m:t>-</m:t>
          </m:r>
          <m:r>
            <w:rPr>
              <w:rFonts w:ascii="Cambria Math" w:hAnsi="Cambria Math"/>
            </w:rPr>
            <m:t>O</m:t>
          </m:r>
          <m:r>
            <m:rPr>
              <m:nor/>
            </m:rPr>
            <m:t>-</m:t>
          </m:r>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→R</m:t>
          </m:r>
          <m:r>
            <m:rPr>
              <m:nor/>
            </m:rPr>
            <m:t>-</m:t>
          </m:r>
          <m:sSup>
            <m:sSupPr>
              <m:ctrlPr>
                <w:rPr>
                  <w:rFonts w:ascii="Cambria Math" w:hAnsi="Cambria Math"/>
                </w:rPr>
              </m:ctrlPr>
            </m:sSupPr>
            <m:e>
              <m:r>
                <w:rPr>
                  <w:rFonts w:ascii="Cambria Math" w:hAnsi="Cambria Math"/>
                </w:rPr>
                <m:t>O</m:t>
              </m:r>
            </m:e>
            <m:sup>
              <m:r>
                <w:rPr>
                  <w:rFonts w:ascii="Cambria Math" w:hAnsi="Cambria Math"/>
                </w:rPr>
                <m:t>∙</m:t>
              </m:r>
            </m:sup>
          </m:sSup>
          <m:r>
            <w:rPr>
              <w:rFonts w:ascii="Cambria Math" w:hAnsi="Cambria Math"/>
            </w:rPr>
            <m:t>+</m:t>
          </m:r>
          <w:bookmarkEnd w:id="14"/>
          <m:sSub>
            <m:sSubPr>
              <m:ctrlPr>
                <w:rPr>
                  <w:rFonts w:ascii="Cambria Math" w:hAnsi="Cambria Math"/>
                </w:rPr>
              </m:ctrlPr>
            </m:sSubPr>
            <m:e>
              <m:r>
                <w:rPr>
                  <w:rFonts w:ascii="Cambria Math" w:hAnsi="Cambria Math"/>
                </w:rPr>
                <m:t>N</m:t>
              </m:r>
            </m:e>
            <m:sub>
              <m:r>
                <w:rPr>
                  <w:rFonts w:ascii="Cambria Math" w:hAnsi="Cambria Math"/>
                </w:rPr>
                <m:t>2</m:t>
              </m:r>
            </m:sub>
          </m:sSub>
          <m:sSub>
            <m:sSubPr>
              <m:ctrlPr>
                <w:rPr>
                  <w:rFonts w:ascii="Cambria Math" w:hAnsi="Cambria Math"/>
                </w:rPr>
              </m:ctrlPr>
            </m:sSubPr>
            <m:e>
              <m:r>
                <w:rPr>
                  <w:rFonts w:ascii="Cambria Math" w:hAnsi="Cambria Math"/>
                </w:rPr>
                <m:t>O</m:t>
              </m:r>
            </m:e>
            <m:sub>
              <m:r>
                <w:rPr>
                  <w:rFonts w:ascii="Cambria Math" w:hAnsi="Cambria Math"/>
                </w:rPr>
                <m:t>4</m:t>
              </m:r>
            </m:sub>
          </m:sSub>
        </m:oMath>
      </m:oMathPara>
    </w:p>
    <w:p w14:paraId="4CCD3CC1" w14:textId="1605A037" w:rsidR="007B6B52" w:rsidRPr="008B272F" w:rsidRDefault="008B272F" w:rsidP="003041F9">
      <w:pPr>
        <w:rPr>
          <w:rFonts w:cstheme="minorHAnsi"/>
          <w:iCs/>
        </w:rPr>
      </w:pPr>
      <w:r>
        <w:rPr>
          <w:iCs/>
        </w:rPr>
        <w:t xml:space="preserve">The </w:t>
      </w:r>
      <m:oMath>
        <m:sSub>
          <m:sSubPr>
            <m:ctrlPr>
              <w:rPr>
                <w:rFonts w:ascii="Cambria Math" w:hAnsi="Cambria Math" w:cstheme="minorHAnsi"/>
                <w:iCs/>
              </w:rPr>
            </m:ctrlPr>
          </m:sSubPr>
          <m:e>
            <m:r>
              <m:rPr>
                <m:sty m:val="p"/>
              </m:rPr>
              <w:rPr>
                <w:rFonts w:ascii="Cambria Math" w:hAnsi="Cambria Math" w:cstheme="minorHAnsi"/>
              </w:rPr>
              <m:t>N</m:t>
            </m:r>
          </m:e>
          <m:sub>
            <m:r>
              <m:rPr>
                <m:sty m:val="p"/>
              </m:rPr>
              <w:rPr>
                <w:rFonts w:ascii="Cambria Math" w:hAnsi="Cambria Math" w:cstheme="minorHAnsi"/>
              </w:rPr>
              <m:t>2</m:t>
            </m:r>
          </m:sub>
        </m:sSub>
        <m:sSub>
          <m:sSubPr>
            <m:ctrlPr>
              <w:rPr>
                <w:rFonts w:ascii="Cambria Math" w:hAnsi="Cambria Math" w:cstheme="minorHAnsi"/>
                <w:iCs/>
              </w:rPr>
            </m:ctrlPr>
          </m:sSubPr>
          <m:e>
            <m:r>
              <m:rPr>
                <m:sty m:val="p"/>
              </m:rPr>
              <w:rPr>
                <w:rFonts w:ascii="Cambria Math" w:hAnsi="Cambria Math" w:cstheme="minorHAnsi"/>
              </w:rPr>
              <m:t>O</m:t>
            </m:r>
          </m:e>
          <m:sub>
            <m:r>
              <m:rPr>
                <m:sty m:val="p"/>
              </m:rPr>
              <w:rPr>
                <w:rFonts w:ascii="Cambria Math" w:hAnsi="Cambria Math" w:cstheme="minorHAnsi"/>
              </w:rPr>
              <m:t>4</m:t>
            </m:r>
          </m:sub>
        </m:sSub>
      </m:oMath>
      <w:r w:rsidR="00633CB1">
        <w:rPr>
          <w:iCs/>
        </w:rPr>
        <w:t xml:space="preserve"> </w:t>
      </w:r>
      <w:r w:rsidR="000B22B9">
        <w:rPr>
          <w:iCs/>
        </w:rPr>
        <w:t>then</w:t>
      </w:r>
      <w:r>
        <w:rPr>
          <w:iCs/>
        </w:rPr>
        <w:t xml:space="preserve"> </w:t>
      </w:r>
      <w:r w:rsidR="00633CB1">
        <w:rPr>
          <w:iCs/>
        </w:rPr>
        <w:t xml:space="preserve">reform two </w:t>
      </w:r>
      <m:oMath>
        <m:r>
          <m:rPr>
            <m:sty m:val="p"/>
          </m:rPr>
          <w:rPr>
            <w:rFonts w:ascii="Cambria Math" w:hAnsi="Cambria Math" w:cstheme="minorHAnsi"/>
          </w:rPr>
          <m:t>N</m:t>
        </m:r>
        <m:sSub>
          <m:sSubPr>
            <m:ctrlPr>
              <w:rPr>
                <w:rFonts w:ascii="Cambria Math" w:hAnsi="Cambria Math" w:cstheme="minorHAnsi"/>
              </w:rPr>
            </m:ctrlPr>
          </m:sSubPr>
          <m:e>
            <m:r>
              <m:rPr>
                <m:sty m:val="p"/>
              </m:rPr>
              <w:rPr>
                <w:rFonts w:ascii="Cambria Math" w:hAnsi="Cambria Math" w:cstheme="minorHAnsi"/>
              </w:rPr>
              <m:t>O</m:t>
            </m:r>
          </m:e>
          <m:sub>
            <m:r>
              <m:rPr>
                <m:sty m:val="p"/>
              </m:rPr>
              <w:rPr>
                <w:rFonts w:ascii="Cambria Math" w:hAnsi="Cambria Math" w:cstheme="minorHAnsi"/>
              </w:rPr>
              <m:t>2</m:t>
            </m:r>
          </m:sub>
        </m:sSub>
      </m:oMath>
      <w:r w:rsidR="00506E99">
        <w:rPr>
          <w:rFonts w:cstheme="minorHAnsi"/>
        </w:rPr>
        <w:t xml:space="preserve"> shown in </w:t>
      </w:r>
      <w:r w:rsidR="000B22B9">
        <w:rPr>
          <w:rFonts w:cstheme="minorHAnsi"/>
        </w:rPr>
        <w:fldChar w:fldCharType="begin"/>
      </w:r>
      <w:r w:rsidR="000B22B9">
        <w:rPr>
          <w:rFonts w:cstheme="minorHAnsi"/>
        </w:rPr>
        <w:instrText xml:space="preserve"> REF _Ref219677936 \h </w:instrText>
      </w:r>
      <w:r w:rsidR="000B22B9">
        <w:rPr>
          <w:rFonts w:cstheme="minorHAnsi"/>
        </w:rPr>
      </w:r>
      <w:r w:rsidR="000B22B9">
        <w:rPr>
          <w:rFonts w:cstheme="minorHAnsi"/>
        </w:rPr>
        <w:fldChar w:fldCharType="separate"/>
      </w:r>
      <w:r w:rsidR="000B22B9">
        <w:t xml:space="preserve">Equation </w:t>
      </w:r>
      <w:r w:rsidR="000B22B9">
        <w:rPr>
          <w:noProof/>
        </w:rPr>
        <w:t>3</w:t>
      </w:r>
      <w:r w:rsidR="000B22B9">
        <w:rPr>
          <w:rFonts w:cstheme="minorHAnsi"/>
        </w:rPr>
        <w:fldChar w:fldCharType="end"/>
      </w:r>
      <w:r w:rsidR="000B22B9">
        <w:rPr>
          <w:rFonts w:cstheme="minorHAnsi"/>
        </w:rPr>
        <w:t xml:space="preserve"> w</w:t>
      </w:r>
      <w:r w:rsidR="002637CA">
        <w:rPr>
          <w:rFonts w:cstheme="minorHAnsi"/>
        </w:rPr>
        <w:t xml:space="preserve">hich can </w:t>
      </w:r>
      <w:r w:rsidR="00BB4767">
        <w:rPr>
          <w:rFonts w:cstheme="minorHAnsi"/>
        </w:rPr>
        <w:t>react with two more n</w:t>
      </w:r>
      <w:r w:rsidR="00506E99">
        <w:rPr>
          <w:rFonts w:cstheme="minorHAnsi"/>
        </w:rPr>
        <w:t>itrate esters</w:t>
      </w:r>
      <w:r w:rsidR="000B22B9">
        <w:rPr>
          <w:rFonts w:cstheme="minorHAnsi"/>
        </w:rPr>
        <w:t>,</w:t>
      </w:r>
      <w:r w:rsidR="00506E99">
        <w:rPr>
          <w:rFonts w:cstheme="minorHAnsi"/>
        </w:rPr>
        <w:t xml:space="preserve"> the process </w:t>
      </w:r>
      <w:r w:rsidR="000B22B9">
        <w:rPr>
          <w:rFonts w:cstheme="minorHAnsi"/>
        </w:rPr>
        <w:t>continues</w:t>
      </w:r>
      <w:r w:rsidR="00772605">
        <w:rPr>
          <w:rFonts w:cstheme="minorHAnsi"/>
        </w:rPr>
        <w:t xml:space="preserve">. </w:t>
      </w:r>
    </w:p>
    <w:p w14:paraId="78A0891C" w14:textId="465E1A33" w:rsidR="007B6B52" w:rsidRDefault="007B6B52" w:rsidP="007B6B52">
      <w:pPr>
        <w:pStyle w:val="Caption"/>
        <w:keepNext/>
        <w:jc w:val="center"/>
      </w:pPr>
      <w:bookmarkStart w:id="17" w:name="_Ref219677936"/>
      <w:bookmarkStart w:id="18" w:name="_Toc219711290"/>
      <w:r>
        <w:t xml:space="preserve">Equation </w:t>
      </w:r>
      <w:fldSimple w:instr=" SEQ Equation \* ARABIC ">
        <w:r w:rsidR="00933047">
          <w:rPr>
            <w:noProof/>
          </w:rPr>
          <w:t>3</w:t>
        </w:r>
      </w:fldSimple>
      <w:bookmarkEnd w:id="17"/>
      <w:r>
        <w:t xml:space="preserve"> - </w:t>
      </w:r>
      <w:r w:rsidRPr="00CA1EC1">
        <w:t xml:space="preserve">Autocatalytic decomposition reaction </w:t>
      </w:r>
      <w:r>
        <w:t>3</w:t>
      </w:r>
      <w:bookmarkEnd w:id="18"/>
    </w:p>
    <w:p w14:paraId="1C846605" w14:textId="77777777" w:rsidR="00C163B3" w:rsidRPr="00C163B3" w:rsidRDefault="00B52BC2" w:rsidP="004B7EA7">
      <m:oMathPara>
        <m:oMath>
          <m:r>
            <w:rPr>
              <w:rFonts w:ascii="Cambria Math" w:hAnsi="Cambria Math"/>
            </w:rPr>
            <m:t>R</m:t>
          </m:r>
          <m:r>
            <m:rPr>
              <m:nor/>
            </m:rPr>
            <m:t>-</m:t>
          </m:r>
          <m:sSup>
            <m:sSupPr>
              <m:ctrlPr>
                <w:rPr>
                  <w:rFonts w:ascii="Cambria Math" w:hAnsi="Cambria Math"/>
                </w:rPr>
              </m:ctrlPr>
            </m:sSupPr>
            <m:e>
              <m:r>
                <w:rPr>
                  <w:rFonts w:ascii="Cambria Math" w:hAnsi="Cambria Math"/>
                </w:rPr>
                <m:t>O</m:t>
              </m:r>
            </m:e>
            <m:sup>
              <m:r>
                <w:rPr>
                  <w:rFonts w:ascii="Cambria Math" w:hAnsi="Cambria Math"/>
                </w:rPr>
                <m:t>∙</m:t>
              </m:r>
            </m:sup>
          </m:sSup>
          <m:r>
            <w:rPr>
              <w:rFonts w:ascii="Cambria Math" w:hAnsi="Cambria Math"/>
            </w:rPr>
            <m:t>+</m:t>
          </m:r>
          <m:sSub>
            <m:sSubPr>
              <m:ctrlPr>
                <w:rPr>
                  <w:rFonts w:ascii="Cambria Math" w:hAnsi="Cambria Math"/>
                </w:rPr>
              </m:ctrlPr>
            </m:sSubPr>
            <m:e>
              <m:r>
                <w:rPr>
                  <w:rFonts w:ascii="Cambria Math" w:hAnsi="Cambria Math"/>
                </w:rPr>
                <m:t>N</m:t>
              </m:r>
            </m:e>
            <m:sub>
              <m:r>
                <w:rPr>
                  <w:rFonts w:ascii="Cambria Math" w:hAnsi="Cambria Math"/>
                </w:rPr>
                <m:t>2</m:t>
              </m:r>
            </m:sub>
          </m:sSub>
          <m:sSub>
            <m:sSubPr>
              <m:ctrlPr>
                <w:rPr>
                  <w:rFonts w:ascii="Cambria Math" w:hAnsi="Cambria Math"/>
                </w:rPr>
              </m:ctrlPr>
            </m:sSubPr>
            <m:e>
              <m:r>
                <w:rPr>
                  <w:rFonts w:ascii="Cambria Math" w:hAnsi="Cambria Math"/>
                </w:rPr>
                <m:t>O</m:t>
              </m:r>
            </m:e>
            <m:sub>
              <m:r>
                <w:rPr>
                  <w:rFonts w:ascii="Cambria Math" w:hAnsi="Cambria Math"/>
                </w:rPr>
                <m:t>4</m:t>
              </m:r>
            </m:sub>
          </m:sSub>
          <m:r>
            <w:rPr>
              <w:rFonts w:ascii="Cambria Math" w:hAnsi="Cambria Math"/>
            </w:rPr>
            <m:t>→R</m:t>
          </m:r>
          <m:r>
            <m:rPr>
              <m:nor/>
            </m:rPr>
            <m:t>-</m:t>
          </m:r>
          <m:sSup>
            <m:sSupPr>
              <m:ctrlPr>
                <w:rPr>
                  <w:rFonts w:ascii="Cambria Math" w:hAnsi="Cambria Math"/>
                </w:rPr>
              </m:ctrlPr>
            </m:sSupPr>
            <m:e>
              <m:r>
                <w:rPr>
                  <w:rFonts w:ascii="Cambria Math" w:hAnsi="Cambria Math"/>
                </w:rPr>
                <m:t>O</m:t>
              </m:r>
            </m:e>
            <m:sup>
              <m:r>
                <w:rPr>
                  <w:rFonts w:ascii="Cambria Math" w:hAnsi="Cambria Math"/>
                </w:rPr>
                <m:t>∙</m:t>
              </m:r>
            </m:sup>
          </m:sSup>
          <m:r>
            <w:rPr>
              <w:rFonts w:ascii="Cambria Math" w:hAnsi="Cambria Math"/>
            </w:rPr>
            <m:t>+</m:t>
          </m:r>
          <m:r>
            <w:rPr>
              <w:rFonts w:ascii="Cambria Math" w:hAnsi="Cambria Math"/>
            </w:rPr>
            <m:t>2</m:t>
          </m:r>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oMath>
      </m:oMathPara>
    </w:p>
    <w:p w14:paraId="6689DF68" w14:textId="3566C37B" w:rsidR="00705DF9" w:rsidRDefault="00772605" w:rsidP="00705DF9">
      <w:pPr>
        <w:rPr>
          <w:rStyle w:val="Heading2Char"/>
        </w:rPr>
      </w:pPr>
      <w:r>
        <w:t xml:space="preserve">After each reaction, the amount of </w:t>
      </w:r>
      <m:oMath>
        <m:r>
          <m:rPr>
            <m:sty m:val="p"/>
          </m:rPr>
          <w:rPr>
            <w:rFonts w:ascii="Cambria Math" w:hAnsi="Cambria Math" w:cstheme="minorHAnsi"/>
          </w:rPr>
          <m:t>N</m:t>
        </m:r>
        <m:sSub>
          <m:sSubPr>
            <m:ctrlPr>
              <w:rPr>
                <w:rFonts w:ascii="Cambria Math" w:hAnsi="Cambria Math" w:cstheme="minorHAnsi"/>
              </w:rPr>
            </m:ctrlPr>
          </m:sSubPr>
          <m:e>
            <m:r>
              <m:rPr>
                <m:sty m:val="p"/>
              </m:rPr>
              <w:rPr>
                <w:rFonts w:ascii="Cambria Math" w:hAnsi="Cambria Math" w:cstheme="minorHAnsi"/>
              </w:rPr>
              <m:t>O</m:t>
            </m:r>
          </m:e>
          <m:sub>
            <m:r>
              <m:rPr>
                <m:sty m:val="p"/>
              </m:rPr>
              <w:rPr>
                <w:rFonts w:ascii="Cambria Math" w:hAnsi="Cambria Math" w:cstheme="minorHAnsi"/>
              </w:rPr>
              <m:t>2</m:t>
            </m:r>
          </m:sub>
        </m:sSub>
      </m:oMath>
      <w:r w:rsidRPr="00A81E36">
        <w:rPr>
          <w:rFonts w:cstheme="minorHAnsi"/>
        </w:rPr>
        <w:t xml:space="preserve"> </w:t>
      </w:r>
      <w:r>
        <w:rPr>
          <w:rFonts w:cstheme="minorHAnsi"/>
        </w:rPr>
        <w:t xml:space="preserve">doubles and the process </w:t>
      </w:r>
      <w:r w:rsidR="00961BC3">
        <w:rPr>
          <w:rFonts w:cstheme="minorHAnsi"/>
        </w:rPr>
        <w:t>accelerates</w:t>
      </w:r>
      <w:r>
        <w:rPr>
          <w:rFonts w:cstheme="minorHAnsi"/>
        </w:rPr>
        <w:t xml:space="preserve">. </w:t>
      </w:r>
      <w:r w:rsidR="00961BC3">
        <w:rPr>
          <w:rFonts w:cstheme="minorHAnsi"/>
        </w:rPr>
        <w:t xml:space="preserve">If this reaction is not controlled it could cause </w:t>
      </w:r>
      <w:r w:rsidR="00546801">
        <w:rPr>
          <w:rFonts w:cstheme="minorHAnsi"/>
        </w:rPr>
        <w:t>runaway</w:t>
      </w:r>
      <w:r w:rsidR="00961BC3">
        <w:rPr>
          <w:rFonts w:cstheme="minorHAnsi"/>
        </w:rPr>
        <w:t xml:space="preserve"> reaction</w:t>
      </w:r>
      <w:r w:rsidR="00546801">
        <w:rPr>
          <w:rFonts w:cstheme="minorHAnsi"/>
        </w:rPr>
        <w:t xml:space="preserve">s, as well as the activation energy lowers the more autocatalysis that forms, causing the material to lose its kinetic stability and become less predictable </w:t>
      </w:r>
      <w:sdt>
        <w:sdtPr>
          <w:rPr>
            <w:lang w:val="en-US"/>
          </w:rPr>
          <w:id w:val="118121707"/>
          <w:citation/>
        </w:sdtPr>
        <w:sdtContent>
          <w:r w:rsidR="00E64BB0">
            <w:rPr>
              <w:lang w:val="en-US"/>
            </w:rPr>
            <w:fldChar w:fldCharType="begin"/>
          </w:r>
          <w:r w:rsidR="00E64BB0">
            <w:instrText xml:space="preserve"> CITATION 6 \l 2057 </w:instrText>
          </w:r>
          <w:r w:rsidR="00E64BB0">
            <w:rPr>
              <w:lang w:val="en-US"/>
            </w:rPr>
            <w:fldChar w:fldCharType="separate"/>
          </w:r>
          <w:r w:rsidR="00E64BB0" w:rsidRPr="00E64BB0">
            <w:rPr>
              <w:noProof/>
            </w:rPr>
            <w:t>[6]</w:t>
          </w:r>
          <w:r w:rsidR="00E64BB0">
            <w:rPr>
              <w:lang w:val="en-US"/>
            </w:rPr>
            <w:fldChar w:fldCharType="end"/>
          </w:r>
        </w:sdtContent>
      </w:sdt>
      <w:r w:rsidR="00F6479F" w:rsidRPr="00F6479F">
        <w:br/>
      </w:r>
      <w:r w:rsidR="00767166" w:rsidRPr="009F5006">
        <w:rPr>
          <w:rStyle w:val="Heading2Char"/>
        </w:rPr>
        <w:t xml:space="preserve">Arrhenius </w:t>
      </w:r>
      <w:r w:rsidR="00705DF9">
        <w:rPr>
          <w:rStyle w:val="Heading2Char"/>
        </w:rPr>
        <w:t>Equation</w:t>
      </w:r>
    </w:p>
    <w:p w14:paraId="1CE44544" w14:textId="2E439050" w:rsidR="00170968" w:rsidRDefault="00AC1D84" w:rsidP="00170968">
      <w:r>
        <w:t>The Arrhenius</w:t>
      </w:r>
      <w:r w:rsidR="00170968">
        <w:t xml:space="preserve"> equation describes the </w:t>
      </w:r>
      <w:r>
        <w:t>exponential</w:t>
      </w:r>
      <w:r w:rsidR="00170968">
        <w:t xml:space="preserve"> dependence of chemical </w:t>
      </w:r>
      <w:r>
        <w:t>ageing</w:t>
      </w:r>
      <w:r w:rsidR="00170968">
        <w:t xml:space="preserve"> rate </w:t>
      </w:r>
      <w:r>
        <w:t xml:space="preserve">on temperature and activation </w:t>
      </w:r>
      <w:r w:rsidR="003E635F">
        <w:t>energy</w:t>
      </w:r>
      <w:r w:rsidR="00E34386">
        <w:t>. The equation</w:t>
      </w:r>
      <w:r w:rsidR="003E635F">
        <w:t xml:space="preserve"> is shown below in </w:t>
      </w:r>
      <w:r w:rsidR="003E635F">
        <w:fldChar w:fldCharType="begin"/>
      </w:r>
      <w:r w:rsidR="003E635F">
        <w:instrText xml:space="preserve"> REF _Ref219680757 \h </w:instrText>
      </w:r>
      <w:r w:rsidR="003E635F">
        <w:fldChar w:fldCharType="separate"/>
      </w:r>
      <w:r w:rsidR="003E635F" w:rsidRPr="000B51BE">
        <w:rPr>
          <w:rFonts w:ascii="Cambria Math" w:hAnsi="Cambria Math"/>
          <w:i/>
          <w:lang w:val="en-US"/>
        </w:rPr>
        <w:drawing>
          <wp:inline distT="0" distB="0" distL="0" distR="0" wp14:anchorId="3E014E67" wp14:editId="53298867">
            <wp:extent cx="12700" cy="12700"/>
            <wp:effectExtent l="0" t="0" r="0" b="0"/>
            <wp:docPr id="13447136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3E635F">
        <w:t xml:space="preserve">Equation </w:t>
      </w:r>
      <w:r w:rsidR="003E635F">
        <w:rPr>
          <w:noProof/>
        </w:rPr>
        <w:t>4</w:t>
      </w:r>
      <w:r w:rsidR="003E635F">
        <w:fldChar w:fldCharType="end"/>
      </w:r>
    </w:p>
    <w:p w14:paraId="0009C90B" w14:textId="29D99E87" w:rsidR="000B51BE" w:rsidRDefault="000B51BE" w:rsidP="00705DF9">
      <w:pPr>
        <w:jc w:val="center"/>
      </w:pPr>
      <w:bookmarkStart w:id="19" w:name="_Ref219680757"/>
      <w:bookmarkStart w:id="20" w:name="_Toc219711291"/>
      <w:r w:rsidRPr="000B51BE">
        <w:rPr>
          <w:rFonts w:ascii="Cambria Math" w:hAnsi="Cambria Math"/>
          <w:i/>
          <w:lang w:val="en-US"/>
        </w:rPr>
        <w:drawing>
          <wp:inline distT="0" distB="0" distL="0" distR="0" wp14:anchorId="1D3D4710" wp14:editId="4B034A64">
            <wp:extent cx="12700" cy="12700"/>
            <wp:effectExtent l="0" t="0" r="0" b="0"/>
            <wp:docPr id="9772777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t xml:space="preserve">Equation </w:t>
      </w:r>
      <w:fldSimple w:instr=" SEQ Equation \* ARABIC ">
        <w:r w:rsidR="00933047">
          <w:rPr>
            <w:noProof/>
          </w:rPr>
          <w:t>4</w:t>
        </w:r>
      </w:fldSimple>
      <w:bookmarkEnd w:id="19"/>
      <w:r>
        <w:t xml:space="preserve"> - </w:t>
      </w:r>
      <w:r w:rsidRPr="00C45A35">
        <w:t>Arrhenius</w:t>
      </w:r>
      <w:r>
        <w:t xml:space="preserve"> Equation</w:t>
      </w:r>
      <w:r w:rsidR="0012505B">
        <w:t xml:space="preserve"> </w:t>
      </w:r>
      <w:bookmarkEnd w:id="20"/>
      <w:sdt>
        <w:sdtPr>
          <w:id w:val="-916013751"/>
          <w:citation/>
        </w:sdtPr>
        <w:sdtContent>
          <w:r w:rsidR="00E64BB0">
            <w:fldChar w:fldCharType="begin"/>
          </w:r>
          <w:r w:rsidR="00E64BB0">
            <w:instrText xml:space="preserve"> CITATION 7 \l 2057 </w:instrText>
          </w:r>
          <w:r w:rsidR="00E64BB0">
            <w:fldChar w:fldCharType="separate"/>
          </w:r>
          <w:r w:rsidR="00E64BB0" w:rsidRPr="00E64BB0">
            <w:rPr>
              <w:noProof/>
            </w:rPr>
            <w:t>[7]</w:t>
          </w:r>
          <w:r w:rsidR="00E64BB0">
            <w:fldChar w:fldCharType="end"/>
          </w:r>
        </w:sdtContent>
      </w:sdt>
    </w:p>
    <w:p w14:paraId="7500D782" w14:textId="77777777" w:rsidR="00E9272E" w:rsidRPr="00E9272E" w:rsidRDefault="000B51BE" w:rsidP="000B51BE">
      <w:pPr>
        <w:jc w:val="center"/>
        <w:rPr>
          <w:lang w:val="en-US"/>
        </w:rPr>
      </w:pPr>
      <m:oMathPara>
        <m:oMath>
          <m:r>
            <w:rPr>
              <w:rFonts w:ascii="Cambria Math" w:hAnsi="Cambria Math"/>
              <w:lang w:val="en-US"/>
            </w:rPr>
            <m:t>k=A</m:t>
          </m:r>
          <m:sSup>
            <m:sSupPr>
              <m:ctrlPr>
                <w:rPr>
                  <w:rFonts w:ascii="Cambria Math" w:hAnsi="Cambria Math"/>
                  <w:i/>
                  <w:lang w:val="en-US"/>
                </w:rPr>
              </m:ctrlPr>
            </m:sSupPr>
            <m:e>
              <m:r>
                <w:rPr>
                  <w:rFonts w:ascii="Cambria Math" w:hAnsi="Cambria Math"/>
                  <w:lang w:val="en-US"/>
                </w:rPr>
                <m:t>e</m:t>
              </m:r>
            </m:e>
            <m:sup>
              <m:r>
                <w:rPr>
                  <w:rFonts w:ascii="Cambria Math" w:hAnsi="Cambria Math"/>
                  <w:lang w:val="en-US"/>
                </w:rPr>
                <m:t>-</m:t>
              </m:r>
              <m:sSub>
                <m:sSubPr>
                  <m:ctrlPr>
                    <w:rPr>
                      <w:rFonts w:ascii="Cambria Math" w:hAnsi="Cambria Math"/>
                      <w:i/>
                      <w:lang w:val="en-US"/>
                    </w:rPr>
                  </m:ctrlPr>
                </m:sSubPr>
                <m:e>
                  <m:r>
                    <w:rPr>
                      <w:rFonts w:ascii="Cambria Math" w:hAnsi="Cambria Math"/>
                      <w:lang w:val="en-US"/>
                    </w:rPr>
                    <m:t>E</m:t>
                  </m:r>
                </m:e>
                <m:sub>
                  <m:r>
                    <w:rPr>
                      <w:rFonts w:ascii="Cambria Math" w:hAnsi="Cambria Math"/>
                      <w:lang w:val="en-US"/>
                    </w:rPr>
                    <m:t>a</m:t>
                  </m:r>
                </m:sub>
              </m:sSub>
              <m:r>
                <w:rPr>
                  <w:rFonts w:ascii="Cambria Math" w:hAnsi="Cambria Math"/>
                  <w:lang w:val="en-US"/>
                </w:rPr>
                <m:t>/RT</m:t>
              </m:r>
            </m:sup>
          </m:sSup>
        </m:oMath>
      </m:oMathPara>
    </w:p>
    <w:p w14:paraId="131087F5" w14:textId="4A4B9A5E" w:rsidR="00E9272E" w:rsidRPr="00E9272E" w:rsidRDefault="00E9272E" w:rsidP="00895513">
      <w:pPr>
        <w:rPr>
          <w:lang w:val="en-US"/>
        </w:rPr>
      </w:pPr>
      <w:r w:rsidRPr="00E9272E">
        <w:rPr>
          <w:lang w:val="en-US"/>
        </w:rPr>
        <w:lastRenderedPageBreak/>
        <w:t xml:space="preserve"> </w:t>
      </w:r>
      <m:oMath>
        <m:r>
          <w:rPr>
            <w:rFonts w:ascii="Cambria Math" w:hAnsi="Cambria Math"/>
            <w:lang w:val="en-US"/>
          </w:rPr>
          <m:t>k</m:t>
        </m:r>
      </m:oMath>
      <w:r w:rsidRPr="00E9272E">
        <w:rPr>
          <w:lang w:val="en-US"/>
        </w:rPr>
        <w:t xml:space="preserve">: Rate constant </w:t>
      </w:r>
    </w:p>
    <w:p w14:paraId="7C3C80CA" w14:textId="71234174" w:rsidR="00E9272E" w:rsidRPr="00E9272E" w:rsidRDefault="00E9272E" w:rsidP="00895513">
      <w:pPr>
        <w:rPr>
          <w:lang w:val="en-US"/>
        </w:rPr>
      </w:pPr>
      <m:oMath>
        <m:r>
          <w:rPr>
            <w:rFonts w:ascii="Cambria Math" w:hAnsi="Cambria Math"/>
            <w:lang w:val="en-US"/>
          </w:rPr>
          <m:t>A</m:t>
        </m:r>
      </m:oMath>
      <w:r w:rsidRPr="00E9272E">
        <w:rPr>
          <w:lang w:val="en-US"/>
        </w:rPr>
        <w:t xml:space="preserve">: Pre-exponential factor </w:t>
      </w:r>
    </w:p>
    <w:p w14:paraId="3825CDD4" w14:textId="423B7518" w:rsidR="00E9272E" w:rsidRPr="00E9272E" w:rsidRDefault="00E9272E" w:rsidP="00895513">
      <w:pPr>
        <w:rPr>
          <w:lang w:val="en-US"/>
        </w:rPr>
      </w:pPr>
      <m:oMath>
        <m:sSub>
          <m:sSubPr>
            <m:ctrlPr>
              <w:rPr>
                <w:rFonts w:ascii="Cambria Math" w:hAnsi="Cambria Math"/>
                <w:lang w:val="en-US"/>
              </w:rPr>
            </m:ctrlPr>
          </m:sSubPr>
          <m:e>
            <m:r>
              <w:rPr>
                <w:rFonts w:ascii="Cambria Math" w:hAnsi="Cambria Math"/>
                <w:lang w:val="en-US"/>
              </w:rPr>
              <m:t>E</m:t>
            </m:r>
          </m:e>
          <m:sub>
            <m:r>
              <w:rPr>
                <w:rFonts w:ascii="Cambria Math" w:hAnsi="Cambria Math"/>
                <w:lang w:val="en-US"/>
              </w:rPr>
              <m:t>a</m:t>
            </m:r>
          </m:sub>
        </m:sSub>
      </m:oMath>
      <w:r w:rsidRPr="00E9272E">
        <w:rPr>
          <w:lang w:val="en-US"/>
        </w:rPr>
        <w:t xml:space="preserve">: Activation energy </w:t>
      </w:r>
    </w:p>
    <w:p w14:paraId="1D560F04" w14:textId="64959EB8" w:rsidR="00E9272E" w:rsidRPr="00E9272E" w:rsidRDefault="00E9272E" w:rsidP="00895513">
      <w:pPr>
        <w:rPr>
          <w:lang w:val="en-US"/>
        </w:rPr>
      </w:pPr>
      <m:oMath>
        <m:r>
          <w:rPr>
            <w:rFonts w:ascii="Cambria Math" w:hAnsi="Cambria Math"/>
            <w:lang w:val="en-US"/>
          </w:rPr>
          <m:t>R</m:t>
        </m:r>
      </m:oMath>
      <w:r w:rsidRPr="00E9272E">
        <w:rPr>
          <w:lang w:val="en-US"/>
        </w:rPr>
        <w:t>: Gas constant</w:t>
      </w:r>
    </w:p>
    <w:p w14:paraId="0C2459DC" w14:textId="77777777" w:rsidR="004429A8" w:rsidRDefault="00E9272E" w:rsidP="00A56041">
      <w:pPr>
        <w:rPr>
          <w:lang w:val="en-US"/>
        </w:rPr>
      </w:pPr>
      <w:r w:rsidRPr="00E9272E">
        <w:rPr>
          <w:lang w:val="en-US"/>
        </w:rPr>
        <w:t xml:space="preserve"> </w:t>
      </w:r>
      <m:oMath>
        <m:r>
          <w:rPr>
            <w:rFonts w:ascii="Cambria Math" w:hAnsi="Cambria Math"/>
            <w:lang w:val="en-US"/>
          </w:rPr>
          <m:t>T</m:t>
        </m:r>
      </m:oMath>
      <w:r w:rsidRPr="00E9272E">
        <w:rPr>
          <w:lang w:val="en-US"/>
        </w:rPr>
        <w:t>: Temperature (in Kel</w:t>
      </w:r>
      <w:r w:rsidR="004429A8">
        <w:rPr>
          <w:lang w:val="en-US"/>
        </w:rPr>
        <w:t>vin)</w:t>
      </w:r>
    </w:p>
    <w:p w14:paraId="092BC630" w14:textId="0F9F82DA" w:rsidR="00053C6B" w:rsidRDefault="007222C0" w:rsidP="00767166">
      <w:pPr>
        <w:rPr>
          <w:lang w:val="en-US"/>
        </w:rPr>
      </w:pPr>
      <w:r>
        <w:rPr>
          <w:lang w:val="en-US"/>
        </w:rPr>
        <w:t xml:space="preserve">This equation </w:t>
      </w:r>
      <w:r w:rsidR="00E919FD">
        <w:rPr>
          <w:lang w:val="en-US"/>
        </w:rPr>
        <w:t>shows that</w:t>
      </w:r>
      <w:r w:rsidR="00555F35">
        <w:rPr>
          <w:lang w:val="en-US"/>
        </w:rPr>
        <w:t xml:space="preserve"> a small increase in </w:t>
      </w:r>
      <w:r w:rsidR="00F31F79">
        <w:rPr>
          <w:lang w:val="en-US"/>
        </w:rPr>
        <w:t>temperature</w:t>
      </w:r>
      <w:r w:rsidR="00555F35">
        <w:rPr>
          <w:lang w:val="en-US"/>
        </w:rPr>
        <w:t xml:space="preserve"> </w:t>
      </w:r>
      <w:r w:rsidR="00900F5C">
        <w:rPr>
          <w:lang w:val="en-US"/>
        </w:rPr>
        <w:t xml:space="preserve">can </w:t>
      </w:r>
      <w:r w:rsidR="00F31F79">
        <w:rPr>
          <w:lang w:val="en-US"/>
        </w:rPr>
        <w:t>produce</w:t>
      </w:r>
      <w:r w:rsidR="00900F5C">
        <w:rPr>
          <w:lang w:val="en-US"/>
        </w:rPr>
        <w:t xml:space="preserve"> a </w:t>
      </w:r>
      <w:r w:rsidR="00F31F79">
        <w:rPr>
          <w:lang w:val="en-US"/>
        </w:rPr>
        <w:t>large</w:t>
      </w:r>
      <w:r w:rsidR="00900F5C">
        <w:rPr>
          <w:lang w:val="en-US"/>
        </w:rPr>
        <w:t xml:space="preserve"> increase </w:t>
      </w:r>
      <w:r w:rsidR="00E919FD">
        <w:rPr>
          <w:lang w:val="en-US"/>
        </w:rPr>
        <w:t xml:space="preserve">in </w:t>
      </w:r>
      <w:r w:rsidR="00F31F79">
        <w:rPr>
          <w:lang w:val="en-US"/>
        </w:rPr>
        <w:t>decomposition rate</w:t>
      </w:r>
      <w:r w:rsidR="004239EF">
        <w:rPr>
          <w:lang w:val="en-US"/>
        </w:rPr>
        <w:t xml:space="preserve"> and therefore service life</w:t>
      </w:r>
      <w:r w:rsidR="00E919FD">
        <w:rPr>
          <w:lang w:val="en-US"/>
        </w:rPr>
        <w:t xml:space="preserve">. </w:t>
      </w:r>
      <w:r w:rsidR="00DC3A5E">
        <w:rPr>
          <w:lang w:val="en-US"/>
        </w:rPr>
        <w:t xml:space="preserve">As T increases </w:t>
      </w:r>
      <m:oMath>
        <m:sSub>
          <m:sSubPr>
            <m:ctrlPr>
              <w:rPr>
                <w:rFonts w:ascii="Cambria Math" w:hAnsi="Cambria Math"/>
                <w:i/>
                <w:lang w:val="en-US"/>
              </w:rPr>
            </m:ctrlPr>
          </m:sSubPr>
          <m:e>
            <m:r>
              <w:rPr>
                <w:rFonts w:ascii="Cambria Math" w:hAnsi="Cambria Math"/>
                <w:lang w:val="en-US"/>
              </w:rPr>
              <m:t>E</m:t>
            </m:r>
          </m:e>
          <m:sub>
            <m:r>
              <w:rPr>
                <w:rFonts w:ascii="Cambria Math" w:hAnsi="Cambria Math"/>
                <w:lang w:val="en-US"/>
              </w:rPr>
              <m:t>a</m:t>
            </m:r>
          </m:sub>
        </m:sSub>
        <m:r>
          <w:rPr>
            <w:rFonts w:ascii="Cambria Math" w:hAnsi="Cambria Math"/>
            <w:lang w:val="en-US"/>
          </w:rPr>
          <m:t>/RT</m:t>
        </m:r>
      </m:oMath>
      <w:r w:rsidR="00DC3A5E">
        <w:rPr>
          <w:lang w:val="en-US"/>
        </w:rPr>
        <w:t xml:space="preserve"> becomes less negative</w:t>
      </w:r>
      <w:r w:rsidR="00562933">
        <w:rPr>
          <w:lang w:val="en-US"/>
        </w:rPr>
        <w:t>,</w:t>
      </w:r>
      <w:r w:rsidR="00F57DA9">
        <w:rPr>
          <w:lang w:val="en-US"/>
        </w:rPr>
        <w:t xml:space="preserve"> and </w:t>
      </w:r>
      <w:r w:rsidR="00562933">
        <w:rPr>
          <w:lang w:val="en-US"/>
        </w:rPr>
        <w:t xml:space="preserve">the </w:t>
      </w:r>
      <w:r w:rsidR="00F57DA9">
        <w:rPr>
          <w:lang w:val="en-US"/>
        </w:rPr>
        <w:t>reaction rate increases</w:t>
      </w:r>
      <w:r w:rsidR="00562933">
        <w:rPr>
          <w:lang w:val="en-US"/>
        </w:rPr>
        <w:t>,</w:t>
      </w:r>
      <w:r w:rsidR="00F57DA9">
        <w:rPr>
          <w:lang w:val="en-US"/>
        </w:rPr>
        <w:t xml:space="preserve"> so there is more decomposition</w:t>
      </w:r>
      <w:r w:rsidR="000B1143">
        <w:rPr>
          <w:lang w:val="en-US"/>
        </w:rPr>
        <w:t xml:space="preserve"> happening in the material</w:t>
      </w:r>
      <w:r w:rsidR="00F57DA9">
        <w:rPr>
          <w:lang w:val="en-US"/>
        </w:rPr>
        <w:t xml:space="preserve">. </w:t>
      </w:r>
      <w:r w:rsidR="00942E6E">
        <w:rPr>
          <w:lang w:val="en-US"/>
        </w:rPr>
        <w:t xml:space="preserve">This shows the importance of </w:t>
      </w:r>
      <w:r w:rsidR="00562933">
        <w:rPr>
          <w:lang w:val="en-US"/>
        </w:rPr>
        <w:t xml:space="preserve">having strict temperature control during storage </w:t>
      </w:r>
      <w:r w:rsidR="00C45783">
        <w:rPr>
          <w:lang w:val="en-US"/>
        </w:rPr>
        <w:t xml:space="preserve">to maintain kinetic </w:t>
      </w:r>
      <w:r w:rsidR="000B1143">
        <w:rPr>
          <w:lang w:val="en-US"/>
        </w:rPr>
        <w:t>stability</w:t>
      </w:r>
      <w:r w:rsidR="00041835">
        <w:rPr>
          <w:lang w:val="en-US"/>
        </w:rPr>
        <w:t xml:space="preserve"> for</w:t>
      </w:r>
      <w:r w:rsidR="004A2EE5">
        <w:rPr>
          <w:lang w:val="en-US"/>
        </w:rPr>
        <w:t xml:space="preserve"> Long-term storage</w:t>
      </w:r>
      <w:r w:rsidR="00041835">
        <w:rPr>
          <w:lang w:val="en-US"/>
        </w:rPr>
        <w:t xml:space="preserve">. </w:t>
      </w:r>
      <w:sdt>
        <w:sdtPr>
          <w:rPr>
            <w:lang w:val="en-US"/>
          </w:rPr>
          <w:id w:val="-429209053"/>
          <w:citation/>
        </w:sdtPr>
        <w:sdtContent>
          <w:r w:rsidR="00E64BB0">
            <w:rPr>
              <w:lang w:val="en-US"/>
            </w:rPr>
            <w:fldChar w:fldCharType="begin"/>
          </w:r>
          <w:r w:rsidR="00E64BB0">
            <w:instrText xml:space="preserve"> CITATION 8 \l 2057 </w:instrText>
          </w:r>
          <w:r w:rsidR="00E64BB0">
            <w:rPr>
              <w:lang w:val="en-US"/>
            </w:rPr>
            <w:fldChar w:fldCharType="separate"/>
          </w:r>
          <w:r w:rsidR="00E64BB0" w:rsidRPr="00E64BB0">
            <w:rPr>
              <w:noProof/>
            </w:rPr>
            <w:t>[8]</w:t>
          </w:r>
          <w:r w:rsidR="00E64BB0">
            <w:rPr>
              <w:lang w:val="en-US"/>
            </w:rPr>
            <w:fldChar w:fldCharType="end"/>
          </w:r>
        </w:sdtContent>
      </w:sdt>
    </w:p>
    <w:p w14:paraId="6ADFB0E4" w14:textId="35C82A46" w:rsidR="00767166" w:rsidRPr="00767166" w:rsidRDefault="00056300" w:rsidP="00053C6B">
      <w:pPr>
        <w:pStyle w:val="Heading1"/>
        <w:rPr>
          <w:lang w:val="en-US"/>
        </w:rPr>
      </w:pPr>
      <w:bookmarkStart w:id="21" w:name="_Toc219712656"/>
      <w:r>
        <w:rPr>
          <w:lang w:val="en-US"/>
        </w:rPr>
        <w:t>Stabilisation</w:t>
      </w:r>
      <w:r w:rsidR="00767166" w:rsidRPr="00767166">
        <w:rPr>
          <w:lang w:val="en-US"/>
        </w:rPr>
        <w:t xml:space="preserve"> Chemistry</w:t>
      </w:r>
      <w:bookmarkEnd w:id="21"/>
      <w:r w:rsidR="00767166" w:rsidRPr="00767166">
        <w:rPr>
          <w:lang w:val="en-US"/>
        </w:rPr>
        <w:t xml:space="preserve"> </w:t>
      </w:r>
    </w:p>
    <w:p w14:paraId="1815F923" w14:textId="4E3E0B03" w:rsidR="00BE1324" w:rsidRDefault="0038736D" w:rsidP="00DE6896">
      <w:pPr>
        <w:rPr>
          <w:lang w:val="en-US"/>
        </w:rPr>
      </w:pPr>
      <w:r>
        <w:rPr>
          <w:lang w:val="en-US"/>
        </w:rPr>
        <w:t>Stabilisers</w:t>
      </w:r>
      <w:r w:rsidR="00DE6896" w:rsidRPr="00DE6896">
        <w:rPr>
          <w:lang w:val="en-US"/>
        </w:rPr>
        <w:t xml:space="preserve"> </w:t>
      </w:r>
      <w:r>
        <w:rPr>
          <w:lang w:val="en-US"/>
        </w:rPr>
        <w:t>are essential additives</w:t>
      </w:r>
      <w:r w:rsidR="00BC18D6">
        <w:rPr>
          <w:lang w:val="en-US"/>
        </w:rPr>
        <w:t xml:space="preserve"> that tend to be aromatic amines</w:t>
      </w:r>
      <w:r>
        <w:rPr>
          <w:lang w:val="en-US"/>
        </w:rPr>
        <w:t xml:space="preserve"> </w:t>
      </w:r>
      <w:r w:rsidR="00BC18D6">
        <w:rPr>
          <w:lang w:val="en-US"/>
        </w:rPr>
        <w:t>that are added to</w:t>
      </w:r>
      <w:r>
        <w:rPr>
          <w:lang w:val="en-US"/>
        </w:rPr>
        <w:t xml:space="preserve"> single and </w:t>
      </w:r>
      <w:r w:rsidR="00056300">
        <w:rPr>
          <w:lang w:val="en-US"/>
        </w:rPr>
        <w:t>double-based</w:t>
      </w:r>
      <w:r>
        <w:rPr>
          <w:lang w:val="en-US"/>
        </w:rPr>
        <w:t xml:space="preserve"> </w:t>
      </w:r>
      <w:r w:rsidR="00B265F3">
        <w:rPr>
          <w:lang w:val="en-US"/>
        </w:rPr>
        <w:t>propellants</w:t>
      </w:r>
      <w:r>
        <w:rPr>
          <w:lang w:val="en-US"/>
        </w:rPr>
        <w:t>.</w:t>
      </w:r>
      <w:r w:rsidR="00056300">
        <w:rPr>
          <w:lang w:val="en-US"/>
        </w:rPr>
        <w:t xml:space="preserve"> </w:t>
      </w:r>
      <w:r w:rsidR="00EF2D58">
        <w:rPr>
          <w:lang w:val="en-US"/>
        </w:rPr>
        <w:t>Their</w:t>
      </w:r>
      <w:r w:rsidR="00056300">
        <w:rPr>
          <w:lang w:val="en-US"/>
        </w:rPr>
        <w:t xml:space="preserve"> </w:t>
      </w:r>
      <w:r w:rsidR="00EF2D58">
        <w:rPr>
          <w:lang w:val="en-US"/>
        </w:rPr>
        <w:t xml:space="preserve">main function is to control the decomposition of nitrate esters </w:t>
      </w:r>
      <w:r w:rsidR="00A3776C">
        <w:rPr>
          <w:lang w:val="en-US"/>
        </w:rPr>
        <w:t xml:space="preserve">by </w:t>
      </w:r>
      <w:r w:rsidR="00BF6AFE">
        <w:rPr>
          <w:lang w:val="en-US"/>
        </w:rPr>
        <w:t xml:space="preserve">reacting </w:t>
      </w:r>
      <w:r w:rsidR="00593EAD">
        <w:rPr>
          <w:lang w:val="en-US"/>
        </w:rPr>
        <w:t>with NO</w:t>
      </w:r>
      <w:r w:rsidR="00BF6AFE" w:rsidRPr="00BF6AFE">
        <w:t>₂</w:t>
      </w:r>
      <w:r w:rsidR="00BF6AFE">
        <w:t xml:space="preserve">, removing it from the system, and </w:t>
      </w:r>
      <w:r w:rsidR="00A3776C">
        <w:rPr>
          <w:lang w:val="en-US"/>
        </w:rPr>
        <w:t>inhibiting</w:t>
      </w:r>
      <w:r w:rsidR="00EF2D58">
        <w:rPr>
          <w:lang w:val="en-US"/>
        </w:rPr>
        <w:t xml:space="preserve"> the </w:t>
      </w:r>
      <w:r w:rsidR="008C3FCA">
        <w:rPr>
          <w:lang w:val="en-US"/>
        </w:rPr>
        <w:t>production of autocatalyst</w:t>
      </w:r>
      <w:r w:rsidR="00733F16">
        <w:rPr>
          <w:lang w:val="en-US"/>
        </w:rPr>
        <w:t>s</w:t>
      </w:r>
      <w:r w:rsidR="00BF6AFE">
        <w:rPr>
          <w:lang w:val="en-US"/>
        </w:rPr>
        <w:t xml:space="preserve">. </w:t>
      </w:r>
    </w:p>
    <w:p w14:paraId="337B1159" w14:textId="42730B53" w:rsidR="000B115E" w:rsidRDefault="000B115E" w:rsidP="00DE6896">
      <w:r>
        <w:rPr>
          <w:lang w:val="en-US"/>
        </w:rPr>
        <w:t xml:space="preserve">The </w:t>
      </w:r>
      <w:r w:rsidR="009E45D3">
        <w:rPr>
          <w:lang w:val="en-US"/>
        </w:rPr>
        <w:t>stabiliser</w:t>
      </w:r>
      <w:r>
        <w:rPr>
          <w:lang w:val="en-US"/>
        </w:rPr>
        <w:t xml:space="preserve"> and </w:t>
      </w:r>
      <w:r w:rsidRPr="000B115E">
        <w:t>NO₂</w:t>
      </w:r>
      <w:r w:rsidR="00841F84">
        <w:t xml:space="preserve"> reaction </w:t>
      </w:r>
      <w:r w:rsidR="0005303B">
        <w:t>has</w:t>
      </w:r>
      <w:r w:rsidR="00841F84">
        <w:t xml:space="preserve"> a lower activation energy than </w:t>
      </w:r>
      <w:r w:rsidR="009E45D3">
        <w:t xml:space="preserve">the nitrate ester and </w:t>
      </w:r>
      <w:r w:rsidR="009E45D3" w:rsidRPr="009E45D3">
        <w:t>NO₂</w:t>
      </w:r>
      <w:r w:rsidR="00BA7C5E">
        <w:t>,</w:t>
      </w:r>
      <w:r w:rsidR="006C436D">
        <w:t xml:space="preserve"> meaning that the </w:t>
      </w:r>
      <w:r w:rsidR="006C436D" w:rsidRPr="006C436D">
        <w:t>NO₂</w:t>
      </w:r>
      <w:r w:rsidR="006C436D">
        <w:t xml:space="preserve"> favours the reaction with the </w:t>
      </w:r>
      <w:r w:rsidR="00BA7C5E">
        <w:t>stabiliser</w:t>
      </w:r>
      <w:r w:rsidR="006C436D">
        <w:t xml:space="preserve"> </w:t>
      </w:r>
      <w:r w:rsidR="00BA7C5E">
        <w:t>and blocks the formation of autocatalysis</w:t>
      </w:r>
      <w:r w:rsidR="00933047">
        <w:t xml:space="preserve">. The general equation </w:t>
      </w:r>
      <w:r w:rsidR="0005303B">
        <w:t>for</w:t>
      </w:r>
      <w:r w:rsidR="00933047">
        <w:t xml:space="preserve"> this is shown in </w:t>
      </w:r>
      <w:r w:rsidR="00933047">
        <w:fldChar w:fldCharType="begin"/>
      </w:r>
      <w:r w:rsidR="00933047">
        <w:instrText xml:space="preserve"> REF _Ref219683666 \h </w:instrText>
      </w:r>
      <w:r w:rsidR="00933047">
        <w:fldChar w:fldCharType="separate"/>
      </w:r>
      <w:r w:rsidR="00933047">
        <w:t xml:space="preserve">Equation </w:t>
      </w:r>
      <w:r w:rsidR="00933047">
        <w:rPr>
          <w:noProof/>
        </w:rPr>
        <w:t>5</w:t>
      </w:r>
      <w:r w:rsidR="00933047">
        <w:fldChar w:fldCharType="end"/>
      </w:r>
      <w:r w:rsidR="00933047">
        <w:t xml:space="preserve"> where S represents a </w:t>
      </w:r>
      <w:r w:rsidR="00B63AFD">
        <w:t>stabiliser</w:t>
      </w:r>
      <w:sdt>
        <w:sdtPr>
          <w:id w:val="686253140"/>
          <w:citation/>
        </w:sdtPr>
        <w:sdtContent>
          <w:r w:rsidR="00E64BB0">
            <w:fldChar w:fldCharType="begin"/>
          </w:r>
          <w:r w:rsidR="00E64BB0">
            <w:instrText xml:space="preserve"> CITATION 9 \l 2057 </w:instrText>
          </w:r>
          <w:r w:rsidR="00E64BB0">
            <w:fldChar w:fldCharType="separate"/>
          </w:r>
          <w:r w:rsidR="00E64BB0">
            <w:rPr>
              <w:noProof/>
            </w:rPr>
            <w:t xml:space="preserve"> </w:t>
          </w:r>
          <w:r w:rsidR="00E64BB0" w:rsidRPr="00E64BB0">
            <w:rPr>
              <w:noProof/>
            </w:rPr>
            <w:t>[9]</w:t>
          </w:r>
          <w:r w:rsidR="00E64BB0">
            <w:fldChar w:fldCharType="end"/>
          </w:r>
        </w:sdtContent>
      </w:sdt>
    </w:p>
    <w:p w14:paraId="62B44587" w14:textId="17A0A2A0" w:rsidR="00933047" w:rsidRDefault="00933047" w:rsidP="00933047">
      <w:pPr>
        <w:pStyle w:val="Caption"/>
        <w:keepNext/>
        <w:jc w:val="center"/>
      </w:pPr>
      <w:bookmarkStart w:id="22" w:name="_Ref219683666"/>
      <w:bookmarkStart w:id="23" w:name="_Toc219711292"/>
      <w:r>
        <w:t xml:space="preserve">Equation </w:t>
      </w:r>
      <w:fldSimple w:instr=" SEQ Equation \* ARABIC ">
        <w:r>
          <w:rPr>
            <w:noProof/>
          </w:rPr>
          <w:t>5</w:t>
        </w:r>
      </w:fldSimple>
      <w:bookmarkEnd w:id="22"/>
      <w:r>
        <w:t xml:space="preserve"> - Stabiliser reaction</w:t>
      </w:r>
      <w:bookmarkEnd w:id="23"/>
    </w:p>
    <w:p w14:paraId="760FBEA4" w14:textId="23F6E86B" w:rsidR="00767166" w:rsidRPr="00767166" w:rsidRDefault="00933047" w:rsidP="00767166">
      <w:pPr>
        <w:rPr>
          <w:lang w:val="en-US"/>
        </w:rPr>
      </w:pPr>
      <m:oMathPara>
        <m:oMath>
          <m:r>
            <m:rPr>
              <m:nor/>
            </m:rPr>
            <m:t>S</m:t>
          </m:r>
          <m:r>
            <w:rPr>
              <w:rFonts w:ascii="Cambria Math" w:hAnsi="Cambria Math"/>
            </w:rPr>
            <m:t>+N</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rPr>
              </m:ctrlPr>
            </m:sSubPr>
            <m:e>
              <m:r>
                <m:rPr>
                  <m:nor/>
                </m:rPr>
                <m:t>S–NO</m:t>
              </m:r>
            </m:e>
            <m:sub>
              <m:r>
                <w:rPr>
                  <w:rFonts w:ascii="Cambria Math" w:hAnsi="Cambria Math"/>
                </w:rPr>
                <m:t>2</m:t>
              </m:r>
            </m:sub>
          </m:sSub>
          <m:r>
            <w:br/>
          </m:r>
        </m:oMath>
      </m:oMathPara>
      <w:r w:rsidR="00B63AFD">
        <w:rPr>
          <w:lang w:val="en-US"/>
        </w:rPr>
        <w:t>Stabilisers act as a chemical clock to the ageing processes</w:t>
      </w:r>
      <w:r w:rsidR="008066DB">
        <w:rPr>
          <w:lang w:val="en-US"/>
        </w:rPr>
        <w:t xml:space="preserve">, as they are slowly consumed over time </w:t>
      </w:r>
      <w:r w:rsidR="00792D34">
        <w:rPr>
          <w:lang w:val="en-US"/>
        </w:rPr>
        <w:t>in the reaction abov</w:t>
      </w:r>
      <w:r w:rsidR="00911B3A">
        <w:rPr>
          <w:lang w:val="en-US"/>
        </w:rPr>
        <w:t>e. They are not there to stop</w:t>
      </w:r>
      <w:r w:rsidR="0065131D">
        <w:rPr>
          <w:lang w:val="en-US"/>
        </w:rPr>
        <w:t xml:space="preserve"> the breakdown of nitrat</w:t>
      </w:r>
      <w:r w:rsidR="008D2190">
        <w:rPr>
          <w:lang w:val="en-US"/>
        </w:rPr>
        <w:t xml:space="preserve">e easter </w:t>
      </w:r>
      <w:r w:rsidR="00911B3A">
        <w:rPr>
          <w:lang w:val="en-US"/>
        </w:rPr>
        <w:t xml:space="preserve">but </w:t>
      </w:r>
      <w:r w:rsidR="0065131D">
        <w:rPr>
          <w:lang w:val="en-US"/>
        </w:rPr>
        <w:t xml:space="preserve">delay </w:t>
      </w:r>
      <w:r w:rsidR="008D2190">
        <w:rPr>
          <w:lang w:val="en-US"/>
        </w:rPr>
        <w:t>it; they will still degrade over time</w:t>
      </w:r>
      <w:r w:rsidR="00C50207">
        <w:rPr>
          <w:lang w:val="en-US"/>
        </w:rPr>
        <w:t>. This</w:t>
      </w:r>
      <w:r w:rsidR="008D2190">
        <w:rPr>
          <w:lang w:val="en-US"/>
        </w:rPr>
        <w:t xml:space="preserve"> method just slows down that reaction. They are </w:t>
      </w:r>
      <w:r w:rsidR="00450566">
        <w:rPr>
          <w:lang w:val="en-US"/>
        </w:rPr>
        <w:t xml:space="preserve">a </w:t>
      </w:r>
      <w:r w:rsidR="008D2190">
        <w:rPr>
          <w:lang w:val="en-US"/>
        </w:rPr>
        <w:t xml:space="preserve">good way to </w:t>
      </w:r>
      <w:r w:rsidR="00C50207">
        <w:rPr>
          <w:lang w:val="en-US"/>
        </w:rPr>
        <w:t>show</w:t>
      </w:r>
      <w:r w:rsidR="008B6625">
        <w:rPr>
          <w:lang w:val="en-US"/>
        </w:rPr>
        <w:t xml:space="preserve"> the product is </w:t>
      </w:r>
      <w:r w:rsidR="00C50207">
        <w:rPr>
          <w:lang w:val="en-US"/>
        </w:rPr>
        <w:t>ageing,</w:t>
      </w:r>
      <w:r w:rsidR="008B6625">
        <w:rPr>
          <w:lang w:val="en-US"/>
        </w:rPr>
        <w:t xml:space="preserve"> </w:t>
      </w:r>
      <w:r w:rsidR="00C50207">
        <w:rPr>
          <w:lang w:val="en-US"/>
        </w:rPr>
        <w:t xml:space="preserve">as </w:t>
      </w:r>
      <w:r w:rsidR="00937754">
        <w:rPr>
          <w:lang w:val="en-US"/>
        </w:rPr>
        <w:t xml:space="preserve">the amount of the </w:t>
      </w:r>
      <w:proofErr w:type="spellStart"/>
      <w:r w:rsidR="00937754">
        <w:rPr>
          <w:lang w:val="en-US"/>
        </w:rPr>
        <w:t>stabiliser</w:t>
      </w:r>
      <w:proofErr w:type="spellEnd"/>
      <w:r w:rsidR="00937754">
        <w:rPr>
          <w:lang w:val="en-US"/>
        </w:rPr>
        <w:t xml:space="preserve"> left shows the </w:t>
      </w:r>
      <w:r w:rsidR="00E905E4">
        <w:rPr>
          <w:lang w:val="en-US"/>
        </w:rPr>
        <w:t>speed</w:t>
      </w:r>
      <w:r w:rsidR="00937754">
        <w:rPr>
          <w:lang w:val="en-US"/>
        </w:rPr>
        <w:t xml:space="preserve"> at </w:t>
      </w:r>
      <w:r w:rsidR="00E905E4">
        <w:rPr>
          <w:lang w:val="en-US"/>
        </w:rPr>
        <w:t>which</w:t>
      </w:r>
      <w:r w:rsidR="00937754">
        <w:rPr>
          <w:lang w:val="en-US"/>
        </w:rPr>
        <w:t xml:space="preserve"> the </w:t>
      </w:r>
      <w:r w:rsidR="00E905E4">
        <w:rPr>
          <w:lang w:val="en-US"/>
        </w:rPr>
        <w:t xml:space="preserve">nitrate esters are degrading </w:t>
      </w:r>
      <w:sdt>
        <w:sdtPr>
          <w:rPr>
            <w:lang w:val="en-US"/>
          </w:rPr>
          <w:id w:val="-1946456914"/>
          <w:citation/>
        </w:sdtPr>
        <w:sdtContent>
          <w:r w:rsidR="00E64BB0">
            <w:rPr>
              <w:lang w:val="en-US"/>
            </w:rPr>
            <w:fldChar w:fldCharType="begin"/>
          </w:r>
          <w:r w:rsidR="00E64BB0">
            <w:instrText xml:space="preserve"> CITATION 10 \l 2057 </w:instrText>
          </w:r>
          <w:r w:rsidR="00E64BB0">
            <w:rPr>
              <w:lang w:val="en-US"/>
            </w:rPr>
            <w:fldChar w:fldCharType="separate"/>
          </w:r>
          <w:r w:rsidR="00E64BB0" w:rsidRPr="00E64BB0">
            <w:rPr>
              <w:noProof/>
            </w:rPr>
            <w:t>[10]</w:t>
          </w:r>
          <w:r w:rsidR="00E64BB0">
            <w:rPr>
              <w:lang w:val="en-US"/>
            </w:rPr>
            <w:fldChar w:fldCharType="end"/>
          </w:r>
        </w:sdtContent>
      </w:sdt>
    </w:p>
    <w:p w14:paraId="64397530" w14:textId="66242BB0" w:rsidR="00767166" w:rsidRPr="008152E4" w:rsidRDefault="00912C73" w:rsidP="00912C73">
      <w:pPr>
        <w:pStyle w:val="Heading1"/>
        <w:rPr>
          <w:lang w:val="en-US"/>
        </w:rPr>
      </w:pPr>
      <w:bookmarkStart w:id="24" w:name="_Toc219712657"/>
      <w:r>
        <w:rPr>
          <w:lang w:val="en-US"/>
        </w:rPr>
        <w:t xml:space="preserve">Comb </w:t>
      </w:r>
      <w:r w:rsidRPr="008152E4">
        <w:rPr>
          <w:lang w:val="en-US"/>
        </w:rPr>
        <w:t>B ageing</w:t>
      </w:r>
      <w:bookmarkEnd w:id="24"/>
    </w:p>
    <w:p w14:paraId="3C6355AF" w14:textId="0C87B5BA" w:rsidR="00767166" w:rsidRPr="00767166" w:rsidRDefault="00A716AB" w:rsidP="00767166">
      <w:pPr>
        <w:rPr>
          <w:lang w:val="en-US"/>
        </w:rPr>
      </w:pPr>
      <w:r>
        <w:rPr>
          <w:lang w:val="en-US"/>
        </w:rPr>
        <w:t xml:space="preserve">TNT </w:t>
      </w:r>
      <w:r w:rsidR="003660D0">
        <w:rPr>
          <w:lang w:val="en-US"/>
        </w:rPr>
        <w:t xml:space="preserve">is </w:t>
      </w:r>
      <w:r w:rsidR="00100497">
        <w:rPr>
          <w:lang w:val="en-US"/>
        </w:rPr>
        <w:t>an</w:t>
      </w:r>
      <w:r w:rsidR="003660D0">
        <w:rPr>
          <w:lang w:val="en-US"/>
        </w:rPr>
        <w:t xml:space="preserve"> aromatic nitro compound that </w:t>
      </w:r>
      <w:r w:rsidR="00DD2B28">
        <w:rPr>
          <w:lang w:val="en-US"/>
        </w:rPr>
        <w:t xml:space="preserve">has </w:t>
      </w:r>
      <w:r w:rsidR="0084776A">
        <w:rPr>
          <w:lang w:val="en-US"/>
        </w:rPr>
        <w:t>relatively</w:t>
      </w:r>
      <w:r w:rsidR="00E43757">
        <w:rPr>
          <w:lang w:val="en-US"/>
        </w:rPr>
        <w:t xml:space="preserve"> low sensitivity and chemical stability. RDX is a nitramine </w:t>
      </w:r>
      <w:r w:rsidR="00AB4F28">
        <w:rPr>
          <w:lang w:val="en-US"/>
        </w:rPr>
        <w:t xml:space="preserve">with </w:t>
      </w:r>
      <w:r w:rsidR="00527C03">
        <w:rPr>
          <w:lang w:val="en-US"/>
        </w:rPr>
        <w:t>high</w:t>
      </w:r>
      <w:r w:rsidR="00AB4F28">
        <w:rPr>
          <w:lang w:val="en-US"/>
        </w:rPr>
        <w:t xml:space="preserve"> detonation power. The </w:t>
      </w:r>
      <w:r w:rsidR="00527C03">
        <w:rPr>
          <w:lang w:val="en-US"/>
        </w:rPr>
        <w:t>combination</w:t>
      </w:r>
      <w:r w:rsidR="00AB4F28">
        <w:rPr>
          <w:lang w:val="en-US"/>
        </w:rPr>
        <w:t xml:space="preserve"> of these two </w:t>
      </w:r>
      <w:r w:rsidR="00527C03">
        <w:rPr>
          <w:lang w:val="en-US"/>
        </w:rPr>
        <w:t>high</w:t>
      </w:r>
      <w:r w:rsidR="00AB4F28">
        <w:rPr>
          <w:lang w:val="en-US"/>
        </w:rPr>
        <w:t xml:space="preserve"> </w:t>
      </w:r>
      <w:r w:rsidR="00527C03">
        <w:rPr>
          <w:lang w:val="en-US"/>
        </w:rPr>
        <w:t>explosives</w:t>
      </w:r>
      <w:r w:rsidR="00AB4F28">
        <w:rPr>
          <w:lang w:val="en-US"/>
        </w:rPr>
        <w:t xml:space="preserve"> </w:t>
      </w:r>
      <w:r w:rsidR="00527C03">
        <w:rPr>
          <w:lang w:val="en-US"/>
        </w:rPr>
        <w:t>is</w:t>
      </w:r>
      <w:r w:rsidR="00AB4F28">
        <w:rPr>
          <w:lang w:val="en-US"/>
        </w:rPr>
        <w:t xml:space="preserve"> often </w:t>
      </w:r>
      <w:r w:rsidR="00527C03">
        <w:rPr>
          <w:lang w:val="en-US"/>
        </w:rPr>
        <w:t>used as it offers the performance of RDX with the stability of TNT.</w:t>
      </w:r>
      <w:r w:rsidR="00011395">
        <w:rPr>
          <w:lang w:val="en-US"/>
        </w:rPr>
        <w:t xml:space="preserve"> </w:t>
      </w:r>
      <w:r w:rsidR="00FE0CBA" w:rsidRPr="00FE0CBA">
        <w:t>TNT softens at around 80 °C, while RDX remains solid up to about 200 </w:t>
      </w:r>
      <w:r w:rsidR="00595DD2">
        <w:t>°C. This</w:t>
      </w:r>
      <w:r w:rsidR="00FE0CBA">
        <w:t xml:space="preserve"> means </w:t>
      </w:r>
      <w:r w:rsidR="00595DD2">
        <w:t xml:space="preserve">RDX can </w:t>
      </w:r>
      <w:r w:rsidR="00B407B9">
        <w:t>partially</w:t>
      </w:r>
      <w:r w:rsidR="00595DD2">
        <w:t xml:space="preserve"> dissolve into TNT at these temperatures</w:t>
      </w:r>
      <w:r w:rsidR="00B407B9">
        <w:t>,</w:t>
      </w:r>
      <w:r w:rsidR="00595DD2">
        <w:t xml:space="preserve"> and when it cools causes </w:t>
      </w:r>
      <w:r w:rsidR="00595DD2">
        <w:rPr>
          <w:lang w:val="en-US"/>
        </w:rPr>
        <w:t>Recrystallization, wax migration and void formation</w:t>
      </w:r>
      <w:r w:rsidR="00C25655">
        <w:rPr>
          <w:lang w:val="en-US"/>
        </w:rPr>
        <w:t xml:space="preserve">. </w:t>
      </w:r>
      <w:sdt>
        <w:sdtPr>
          <w:rPr>
            <w:lang w:val="en-US"/>
          </w:rPr>
          <w:id w:val="-689216203"/>
          <w:citation/>
        </w:sdtPr>
        <w:sdtContent>
          <w:r w:rsidR="00E64BB0">
            <w:rPr>
              <w:lang w:val="en-US"/>
            </w:rPr>
            <w:fldChar w:fldCharType="begin"/>
          </w:r>
          <w:r w:rsidR="00E64BB0">
            <w:instrText xml:space="preserve"> CITATION 11 \l 2057 </w:instrText>
          </w:r>
          <w:r w:rsidR="00E64BB0">
            <w:rPr>
              <w:lang w:val="en-US"/>
            </w:rPr>
            <w:fldChar w:fldCharType="separate"/>
          </w:r>
          <w:r w:rsidR="00E64BB0" w:rsidRPr="00E64BB0">
            <w:rPr>
              <w:noProof/>
            </w:rPr>
            <w:t>[11]</w:t>
          </w:r>
          <w:r w:rsidR="00E64BB0">
            <w:rPr>
              <w:lang w:val="en-US"/>
            </w:rPr>
            <w:fldChar w:fldCharType="end"/>
          </w:r>
        </w:sdtContent>
      </w:sdt>
      <w:r w:rsidR="00C25655">
        <w:rPr>
          <w:lang w:val="en-US"/>
        </w:rPr>
        <w:t>This changes the packing</w:t>
      </w:r>
      <w:r w:rsidR="008B17CE">
        <w:rPr>
          <w:lang w:val="en-US"/>
        </w:rPr>
        <w:t xml:space="preserve"> arrangement </w:t>
      </w:r>
      <w:r w:rsidR="00C25655">
        <w:rPr>
          <w:lang w:val="en-US"/>
        </w:rPr>
        <w:t xml:space="preserve">and alters the lattice </w:t>
      </w:r>
      <w:r w:rsidR="008B17CE">
        <w:rPr>
          <w:lang w:val="en-US"/>
        </w:rPr>
        <w:t>energy</w:t>
      </w:r>
      <w:r w:rsidR="00581D8E">
        <w:rPr>
          <w:lang w:val="en-US"/>
        </w:rPr>
        <w:t>,</w:t>
      </w:r>
      <w:r w:rsidR="00C25655">
        <w:rPr>
          <w:lang w:val="en-US"/>
        </w:rPr>
        <w:t xml:space="preserve"> </w:t>
      </w:r>
      <w:r w:rsidR="00581D8E">
        <w:rPr>
          <w:lang w:val="en-US"/>
        </w:rPr>
        <w:t>causing</w:t>
      </w:r>
      <w:r w:rsidR="00B27C21">
        <w:rPr>
          <w:lang w:val="en-US"/>
        </w:rPr>
        <w:t xml:space="preserve"> areas where strain can </w:t>
      </w:r>
      <w:r w:rsidR="00581D8E">
        <w:rPr>
          <w:lang w:val="en-US"/>
        </w:rPr>
        <w:t>increase</w:t>
      </w:r>
      <w:r w:rsidR="00B27C21">
        <w:rPr>
          <w:lang w:val="en-US"/>
        </w:rPr>
        <w:t xml:space="preserve"> and sites for </w:t>
      </w:r>
      <w:r w:rsidR="00581D8E">
        <w:rPr>
          <w:lang w:val="en-US"/>
        </w:rPr>
        <w:t xml:space="preserve">hot </w:t>
      </w:r>
      <w:r w:rsidR="005E52BC">
        <w:rPr>
          <w:lang w:val="en-US"/>
        </w:rPr>
        <w:t>spots</w:t>
      </w:r>
      <w:r w:rsidR="00581D8E">
        <w:rPr>
          <w:lang w:val="en-US"/>
        </w:rPr>
        <w:t xml:space="preserve"> that lower the activation energy, making </w:t>
      </w:r>
      <w:r w:rsidR="005E52BC">
        <w:rPr>
          <w:lang w:val="en-US"/>
        </w:rPr>
        <w:t xml:space="preserve">the </w:t>
      </w:r>
      <w:r w:rsidR="00ED7DA9">
        <w:rPr>
          <w:lang w:val="en-US"/>
        </w:rPr>
        <w:t>material much less kinetically stable</w:t>
      </w:r>
      <w:r w:rsidR="008152E4">
        <w:rPr>
          <w:lang w:val="en-US"/>
        </w:rPr>
        <w:t>.</w:t>
      </w:r>
      <w:r w:rsidR="00C1538E">
        <w:rPr>
          <w:lang w:val="en-US"/>
        </w:rPr>
        <w:t xml:space="preserve"> </w:t>
      </w:r>
      <w:r w:rsidR="00170E5F">
        <w:rPr>
          <w:lang w:val="en-US"/>
        </w:rPr>
        <w:t>When</w:t>
      </w:r>
      <w:r w:rsidR="00C1538E">
        <w:rPr>
          <w:lang w:val="en-US"/>
        </w:rPr>
        <w:t xml:space="preserve"> the </w:t>
      </w:r>
      <w:r w:rsidR="00170E5F">
        <w:rPr>
          <w:lang w:val="en-US"/>
        </w:rPr>
        <w:t>TNT softens</w:t>
      </w:r>
      <w:r w:rsidR="002D481D">
        <w:rPr>
          <w:lang w:val="en-US"/>
        </w:rPr>
        <w:t>,</w:t>
      </w:r>
      <w:r w:rsidR="00170E5F">
        <w:rPr>
          <w:lang w:val="en-US"/>
        </w:rPr>
        <w:t xml:space="preserve"> it can also produce an oil </w:t>
      </w:r>
      <w:r w:rsidR="002D481D">
        <w:rPr>
          <w:lang w:val="en-US"/>
        </w:rPr>
        <w:t>that can</w:t>
      </w:r>
      <w:r w:rsidR="00426590">
        <w:rPr>
          <w:lang w:val="en-US"/>
        </w:rPr>
        <w:t xml:space="preserve"> seep </w:t>
      </w:r>
      <w:r w:rsidR="001160D7">
        <w:rPr>
          <w:lang w:val="en-US"/>
        </w:rPr>
        <w:t>through</w:t>
      </w:r>
      <w:r w:rsidR="00426590">
        <w:rPr>
          <w:lang w:val="en-US"/>
        </w:rPr>
        <w:t xml:space="preserve"> the</w:t>
      </w:r>
      <w:r w:rsidR="001160D7">
        <w:rPr>
          <w:lang w:val="en-US"/>
        </w:rPr>
        <w:t xml:space="preserve"> shell creating the appearance of </w:t>
      </w:r>
      <w:r w:rsidR="00E64BB0">
        <w:rPr>
          <w:lang w:val="en-US"/>
        </w:rPr>
        <w:t>‘Sweeting’</w:t>
      </w:r>
      <w:sdt>
        <w:sdtPr>
          <w:rPr>
            <w:lang w:val="en-US"/>
          </w:rPr>
          <w:id w:val="540025121"/>
          <w:citation/>
        </w:sdtPr>
        <w:sdtContent>
          <w:r w:rsidR="00E64BB0">
            <w:rPr>
              <w:lang w:val="en-US"/>
            </w:rPr>
            <w:fldChar w:fldCharType="begin"/>
          </w:r>
          <w:r w:rsidR="00E64BB0">
            <w:instrText xml:space="preserve"> CITATION 12 \l 2057 </w:instrText>
          </w:r>
          <w:r w:rsidR="00E64BB0">
            <w:rPr>
              <w:lang w:val="en-US"/>
            </w:rPr>
            <w:fldChar w:fldCharType="separate"/>
          </w:r>
          <w:r w:rsidR="00E64BB0">
            <w:rPr>
              <w:noProof/>
            </w:rPr>
            <w:t xml:space="preserve"> </w:t>
          </w:r>
          <w:r w:rsidR="00E64BB0" w:rsidRPr="00E64BB0">
            <w:rPr>
              <w:noProof/>
            </w:rPr>
            <w:t>[12]</w:t>
          </w:r>
          <w:r w:rsidR="00E64BB0">
            <w:rPr>
              <w:lang w:val="en-US"/>
            </w:rPr>
            <w:fldChar w:fldCharType="end"/>
          </w:r>
        </w:sdtContent>
      </w:sdt>
    </w:p>
    <w:p w14:paraId="26E286DF" w14:textId="33398B5F" w:rsidR="00767166" w:rsidRPr="00767166" w:rsidRDefault="00767166" w:rsidP="00053C6B">
      <w:pPr>
        <w:pStyle w:val="Heading1"/>
        <w:rPr>
          <w:lang w:val="en-US"/>
        </w:rPr>
      </w:pPr>
      <w:bookmarkStart w:id="25" w:name="_Toc219712658"/>
      <w:r w:rsidRPr="00767166">
        <w:rPr>
          <w:lang w:val="en-US"/>
        </w:rPr>
        <w:lastRenderedPageBreak/>
        <w:t>Surveillance, Testing and Traceability</w:t>
      </w:r>
      <w:bookmarkEnd w:id="25"/>
    </w:p>
    <w:p w14:paraId="6875957C" w14:textId="4D729C76" w:rsidR="00767166" w:rsidRPr="00767166" w:rsidRDefault="00081F47" w:rsidP="00767166">
      <w:pPr>
        <w:rPr>
          <w:lang w:val="en-US"/>
        </w:rPr>
      </w:pPr>
      <w:r>
        <w:rPr>
          <w:lang w:val="en-US"/>
        </w:rPr>
        <w:t xml:space="preserve">Surveillance programs confirm </w:t>
      </w:r>
      <w:r w:rsidR="00F71767">
        <w:rPr>
          <w:lang w:val="en-US"/>
        </w:rPr>
        <w:t>the chemical</w:t>
      </w:r>
      <w:r w:rsidR="0013761D">
        <w:rPr>
          <w:lang w:val="en-US"/>
        </w:rPr>
        <w:t xml:space="preserve"> stability, </w:t>
      </w:r>
      <w:r>
        <w:rPr>
          <w:lang w:val="en-US"/>
        </w:rPr>
        <w:t>safety</w:t>
      </w:r>
      <w:r w:rsidR="0013761D">
        <w:rPr>
          <w:lang w:val="en-US"/>
        </w:rPr>
        <w:t xml:space="preserve"> and performance </w:t>
      </w:r>
      <w:r>
        <w:rPr>
          <w:lang w:val="en-US"/>
        </w:rPr>
        <w:t>of a pro</w:t>
      </w:r>
      <w:r w:rsidR="00A67605">
        <w:rPr>
          <w:lang w:val="en-US"/>
        </w:rPr>
        <w:t>duct while it is in service</w:t>
      </w:r>
      <w:r w:rsidR="00B95804">
        <w:rPr>
          <w:lang w:val="en-US"/>
        </w:rPr>
        <w:t xml:space="preserve"> </w:t>
      </w:r>
      <w:r w:rsidR="00F71767">
        <w:rPr>
          <w:lang w:val="en-US"/>
        </w:rPr>
        <w:t>through</w:t>
      </w:r>
      <w:r w:rsidR="00B95804">
        <w:rPr>
          <w:lang w:val="en-US"/>
        </w:rPr>
        <w:t xml:space="preserve"> </w:t>
      </w:r>
      <w:r w:rsidR="00F71767">
        <w:rPr>
          <w:lang w:val="en-US"/>
        </w:rPr>
        <w:t>regular testing and inspection</w:t>
      </w:r>
      <w:r w:rsidR="00CA461E">
        <w:rPr>
          <w:lang w:val="en-US"/>
        </w:rPr>
        <w:t>. Samples</w:t>
      </w:r>
      <w:r w:rsidR="000D41B3">
        <w:rPr>
          <w:lang w:val="en-US"/>
        </w:rPr>
        <w:t xml:space="preserve"> should be </w:t>
      </w:r>
      <w:r w:rsidR="00CA461E">
        <w:rPr>
          <w:lang w:val="en-US"/>
        </w:rPr>
        <w:t>withdrawn</w:t>
      </w:r>
      <w:r w:rsidR="000D41B3">
        <w:rPr>
          <w:lang w:val="en-US"/>
        </w:rPr>
        <w:t xml:space="preserve"> from a </w:t>
      </w:r>
      <w:r w:rsidR="00CA461E">
        <w:rPr>
          <w:lang w:val="en-US"/>
        </w:rPr>
        <w:t xml:space="preserve">lot to </w:t>
      </w:r>
      <w:r w:rsidR="000C5DC2">
        <w:rPr>
          <w:lang w:val="en-US"/>
        </w:rPr>
        <w:t>test</w:t>
      </w:r>
      <w:r w:rsidR="00CA461E">
        <w:rPr>
          <w:lang w:val="en-US"/>
        </w:rPr>
        <w:t xml:space="preserve"> </w:t>
      </w:r>
      <w:r w:rsidR="00095D5F">
        <w:rPr>
          <w:lang w:val="en-US"/>
        </w:rPr>
        <w:t>stabiliser</w:t>
      </w:r>
      <w:r w:rsidR="00CA461E" w:rsidRPr="00CA461E">
        <w:t xml:space="preserve"> depletion, moisture content, burn rate, and thermal stability</w:t>
      </w:r>
      <w:r w:rsidR="00A67605" w:rsidRPr="00CA461E">
        <w:rPr>
          <w:lang w:val="en-US"/>
        </w:rPr>
        <w:t xml:space="preserve"> </w:t>
      </w:r>
      <w:r w:rsidR="00CA461E">
        <w:rPr>
          <w:lang w:val="en-US"/>
        </w:rPr>
        <w:t xml:space="preserve">using </w:t>
      </w:r>
      <w:r w:rsidR="00D336BB">
        <w:rPr>
          <w:lang w:val="en-US"/>
        </w:rPr>
        <w:t>tools</w:t>
      </w:r>
      <w:r w:rsidR="00CA461E">
        <w:rPr>
          <w:lang w:val="en-US"/>
        </w:rPr>
        <w:t xml:space="preserve"> such as </w:t>
      </w:r>
      <w:r w:rsidR="00095D5F">
        <w:rPr>
          <w:lang w:val="en-US"/>
        </w:rPr>
        <w:t>heat-flow calorimetry, HPLC</w:t>
      </w:r>
      <w:r w:rsidR="000C5DC2">
        <w:rPr>
          <w:lang w:val="en-US"/>
        </w:rPr>
        <w:t>, FTIR and EMTAP testing</w:t>
      </w:r>
      <w:r w:rsidR="00D274C2">
        <w:rPr>
          <w:lang w:val="en-US"/>
        </w:rPr>
        <w:t>,</w:t>
      </w:r>
      <w:r w:rsidR="000C5DC2">
        <w:rPr>
          <w:lang w:val="en-US"/>
        </w:rPr>
        <w:t xml:space="preserve"> </w:t>
      </w:r>
      <w:r w:rsidR="00C20704">
        <w:rPr>
          <w:lang w:val="en-US"/>
        </w:rPr>
        <w:t>as well as</w:t>
      </w:r>
      <w:r w:rsidR="00D2083E">
        <w:rPr>
          <w:lang w:val="en-US"/>
        </w:rPr>
        <w:t xml:space="preserve"> test </w:t>
      </w:r>
      <w:r w:rsidR="00D274C2">
        <w:rPr>
          <w:lang w:val="en-US"/>
        </w:rPr>
        <w:t>firing</w:t>
      </w:r>
      <w:r w:rsidR="00701557">
        <w:rPr>
          <w:lang w:val="en-US"/>
        </w:rPr>
        <w:t xml:space="preserve"> i</w:t>
      </w:r>
      <w:r w:rsidR="00D274C2">
        <w:rPr>
          <w:lang w:val="en-US"/>
        </w:rPr>
        <w:t xml:space="preserve">n accordance </w:t>
      </w:r>
      <w:r w:rsidR="00D336BB">
        <w:rPr>
          <w:lang w:val="en-US"/>
        </w:rPr>
        <w:t>with</w:t>
      </w:r>
      <w:r w:rsidR="00D274C2">
        <w:rPr>
          <w:lang w:val="en-US"/>
        </w:rPr>
        <w:t xml:space="preserve"> </w:t>
      </w:r>
      <w:r w:rsidR="00D274C2" w:rsidRPr="00D274C2">
        <w:t>STANAG 4675</w:t>
      </w:r>
      <w:r w:rsidR="00701557">
        <w:t>.</w:t>
      </w:r>
      <w:r w:rsidR="00335052">
        <w:t xml:space="preserve"> </w:t>
      </w:r>
      <w:sdt>
        <w:sdtPr>
          <w:id w:val="-1730690569"/>
          <w:citation/>
        </w:sdtPr>
        <w:sdtContent>
          <w:r w:rsidR="00E64BB0">
            <w:fldChar w:fldCharType="begin"/>
          </w:r>
          <w:r w:rsidR="00E64BB0">
            <w:instrText xml:space="preserve"> CITATION 13 \l 2057 </w:instrText>
          </w:r>
          <w:r w:rsidR="00E64BB0">
            <w:fldChar w:fldCharType="separate"/>
          </w:r>
          <w:r w:rsidR="00E64BB0" w:rsidRPr="00E64BB0">
            <w:rPr>
              <w:noProof/>
            </w:rPr>
            <w:t>[13]</w:t>
          </w:r>
          <w:r w:rsidR="00E64BB0">
            <w:fldChar w:fldCharType="end"/>
          </w:r>
        </w:sdtContent>
      </w:sdt>
      <w:r w:rsidR="00E64BB0">
        <w:t xml:space="preserve"> </w:t>
      </w:r>
      <w:r w:rsidR="008B5452">
        <w:t>This</w:t>
      </w:r>
      <w:r w:rsidR="00701557">
        <w:t xml:space="preserve"> data should be </w:t>
      </w:r>
      <w:r w:rsidR="008B5452">
        <w:t xml:space="preserve">traceable </w:t>
      </w:r>
      <w:r w:rsidR="00335052">
        <w:t xml:space="preserve">throughout its life to see how </w:t>
      </w:r>
      <w:r w:rsidR="008B5452">
        <w:t xml:space="preserve">chemical </w:t>
      </w:r>
      <w:r w:rsidR="00335052">
        <w:t xml:space="preserve">ageing has </w:t>
      </w:r>
      <w:r w:rsidR="008B5452">
        <w:t>affected</w:t>
      </w:r>
      <w:r w:rsidR="00335052">
        <w:t xml:space="preserve"> the </w:t>
      </w:r>
      <w:r w:rsidR="008B5452">
        <w:t xml:space="preserve">product and its performance reliably, to give guidance on whether the material is considered safe to remain in service or </w:t>
      </w:r>
      <w:r w:rsidR="00027EB3">
        <w:t xml:space="preserve">no longer meets the chemical requirements </w:t>
      </w:r>
      <w:sdt>
        <w:sdtPr>
          <w:id w:val="936943894"/>
          <w:citation/>
        </w:sdtPr>
        <w:sdtContent>
          <w:r w:rsidR="00E64BB0">
            <w:fldChar w:fldCharType="begin"/>
          </w:r>
          <w:r w:rsidR="00E64BB0">
            <w:instrText xml:space="preserve"> CITATION 14 \l 2057 </w:instrText>
          </w:r>
          <w:r w:rsidR="00E64BB0">
            <w:fldChar w:fldCharType="separate"/>
          </w:r>
          <w:r w:rsidR="00E64BB0" w:rsidRPr="00E64BB0">
            <w:rPr>
              <w:noProof/>
            </w:rPr>
            <w:t>[14]</w:t>
          </w:r>
          <w:r w:rsidR="00E64BB0">
            <w:fldChar w:fldCharType="end"/>
          </w:r>
        </w:sdtContent>
      </w:sdt>
      <w:r w:rsidR="00E64BB0">
        <w:t>.</w:t>
      </w:r>
    </w:p>
    <w:p w14:paraId="51541EC0" w14:textId="7605EC37" w:rsidR="000F6B45" w:rsidRDefault="00C2674C" w:rsidP="00957D88">
      <w:pPr>
        <w:pStyle w:val="Heading1"/>
        <w:rPr>
          <w:rStyle w:val="Heading1Char"/>
          <w:lang w:val="en-US"/>
        </w:rPr>
      </w:pPr>
      <w:bookmarkStart w:id="26" w:name="_Toc219712659"/>
      <w:r w:rsidRPr="00767166">
        <w:rPr>
          <w:rStyle w:val="Heading1Char"/>
          <w:lang w:val="en-US"/>
        </w:rPr>
        <w:t>Evaluation</w:t>
      </w:r>
      <w:bookmarkEnd w:id="26"/>
    </w:p>
    <w:p w14:paraId="5FCBE76A" w14:textId="5867C3BA" w:rsidR="00767166" w:rsidRPr="00A648BA" w:rsidRDefault="00946CD5" w:rsidP="00767166">
      <w:pPr>
        <w:rPr>
          <w:b/>
          <w:bCs/>
          <w:lang w:val="en-US"/>
        </w:rPr>
      </w:pPr>
      <w:r>
        <w:rPr>
          <w:lang w:val="en-US"/>
        </w:rPr>
        <w:t>Chemical ageing cannot</w:t>
      </w:r>
      <w:r w:rsidR="00957D88">
        <w:rPr>
          <w:lang w:val="en-US"/>
        </w:rPr>
        <w:t xml:space="preserve"> be </w:t>
      </w:r>
      <w:r>
        <w:rPr>
          <w:lang w:val="en-US"/>
        </w:rPr>
        <w:t>eliminated</w:t>
      </w:r>
      <w:r w:rsidR="00957D88">
        <w:rPr>
          <w:lang w:val="en-US"/>
        </w:rPr>
        <w:t xml:space="preserve"> from </w:t>
      </w:r>
      <w:r w:rsidR="00BD16A7">
        <w:rPr>
          <w:lang w:val="en-US"/>
        </w:rPr>
        <w:t xml:space="preserve">a </w:t>
      </w:r>
      <w:r w:rsidR="00246C84">
        <w:rPr>
          <w:lang w:val="en-US"/>
        </w:rPr>
        <w:t>lifecycle</w:t>
      </w:r>
      <w:r w:rsidR="00BD16A7">
        <w:rPr>
          <w:lang w:val="en-US"/>
        </w:rPr>
        <w:t xml:space="preserve"> only managed. </w:t>
      </w:r>
      <w:r w:rsidR="005C030B">
        <w:rPr>
          <w:lang w:val="en-US"/>
        </w:rPr>
        <w:t xml:space="preserve">As </w:t>
      </w:r>
      <w:r w:rsidR="00853374">
        <w:rPr>
          <w:lang w:val="en-US"/>
        </w:rPr>
        <w:t>the</w:t>
      </w:r>
      <w:r w:rsidR="00C2674C">
        <w:rPr>
          <w:lang w:val="en-US"/>
        </w:rPr>
        <w:t xml:space="preserve"> service</w:t>
      </w:r>
      <w:r w:rsidR="00246C84">
        <w:rPr>
          <w:lang w:val="en-US"/>
        </w:rPr>
        <w:t xml:space="preserve"> </w:t>
      </w:r>
      <w:r w:rsidR="00853374">
        <w:rPr>
          <w:lang w:val="en-US"/>
        </w:rPr>
        <w:t xml:space="preserve">life of a product </w:t>
      </w:r>
      <w:r w:rsidR="00AE206D">
        <w:rPr>
          <w:lang w:val="en-US"/>
        </w:rPr>
        <w:t>increases</w:t>
      </w:r>
      <w:r w:rsidR="00853374">
        <w:rPr>
          <w:lang w:val="en-US"/>
        </w:rPr>
        <w:t>,</w:t>
      </w:r>
      <w:r w:rsidR="00AE206D">
        <w:rPr>
          <w:lang w:val="en-US"/>
        </w:rPr>
        <w:t xml:space="preserve"> the </w:t>
      </w:r>
      <w:r w:rsidR="00DD263A">
        <w:rPr>
          <w:lang w:val="en-US"/>
        </w:rPr>
        <w:t>uncertainty in the thermal and kinetic stability</w:t>
      </w:r>
      <w:r w:rsidR="00786929">
        <w:rPr>
          <w:lang w:val="en-US"/>
        </w:rPr>
        <w:t>,</w:t>
      </w:r>
      <w:r w:rsidR="00722B3D">
        <w:rPr>
          <w:lang w:val="en-US"/>
        </w:rPr>
        <w:t xml:space="preserve"> and the design assumption at the start of </w:t>
      </w:r>
      <w:r w:rsidR="00786929">
        <w:rPr>
          <w:lang w:val="en-US"/>
        </w:rPr>
        <w:t>its</w:t>
      </w:r>
      <w:r w:rsidR="00722B3D">
        <w:rPr>
          <w:lang w:val="en-US"/>
        </w:rPr>
        <w:t xml:space="preserve"> lifespan may no</w:t>
      </w:r>
      <w:r w:rsidR="00C2674C">
        <w:rPr>
          <w:lang w:val="en-US"/>
        </w:rPr>
        <w:t xml:space="preserve">t be applicable. </w:t>
      </w:r>
      <w:r w:rsidR="00AD586A">
        <w:rPr>
          <w:lang w:val="en-US"/>
        </w:rPr>
        <w:t xml:space="preserve">The </w:t>
      </w:r>
      <w:r w:rsidR="00C0781F">
        <w:rPr>
          <w:lang w:val="en-US"/>
        </w:rPr>
        <w:t>functional</w:t>
      </w:r>
      <w:r w:rsidR="00DF023D">
        <w:rPr>
          <w:lang w:val="en-US"/>
        </w:rPr>
        <w:t xml:space="preserve"> group </w:t>
      </w:r>
      <w:r w:rsidR="00155CDF">
        <w:rPr>
          <w:lang w:val="en-US"/>
        </w:rPr>
        <w:t xml:space="preserve">and bond chemistry </w:t>
      </w:r>
      <w:r w:rsidR="00DF023D">
        <w:rPr>
          <w:lang w:val="en-US"/>
        </w:rPr>
        <w:t xml:space="preserve">of a </w:t>
      </w:r>
      <w:r w:rsidR="00C0781F">
        <w:rPr>
          <w:lang w:val="en-US"/>
        </w:rPr>
        <w:t xml:space="preserve">molecule determines the </w:t>
      </w:r>
      <w:r w:rsidR="00E72065">
        <w:rPr>
          <w:lang w:val="en-US"/>
        </w:rPr>
        <w:t>ageing</w:t>
      </w:r>
      <w:r w:rsidR="00C0781F">
        <w:rPr>
          <w:lang w:val="en-US"/>
        </w:rPr>
        <w:t xml:space="preserve"> characteristics </w:t>
      </w:r>
      <w:r w:rsidR="00E72065">
        <w:rPr>
          <w:lang w:val="en-US"/>
        </w:rPr>
        <w:t>and the underlying chemistry within this</w:t>
      </w:r>
      <w:r w:rsidR="00155CDF">
        <w:rPr>
          <w:lang w:val="en-US"/>
        </w:rPr>
        <w:t xml:space="preserve">. </w:t>
      </w:r>
      <w:r w:rsidR="00E5595D">
        <w:rPr>
          <w:lang w:val="en-US"/>
        </w:rPr>
        <w:t>Inadequate</w:t>
      </w:r>
      <w:r w:rsidR="00B806BE">
        <w:rPr>
          <w:lang w:val="en-US"/>
        </w:rPr>
        <w:t xml:space="preserve"> in-service </w:t>
      </w:r>
      <w:r w:rsidR="000600E9">
        <w:rPr>
          <w:lang w:val="en-US"/>
        </w:rPr>
        <w:t>control</w:t>
      </w:r>
      <w:r w:rsidR="00B806BE">
        <w:rPr>
          <w:lang w:val="en-US"/>
        </w:rPr>
        <w:t xml:space="preserve"> </w:t>
      </w:r>
      <w:r w:rsidR="00E5595D">
        <w:rPr>
          <w:lang w:val="en-US"/>
        </w:rPr>
        <w:t xml:space="preserve">accelerated the </w:t>
      </w:r>
      <w:r w:rsidR="00AA1F69">
        <w:rPr>
          <w:lang w:val="en-US"/>
        </w:rPr>
        <w:t>degradation</w:t>
      </w:r>
      <w:r w:rsidR="00E5595D">
        <w:rPr>
          <w:lang w:val="en-US"/>
        </w:rPr>
        <w:t xml:space="preserve"> process</w:t>
      </w:r>
      <w:r w:rsidR="00281BF6">
        <w:rPr>
          <w:lang w:val="en-US"/>
        </w:rPr>
        <w:t xml:space="preserve"> and </w:t>
      </w:r>
      <w:r w:rsidR="00D26BA1">
        <w:rPr>
          <w:lang w:val="en-US"/>
        </w:rPr>
        <w:t>created</w:t>
      </w:r>
      <w:r w:rsidR="00281BF6">
        <w:rPr>
          <w:lang w:val="en-US"/>
        </w:rPr>
        <w:t xml:space="preserve"> a material that becomes </w:t>
      </w:r>
      <w:r w:rsidR="00D26BA1">
        <w:rPr>
          <w:lang w:val="en-US"/>
        </w:rPr>
        <w:t>hard</w:t>
      </w:r>
      <w:r w:rsidR="00281BF6">
        <w:rPr>
          <w:lang w:val="en-US"/>
        </w:rPr>
        <w:t xml:space="preserve"> to control</w:t>
      </w:r>
      <w:r w:rsidR="00807DE2">
        <w:rPr>
          <w:lang w:val="en-US"/>
        </w:rPr>
        <w:t>,</w:t>
      </w:r>
      <w:r w:rsidR="00281BF6">
        <w:rPr>
          <w:lang w:val="en-US"/>
        </w:rPr>
        <w:t xml:space="preserve"> </w:t>
      </w:r>
      <w:r w:rsidR="00D26BA1">
        <w:rPr>
          <w:lang w:val="en-US"/>
        </w:rPr>
        <w:t xml:space="preserve">safe </w:t>
      </w:r>
      <w:r w:rsidR="00807DE2">
        <w:rPr>
          <w:lang w:val="en-US"/>
        </w:rPr>
        <w:t>degradation</w:t>
      </w:r>
      <w:r w:rsidR="00327553">
        <w:rPr>
          <w:lang w:val="en-US"/>
        </w:rPr>
        <w:t>. Understanding</w:t>
      </w:r>
      <w:r w:rsidR="00AA1F69">
        <w:rPr>
          <w:lang w:val="en-US"/>
        </w:rPr>
        <w:t xml:space="preserve"> </w:t>
      </w:r>
      <w:r w:rsidR="00430A38">
        <w:rPr>
          <w:lang w:val="en-US"/>
        </w:rPr>
        <w:t xml:space="preserve">the </w:t>
      </w:r>
      <w:r w:rsidR="00327553">
        <w:rPr>
          <w:lang w:val="en-US"/>
        </w:rPr>
        <w:t>chemical principles</w:t>
      </w:r>
      <w:r w:rsidR="00430A38">
        <w:rPr>
          <w:lang w:val="en-US"/>
        </w:rPr>
        <w:t xml:space="preserve"> and </w:t>
      </w:r>
      <w:r w:rsidR="00327553">
        <w:rPr>
          <w:lang w:val="en-US"/>
        </w:rPr>
        <w:t>monitoring</w:t>
      </w:r>
      <w:r w:rsidR="00430A38">
        <w:rPr>
          <w:lang w:val="en-US"/>
        </w:rPr>
        <w:t xml:space="preserve"> is key to </w:t>
      </w:r>
      <w:r w:rsidR="00327553">
        <w:rPr>
          <w:lang w:val="en-US"/>
        </w:rPr>
        <w:t>ensuring</w:t>
      </w:r>
      <w:r w:rsidR="00E820DE">
        <w:rPr>
          <w:lang w:val="en-US"/>
        </w:rPr>
        <w:t xml:space="preserve"> a long and safe serv</w:t>
      </w:r>
      <w:r w:rsidR="00327553">
        <w:rPr>
          <w:lang w:val="en-US"/>
        </w:rPr>
        <w:t xml:space="preserve">ice life and performance reliability </w:t>
      </w:r>
    </w:p>
    <w:p w14:paraId="78FF35CD" w14:textId="1BFB3903" w:rsidR="00BC68C6" w:rsidRPr="00A648BA" w:rsidRDefault="00053C6B" w:rsidP="00A648BA">
      <w:pPr>
        <w:pStyle w:val="Heading1"/>
        <w:rPr>
          <w:b/>
          <w:bCs/>
          <w:lang w:val="en-US"/>
        </w:rPr>
      </w:pPr>
      <w:bookmarkStart w:id="27" w:name="_Toc219712660"/>
      <w:r>
        <w:rPr>
          <w:rStyle w:val="Heading1Char"/>
        </w:rPr>
        <w:t>Conclusion</w:t>
      </w:r>
      <w:bookmarkEnd w:id="27"/>
      <w:r w:rsidRPr="00053C6B">
        <w:rPr>
          <w:rStyle w:val="Heading1Char"/>
        </w:rPr>
        <w:t xml:space="preserve"> </w:t>
      </w:r>
    </w:p>
    <w:p w14:paraId="38C5404B" w14:textId="38856C01" w:rsidR="00BC68C6" w:rsidRDefault="00E64BB0" w:rsidP="00910414">
      <w:r w:rsidRPr="00E64BB0">
        <w:t>Energetic materials are thermodynamically unstable but kinetically constrained under controlled conditions. Chemical ageing, including slow and autocatalytic decomposition, reduces kinetic stability and increases sensitivity over time. Effective in-service surveillance is therefore essential to manage safety, performance, and service-life risk</w:t>
      </w:r>
      <w:r>
        <w:t>s</w:t>
      </w:r>
    </w:p>
    <w:bookmarkStart w:id="28" w:name="_Toc219712661" w:displacedByCustomXml="next"/>
    <w:sdt>
      <w:sdtPr>
        <w:id w:val="1300116970"/>
        <w:docPartObj>
          <w:docPartGallery w:val="Bibliographies"/>
          <w:docPartUnique/>
        </w:docPartObj>
      </w:sdtPr>
      <w:sdtEndPr>
        <w:rPr>
          <w:rFonts w:asciiTheme="minorHAnsi" w:eastAsiaTheme="minorEastAsia" w:hAnsiTheme="minorHAnsi" w:cstheme="minorBidi"/>
          <w:color w:val="auto"/>
          <w:sz w:val="21"/>
          <w:szCs w:val="21"/>
        </w:rPr>
      </w:sdtEndPr>
      <w:sdtContent>
        <w:p w14:paraId="1490B185" w14:textId="010E9039" w:rsidR="00E64BB0" w:rsidRDefault="00E64BB0">
          <w:pPr>
            <w:pStyle w:val="Heading1"/>
          </w:pPr>
          <w:r>
            <w:t>References</w:t>
          </w:r>
          <w:bookmarkEnd w:id="28"/>
        </w:p>
        <w:sdt>
          <w:sdtPr>
            <w:id w:val="-573587230"/>
            <w:bibliography/>
          </w:sdtPr>
          <w:sdtContent>
            <w:p w14:paraId="7C81D2C1" w14:textId="77777777" w:rsidR="00E64BB0" w:rsidRDefault="00E64BB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7"/>
                <w:gridCol w:w="8709"/>
              </w:tblGrid>
              <w:tr w:rsidR="00E64BB0" w14:paraId="399F1104" w14:textId="77777777">
                <w:trPr>
                  <w:divId w:val="1847480317"/>
                  <w:tblCellSpacing w:w="15" w:type="dxa"/>
                </w:trPr>
                <w:tc>
                  <w:tcPr>
                    <w:tcW w:w="50" w:type="pct"/>
                    <w:hideMark/>
                  </w:tcPr>
                  <w:p w14:paraId="33DB94A2" w14:textId="5419A239" w:rsidR="00E64BB0" w:rsidRDefault="00E64BB0">
                    <w:pPr>
                      <w:pStyle w:val="Bibliography"/>
                      <w:rPr>
                        <w:noProof/>
                        <w:sz w:val="24"/>
                        <w:szCs w:val="24"/>
                      </w:rPr>
                    </w:pPr>
                    <w:r>
                      <w:rPr>
                        <w:noProof/>
                      </w:rPr>
                      <w:t>[1]</w:t>
                    </w:r>
                  </w:p>
                </w:tc>
                <w:tc>
                  <w:tcPr>
                    <w:tcW w:w="0" w:type="auto"/>
                    <w:hideMark/>
                  </w:tcPr>
                  <w:p w14:paraId="56973BCE" w14:textId="4B68B721" w:rsidR="00E64BB0" w:rsidRPr="00E64BB0" w:rsidRDefault="00E64BB0" w:rsidP="00E64BB0">
                    <w:pPr>
                      <w:rPr>
                        <w:noProof/>
                        <w:lang w:val="en-US"/>
                      </w:rPr>
                    </w:pPr>
                    <w:r w:rsidRPr="00E64BB0">
                      <w:rPr>
                        <w:noProof/>
                        <w:lang w:val="en-US"/>
                      </w:rPr>
                      <w:t xml:space="preserve">K. Dontsova, S. L. Yost, J. Simunek Jirka, J. C. Pennington, and C. W. Williford, “Dissolution and Transport of TNT, RDX, and Composition B in Saturated Soil Columns,” </w:t>
                    </w:r>
                    <w:r w:rsidRPr="00E64BB0">
                      <w:rPr>
                        <w:i/>
                        <w:iCs/>
                        <w:noProof/>
                        <w:lang w:val="en-US"/>
                      </w:rPr>
                      <w:t>Journal of Environmental Quality</w:t>
                    </w:r>
                    <w:r w:rsidRPr="00E64BB0">
                      <w:rPr>
                        <w:noProof/>
                        <w:lang w:val="en-US"/>
                      </w:rPr>
                      <w:t>, vol. 35, no. 6, pp. 2043–54, Oct. 2006.</w:t>
                    </w:r>
                  </w:p>
                  <w:p w14:paraId="09E1E1C6" w14:textId="77777777" w:rsidR="00E64BB0" w:rsidRDefault="00E64BB0">
                    <w:pPr>
                      <w:rPr>
                        <w:noProof/>
                      </w:rPr>
                    </w:pPr>
                  </w:p>
                </w:tc>
              </w:tr>
              <w:tr w:rsidR="00E64BB0" w14:paraId="18E26AD0" w14:textId="77777777">
                <w:trPr>
                  <w:divId w:val="1847480317"/>
                  <w:tblCellSpacing w:w="15" w:type="dxa"/>
                </w:trPr>
                <w:tc>
                  <w:tcPr>
                    <w:tcW w:w="50" w:type="pct"/>
                    <w:hideMark/>
                  </w:tcPr>
                  <w:p w14:paraId="265CA71D" w14:textId="77777777" w:rsidR="00E64BB0" w:rsidRDefault="00E64BB0">
                    <w:pPr>
                      <w:pStyle w:val="Bibliography"/>
                      <w:rPr>
                        <w:noProof/>
                        <w:sz w:val="24"/>
                        <w:szCs w:val="24"/>
                      </w:rPr>
                    </w:pPr>
                    <w:r>
                      <w:rPr>
                        <w:noProof/>
                      </w:rPr>
                      <w:t xml:space="preserve">[2] </w:t>
                    </w:r>
                  </w:p>
                </w:tc>
                <w:tc>
                  <w:tcPr>
                    <w:tcW w:w="0" w:type="auto"/>
                    <w:hideMark/>
                  </w:tcPr>
                  <w:p w14:paraId="4B83C326" w14:textId="5829111E" w:rsidR="00E64BB0" w:rsidRPr="00E64BB0" w:rsidRDefault="00E64BB0">
                    <w:pPr>
                      <w:pStyle w:val="Bibliography"/>
                      <w:rPr>
                        <w:noProof/>
                        <w:lang w:val="en-US"/>
                      </w:rPr>
                    </w:pPr>
                    <w:r w:rsidRPr="00E64BB0">
                      <w:rPr>
                        <w:noProof/>
                        <w:lang w:val="en-US"/>
                      </w:rPr>
                      <w:t xml:space="preserve">A. S. Cumming and M. S. Johnson, </w:t>
                    </w:r>
                    <w:r w:rsidRPr="00E64BB0">
                      <w:rPr>
                        <w:i/>
                        <w:iCs/>
                        <w:noProof/>
                        <w:lang w:val="en-US"/>
                      </w:rPr>
                      <w:t>Energetic Materials and Munitions : Life Cycle Management, Environmental Impact, and Demilitarization</w:t>
                    </w:r>
                    <w:r w:rsidRPr="00E64BB0">
                      <w:rPr>
                        <w:noProof/>
                        <w:lang w:val="en-US"/>
                      </w:rPr>
                      <w:t>. Newark: John Wiley &amp; Sons, Incorporated, 2019.</w:t>
                    </w:r>
                  </w:p>
                </w:tc>
              </w:tr>
              <w:tr w:rsidR="00E64BB0" w14:paraId="212736ED" w14:textId="77777777">
                <w:trPr>
                  <w:divId w:val="1847480317"/>
                  <w:tblCellSpacing w:w="15" w:type="dxa"/>
                </w:trPr>
                <w:tc>
                  <w:tcPr>
                    <w:tcW w:w="50" w:type="pct"/>
                    <w:hideMark/>
                  </w:tcPr>
                  <w:p w14:paraId="41287784" w14:textId="77777777" w:rsidR="00E64BB0" w:rsidRDefault="00E64BB0">
                    <w:pPr>
                      <w:pStyle w:val="Bibliography"/>
                      <w:rPr>
                        <w:noProof/>
                      </w:rPr>
                    </w:pPr>
                    <w:r>
                      <w:rPr>
                        <w:noProof/>
                      </w:rPr>
                      <w:t xml:space="preserve">[3] </w:t>
                    </w:r>
                  </w:p>
                </w:tc>
                <w:tc>
                  <w:tcPr>
                    <w:tcW w:w="0" w:type="auto"/>
                    <w:hideMark/>
                  </w:tcPr>
                  <w:p w14:paraId="760C08E6" w14:textId="6676019F" w:rsidR="00E64BB0" w:rsidRPr="00E64BB0" w:rsidRDefault="00E64BB0" w:rsidP="00E64BB0">
                    <w:pPr>
                      <w:rPr>
                        <w:noProof/>
                        <w:lang w:val="en-US"/>
                      </w:rPr>
                    </w:pPr>
                    <w:r w:rsidRPr="00E64BB0">
                      <w:rPr>
                        <w:noProof/>
                        <w:lang w:val="en-US"/>
                      </w:rPr>
                      <w:t xml:space="preserve">“81mm-mortar-ammunition,” </w:t>
                    </w:r>
                    <w:r w:rsidRPr="00E64BB0">
                      <w:rPr>
                        <w:i/>
                        <w:iCs/>
                        <w:noProof/>
                        <w:lang w:val="en-US"/>
                      </w:rPr>
                      <w:t>Baesystems.com</w:t>
                    </w:r>
                    <w:r w:rsidRPr="00E64BB0">
                      <w:rPr>
                        <w:noProof/>
                        <w:lang w:val="en-US"/>
                      </w:rPr>
                      <w:t>, 2025. https://www.baesystems.com/en-uk/product/81mm-mortar-ammunition</w:t>
                    </w:r>
                  </w:p>
                  <w:p w14:paraId="487DE782" w14:textId="77777777" w:rsidR="00E64BB0" w:rsidRDefault="00E64BB0">
                    <w:pPr>
                      <w:rPr>
                        <w:noProof/>
                      </w:rPr>
                    </w:pPr>
                  </w:p>
                </w:tc>
              </w:tr>
              <w:tr w:rsidR="00E64BB0" w14:paraId="2DA38B45" w14:textId="77777777">
                <w:trPr>
                  <w:divId w:val="1847480317"/>
                  <w:tblCellSpacing w:w="15" w:type="dxa"/>
                </w:trPr>
                <w:tc>
                  <w:tcPr>
                    <w:tcW w:w="50" w:type="pct"/>
                    <w:hideMark/>
                  </w:tcPr>
                  <w:p w14:paraId="7872ED9F" w14:textId="77777777" w:rsidR="00E64BB0" w:rsidRDefault="00E64BB0">
                    <w:pPr>
                      <w:pStyle w:val="Bibliography"/>
                      <w:rPr>
                        <w:noProof/>
                        <w:sz w:val="24"/>
                        <w:szCs w:val="24"/>
                      </w:rPr>
                    </w:pPr>
                    <w:r>
                      <w:rPr>
                        <w:noProof/>
                      </w:rPr>
                      <w:t xml:space="preserve">[4] </w:t>
                    </w:r>
                  </w:p>
                </w:tc>
                <w:tc>
                  <w:tcPr>
                    <w:tcW w:w="0" w:type="auto"/>
                    <w:hideMark/>
                  </w:tcPr>
                  <w:p w14:paraId="21CEF855" w14:textId="42661E98" w:rsidR="00E64BB0" w:rsidRPr="00E64BB0" w:rsidRDefault="00E64BB0" w:rsidP="00E64BB0">
                    <w:pPr>
                      <w:rPr>
                        <w:noProof/>
                        <w:lang w:val="en-US"/>
                      </w:rPr>
                    </w:pPr>
                    <w:r w:rsidRPr="00E64BB0">
                      <w:rPr>
                        <w:noProof/>
                        <w:lang w:val="en-US"/>
                      </w:rPr>
                      <w:t xml:space="preserve">R. Meyer, J. Köhler, and A. Homburg, </w:t>
                    </w:r>
                    <w:r w:rsidRPr="00E64BB0">
                      <w:rPr>
                        <w:i/>
                        <w:iCs/>
                        <w:noProof/>
                        <w:lang w:val="en-US"/>
                      </w:rPr>
                      <w:t>Explosives</w:t>
                    </w:r>
                    <w:r w:rsidRPr="00E64BB0">
                      <w:rPr>
                        <w:noProof/>
                        <w:lang w:val="en-US"/>
                      </w:rPr>
                      <w:t>. John Wiley &amp; Sons, 2016.</w:t>
                    </w:r>
                  </w:p>
                  <w:p w14:paraId="6C12F08F" w14:textId="77777777" w:rsidR="00E64BB0" w:rsidRDefault="00E64BB0">
                    <w:pPr>
                      <w:rPr>
                        <w:noProof/>
                      </w:rPr>
                    </w:pPr>
                  </w:p>
                </w:tc>
              </w:tr>
              <w:tr w:rsidR="00E64BB0" w14:paraId="6B3A414E" w14:textId="77777777">
                <w:trPr>
                  <w:divId w:val="1847480317"/>
                  <w:tblCellSpacing w:w="15" w:type="dxa"/>
                </w:trPr>
                <w:tc>
                  <w:tcPr>
                    <w:tcW w:w="50" w:type="pct"/>
                    <w:hideMark/>
                  </w:tcPr>
                  <w:p w14:paraId="7622B080" w14:textId="77777777" w:rsidR="00E64BB0" w:rsidRDefault="00E64BB0">
                    <w:pPr>
                      <w:pStyle w:val="Bibliography"/>
                      <w:rPr>
                        <w:noProof/>
                        <w:sz w:val="24"/>
                        <w:szCs w:val="24"/>
                      </w:rPr>
                    </w:pPr>
                    <w:r>
                      <w:rPr>
                        <w:noProof/>
                      </w:rPr>
                      <w:lastRenderedPageBreak/>
                      <w:t xml:space="preserve">[5] </w:t>
                    </w:r>
                  </w:p>
                </w:tc>
                <w:tc>
                  <w:tcPr>
                    <w:tcW w:w="0" w:type="auto"/>
                    <w:hideMark/>
                  </w:tcPr>
                  <w:p w14:paraId="64AA25C5" w14:textId="57363B97" w:rsidR="00E64BB0" w:rsidRPr="00E64BB0" w:rsidRDefault="00E64BB0" w:rsidP="00E64BB0">
                    <w:pPr>
                      <w:rPr>
                        <w:noProof/>
                        <w:lang w:val="en-US"/>
                      </w:rPr>
                    </w:pPr>
                    <w:r w:rsidRPr="00E64BB0">
                      <w:rPr>
                        <w:noProof/>
                        <w:lang w:val="en-US"/>
                      </w:rPr>
                      <w:t xml:space="preserve">A. J. Bissette and S. P. Fletcher, “Mechanisms of Autocatalysis,” </w:t>
                    </w:r>
                    <w:r w:rsidRPr="00E64BB0">
                      <w:rPr>
                        <w:i/>
                        <w:iCs/>
                        <w:noProof/>
                        <w:lang w:val="en-US"/>
                      </w:rPr>
                      <w:t>Angewandte Chemie International Edition</w:t>
                    </w:r>
                    <w:r w:rsidRPr="00E64BB0">
                      <w:rPr>
                        <w:noProof/>
                        <w:lang w:val="en-US"/>
                      </w:rPr>
                      <w:t>, vol. 52, no. 49, pp. 12800–12826, Oct. 2013, doi: https://doi.org/10.1002/anie.201303822.</w:t>
                    </w:r>
                  </w:p>
                  <w:p w14:paraId="2BDA27EC" w14:textId="77777777" w:rsidR="00E64BB0" w:rsidRDefault="00E64BB0">
                    <w:pPr>
                      <w:rPr>
                        <w:noProof/>
                      </w:rPr>
                    </w:pPr>
                  </w:p>
                </w:tc>
              </w:tr>
              <w:tr w:rsidR="00E64BB0" w14:paraId="7627A62E" w14:textId="77777777">
                <w:trPr>
                  <w:divId w:val="1847480317"/>
                  <w:tblCellSpacing w:w="15" w:type="dxa"/>
                </w:trPr>
                <w:tc>
                  <w:tcPr>
                    <w:tcW w:w="50" w:type="pct"/>
                    <w:hideMark/>
                  </w:tcPr>
                  <w:p w14:paraId="34E82C7F" w14:textId="77777777" w:rsidR="00E64BB0" w:rsidRDefault="00E64BB0">
                    <w:pPr>
                      <w:pStyle w:val="Bibliography"/>
                      <w:rPr>
                        <w:noProof/>
                        <w:sz w:val="24"/>
                        <w:szCs w:val="24"/>
                      </w:rPr>
                    </w:pPr>
                    <w:r>
                      <w:rPr>
                        <w:noProof/>
                      </w:rPr>
                      <w:t xml:space="preserve">[6] </w:t>
                    </w:r>
                  </w:p>
                </w:tc>
                <w:tc>
                  <w:tcPr>
                    <w:tcW w:w="0" w:type="auto"/>
                    <w:hideMark/>
                  </w:tcPr>
                  <w:p w14:paraId="7C96AE1C" w14:textId="625D5FA8" w:rsidR="00E64BB0" w:rsidRPr="00E64BB0" w:rsidRDefault="00E64BB0" w:rsidP="00E64BB0">
                    <w:pPr>
                      <w:rPr>
                        <w:noProof/>
                        <w:lang w:val="en-US"/>
                      </w:rPr>
                    </w:pPr>
                    <w:r w:rsidRPr="00E64BB0">
                      <w:rPr>
                        <w:noProof/>
                        <w:lang w:val="en-US"/>
                      </w:rPr>
                      <w:t xml:space="preserve">[Z.-D. Sun, X.-L. Fu, H.-J. Yu, X.-Z. Fan, and X.-H. Ju, “Theoretical study on stabilization mechanisms of nitrate esters using aromatic amines as stabilizers,” </w:t>
                    </w:r>
                    <w:r w:rsidRPr="00E64BB0">
                      <w:rPr>
                        <w:i/>
                        <w:iCs/>
                        <w:noProof/>
                        <w:lang w:val="en-US"/>
                      </w:rPr>
                      <w:t>Journal of Hazardous Materials</w:t>
                    </w:r>
                    <w:r w:rsidRPr="00E64BB0">
                      <w:rPr>
                        <w:noProof/>
                        <w:lang w:val="en-US"/>
                      </w:rPr>
                      <w:t>, vol. 339, pp. 401–408, Jun. 2017, doi: https://doi.org/10.1016/j.jhazmat.2017.06.025.</w:t>
                    </w:r>
                  </w:p>
                  <w:p w14:paraId="49FFD1FD" w14:textId="77777777" w:rsidR="00E64BB0" w:rsidRDefault="00E64BB0">
                    <w:pPr>
                      <w:rPr>
                        <w:noProof/>
                      </w:rPr>
                    </w:pPr>
                  </w:p>
                </w:tc>
              </w:tr>
              <w:tr w:rsidR="00E64BB0" w14:paraId="044462A2" w14:textId="77777777">
                <w:trPr>
                  <w:divId w:val="1847480317"/>
                  <w:tblCellSpacing w:w="15" w:type="dxa"/>
                </w:trPr>
                <w:tc>
                  <w:tcPr>
                    <w:tcW w:w="50" w:type="pct"/>
                    <w:hideMark/>
                  </w:tcPr>
                  <w:p w14:paraId="6A1F39A8" w14:textId="77777777" w:rsidR="00E64BB0" w:rsidRDefault="00E64BB0">
                    <w:pPr>
                      <w:pStyle w:val="Bibliography"/>
                      <w:rPr>
                        <w:noProof/>
                        <w:sz w:val="24"/>
                        <w:szCs w:val="24"/>
                      </w:rPr>
                    </w:pPr>
                    <w:r>
                      <w:rPr>
                        <w:noProof/>
                      </w:rPr>
                      <w:t xml:space="preserve">[7] </w:t>
                    </w:r>
                  </w:p>
                </w:tc>
                <w:tc>
                  <w:tcPr>
                    <w:tcW w:w="0" w:type="auto"/>
                    <w:hideMark/>
                  </w:tcPr>
                  <w:p w14:paraId="4264EA70" w14:textId="350A7FDF" w:rsidR="00E64BB0" w:rsidRPr="00E64BB0" w:rsidRDefault="00E64BB0">
                    <w:pPr>
                      <w:rPr>
                        <w:lang w:val="en-US"/>
                      </w:rPr>
                    </w:pPr>
                    <w:r w:rsidRPr="00E64BB0">
                      <w:rPr>
                        <w:lang w:val="en-US"/>
                      </w:rPr>
                      <w:t xml:space="preserve">S. Lower, “Arrhenius Equation,” </w:t>
                    </w:r>
                    <w:r w:rsidRPr="00E64BB0">
                      <w:rPr>
                        <w:i/>
                        <w:iCs/>
                        <w:lang w:val="en-US"/>
                      </w:rPr>
                      <w:t xml:space="preserve">Chemistry </w:t>
                    </w:r>
                    <w:proofErr w:type="spellStart"/>
                    <w:r w:rsidRPr="00E64BB0">
                      <w:rPr>
                        <w:i/>
                        <w:iCs/>
                        <w:lang w:val="en-US"/>
                      </w:rPr>
                      <w:t>LibreTexts</w:t>
                    </w:r>
                    <w:proofErr w:type="spellEnd"/>
                    <w:r w:rsidRPr="00E64BB0">
                      <w:rPr>
                        <w:lang w:val="en-US"/>
                      </w:rPr>
                      <w:t xml:space="preserve">, 2024. </w:t>
                    </w:r>
                    <w:hyperlink r:id="rId13" w:history="1">
                      <w:r w:rsidRPr="00E64BB0">
                        <w:rPr>
                          <w:rStyle w:val="Hyperlink"/>
                          <w:color w:val="auto"/>
                          <w:u w:val="none"/>
                          <w:lang w:val="en-US"/>
                        </w:rPr>
                        <w:t>https://chem.libretexts.org/Bookshelves/Physical_and_Theoretical_Chemistry_Textbook_Maps</w:t>
                      </w:r>
                    </w:hyperlink>
                    <w:r w:rsidRPr="00E64BB0">
                      <w:rPr>
                        <w:lang w:val="en-US"/>
                      </w:rPr>
                      <w:t xml:space="preserve"> /Supplemental_Modules_(Physical_and_Theoretical_Chemistry)/Kinetics/06%3A_Modeling_</w:t>
                    </w:r>
                    <w:r w:rsidRPr="00E64BB0">
                      <w:rPr>
                        <w:lang w:val="en-US"/>
                      </w:rPr>
                      <w:t xml:space="preserve"> </w:t>
                    </w:r>
                    <w:r w:rsidRPr="00E64BB0">
                      <w:rPr>
                        <w:lang w:val="en-US"/>
                      </w:rPr>
                      <w:t>Reaction_Kinetics/6.02%3A_Temperature_Dependence_of_Reaction_Rates/6.2.03%3A_The_Arrhenius_Law/6.2.3.01%3A_Arrhenius_Equation</w:t>
                    </w:r>
                  </w:p>
                  <w:p w14:paraId="4AF3C11D" w14:textId="77777777" w:rsidR="00E64BB0" w:rsidRDefault="00E64BB0">
                    <w:pPr>
                      <w:rPr>
                        <w:noProof/>
                      </w:rPr>
                    </w:pPr>
                  </w:p>
                </w:tc>
              </w:tr>
              <w:tr w:rsidR="00E64BB0" w14:paraId="05424C97" w14:textId="77777777">
                <w:trPr>
                  <w:divId w:val="1847480317"/>
                  <w:tblCellSpacing w:w="15" w:type="dxa"/>
                </w:trPr>
                <w:tc>
                  <w:tcPr>
                    <w:tcW w:w="50" w:type="pct"/>
                    <w:hideMark/>
                  </w:tcPr>
                  <w:p w14:paraId="4E88A64F" w14:textId="77777777" w:rsidR="00E64BB0" w:rsidRDefault="00E64BB0">
                    <w:pPr>
                      <w:pStyle w:val="Bibliography"/>
                      <w:rPr>
                        <w:noProof/>
                        <w:sz w:val="24"/>
                        <w:szCs w:val="24"/>
                      </w:rPr>
                    </w:pPr>
                    <w:r>
                      <w:rPr>
                        <w:noProof/>
                      </w:rPr>
                      <w:t xml:space="preserve">[8] </w:t>
                    </w:r>
                  </w:p>
                </w:tc>
                <w:tc>
                  <w:tcPr>
                    <w:tcW w:w="0" w:type="auto"/>
                    <w:hideMark/>
                  </w:tcPr>
                  <w:p w14:paraId="450804A4" w14:textId="2AEF44F8" w:rsidR="00E64BB0" w:rsidRPr="00E64BB0" w:rsidRDefault="00E64BB0" w:rsidP="00E64BB0">
                    <w:pPr>
                      <w:rPr>
                        <w:noProof/>
                        <w:lang w:val="en-US"/>
                      </w:rPr>
                    </w:pPr>
                    <w:r w:rsidRPr="00E64BB0">
                      <w:rPr>
                        <w:noProof/>
                        <w:lang w:val="en-US"/>
                      </w:rPr>
                      <w:t xml:space="preserve">Y. Gu </w:t>
                    </w:r>
                    <w:r w:rsidRPr="00E64BB0">
                      <w:rPr>
                        <w:i/>
                        <w:iCs/>
                        <w:noProof/>
                        <w:lang w:val="en-US"/>
                      </w:rPr>
                      <w:t>et al.</w:t>
                    </w:r>
                    <w:r w:rsidRPr="00E64BB0">
                      <w:rPr>
                        <w:noProof/>
                        <w:lang w:val="en-US"/>
                      </w:rPr>
                      <w:t xml:space="preserve">, “The Safe Storage Life Estimation for Energetic Materials,” </w:t>
                    </w:r>
                    <w:r w:rsidRPr="00E64BB0">
                      <w:rPr>
                        <w:i/>
                        <w:iCs/>
                        <w:noProof/>
                        <w:lang w:val="en-US"/>
                      </w:rPr>
                      <w:t>IOP Conference Series Earth and Environmental Science</w:t>
                    </w:r>
                    <w:r w:rsidRPr="00E64BB0">
                      <w:rPr>
                        <w:noProof/>
                        <w:lang w:val="en-US"/>
                      </w:rPr>
                      <w:t>, vol. 558, no. 4, pp. 042008–042008, Aug. 2020, doi: https://doi.org/10.1088/1755-1315/558/4/042008.</w:t>
                    </w:r>
                  </w:p>
                  <w:p w14:paraId="6B610D26" w14:textId="77777777" w:rsidR="00E64BB0" w:rsidRDefault="00E64BB0">
                    <w:pPr>
                      <w:rPr>
                        <w:noProof/>
                      </w:rPr>
                    </w:pPr>
                  </w:p>
                </w:tc>
              </w:tr>
              <w:tr w:rsidR="00E64BB0" w14:paraId="51F81A35" w14:textId="77777777">
                <w:trPr>
                  <w:divId w:val="1847480317"/>
                  <w:tblCellSpacing w:w="15" w:type="dxa"/>
                </w:trPr>
                <w:tc>
                  <w:tcPr>
                    <w:tcW w:w="50" w:type="pct"/>
                    <w:hideMark/>
                  </w:tcPr>
                  <w:p w14:paraId="5B80F1FA" w14:textId="77777777" w:rsidR="00E64BB0" w:rsidRDefault="00E64BB0">
                    <w:pPr>
                      <w:pStyle w:val="Bibliography"/>
                      <w:rPr>
                        <w:noProof/>
                        <w:sz w:val="24"/>
                        <w:szCs w:val="24"/>
                      </w:rPr>
                    </w:pPr>
                    <w:r>
                      <w:rPr>
                        <w:noProof/>
                      </w:rPr>
                      <w:t xml:space="preserve">[9] </w:t>
                    </w:r>
                  </w:p>
                </w:tc>
                <w:tc>
                  <w:tcPr>
                    <w:tcW w:w="0" w:type="auto"/>
                    <w:hideMark/>
                  </w:tcPr>
                  <w:p w14:paraId="7BA07650" w14:textId="4D4390C2" w:rsidR="00E64BB0" w:rsidRPr="00E64BB0" w:rsidRDefault="00E64BB0" w:rsidP="00E64BB0">
                    <w:pPr>
                      <w:rPr>
                        <w:noProof/>
                        <w:lang w:val="en-US"/>
                      </w:rPr>
                    </w:pPr>
                    <w:r w:rsidRPr="00E64BB0">
                      <w:rPr>
                        <w:noProof/>
                        <w:lang w:val="en-US"/>
                      </w:rPr>
                      <w:t>M. Bohn, “Principles of Ageing of Double Base Propellants and its Assessment by Several Methods Following Propellant Properties ,” Fraunhofer Institute of Chemical Institute (ICT). Accessed: Jan. 19, 2026. [Online]. Available: https://publications.sto.nato.int/publications/STO%20Meeting%20Proceedings/STO-MP-AVT-268/MP-AVT-268-20.pdf</w:t>
                    </w:r>
                  </w:p>
                  <w:p w14:paraId="7CCFFBB4" w14:textId="77777777" w:rsidR="00E64BB0" w:rsidRDefault="00E64BB0">
                    <w:pPr>
                      <w:rPr>
                        <w:noProof/>
                      </w:rPr>
                    </w:pPr>
                  </w:p>
                </w:tc>
              </w:tr>
              <w:tr w:rsidR="00E64BB0" w14:paraId="5A0F0987" w14:textId="77777777">
                <w:trPr>
                  <w:divId w:val="1847480317"/>
                  <w:tblCellSpacing w:w="15" w:type="dxa"/>
                </w:trPr>
                <w:tc>
                  <w:tcPr>
                    <w:tcW w:w="50" w:type="pct"/>
                    <w:hideMark/>
                  </w:tcPr>
                  <w:p w14:paraId="361239CC" w14:textId="77777777" w:rsidR="00E64BB0" w:rsidRDefault="00E64BB0">
                    <w:pPr>
                      <w:pStyle w:val="Bibliography"/>
                      <w:rPr>
                        <w:noProof/>
                        <w:sz w:val="24"/>
                        <w:szCs w:val="24"/>
                      </w:rPr>
                    </w:pPr>
                    <w:r>
                      <w:rPr>
                        <w:noProof/>
                      </w:rPr>
                      <w:t xml:space="preserve">[10] </w:t>
                    </w:r>
                  </w:p>
                </w:tc>
                <w:tc>
                  <w:tcPr>
                    <w:tcW w:w="0" w:type="auto"/>
                    <w:hideMark/>
                  </w:tcPr>
                  <w:p w14:paraId="05EFADA9" w14:textId="19014CCA" w:rsidR="00E64BB0" w:rsidRPr="00E64BB0" w:rsidRDefault="00E64BB0" w:rsidP="00E64BB0">
                    <w:pPr>
                      <w:rPr>
                        <w:noProof/>
                        <w:lang w:val="en-US"/>
                      </w:rPr>
                    </w:pPr>
                    <w:r w:rsidRPr="00E64BB0">
                      <w:rPr>
                        <w:noProof/>
                        <w:lang w:val="en-US"/>
                      </w:rPr>
                      <w:t>F. P. Teixeira, A. C. Anastacio, L. G. de Mendonça-Filho, and J. Nichele, “Effect of relative humidity and absorbed water on the ethyl centralite consumption in nitrocellulose-based propellants,” Jul. 2022, doi: https://doi.org/10.21203/rs.3.rs-1800885/v1.</w:t>
                    </w:r>
                  </w:p>
                  <w:p w14:paraId="74401914" w14:textId="77777777" w:rsidR="00E64BB0" w:rsidRDefault="00E64BB0">
                    <w:pPr>
                      <w:rPr>
                        <w:noProof/>
                      </w:rPr>
                    </w:pPr>
                  </w:p>
                </w:tc>
              </w:tr>
              <w:tr w:rsidR="00E64BB0" w14:paraId="6C1F0E3A" w14:textId="77777777">
                <w:trPr>
                  <w:divId w:val="1847480317"/>
                  <w:tblCellSpacing w:w="15" w:type="dxa"/>
                </w:trPr>
                <w:tc>
                  <w:tcPr>
                    <w:tcW w:w="50" w:type="pct"/>
                    <w:hideMark/>
                  </w:tcPr>
                  <w:p w14:paraId="0DED643A" w14:textId="77777777" w:rsidR="00E64BB0" w:rsidRDefault="00E64BB0">
                    <w:pPr>
                      <w:pStyle w:val="Bibliography"/>
                      <w:rPr>
                        <w:noProof/>
                        <w:sz w:val="24"/>
                        <w:szCs w:val="24"/>
                      </w:rPr>
                    </w:pPr>
                    <w:r>
                      <w:rPr>
                        <w:noProof/>
                      </w:rPr>
                      <w:t xml:space="preserve">[11] </w:t>
                    </w:r>
                  </w:p>
                </w:tc>
                <w:tc>
                  <w:tcPr>
                    <w:tcW w:w="0" w:type="auto"/>
                    <w:hideMark/>
                  </w:tcPr>
                  <w:p w14:paraId="04F69DD6" w14:textId="19B68C7F" w:rsidR="00E64BB0" w:rsidRPr="00E64BB0" w:rsidRDefault="00E64BB0" w:rsidP="00E64BB0">
                    <w:pPr>
                      <w:rPr>
                        <w:noProof/>
                        <w:lang w:val="en-US"/>
                      </w:rPr>
                    </w:pPr>
                    <w:r w:rsidRPr="00E64BB0">
                      <w:rPr>
                        <w:noProof/>
                        <w:lang w:val="en-US"/>
                      </w:rPr>
                      <w:t xml:space="preserve">W. O. Williamson, “Microscopical studies of the system RDX‐TNT,” </w:t>
                    </w:r>
                    <w:r w:rsidRPr="00E64BB0">
                      <w:rPr>
                        <w:i/>
                        <w:iCs/>
                        <w:noProof/>
                        <w:lang w:val="en-US"/>
                      </w:rPr>
                      <w:t>Journal of Applied Chemistry</w:t>
                    </w:r>
                    <w:r w:rsidRPr="00E64BB0">
                      <w:rPr>
                        <w:noProof/>
                        <w:lang w:val="en-US"/>
                      </w:rPr>
                      <w:t>, vol. 8, no. 10, pp. 646–651, Oct. 1958, doi: https://doi.org/10.1002/jctb.5010081004.</w:t>
                    </w:r>
                  </w:p>
                  <w:p w14:paraId="672AB2ED" w14:textId="77777777" w:rsidR="00E64BB0" w:rsidRDefault="00E64BB0">
                    <w:pPr>
                      <w:rPr>
                        <w:noProof/>
                      </w:rPr>
                    </w:pPr>
                  </w:p>
                </w:tc>
              </w:tr>
              <w:tr w:rsidR="00E64BB0" w14:paraId="10DBF424" w14:textId="77777777">
                <w:trPr>
                  <w:divId w:val="1847480317"/>
                  <w:tblCellSpacing w:w="15" w:type="dxa"/>
                </w:trPr>
                <w:tc>
                  <w:tcPr>
                    <w:tcW w:w="50" w:type="pct"/>
                    <w:hideMark/>
                  </w:tcPr>
                  <w:p w14:paraId="7E71C8FE" w14:textId="77777777" w:rsidR="00E64BB0" w:rsidRDefault="00E64BB0">
                    <w:pPr>
                      <w:pStyle w:val="Bibliography"/>
                      <w:rPr>
                        <w:noProof/>
                        <w:sz w:val="24"/>
                        <w:szCs w:val="24"/>
                      </w:rPr>
                    </w:pPr>
                    <w:r>
                      <w:rPr>
                        <w:noProof/>
                      </w:rPr>
                      <w:t xml:space="preserve">[12] </w:t>
                    </w:r>
                  </w:p>
                </w:tc>
                <w:tc>
                  <w:tcPr>
                    <w:tcW w:w="0" w:type="auto"/>
                    <w:hideMark/>
                  </w:tcPr>
                  <w:p w14:paraId="44BB4FE5" w14:textId="635DCB64" w:rsidR="00E64BB0" w:rsidRPr="00E64BB0" w:rsidRDefault="00E64BB0" w:rsidP="00E64BB0">
                    <w:pPr>
                      <w:rPr>
                        <w:noProof/>
                        <w:lang w:val="en-US"/>
                      </w:rPr>
                    </w:pPr>
                    <w:r w:rsidRPr="00E64BB0">
                      <w:rPr>
                        <w:noProof/>
                        <w:lang w:val="en-US"/>
                      </w:rPr>
                      <w:t>M. Kirshenbaum and L. Avrami, “THE EFFECT OF AGING ON THE PROPERTIES OF COMPOSITION B LARGE CALIBER WEAPON SYSTEMS LABORATORY DOVER. NEW JERSEY APPROVED FOR PUBLIC RELEASE: DISTRIBUTION UNLIMITED,” 1984.</w:t>
                    </w:r>
                  </w:p>
                  <w:p w14:paraId="6E38B746" w14:textId="77777777" w:rsidR="00E64BB0" w:rsidRDefault="00E64BB0">
                    <w:pPr>
                      <w:rPr>
                        <w:noProof/>
                      </w:rPr>
                    </w:pPr>
                  </w:p>
                </w:tc>
              </w:tr>
              <w:tr w:rsidR="00E64BB0" w:rsidRPr="00E64BB0" w14:paraId="32A1447D" w14:textId="77777777">
                <w:trPr>
                  <w:divId w:val="1847480317"/>
                  <w:tblCellSpacing w:w="15" w:type="dxa"/>
                </w:trPr>
                <w:tc>
                  <w:tcPr>
                    <w:tcW w:w="50" w:type="pct"/>
                    <w:hideMark/>
                  </w:tcPr>
                  <w:p w14:paraId="6131B85B" w14:textId="77777777" w:rsidR="00E64BB0" w:rsidRPr="00E64BB0" w:rsidRDefault="00E64BB0">
                    <w:pPr>
                      <w:pStyle w:val="Bibliography"/>
                      <w:rPr>
                        <w:noProof/>
                        <w:sz w:val="24"/>
                        <w:szCs w:val="24"/>
                      </w:rPr>
                    </w:pPr>
                    <w:r w:rsidRPr="00E64BB0">
                      <w:rPr>
                        <w:noProof/>
                      </w:rPr>
                      <w:t xml:space="preserve">[13] </w:t>
                    </w:r>
                  </w:p>
                </w:tc>
                <w:tc>
                  <w:tcPr>
                    <w:tcW w:w="0" w:type="auto"/>
                    <w:hideMark/>
                  </w:tcPr>
                  <w:sdt>
                    <w:sdtPr>
                      <w:id w:val="-1687738755"/>
                      <w:bibliography/>
                    </w:sdtPr>
                    <w:sdtContent>
                      <w:p w14:paraId="3382C95F" w14:textId="2B364BFD" w:rsidR="00E64BB0" w:rsidRPr="00E64BB0" w:rsidRDefault="00E64BB0" w:rsidP="00E64BB0">
                        <w:pPr>
                          <w:rPr>
                            <w:noProof/>
                            <w:lang w:val="en-US"/>
                          </w:rPr>
                        </w:pPr>
                        <w:r w:rsidRPr="00E64BB0">
                          <w:fldChar w:fldCharType="begin"/>
                        </w:r>
                        <w:r w:rsidRPr="00E64BB0">
                          <w:instrText xml:space="preserve"> BIBLIOGRAPHY </w:instrText>
                        </w:r>
                        <w:r w:rsidRPr="00E64BB0">
                          <w:fldChar w:fldCharType="separate"/>
                        </w:r>
                        <w:r w:rsidRPr="00E64BB0">
                          <w:rPr>
                            <w:noProof/>
                          </w:rPr>
                          <w:t xml:space="preserve">NATO, </w:t>
                        </w:r>
                        <w:r w:rsidRPr="00E64BB0">
                          <w:rPr>
                            <w:i/>
                            <w:iCs/>
                            <w:noProof/>
                          </w:rPr>
                          <w:t>STANAG 4675: In-Service Surveillance and Condition Monitoring</w:t>
                        </w:r>
                        <w:r w:rsidRPr="00E64BB0">
                          <w:rPr>
                            <w:noProof/>
                          </w:rPr>
                          <w:t>, North Atlantic Treaty Organization, Brussels, Belgium</w:t>
                        </w:r>
                        <w:r w:rsidRPr="00E64BB0">
                          <w:rPr>
                            <w:noProof/>
                            <w:lang w:val="en-US"/>
                          </w:rPr>
                          <w:t>ment.</w:t>
                        </w:r>
                        <w:r w:rsidRPr="00E64BB0">
                          <w:rPr>
                            <w:noProof/>
                          </w:rPr>
                          <w:fldChar w:fldCharType="end"/>
                        </w:r>
                      </w:p>
                    </w:sdtContent>
                  </w:sdt>
                  <w:p w14:paraId="4B7A6C80" w14:textId="77777777" w:rsidR="00E64BB0" w:rsidRPr="00E64BB0" w:rsidRDefault="00E64BB0">
                    <w:pPr>
                      <w:rPr>
                        <w:noProof/>
                      </w:rPr>
                    </w:pPr>
                  </w:p>
                </w:tc>
              </w:tr>
              <w:tr w:rsidR="00E64BB0" w:rsidRPr="00E64BB0" w14:paraId="3F0529C8" w14:textId="77777777">
                <w:trPr>
                  <w:divId w:val="1847480317"/>
                  <w:tblCellSpacing w:w="15" w:type="dxa"/>
                </w:trPr>
                <w:tc>
                  <w:tcPr>
                    <w:tcW w:w="50" w:type="pct"/>
                    <w:hideMark/>
                  </w:tcPr>
                  <w:p w14:paraId="6FCD4F04" w14:textId="77777777" w:rsidR="00E64BB0" w:rsidRPr="00E64BB0" w:rsidRDefault="00E64BB0">
                    <w:pPr>
                      <w:pStyle w:val="Bibliography"/>
                      <w:rPr>
                        <w:noProof/>
                        <w:sz w:val="24"/>
                        <w:szCs w:val="24"/>
                      </w:rPr>
                    </w:pPr>
                    <w:r w:rsidRPr="00E64BB0">
                      <w:rPr>
                        <w:noProof/>
                      </w:rPr>
                      <w:t xml:space="preserve">[14] </w:t>
                    </w:r>
                  </w:p>
                </w:tc>
                <w:tc>
                  <w:tcPr>
                    <w:tcW w:w="0" w:type="auto"/>
                    <w:hideMark/>
                  </w:tcPr>
                  <w:p w14:paraId="68572C3C" w14:textId="5784614A" w:rsidR="00E64BB0" w:rsidRPr="00E64BB0" w:rsidRDefault="00E64BB0" w:rsidP="00E64BB0">
                    <w:pPr>
                      <w:rPr>
                        <w:noProof/>
                        <w:lang w:val="en-US"/>
                      </w:rPr>
                    </w:pPr>
                    <w:r w:rsidRPr="00E64BB0">
                      <w:rPr>
                        <w:noProof/>
                        <w:lang w:val="en-US"/>
                      </w:rPr>
                      <w:t xml:space="preserve">P. Bonchev and D. Nedelchev, “Comprehensive Approach of Testing and Evaluation and Involvement of NDT in the Ammunition Life Cycle,” </w:t>
                    </w:r>
                    <w:r w:rsidRPr="00E64BB0">
                      <w:rPr>
                        <w:i/>
                        <w:iCs/>
                        <w:noProof/>
                        <w:lang w:val="en-US"/>
                      </w:rPr>
                      <w:t>Bulgarian Society for NDT International Journal "NDT Days</w:t>
                    </w:r>
                    <w:r w:rsidRPr="00E64BB0">
                      <w:rPr>
                        <w:noProof/>
                        <w:lang w:val="en-US"/>
                      </w:rPr>
                      <w:t>, vol. VI, no. 2, p. 2023, 2023, Accessed: Jan. 19, 2026. [Online]. Available: https://www.ndt.net/article/NDTDays2023/papers/JNDTD-v6-n2-a01.pdf</w:t>
                    </w:r>
                  </w:p>
                  <w:p w14:paraId="325D43F7" w14:textId="77777777" w:rsidR="00E64BB0" w:rsidRPr="00E64BB0" w:rsidRDefault="00E64BB0">
                    <w:pPr>
                      <w:rPr>
                        <w:noProof/>
                      </w:rPr>
                    </w:pPr>
                  </w:p>
                </w:tc>
              </w:tr>
            </w:tbl>
            <w:p w14:paraId="4420A955" w14:textId="77777777" w:rsidR="00E64BB0" w:rsidRPr="00E64BB0" w:rsidRDefault="00E64BB0">
              <w:pPr>
                <w:divId w:val="1847480317"/>
                <w:rPr>
                  <w:rFonts w:eastAsia="Times New Roman"/>
                  <w:noProof/>
                </w:rPr>
              </w:pPr>
            </w:p>
            <w:p w14:paraId="0DF6E847" w14:textId="7A3C9434" w:rsidR="00E64BB0" w:rsidRDefault="00E64BB0">
              <w:r>
                <w:rPr>
                  <w:b/>
                  <w:bCs/>
                  <w:noProof/>
                </w:rPr>
                <w:fldChar w:fldCharType="end"/>
              </w:r>
            </w:p>
          </w:sdtContent>
        </w:sdt>
      </w:sdtContent>
    </w:sdt>
    <w:p w14:paraId="43982DCC" w14:textId="4805761A" w:rsidR="003A1383" w:rsidRDefault="003A1383"/>
    <w:p w14:paraId="5293B9C9" w14:textId="671E70EF" w:rsidR="00E64BB0" w:rsidRDefault="00E64BB0" w:rsidP="00E64BB0">
      <w:pPr>
        <w:pStyle w:val="Heading1"/>
      </w:pPr>
      <w:bookmarkStart w:id="29" w:name="_Toc219712662"/>
      <w:r>
        <w:lastRenderedPageBreak/>
        <w:t>Appendix</w:t>
      </w:r>
      <w:bookmarkEnd w:id="29"/>
      <w:r>
        <w:t xml:space="preserve"> </w:t>
      </w:r>
    </w:p>
    <w:p w14:paraId="70B6F231" w14:textId="77777777" w:rsidR="00E64BB0" w:rsidRDefault="00E64BB0">
      <w:r>
        <w:rPr>
          <w:noProof/>
        </w:rPr>
        <w:drawing>
          <wp:inline distT="0" distB="0" distL="0" distR="0" wp14:anchorId="5E0EC7F4" wp14:editId="1AB842E8">
            <wp:extent cx="5731510" cy="3223895"/>
            <wp:effectExtent l="0" t="0" r="2540" b="0"/>
            <wp:docPr id="10094405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4056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57DFC85" wp14:editId="1F0F7306">
            <wp:extent cx="5731510" cy="3223895"/>
            <wp:effectExtent l="0" t="0" r="2540" b="0"/>
            <wp:docPr id="1369867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6757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A48F865" wp14:editId="519B0BDB">
            <wp:extent cx="5731510" cy="3223895"/>
            <wp:effectExtent l="0" t="0" r="2540" b="0"/>
            <wp:docPr id="15175979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59792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95D8A12" wp14:editId="18756386">
            <wp:extent cx="5731510" cy="3223895"/>
            <wp:effectExtent l="0" t="0" r="2540" b="0"/>
            <wp:docPr id="1366210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21099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737CC8B" wp14:editId="015DFC47">
            <wp:extent cx="5731510" cy="3223895"/>
            <wp:effectExtent l="0" t="0" r="2540" b="0"/>
            <wp:docPr id="1102856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5667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36C0026" wp14:editId="24009C9D">
            <wp:extent cx="5731510" cy="3223895"/>
            <wp:effectExtent l="0" t="0" r="2540" b="0"/>
            <wp:docPr id="1247207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20723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9CC19EC" wp14:editId="033E26D8">
            <wp:extent cx="5731510" cy="3223895"/>
            <wp:effectExtent l="0" t="0" r="2540" b="0"/>
            <wp:docPr id="306749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74931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8CC5DAB" wp14:editId="25305F32">
            <wp:extent cx="5731510" cy="3223895"/>
            <wp:effectExtent l="0" t="0" r="2540" b="0"/>
            <wp:docPr id="12767809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8093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D458A83" w14:textId="77777777" w:rsidR="00E64BB0" w:rsidRDefault="00E64BB0">
      <w:r>
        <w:rPr>
          <w:noProof/>
        </w:rPr>
        <w:lastRenderedPageBreak/>
        <w:drawing>
          <wp:inline distT="0" distB="0" distL="0" distR="0" wp14:anchorId="1B61CC65" wp14:editId="3C1CD293">
            <wp:extent cx="5731510" cy="3223895"/>
            <wp:effectExtent l="0" t="0" r="2540" b="0"/>
            <wp:docPr id="17975277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2779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96ACF65" w14:textId="77777777" w:rsidR="00E64BB0" w:rsidRDefault="00E64BB0">
      <w:r>
        <w:rPr>
          <w:noProof/>
        </w:rPr>
        <w:drawing>
          <wp:inline distT="0" distB="0" distL="0" distR="0" wp14:anchorId="6597B429" wp14:editId="30CB1E40">
            <wp:extent cx="5731510" cy="3223895"/>
            <wp:effectExtent l="0" t="0" r="2540" b="0"/>
            <wp:docPr id="9059828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8283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340E346" w14:textId="77777777" w:rsidR="00E64BB0" w:rsidRDefault="00E64BB0">
      <w:r>
        <w:rPr>
          <w:noProof/>
        </w:rPr>
        <w:lastRenderedPageBreak/>
        <w:drawing>
          <wp:inline distT="0" distB="0" distL="0" distR="0" wp14:anchorId="7B34E044" wp14:editId="7BC5FA18">
            <wp:extent cx="5731510" cy="3223895"/>
            <wp:effectExtent l="0" t="0" r="2540" b="0"/>
            <wp:docPr id="362483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8333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2B3C9A4" w14:textId="77777777" w:rsidR="00E64BB0" w:rsidRDefault="00E64BB0">
      <w:r>
        <w:rPr>
          <w:noProof/>
        </w:rPr>
        <w:drawing>
          <wp:inline distT="0" distB="0" distL="0" distR="0" wp14:anchorId="50226582" wp14:editId="749C6CB6">
            <wp:extent cx="5731510" cy="3223895"/>
            <wp:effectExtent l="0" t="0" r="2540" b="0"/>
            <wp:docPr id="10582530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53017"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F12DC40" w14:textId="77777777" w:rsidR="00E64BB0" w:rsidRDefault="00E64BB0">
      <w:r>
        <w:rPr>
          <w:noProof/>
        </w:rPr>
        <w:lastRenderedPageBreak/>
        <w:drawing>
          <wp:inline distT="0" distB="0" distL="0" distR="0" wp14:anchorId="4A5B3166" wp14:editId="78989754">
            <wp:extent cx="5731510" cy="3223895"/>
            <wp:effectExtent l="0" t="0" r="2540" b="0"/>
            <wp:docPr id="480443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43767"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952566E" w14:textId="77777777" w:rsidR="00E64BB0" w:rsidRDefault="00E64BB0">
      <w:r>
        <w:rPr>
          <w:noProof/>
        </w:rPr>
        <w:drawing>
          <wp:inline distT="0" distB="0" distL="0" distR="0" wp14:anchorId="0FF44DC4" wp14:editId="51D839E8">
            <wp:extent cx="5731510" cy="3223895"/>
            <wp:effectExtent l="0" t="0" r="2540" b="0"/>
            <wp:docPr id="9578296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963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5F3712FB" w14:textId="6D47A6D4" w:rsidR="00E64BB0" w:rsidRDefault="00E64BB0">
      <w:r>
        <w:rPr>
          <w:noProof/>
        </w:rPr>
        <w:lastRenderedPageBreak/>
        <w:drawing>
          <wp:inline distT="0" distB="0" distL="0" distR="0" wp14:anchorId="70D80607" wp14:editId="3329D6B3">
            <wp:extent cx="5731510" cy="3223895"/>
            <wp:effectExtent l="0" t="0" r="2540" b="0"/>
            <wp:docPr id="1382140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40996"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br w:type="page"/>
      </w:r>
    </w:p>
    <w:p w14:paraId="1D28B0A9" w14:textId="77777777" w:rsidR="00E64BB0" w:rsidRPr="00E64BB0" w:rsidRDefault="00E64BB0" w:rsidP="00E64BB0"/>
    <w:p w14:paraId="6B226359" w14:textId="38992905" w:rsidR="00BC68C6" w:rsidRPr="00910414" w:rsidRDefault="00BC68C6" w:rsidP="00910414"/>
    <w:sectPr w:rsidR="00BC68C6" w:rsidRPr="00910414">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E4EB7" w14:textId="77777777" w:rsidR="0087220C" w:rsidRDefault="0087220C" w:rsidP="008273C5">
      <w:pPr>
        <w:spacing w:after="0" w:line="240" w:lineRule="auto"/>
      </w:pPr>
      <w:r>
        <w:separator/>
      </w:r>
    </w:p>
  </w:endnote>
  <w:endnote w:type="continuationSeparator" w:id="0">
    <w:p w14:paraId="0C7B40CC" w14:textId="77777777" w:rsidR="0087220C" w:rsidRDefault="0087220C" w:rsidP="00827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23345" w14:textId="083CFA16" w:rsidR="002A50BE" w:rsidRDefault="002A50BE" w:rsidP="00435B8B">
    <w:pPr>
      <w:pStyle w:val="Footer"/>
    </w:pPr>
  </w:p>
  <w:p w14:paraId="1ED59FEE" w14:textId="77777777" w:rsidR="009D6435" w:rsidRDefault="00581E1F">
    <w:pPr>
      <w:pStyle w:val="Footer"/>
    </w:pPr>
    <w:sdt>
      <w:sdtPr>
        <w:id w:val="1589808311"/>
        <w:docPartObj>
          <w:docPartGallery w:val="Page Numbers (Bottom of Page)"/>
          <w:docPartUnique/>
        </w:docPartObj>
      </w:sdtPr>
      <w:sdtContent>
        <w:sdt>
          <w:sdtPr>
            <w:id w:val="-1705238520"/>
            <w:docPartObj>
              <w:docPartGallery w:val="Page Numbers (Top of Page)"/>
              <w:docPartUnique/>
            </w:docPartObj>
          </w:sdtPr>
          <w:sdtContent>
            <w:r w:rsidR="009D6435">
              <w:t xml:space="preserve">Page </w:t>
            </w:r>
            <w:r w:rsidR="009D6435">
              <w:rPr>
                <w:b/>
                <w:bCs/>
                <w:sz w:val="24"/>
                <w:szCs w:val="24"/>
              </w:rPr>
              <w:fldChar w:fldCharType="begin"/>
            </w:r>
            <w:r w:rsidR="009D6435">
              <w:rPr>
                <w:b/>
                <w:bCs/>
              </w:rPr>
              <w:instrText xml:space="preserve"> PAGE </w:instrText>
            </w:r>
            <w:r w:rsidR="009D6435">
              <w:rPr>
                <w:b/>
                <w:bCs/>
                <w:sz w:val="24"/>
                <w:szCs w:val="24"/>
              </w:rPr>
              <w:fldChar w:fldCharType="separate"/>
            </w:r>
            <w:r w:rsidR="002A50BE">
              <w:rPr>
                <w:b/>
                <w:bCs/>
                <w:noProof/>
              </w:rPr>
              <w:t>4</w:t>
            </w:r>
            <w:r w:rsidR="009D6435">
              <w:rPr>
                <w:b/>
                <w:bCs/>
                <w:sz w:val="24"/>
                <w:szCs w:val="24"/>
              </w:rPr>
              <w:fldChar w:fldCharType="end"/>
            </w:r>
            <w:r w:rsidR="009D6435">
              <w:t xml:space="preserve"> of </w:t>
            </w:r>
            <w:r w:rsidR="009D6435">
              <w:rPr>
                <w:b/>
                <w:bCs/>
                <w:sz w:val="24"/>
                <w:szCs w:val="24"/>
              </w:rPr>
              <w:fldChar w:fldCharType="begin"/>
            </w:r>
            <w:r w:rsidR="009D6435">
              <w:rPr>
                <w:b/>
                <w:bCs/>
              </w:rPr>
              <w:instrText xml:space="preserve"> NUMPAGES  </w:instrText>
            </w:r>
            <w:r w:rsidR="009D6435">
              <w:rPr>
                <w:b/>
                <w:bCs/>
                <w:sz w:val="24"/>
                <w:szCs w:val="24"/>
              </w:rPr>
              <w:fldChar w:fldCharType="separate"/>
            </w:r>
            <w:r w:rsidR="002A50BE">
              <w:rPr>
                <w:b/>
                <w:bCs/>
                <w:noProof/>
              </w:rPr>
              <w:t>12</w:t>
            </w:r>
            <w:r w:rsidR="009D6435">
              <w:rPr>
                <w:b/>
                <w:bCs/>
                <w:sz w:val="24"/>
                <w:szCs w:val="24"/>
              </w:rPr>
              <w:fldChar w:fldCharType="end"/>
            </w:r>
            <w:r w:rsidR="009D6435">
              <w:rPr>
                <w:b/>
                <w:bCs/>
                <w:sz w:val="24"/>
                <w:szCs w:val="24"/>
              </w:rPr>
              <w:t xml:space="preserve"> </w:t>
            </w:r>
          </w:sdtContent>
        </w:sdt>
      </w:sdtContent>
    </w:sdt>
  </w:p>
  <w:p w14:paraId="04653A57" w14:textId="51336801" w:rsidR="009D6435" w:rsidRPr="007422D6" w:rsidRDefault="007422D6" w:rsidP="007422D6">
    <w:pPr>
      <w:jc w:val="right"/>
      <w:rPr>
        <w:b/>
        <w:bCs/>
      </w:rPr>
    </w:pPr>
    <w:r>
      <w:rPr>
        <w:b/>
        <w:bCs/>
      </w:rPr>
      <w:t>L6 -</w:t>
    </w:r>
    <w:r w:rsidRPr="003013A0">
      <w:rPr>
        <w:b/>
        <w:bCs/>
      </w:rPr>
      <w:t>Advanced Chemistry of OME (ACDA6020)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C6784" w14:textId="77777777" w:rsidR="0087220C" w:rsidRDefault="0087220C" w:rsidP="008273C5">
      <w:pPr>
        <w:spacing w:after="0" w:line="240" w:lineRule="auto"/>
      </w:pPr>
      <w:r>
        <w:separator/>
      </w:r>
    </w:p>
  </w:footnote>
  <w:footnote w:type="continuationSeparator" w:id="0">
    <w:p w14:paraId="7791B24D" w14:textId="77777777" w:rsidR="0087220C" w:rsidRDefault="0087220C" w:rsidP="00827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80107" w14:textId="2E7AFBA5" w:rsidR="00FC0C08" w:rsidRDefault="00385E10" w:rsidP="00E55324">
    <w:pPr>
      <w:pStyle w:val="Title"/>
      <w:rPr>
        <w:b/>
        <w:bCs/>
        <w:sz w:val="18"/>
        <w:szCs w:val="18"/>
      </w:rPr>
    </w:pPr>
    <w:r w:rsidRPr="008273C5">
      <w:rPr>
        <w:noProof/>
      </w:rPr>
      <w:drawing>
        <wp:anchor distT="0" distB="0" distL="114300" distR="114300" simplePos="0" relativeHeight="251658240" behindDoc="1" locked="0" layoutInCell="1" allowOverlap="1" wp14:anchorId="3927EE07" wp14:editId="1CE7974D">
          <wp:simplePos x="0" y="0"/>
          <wp:positionH relativeFrom="column">
            <wp:posOffset>-799465</wp:posOffset>
          </wp:positionH>
          <wp:positionV relativeFrom="paragraph">
            <wp:posOffset>-252730</wp:posOffset>
          </wp:positionV>
          <wp:extent cx="1393112" cy="562274"/>
          <wp:effectExtent l="0" t="0" r="0" b="9525"/>
          <wp:wrapSquare wrapText="bothSides"/>
          <wp:docPr id="1" name="Picture 1" descr="UWTSD - Living Life to the Full 6 Week Course - West Wales Action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Living Life to the Full 6 Week Course - West Wales Action for ..."/>
                  <pic:cNvPicPr>
                    <a:picLocks noChangeAspect="1" noChangeArrowheads="1"/>
                  </pic:cNvPicPr>
                </pic:nvPicPr>
                <pic:blipFill rotWithShape="1">
                  <a:blip r:embed="rId1" cstate="print">
                    <a:extLst>
                      <a:ext uri="{28A0092B-C50C-407E-A947-70E740481C1C}">
                        <a14:useLocalDpi xmlns:a14="http://schemas.microsoft.com/office/drawing/2010/main" val="0"/>
                      </a:ext>
                    </a:extLst>
                  </a:blip>
                  <a:srcRect l="11363" t="23662" r="13352" b="26866"/>
                  <a:stretch/>
                </pic:blipFill>
                <pic:spPr bwMode="auto">
                  <a:xfrm>
                    <a:off x="0" y="0"/>
                    <a:ext cx="1393112" cy="5622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CA52E3" w14:textId="77777777" w:rsidR="003623B9" w:rsidRPr="003623B9" w:rsidRDefault="003623B9" w:rsidP="003623B9">
    <w:pPr>
      <w:jc w:val="right"/>
      <w:rPr>
        <w:rFonts w:asciiTheme="majorHAnsi" w:eastAsiaTheme="majorEastAsia" w:hAnsiTheme="majorHAnsi" w:cstheme="majorBidi"/>
        <w:b/>
        <w:bCs/>
        <w:color w:val="262626" w:themeColor="text1" w:themeTint="D9"/>
        <w:sz w:val="18"/>
        <w:szCs w:val="18"/>
      </w:rPr>
    </w:pPr>
    <w:r w:rsidRPr="003623B9">
      <w:rPr>
        <w:rFonts w:asciiTheme="majorHAnsi" w:eastAsiaTheme="majorEastAsia" w:hAnsiTheme="majorHAnsi" w:cstheme="majorBidi"/>
        <w:b/>
        <w:bCs/>
        <w:color w:val="262626" w:themeColor="text1" w:themeTint="D9"/>
        <w:sz w:val="18"/>
        <w:szCs w:val="18"/>
      </w:rPr>
      <w:t>Energetic Material Lifecycle Chemistry – In</w:t>
    </w:r>
    <w:r w:rsidRPr="003623B9">
      <w:rPr>
        <w:rFonts w:asciiTheme="majorHAnsi" w:eastAsiaTheme="majorEastAsia" w:hAnsiTheme="majorHAnsi" w:cstheme="majorBidi"/>
        <w:b/>
        <w:bCs/>
        <w:color w:val="262626" w:themeColor="text1" w:themeTint="D9"/>
        <w:sz w:val="18"/>
        <w:szCs w:val="18"/>
      </w:rPr>
      <w:noBreakHyphen/>
      <w:t>Service Stage</w:t>
    </w:r>
  </w:p>
  <w:p w14:paraId="48892729" w14:textId="77777777" w:rsidR="003013A0" w:rsidRPr="003013A0" w:rsidRDefault="003013A0" w:rsidP="003623B9"/>
  <w:p w14:paraId="51EC1061" w14:textId="2746F69F" w:rsidR="009D6435" w:rsidRDefault="009D6435" w:rsidP="00261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F7E36"/>
    <w:multiLevelType w:val="multilevel"/>
    <w:tmpl w:val="64F0E3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70C75"/>
    <w:multiLevelType w:val="multilevel"/>
    <w:tmpl w:val="0CF0CF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63EA1"/>
    <w:multiLevelType w:val="hybridMultilevel"/>
    <w:tmpl w:val="F66E6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2B3A2B"/>
    <w:multiLevelType w:val="hybridMultilevel"/>
    <w:tmpl w:val="C6763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C5A4B"/>
    <w:multiLevelType w:val="multilevel"/>
    <w:tmpl w:val="695C6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00527"/>
    <w:multiLevelType w:val="multilevel"/>
    <w:tmpl w:val="A2D08D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873115"/>
    <w:multiLevelType w:val="multilevel"/>
    <w:tmpl w:val="55642F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AC2A46"/>
    <w:multiLevelType w:val="multilevel"/>
    <w:tmpl w:val="DDE8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FF56F7"/>
    <w:multiLevelType w:val="hybridMultilevel"/>
    <w:tmpl w:val="5A1C3E42"/>
    <w:lvl w:ilvl="0" w:tplc="2BC0DF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C71B17"/>
    <w:multiLevelType w:val="hybridMultilevel"/>
    <w:tmpl w:val="03807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110A3D"/>
    <w:multiLevelType w:val="multilevel"/>
    <w:tmpl w:val="D8667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80567"/>
    <w:multiLevelType w:val="multilevel"/>
    <w:tmpl w:val="E0DABB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383167"/>
    <w:multiLevelType w:val="multilevel"/>
    <w:tmpl w:val="F1D4FE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725A40"/>
    <w:multiLevelType w:val="multilevel"/>
    <w:tmpl w:val="3AFE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2107DF"/>
    <w:multiLevelType w:val="multilevel"/>
    <w:tmpl w:val="3A7E76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A60EE"/>
    <w:multiLevelType w:val="multilevel"/>
    <w:tmpl w:val="A216C3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AD0E03"/>
    <w:multiLevelType w:val="multilevel"/>
    <w:tmpl w:val="73060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2F6AFD"/>
    <w:multiLevelType w:val="multilevel"/>
    <w:tmpl w:val="652E2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BC283D"/>
    <w:multiLevelType w:val="multilevel"/>
    <w:tmpl w:val="F2C2B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990B0F"/>
    <w:multiLevelType w:val="hybridMultilevel"/>
    <w:tmpl w:val="0146114E"/>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A4F5ABF"/>
    <w:multiLevelType w:val="multilevel"/>
    <w:tmpl w:val="3668B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B04B6C"/>
    <w:multiLevelType w:val="multilevel"/>
    <w:tmpl w:val="4698A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3501E8"/>
    <w:multiLevelType w:val="multilevel"/>
    <w:tmpl w:val="9274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cs="Times New Roman" w:hint="default"/>
      </w:rPr>
    </w:lvl>
    <w:lvl w:ilvl="1" w:tplc="95E05EEA">
      <w:numFmt w:val="bullet"/>
      <w:lvlText w:val="•"/>
      <w:lvlJc w:val="left"/>
      <w:pPr>
        <w:tabs>
          <w:tab w:val="num" w:pos="1440"/>
        </w:tabs>
        <w:ind w:left="1440" w:hanging="360"/>
      </w:pPr>
      <w:rPr>
        <w:rFonts w:ascii="Arial" w:hAnsi="Arial" w:cs="Times New Roman" w:hint="default"/>
      </w:rPr>
    </w:lvl>
    <w:lvl w:ilvl="2" w:tplc="B5FCFE7E">
      <w:start w:val="1"/>
      <w:numFmt w:val="bullet"/>
      <w:lvlText w:val="•"/>
      <w:lvlJc w:val="left"/>
      <w:pPr>
        <w:tabs>
          <w:tab w:val="num" w:pos="2160"/>
        </w:tabs>
        <w:ind w:left="2160" w:hanging="360"/>
      </w:pPr>
      <w:rPr>
        <w:rFonts w:ascii="Arial" w:hAnsi="Arial" w:cs="Times New Roman" w:hint="default"/>
      </w:rPr>
    </w:lvl>
    <w:lvl w:ilvl="3" w:tplc="DAB6FBCA">
      <w:start w:val="1"/>
      <w:numFmt w:val="bullet"/>
      <w:lvlText w:val="•"/>
      <w:lvlJc w:val="left"/>
      <w:pPr>
        <w:tabs>
          <w:tab w:val="num" w:pos="2880"/>
        </w:tabs>
        <w:ind w:left="2880" w:hanging="360"/>
      </w:pPr>
      <w:rPr>
        <w:rFonts w:ascii="Arial" w:hAnsi="Arial" w:cs="Times New Roman" w:hint="default"/>
      </w:rPr>
    </w:lvl>
    <w:lvl w:ilvl="4" w:tplc="2270A60E">
      <w:start w:val="1"/>
      <w:numFmt w:val="bullet"/>
      <w:lvlText w:val="•"/>
      <w:lvlJc w:val="left"/>
      <w:pPr>
        <w:tabs>
          <w:tab w:val="num" w:pos="3600"/>
        </w:tabs>
        <w:ind w:left="3600" w:hanging="360"/>
      </w:pPr>
      <w:rPr>
        <w:rFonts w:ascii="Arial" w:hAnsi="Arial" w:cs="Times New Roman" w:hint="default"/>
      </w:rPr>
    </w:lvl>
    <w:lvl w:ilvl="5" w:tplc="E58499D8">
      <w:start w:val="1"/>
      <w:numFmt w:val="bullet"/>
      <w:lvlText w:val="•"/>
      <w:lvlJc w:val="left"/>
      <w:pPr>
        <w:tabs>
          <w:tab w:val="num" w:pos="4320"/>
        </w:tabs>
        <w:ind w:left="4320" w:hanging="360"/>
      </w:pPr>
      <w:rPr>
        <w:rFonts w:ascii="Arial" w:hAnsi="Arial" w:cs="Times New Roman" w:hint="default"/>
      </w:rPr>
    </w:lvl>
    <w:lvl w:ilvl="6" w:tplc="7BB8E234">
      <w:start w:val="1"/>
      <w:numFmt w:val="bullet"/>
      <w:lvlText w:val="•"/>
      <w:lvlJc w:val="left"/>
      <w:pPr>
        <w:tabs>
          <w:tab w:val="num" w:pos="5040"/>
        </w:tabs>
        <w:ind w:left="5040" w:hanging="360"/>
      </w:pPr>
      <w:rPr>
        <w:rFonts w:ascii="Arial" w:hAnsi="Arial" w:cs="Times New Roman" w:hint="default"/>
      </w:rPr>
    </w:lvl>
    <w:lvl w:ilvl="7" w:tplc="71D0A9EC">
      <w:start w:val="1"/>
      <w:numFmt w:val="bullet"/>
      <w:lvlText w:val="•"/>
      <w:lvlJc w:val="left"/>
      <w:pPr>
        <w:tabs>
          <w:tab w:val="num" w:pos="5760"/>
        </w:tabs>
        <w:ind w:left="5760" w:hanging="360"/>
      </w:pPr>
      <w:rPr>
        <w:rFonts w:ascii="Arial" w:hAnsi="Arial" w:cs="Times New Roman" w:hint="default"/>
      </w:rPr>
    </w:lvl>
    <w:lvl w:ilvl="8" w:tplc="35C2B524">
      <w:start w:val="1"/>
      <w:numFmt w:val="bullet"/>
      <w:lvlText w:val="•"/>
      <w:lvlJc w:val="left"/>
      <w:pPr>
        <w:tabs>
          <w:tab w:val="num" w:pos="6480"/>
        </w:tabs>
        <w:ind w:left="6480" w:hanging="360"/>
      </w:pPr>
      <w:rPr>
        <w:rFonts w:ascii="Arial" w:hAnsi="Arial" w:cs="Times New Roman" w:hint="default"/>
      </w:rPr>
    </w:lvl>
  </w:abstractNum>
  <w:abstractNum w:abstractNumId="24" w15:restartNumberingAfterBreak="0">
    <w:nsid w:val="749A7F94"/>
    <w:multiLevelType w:val="multilevel"/>
    <w:tmpl w:val="3AE84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6D7006"/>
    <w:multiLevelType w:val="multilevel"/>
    <w:tmpl w:val="CFAE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455EE8"/>
    <w:multiLevelType w:val="multilevel"/>
    <w:tmpl w:val="8B5CCE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0528398">
    <w:abstractNumId w:val="23"/>
  </w:num>
  <w:num w:numId="2" w16cid:durableId="742218328">
    <w:abstractNumId w:val="19"/>
  </w:num>
  <w:num w:numId="3" w16cid:durableId="1603881515">
    <w:abstractNumId w:val="8"/>
  </w:num>
  <w:num w:numId="4" w16cid:durableId="16322285">
    <w:abstractNumId w:val="19"/>
  </w:num>
  <w:num w:numId="5" w16cid:durableId="1952056146">
    <w:abstractNumId w:val="3"/>
  </w:num>
  <w:num w:numId="6" w16cid:durableId="1061369553">
    <w:abstractNumId w:val="9"/>
  </w:num>
  <w:num w:numId="7" w16cid:durableId="1337423814">
    <w:abstractNumId w:val="23"/>
  </w:num>
  <w:num w:numId="8" w16cid:durableId="92434136">
    <w:abstractNumId w:val="19"/>
  </w:num>
  <w:num w:numId="9" w16cid:durableId="2098136744">
    <w:abstractNumId w:val="2"/>
  </w:num>
  <w:num w:numId="10" w16cid:durableId="1930698106">
    <w:abstractNumId w:val="16"/>
  </w:num>
  <w:num w:numId="11" w16cid:durableId="1354695128">
    <w:abstractNumId w:val="26"/>
  </w:num>
  <w:num w:numId="12" w16cid:durableId="1175267764">
    <w:abstractNumId w:val="22"/>
  </w:num>
  <w:num w:numId="13" w16cid:durableId="38210158">
    <w:abstractNumId w:val="6"/>
  </w:num>
  <w:num w:numId="14" w16cid:durableId="2058508505">
    <w:abstractNumId w:val="20"/>
  </w:num>
  <w:num w:numId="15" w16cid:durableId="1087119405">
    <w:abstractNumId w:val="18"/>
  </w:num>
  <w:num w:numId="16" w16cid:durableId="1076049646">
    <w:abstractNumId w:val="1"/>
  </w:num>
  <w:num w:numId="17" w16cid:durableId="280846241">
    <w:abstractNumId w:val="25"/>
  </w:num>
  <w:num w:numId="18" w16cid:durableId="416829044">
    <w:abstractNumId w:val="21"/>
  </w:num>
  <w:num w:numId="19" w16cid:durableId="815343266">
    <w:abstractNumId w:val="24"/>
  </w:num>
  <w:num w:numId="20" w16cid:durableId="1749618219">
    <w:abstractNumId w:val="14"/>
  </w:num>
  <w:num w:numId="21" w16cid:durableId="1372413332">
    <w:abstractNumId w:val="10"/>
  </w:num>
  <w:num w:numId="22" w16cid:durableId="1699622876">
    <w:abstractNumId w:val="12"/>
  </w:num>
  <w:num w:numId="23" w16cid:durableId="1718428921">
    <w:abstractNumId w:val="11"/>
  </w:num>
  <w:num w:numId="24" w16cid:durableId="1010835820">
    <w:abstractNumId w:val="5"/>
  </w:num>
  <w:num w:numId="25" w16cid:durableId="1964536005">
    <w:abstractNumId w:val="17"/>
  </w:num>
  <w:num w:numId="26" w16cid:durableId="1477917953">
    <w:abstractNumId w:val="0"/>
  </w:num>
  <w:num w:numId="27" w16cid:durableId="1794252796">
    <w:abstractNumId w:val="4"/>
  </w:num>
  <w:num w:numId="28" w16cid:durableId="541138236">
    <w:abstractNumId w:val="15"/>
  </w:num>
  <w:num w:numId="29" w16cid:durableId="1816676530">
    <w:abstractNumId w:val="13"/>
  </w:num>
  <w:num w:numId="30" w16cid:durableId="8500725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3C5"/>
    <w:rsid w:val="00002A57"/>
    <w:rsid w:val="00011395"/>
    <w:rsid w:val="00014E80"/>
    <w:rsid w:val="00016303"/>
    <w:rsid w:val="00027EB3"/>
    <w:rsid w:val="0003481F"/>
    <w:rsid w:val="000358C1"/>
    <w:rsid w:val="00037B93"/>
    <w:rsid w:val="00041835"/>
    <w:rsid w:val="00047B1C"/>
    <w:rsid w:val="0005043C"/>
    <w:rsid w:val="0005303B"/>
    <w:rsid w:val="00053C6B"/>
    <w:rsid w:val="0005497F"/>
    <w:rsid w:val="00056300"/>
    <w:rsid w:val="0005655F"/>
    <w:rsid w:val="000600E9"/>
    <w:rsid w:val="00062EA6"/>
    <w:rsid w:val="0006309E"/>
    <w:rsid w:val="000755E8"/>
    <w:rsid w:val="00081F47"/>
    <w:rsid w:val="00083329"/>
    <w:rsid w:val="00085A92"/>
    <w:rsid w:val="00095D5F"/>
    <w:rsid w:val="000A46CE"/>
    <w:rsid w:val="000B1143"/>
    <w:rsid w:val="000B115E"/>
    <w:rsid w:val="000B22B9"/>
    <w:rsid w:val="000B281D"/>
    <w:rsid w:val="000B51BE"/>
    <w:rsid w:val="000B7ED3"/>
    <w:rsid w:val="000C4C15"/>
    <w:rsid w:val="000C5DC2"/>
    <w:rsid w:val="000D1EFE"/>
    <w:rsid w:val="000D41B3"/>
    <w:rsid w:val="000D4494"/>
    <w:rsid w:val="000F0EDA"/>
    <w:rsid w:val="000F155F"/>
    <w:rsid w:val="000F1E61"/>
    <w:rsid w:val="000F6B45"/>
    <w:rsid w:val="000F7A68"/>
    <w:rsid w:val="00100497"/>
    <w:rsid w:val="001160D7"/>
    <w:rsid w:val="00121662"/>
    <w:rsid w:val="0012505B"/>
    <w:rsid w:val="001259D3"/>
    <w:rsid w:val="001330CD"/>
    <w:rsid w:val="001340F0"/>
    <w:rsid w:val="0013702E"/>
    <w:rsid w:val="0013761D"/>
    <w:rsid w:val="001433B5"/>
    <w:rsid w:val="00155CDF"/>
    <w:rsid w:val="00170968"/>
    <w:rsid w:val="00170E5F"/>
    <w:rsid w:val="00180954"/>
    <w:rsid w:val="0019530A"/>
    <w:rsid w:val="001973B8"/>
    <w:rsid w:val="001A471F"/>
    <w:rsid w:val="001B053F"/>
    <w:rsid w:val="001B43DA"/>
    <w:rsid w:val="001B5E7A"/>
    <w:rsid w:val="001B73E6"/>
    <w:rsid w:val="00200599"/>
    <w:rsid w:val="00204B55"/>
    <w:rsid w:val="0021025F"/>
    <w:rsid w:val="0021204E"/>
    <w:rsid w:val="00213EBB"/>
    <w:rsid w:val="00213FC8"/>
    <w:rsid w:val="00217453"/>
    <w:rsid w:val="00221655"/>
    <w:rsid w:val="00240C5B"/>
    <w:rsid w:val="00243305"/>
    <w:rsid w:val="00244FB1"/>
    <w:rsid w:val="00246C84"/>
    <w:rsid w:val="00251F6F"/>
    <w:rsid w:val="002619F7"/>
    <w:rsid w:val="002637CA"/>
    <w:rsid w:val="00272519"/>
    <w:rsid w:val="0027405B"/>
    <w:rsid w:val="002740A8"/>
    <w:rsid w:val="0027640E"/>
    <w:rsid w:val="00277EC9"/>
    <w:rsid w:val="00281BF6"/>
    <w:rsid w:val="00282816"/>
    <w:rsid w:val="00290EC6"/>
    <w:rsid w:val="00293D08"/>
    <w:rsid w:val="002A1F57"/>
    <w:rsid w:val="002A3534"/>
    <w:rsid w:val="002A41DC"/>
    <w:rsid w:val="002A50BE"/>
    <w:rsid w:val="002B358F"/>
    <w:rsid w:val="002C359D"/>
    <w:rsid w:val="002C41FF"/>
    <w:rsid w:val="002C5FDD"/>
    <w:rsid w:val="002D21AC"/>
    <w:rsid w:val="002D3172"/>
    <w:rsid w:val="002D481D"/>
    <w:rsid w:val="002E032F"/>
    <w:rsid w:val="002E0E87"/>
    <w:rsid w:val="002E3A41"/>
    <w:rsid w:val="002E67E0"/>
    <w:rsid w:val="003013A0"/>
    <w:rsid w:val="003032DC"/>
    <w:rsid w:val="003038AD"/>
    <w:rsid w:val="003041F9"/>
    <w:rsid w:val="00304599"/>
    <w:rsid w:val="00304E29"/>
    <w:rsid w:val="00306766"/>
    <w:rsid w:val="00314E78"/>
    <w:rsid w:val="00327553"/>
    <w:rsid w:val="00335052"/>
    <w:rsid w:val="00344A33"/>
    <w:rsid w:val="00357A0B"/>
    <w:rsid w:val="003623B9"/>
    <w:rsid w:val="003660D0"/>
    <w:rsid w:val="00374D55"/>
    <w:rsid w:val="00385E10"/>
    <w:rsid w:val="0038736D"/>
    <w:rsid w:val="00391CC6"/>
    <w:rsid w:val="00393374"/>
    <w:rsid w:val="00395894"/>
    <w:rsid w:val="00395C84"/>
    <w:rsid w:val="003A1383"/>
    <w:rsid w:val="003C192C"/>
    <w:rsid w:val="003C3DD3"/>
    <w:rsid w:val="003C7E5D"/>
    <w:rsid w:val="003E02BC"/>
    <w:rsid w:val="003E635F"/>
    <w:rsid w:val="003F58B9"/>
    <w:rsid w:val="003F6D02"/>
    <w:rsid w:val="003F7092"/>
    <w:rsid w:val="004115C0"/>
    <w:rsid w:val="004239EF"/>
    <w:rsid w:val="00426590"/>
    <w:rsid w:val="00430A38"/>
    <w:rsid w:val="00430FD2"/>
    <w:rsid w:val="00431AD8"/>
    <w:rsid w:val="00432155"/>
    <w:rsid w:val="00435B8B"/>
    <w:rsid w:val="00436E6A"/>
    <w:rsid w:val="004429A8"/>
    <w:rsid w:val="00450566"/>
    <w:rsid w:val="00464001"/>
    <w:rsid w:val="00464DC2"/>
    <w:rsid w:val="00470EC7"/>
    <w:rsid w:val="00471048"/>
    <w:rsid w:val="004877FD"/>
    <w:rsid w:val="004A2EE5"/>
    <w:rsid w:val="004B1954"/>
    <w:rsid w:val="004B30F0"/>
    <w:rsid w:val="004B7EA7"/>
    <w:rsid w:val="004D422A"/>
    <w:rsid w:val="004D42C7"/>
    <w:rsid w:val="004D7A30"/>
    <w:rsid w:val="004E1503"/>
    <w:rsid w:val="004F4A17"/>
    <w:rsid w:val="004F7ED3"/>
    <w:rsid w:val="00501A44"/>
    <w:rsid w:val="00502376"/>
    <w:rsid w:val="00506E99"/>
    <w:rsid w:val="005074A0"/>
    <w:rsid w:val="00523033"/>
    <w:rsid w:val="00527C03"/>
    <w:rsid w:val="005303D0"/>
    <w:rsid w:val="00531584"/>
    <w:rsid w:val="0053166B"/>
    <w:rsid w:val="00531801"/>
    <w:rsid w:val="00531DD7"/>
    <w:rsid w:val="00532F45"/>
    <w:rsid w:val="00534822"/>
    <w:rsid w:val="00536C36"/>
    <w:rsid w:val="00542D6F"/>
    <w:rsid w:val="005444AC"/>
    <w:rsid w:val="00546801"/>
    <w:rsid w:val="005468EC"/>
    <w:rsid w:val="00555F35"/>
    <w:rsid w:val="00562933"/>
    <w:rsid w:val="005730E3"/>
    <w:rsid w:val="00581D8E"/>
    <w:rsid w:val="00581E1F"/>
    <w:rsid w:val="00593EAD"/>
    <w:rsid w:val="00595DD2"/>
    <w:rsid w:val="005A0493"/>
    <w:rsid w:val="005A2540"/>
    <w:rsid w:val="005B662D"/>
    <w:rsid w:val="005B7CB6"/>
    <w:rsid w:val="005C030B"/>
    <w:rsid w:val="005C6C51"/>
    <w:rsid w:val="005D2020"/>
    <w:rsid w:val="005E17A3"/>
    <w:rsid w:val="005E2F21"/>
    <w:rsid w:val="005E34A2"/>
    <w:rsid w:val="005E52BC"/>
    <w:rsid w:val="005F2696"/>
    <w:rsid w:val="005F3937"/>
    <w:rsid w:val="005F3DFE"/>
    <w:rsid w:val="005F7926"/>
    <w:rsid w:val="00610DDE"/>
    <w:rsid w:val="00611F99"/>
    <w:rsid w:val="0062015E"/>
    <w:rsid w:val="00622806"/>
    <w:rsid w:val="006278EF"/>
    <w:rsid w:val="006337E7"/>
    <w:rsid w:val="00633CB1"/>
    <w:rsid w:val="0064031D"/>
    <w:rsid w:val="0065131D"/>
    <w:rsid w:val="00661889"/>
    <w:rsid w:val="006804D9"/>
    <w:rsid w:val="00682121"/>
    <w:rsid w:val="00682EA0"/>
    <w:rsid w:val="006A545F"/>
    <w:rsid w:val="006B2455"/>
    <w:rsid w:val="006B4140"/>
    <w:rsid w:val="006C1FC7"/>
    <w:rsid w:val="006C436D"/>
    <w:rsid w:val="006C443B"/>
    <w:rsid w:val="006E3FBA"/>
    <w:rsid w:val="006E5939"/>
    <w:rsid w:val="006E5ED7"/>
    <w:rsid w:val="006F013B"/>
    <w:rsid w:val="006F073F"/>
    <w:rsid w:val="006F3CE5"/>
    <w:rsid w:val="00701557"/>
    <w:rsid w:val="00701D1B"/>
    <w:rsid w:val="00702D86"/>
    <w:rsid w:val="0070519C"/>
    <w:rsid w:val="00705DF9"/>
    <w:rsid w:val="00710F83"/>
    <w:rsid w:val="00713E64"/>
    <w:rsid w:val="00715801"/>
    <w:rsid w:val="007158F1"/>
    <w:rsid w:val="00715EFA"/>
    <w:rsid w:val="007222C0"/>
    <w:rsid w:val="00722B3D"/>
    <w:rsid w:val="00723F73"/>
    <w:rsid w:val="00727522"/>
    <w:rsid w:val="00733F16"/>
    <w:rsid w:val="0073551D"/>
    <w:rsid w:val="00735CE0"/>
    <w:rsid w:val="007422D6"/>
    <w:rsid w:val="0075625F"/>
    <w:rsid w:val="00756C52"/>
    <w:rsid w:val="0076600A"/>
    <w:rsid w:val="00767166"/>
    <w:rsid w:val="00772605"/>
    <w:rsid w:val="00775AE2"/>
    <w:rsid w:val="0078211E"/>
    <w:rsid w:val="00786929"/>
    <w:rsid w:val="00792D34"/>
    <w:rsid w:val="00793E09"/>
    <w:rsid w:val="00796F0D"/>
    <w:rsid w:val="007A14C0"/>
    <w:rsid w:val="007A1CD5"/>
    <w:rsid w:val="007A3086"/>
    <w:rsid w:val="007A5FEA"/>
    <w:rsid w:val="007B29DF"/>
    <w:rsid w:val="007B6B52"/>
    <w:rsid w:val="007D2BA5"/>
    <w:rsid w:val="007F13D8"/>
    <w:rsid w:val="007F79FD"/>
    <w:rsid w:val="0080495F"/>
    <w:rsid w:val="008066DB"/>
    <w:rsid w:val="00806F74"/>
    <w:rsid w:val="00807DE2"/>
    <w:rsid w:val="00812AC5"/>
    <w:rsid w:val="008135AB"/>
    <w:rsid w:val="008152E4"/>
    <w:rsid w:val="00822F50"/>
    <w:rsid w:val="008273C5"/>
    <w:rsid w:val="00832C20"/>
    <w:rsid w:val="00837747"/>
    <w:rsid w:val="00841F84"/>
    <w:rsid w:val="00845B2E"/>
    <w:rsid w:val="0084776A"/>
    <w:rsid w:val="00853374"/>
    <w:rsid w:val="00862048"/>
    <w:rsid w:val="008649FF"/>
    <w:rsid w:val="00871A4D"/>
    <w:rsid w:val="0087220C"/>
    <w:rsid w:val="0088055C"/>
    <w:rsid w:val="00880C9C"/>
    <w:rsid w:val="00881E4E"/>
    <w:rsid w:val="00885FF3"/>
    <w:rsid w:val="008946D3"/>
    <w:rsid w:val="00895513"/>
    <w:rsid w:val="008962C9"/>
    <w:rsid w:val="008A016F"/>
    <w:rsid w:val="008A25ED"/>
    <w:rsid w:val="008B17CE"/>
    <w:rsid w:val="008B272F"/>
    <w:rsid w:val="008B5452"/>
    <w:rsid w:val="008B6625"/>
    <w:rsid w:val="008C161A"/>
    <w:rsid w:val="008C1C2F"/>
    <w:rsid w:val="008C2F66"/>
    <w:rsid w:val="008C3FCA"/>
    <w:rsid w:val="008C66C3"/>
    <w:rsid w:val="008D1B32"/>
    <w:rsid w:val="008D2190"/>
    <w:rsid w:val="008F345D"/>
    <w:rsid w:val="00900F5C"/>
    <w:rsid w:val="00905108"/>
    <w:rsid w:val="00910414"/>
    <w:rsid w:val="00910704"/>
    <w:rsid w:val="00911B3A"/>
    <w:rsid w:val="00912C73"/>
    <w:rsid w:val="009155F5"/>
    <w:rsid w:val="00933047"/>
    <w:rsid w:val="00937754"/>
    <w:rsid w:val="00941B4E"/>
    <w:rsid w:val="00942E6E"/>
    <w:rsid w:val="00946CD5"/>
    <w:rsid w:val="009501F6"/>
    <w:rsid w:val="009535AF"/>
    <w:rsid w:val="00954874"/>
    <w:rsid w:val="00955E00"/>
    <w:rsid w:val="00957D88"/>
    <w:rsid w:val="00961BC3"/>
    <w:rsid w:val="009630F0"/>
    <w:rsid w:val="00971669"/>
    <w:rsid w:val="00983DB7"/>
    <w:rsid w:val="009847B9"/>
    <w:rsid w:val="0099633F"/>
    <w:rsid w:val="009A0030"/>
    <w:rsid w:val="009A6427"/>
    <w:rsid w:val="009A6986"/>
    <w:rsid w:val="009B2908"/>
    <w:rsid w:val="009B5901"/>
    <w:rsid w:val="009C4E51"/>
    <w:rsid w:val="009D6435"/>
    <w:rsid w:val="009D7F5B"/>
    <w:rsid w:val="009E45D3"/>
    <w:rsid w:val="009F26B9"/>
    <w:rsid w:val="009F5006"/>
    <w:rsid w:val="00A0040F"/>
    <w:rsid w:val="00A00A48"/>
    <w:rsid w:val="00A0151E"/>
    <w:rsid w:val="00A051FC"/>
    <w:rsid w:val="00A1378A"/>
    <w:rsid w:val="00A27607"/>
    <w:rsid w:val="00A27A8A"/>
    <w:rsid w:val="00A37231"/>
    <w:rsid w:val="00A3776C"/>
    <w:rsid w:val="00A41E1C"/>
    <w:rsid w:val="00A5355D"/>
    <w:rsid w:val="00A56041"/>
    <w:rsid w:val="00A648BA"/>
    <w:rsid w:val="00A67605"/>
    <w:rsid w:val="00A716AB"/>
    <w:rsid w:val="00A71B6B"/>
    <w:rsid w:val="00A814A5"/>
    <w:rsid w:val="00A81E36"/>
    <w:rsid w:val="00A837CB"/>
    <w:rsid w:val="00A8424B"/>
    <w:rsid w:val="00A86F03"/>
    <w:rsid w:val="00A97626"/>
    <w:rsid w:val="00A976F1"/>
    <w:rsid w:val="00A97DD0"/>
    <w:rsid w:val="00AA1F69"/>
    <w:rsid w:val="00AA6B6F"/>
    <w:rsid w:val="00AA700B"/>
    <w:rsid w:val="00AB3811"/>
    <w:rsid w:val="00AB48AF"/>
    <w:rsid w:val="00AB4F28"/>
    <w:rsid w:val="00AC1D84"/>
    <w:rsid w:val="00AD586A"/>
    <w:rsid w:val="00AE1A6C"/>
    <w:rsid w:val="00AE206D"/>
    <w:rsid w:val="00AE72DC"/>
    <w:rsid w:val="00AE74E9"/>
    <w:rsid w:val="00AF4FF4"/>
    <w:rsid w:val="00B03326"/>
    <w:rsid w:val="00B0519B"/>
    <w:rsid w:val="00B265F3"/>
    <w:rsid w:val="00B27993"/>
    <w:rsid w:val="00B27C21"/>
    <w:rsid w:val="00B407B9"/>
    <w:rsid w:val="00B52BC2"/>
    <w:rsid w:val="00B56454"/>
    <w:rsid w:val="00B629AD"/>
    <w:rsid w:val="00B63AFD"/>
    <w:rsid w:val="00B66F9A"/>
    <w:rsid w:val="00B709C5"/>
    <w:rsid w:val="00B75580"/>
    <w:rsid w:val="00B76E16"/>
    <w:rsid w:val="00B806BE"/>
    <w:rsid w:val="00B90EE2"/>
    <w:rsid w:val="00B93409"/>
    <w:rsid w:val="00B95804"/>
    <w:rsid w:val="00BA7C5E"/>
    <w:rsid w:val="00BB1F98"/>
    <w:rsid w:val="00BB4767"/>
    <w:rsid w:val="00BC18D6"/>
    <w:rsid w:val="00BC371F"/>
    <w:rsid w:val="00BC4AD7"/>
    <w:rsid w:val="00BC5603"/>
    <w:rsid w:val="00BC68C6"/>
    <w:rsid w:val="00BD16A7"/>
    <w:rsid w:val="00BE0440"/>
    <w:rsid w:val="00BE1324"/>
    <w:rsid w:val="00BE3AA7"/>
    <w:rsid w:val="00BE55D8"/>
    <w:rsid w:val="00BF6AFE"/>
    <w:rsid w:val="00C05A50"/>
    <w:rsid w:val="00C0781F"/>
    <w:rsid w:val="00C1310E"/>
    <w:rsid w:val="00C1538E"/>
    <w:rsid w:val="00C162A4"/>
    <w:rsid w:val="00C163B3"/>
    <w:rsid w:val="00C20704"/>
    <w:rsid w:val="00C2368E"/>
    <w:rsid w:val="00C245B4"/>
    <w:rsid w:val="00C25655"/>
    <w:rsid w:val="00C25A78"/>
    <w:rsid w:val="00C2674C"/>
    <w:rsid w:val="00C27717"/>
    <w:rsid w:val="00C4509B"/>
    <w:rsid w:val="00C45783"/>
    <w:rsid w:val="00C4771F"/>
    <w:rsid w:val="00C50207"/>
    <w:rsid w:val="00C503C8"/>
    <w:rsid w:val="00C54FA7"/>
    <w:rsid w:val="00C5599F"/>
    <w:rsid w:val="00C55D25"/>
    <w:rsid w:val="00C565D6"/>
    <w:rsid w:val="00C63B03"/>
    <w:rsid w:val="00C67E07"/>
    <w:rsid w:val="00C726BE"/>
    <w:rsid w:val="00C774F0"/>
    <w:rsid w:val="00C838BB"/>
    <w:rsid w:val="00CA461E"/>
    <w:rsid w:val="00CB647F"/>
    <w:rsid w:val="00CC5DCB"/>
    <w:rsid w:val="00CD01FF"/>
    <w:rsid w:val="00CE1E6F"/>
    <w:rsid w:val="00CE20B9"/>
    <w:rsid w:val="00CE7D41"/>
    <w:rsid w:val="00CF1025"/>
    <w:rsid w:val="00D02659"/>
    <w:rsid w:val="00D06BB6"/>
    <w:rsid w:val="00D07F2D"/>
    <w:rsid w:val="00D2083E"/>
    <w:rsid w:val="00D26BA1"/>
    <w:rsid w:val="00D274C2"/>
    <w:rsid w:val="00D3250B"/>
    <w:rsid w:val="00D336BB"/>
    <w:rsid w:val="00D351CD"/>
    <w:rsid w:val="00D3711F"/>
    <w:rsid w:val="00D409A7"/>
    <w:rsid w:val="00D42804"/>
    <w:rsid w:val="00D454CA"/>
    <w:rsid w:val="00D56D66"/>
    <w:rsid w:val="00D616C6"/>
    <w:rsid w:val="00D625F4"/>
    <w:rsid w:val="00D70EAA"/>
    <w:rsid w:val="00D70F14"/>
    <w:rsid w:val="00D75C65"/>
    <w:rsid w:val="00DA3DAD"/>
    <w:rsid w:val="00DA4B7F"/>
    <w:rsid w:val="00DA5562"/>
    <w:rsid w:val="00DC3A5E"/>
    <w:rsid w:val="00DD0272"/>
    <w:rsid w:val="00DD263A"/>
    <w:rsid w:val="00DD2B28"/>
    <w:rsid w:val="00DE2EBD"/>
    <w:rsid w:val="00DE5FEF"/>
    <w:rsid w:val="00DE6896"/>
    <w:rsid w:val="00DF023D"/>
    <w:rsid w:val="00E06280"/>
    <w:rsid w:val="00E17B0B"/>
    <w:rsid w:val="00E34386"/>
    <w:rsid w:val="00E366FF"/>
    <w:rsid w:val="00E43757"/>
    <w:rsid w:val="00E55324"/>
    <w:rsid w:val="00E5595D"/>
    <w:rsid w:val="00E61EFF"/>
    <w:rsid w:val="00E64BB0"/>
    <w:rsid w:val="00E71B35"/>
    <w:rsid w:val="00E72065"/>
    <w:rsid w:val="00E820DE"/>
    <w:rsid w:val="00E828F5"/>
    <w:rsid w:val="00E83A9A"/>
    <w:rsid w:val="00E905E4"/>
    <w:rsid w:val="00E919FD"/>
    <w:rsid w:val="00E9272E"/>
    <w:rsid w:val="00EB75DF"/>
    <w:rsid w:val="00EC087D"/>
    <w:rsid w:val="00EC1F3C"/>
    <w:rsid w:val="00ED5ED3"/>
    <w:rsid w:val="00ED7DA9"/>
    <w:rsid w:val="00EE2697"/>
    <w:rsid w:val="00EE76FB"/>
    <w:rsid w:val="00EF01B1"/>
    <w:rsid w:val="00EF2D58"/>
    <w:rsid w:val="00F0221A"/>
    <w:rsid w:val="00F04E2E"/>
    <w:rsid w:val="00F06F2E"/>
    <w:rsid w:val="00F16688"/>
    <w:rsid w:val="00F2304B"/>
    <w:rsid w:val="00F268EF"/>
    <w:rsid w:val="00F302D5"/>
    <w:rsid w:val="00F30C9A"/>
    <w:rsid w:val="00F31BCF"/>
    <w:rsid w:val="00F31F79"/>
    <w:rsid w:val="00F4014C"/>
    <w:rsid w:val="00F418F8"/>
    <w:rsid w:val="00F56581"/>
    <w:rsid w:val="00F57DA9"/>
    <w:rsid w:val="00F6034F"/>
    <w:rsid w:val="00F6479F"/>
    <w:rsid w:val="00F71767"/>
    <w:rsid w:val="00F72D91"/>
    <w:rsid w:val="00F801F4"/>
    <w:rsid w:val="00FA2058"/>
    <w:rsid w:val="00FC0C08"/>
    <w:rsid w:val="00FE0CBA"/>
    <w:rsid w:val="00FE3EFA"/>
    <w:rsid w:val="00FF00BF"/>
    <w:rsid w:val="00FF1440"/>
    <w:rsid w:val="00FF2A5E"/>
    <w:rsid w:val="00FF35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C2D497"/>
  <w15:chartTrackingRefBased/>
  <w15:docId w15:val="{F615322F-539A-4293-B6BD-96CC4FD6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3C5"/>
  </w:style>
  <w:style w:type="paragraph" w:styleId="Heading1">
    <w:name w:val="heading 1"/>
    <w:basedOn w:val="Normal"/>
    <w:next w:val="Normal"/>
    <w:link w:val="Heading1Char"/>
    <w:uiPriority w:val="9"/>
    <w:qFormat/>
    <w:rsid w:val="008273C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8273C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8273C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8273C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8273C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8273C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8273C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8273C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8273C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C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8273C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8273C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8273C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8273C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8273C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8273C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8273C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8273C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8273C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273C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8273C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8273C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8273C5"/>
    <w:rPr>
      <w:caps/>
      <w:color w:val="404040" w:themeColor="text1" w:themeTint="BF"/>
      <w:spacing w:val="20"/>
      <w:sz w:val="28"/>
      <w:szCs w:val="28"/>
    </w:rPr>
  </w:style>
  <w:style w:type="character" w:styleId="Strong">
    <w:name w:val="Strong"/>
    <w:basedOn w:val="DefaultParagraphFont"/>
    <w:uiPriority w:val="22"/>
    <w:qFormat/>
    <w:rsid w:val="008273C5"/>
    <w:rPr>
      <w:b/>
      <w:bCs/>
    </w:rPr>
  </w:style>
  <w:style w:type="character" w:styleId="Emphasis">
    <w:name w:val="Emphasis"/>
    <w:basedOn w:val="DefaultParagraphFont"/>
    <w:uiPriority w:val="20"/>
    <w:qFormat/>
    <w:rsid w:val="008273C5"/>
    <w:rPr>
      <w:i/>
      <w:iCs/>
      <w:color w:val="000000" w:themeColor="text1"/>
    </w:rPr>
  </w:style>
  <w:style w:type="paragraph" w:styleId="NoSpacing">
    <w:name w:val="No Spacing"/>
    <w:uiPriority w:val="1"/>
    <w:qFormat/>
    <w:rsid w:val="008273C5"/>
    <w:pPr>
      <w:spacing w:after="0" w:line="240" w:lineRule="auto"/>
    </w:pPr>
  </w:style>
  <w:style w:type="paragraph" w:styleId="Quote">
    <w:name w:val="Quote"/>
    <w:basedOn w:val="Normal"/>
    <w:next w:val="Normal"/>
    <w:link w:val="QuoteChar"/>
    <w:uiPriority w:val="29"/>
    <w:qFormat/>
    <w:rsid w:val="008273C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8273C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8273C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8273C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8273C5"/>
    <w:rPr>
      <w:i/>
      <w:iCs/>
      <w:color w:val="595959" w:themeColor="text1" w:themeTint="A6"/>
    </w:rPr>
  </w:style>
  <w:style w:type="character" w:styleId="IntenseEmphasis">
    <w:name w:val="Intense Emphasis"/>
    <w:basedOn w:val="DefaultParagraphFont"/>
    <w:uiPriority w:val="21"/>
    <w:qFormat/>
    <w:rsid w:val="008273C5"/>
    <w:rPr>
      <w:b/>
      <w:bCs/>
      <w:i/>
      <w:iCs/>
      <w:caps w:val="0"/>
      <w:smallCaps w:val="0"/>
      <w:strike w:val="0"/>
      <w:dstrike w:val="0"/>
      <w:color w:val="ED7D31" w:themeColor="accent2"/>
    </w:rPr>
  </w:style>
  <w:style w:type="character" w:styleId="SubtleReference">
    <w:name w:val="Subtle Reference"/>
    <w:basedOn w:val="DefaultParagraphFont"/>
    <w:uiPriority w:val="31"/>
    <w:qFormat/>
    <w:rsid w:val="008273C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273C5"/>
    <w:rPr>
      <w:b/>
      <w:bCs/>
      <w:caps w:val="0"/>
      <w:smallCaps/>
      <w:color w:val="auto"/>
      <w:spacing w:val="0"/>
      <w:u w:val="single"/>
    </w:rPr>
  </w:style>
  <w:style w:type="character" w:styleId="BookTitle">
    <w:name w:val="Book Title"/>
    <w:basedOn w:val="DefaultParagraphFont"/>
    <w:uiPriority w:val="33"/>
    <w:qFormat/>
    <w:rsid w:val="008273C5"/>
    <w:rPr>
      <w:b/>
      <w:bCs/>
      <w:caps w:val="0"/>
      <w:smallCaps/>
      <w:spacing w:val="0"/>
    </w:rPr>
  </w:style>
  <w:style w:type="paragraph" w:styleId="TOCHeading">
    <w:name w:val="TOC Heading"/>
    <w:basedOn w:val="Heading1"/>
    <w:next w:val="Normal"/>
    <w:uiPriority w:val="39"/>
    <w:unhideWhenUsed/>
    <w:qFormat/>
    <w:rsid w:val="008273C5"/>
    <w:pPr>
      <w:outlineLvl w:val="9"/>
    </w:pPr>
  </w:style>
  <w:style w:type="paragraph" w:styleId="Header">
    <w:name w:val="header"/>
    <w:basedOn w:val="Normal"/>
    <w:link w:val="HeaderChar"/>
    <w:uiPriority w:val="99"/>
    <w:unhideWhenUsed/>
    <w:rsid w:val="00827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C5"/>
  </w:style>
  <w:style w:type="paragraph" w:styleId="Footer">
    <w:name w:val="footer"/>
    <w:basedOn w:val="Normal"/>
    <w:link w:val="FooterChar"/>
    <w:uiPriority w:val="99"/>
    <w:unhideWhenUsed/>
    <w:rsid w:val="0082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C5"/>
  </w:style>
  <w:style w:type="paragraph" w:styleId="TableofFigures">
    <w:name w:val="table of figures"/>
    <w:basedOn w:val="Normal"/>
    <w:next w:val="Normal"/>
    <w:uiPriority w:val="99"/>
    <w:unhideWhenUsed/>
    <w:rsid w:val="006278EF"/>
    <w:pPr>
      <w:spacing w:after="0"/>
    </w:pPr>
  </w:style>
  <w:style w:type="character" w:styleId="Hyperlink">
    <w:name w:val="Hyperlink"/>
    <w:basedOn w:val="DefaultParagraphFont"/>
    <w:uiPriority w:val="99"/>
    <w:unhideWhenUsed/>
    <w:rsid w:val="006278EF"/>
    <w:rPr>
      <w:color w:val="0563C1" w:themeColor="hyperlink"/>
      <w:u w:val="single"/>
    </w:rPr>
  </w:style>
  <w:style w:type="paragraph" w:styleId="TOC1">
    <w:name w:val="toc 1"/>
    <w:basedOn w:val="Normal"/>
    <w:next w:val="Normal"/>
    <w:autoRedefine/>
    <w:uiPriority w:val="39"/>
    <w:unhideWhenUsed/>
    <w:rsid w:val="006278EF"/>
    <w:pPr>
      <w:spacing w:after="100"/>
    </w:pPr>
  </w:style>
  <w:style w:type="paragraph" w:styleId="TOC2">
    <w:name w:val="toc 2"/>
    <w:basedOn w:val="Normal"/>
    <w:next w:val="Normal"/>
    <w:autoRedefine/>
    <w:uiPriority w:val="39"/>
    <w:unhideWhenUsed/>
    <w:rsid w:val="006278EF"/>
    <w:pPr>
      <w:spacing w:after="100"/>
      <w:ind w:left="210"/>
    </w:pPr>
  </w:style>
  <w:style w:type="paragraph" w:styleId="ListParagraph">
    <w:name w:val="List Paragraph"/>
    <w:basedOn w:val="Normal"/>
    <w:uiPriority w:val="34"/>
    <w:qFormat/>
    <w:rsid w:val="00A837CB"/>
    <w:pPr>
      <w:ind w:left="720"/>
      <w:contextualSpacing/>
    </w:pPr>
  </w:style>
  <w:style w:type="paragraph" w:styleId="Bibliography">
    <w:name w:val="Bibliography"/>
    <w:basedOn w:val="Normal"/>
    <w:next w:val="Normal"/>
    <w:uiPriority w:val="37"/>
    <w:unhideWhenUsed/>
    <w:rsid w:val="00AE74E9"/>
  </w:style>
  <w:style w:type="character" w:styleId="PlaceholderText">
    <w:name w:val="Placeholder Text"/>
    <w:basedOn w:val="DefaultParagraphFont"/>
    <w:uiPriority w:val="99"/>
    <w:semiHidden/>
    <w:rsid w:val="00713E64"/>
    <w:rPr>
      <w:color w:val="666666"/>
    </w:rPr>
  </w:style>
  <w:style w:type="table" w:styleId="TableGrid">
    <w:name w:val="Table Grid"/>
    <w:basedOn w:val="TableNormal"/>
    <w:uiPriority w:val="39"/>
    <w:rsid w:val="005A2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0155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E64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24801">
      <w:bodyDiv w:val="1"/>
      <w:marLeft w:val="0"/>
      <w:marRight w:val="0"/>
      <w:marTop w:val="0"/>
      <w:marBottom w:val="0"/>
      <w:divBdr>
        <w:top w:val="none" w:sz="0" w:space="0" w:color="auto"/>
        <w:left w:val="none" w:sz="0" w:space="0" w:color="auto"/>
        <w:bottom w:val="none" w:sz="0" w:space="0" w:color="auto"/>
        <w:right w:val="none" w:sz="0" w:space="0" w:color="auto"/>
      </w:divBdr>
    </w:div>
    <w:div w:id="56517797">
      <w:bodyDiv w:val="1"/>
      <w:marLeft w:val="0"/>
      <w:marRight w:val="0"/>
      <w:marTop w:val="0"/>
      <w:marBottom w:val="0"/>
      <w:divBdr>
        <w:top w:val="none" w:sz="0" w:space="0" w:color="auto"/>
        <w:left w:val="none" w:sz="0" w:space="0" w:color="auto"/>
        <w:bottom w:val="none" w:sz="0" w:space="0" w:color="auto"/>
        <w:right w:val="none" w:sz="0" w:space="0" w:color="auto"/>
      </w:divBdr>
    </w:div>
    <w:div w:id="65881328">
      <w:bodyDiv w:val="1"/>
      <w:marLeft w:val="0"/>
      <w:marRight w:val="0"/>
      <w:marTop w:val="0"/>
      <w:marBottom w:val="0"/>
      <w:divBdr>
        <w:top w:val="none" w:sz="0" w:space="0" w:color="auto"/>
        <w:left w:val="none" w:sz="0" w:space="0" w:color="auto"/>
        <w:bottom w:val="none" w:sz="0" w:space="0" w:color="auto"/>
        <w:right w:val="none" w:sz="0" w:space="0" w:color="auto"/>
      </w:divBdr>
    </w:div>
    <w:div w:id="78913896">
      <w:bodyDiv w:val="1"/>
      <w:marLeft w:val="0"/>
      <w:marRight w:val="0"/>
      <w:marTop w:val="0"/>
      <w:marBottom w:val="0"/>
      <w:divBdr>
        <w:top w:val="none" w:sz="0" w:space="0" w:color="auto"/>
        <w:left w:val="none" w:sz="0" w:space="0" w:color="auto"/>
        <w:bottom w:val="none" w:sz="0" w:space="0" w:color="auto"/>
        <w:right w:val="none" w:sz="0" w:space="0" w:color="auto"/>
      </w:divBdr>
    </w:div>
    <w:div w:id="130827570">
      <w:bodyDiv w:val="1"/>
      <w:marLeft w:val="0"/>
      <w:marRight w:val="0"/>
      <w:marTop w:val="0"/>
      <w:marBottom w:val="0"/>
      <w:divBdr>
        <w:top w:val="none" w:sz="0" w:space="0" w:color="auto"/>
        <w:left w:val="none" w:sz="0" w:space="0" w:color="auto"/>
        <w:bottom w:val="none" w:sz="0" w:space="0" w:color="auto"/>
        <w:right w:val="none" w:sz="0" w:space="0" w:color="auto"/>
      </w:divBdr>
    </w:div>
    <w:div w:id="148861493">
      <w:bodyDiv w:val="1"/>
      <w:marLeft w:val="0"/>
      <w:marRight w:val="0"/>
      <w:marTop w:val="0"/>
      <w:marBottom w:val="0"/>
      <w:divBdr>
        <w:top w:val="none" w:sz="0" w:space="0" w:color="auto"/>
        <w:left w:val="none" w:sz="0" w:space="0" w:color="auto"/>
        <w:bottom w:val="none" w:sz="0" w:space="0" w:color="auto"/>
        <w:right w:val="none" w:sz="0" w:space="0" w:color="auto"/>
      </w:divBdr>
    </w:div>
    <w:div w:id="155876977">
      <w:bodyDiv w:val="1"/>
      <w:marLeft w:val="0"/>
      <w:marRight w:val="0"/>
      <w:marTop w:val="0"/>
      <w:marBottom w:val="0"/>
      <w:divBdr>
        <w:top w:val="none" w:sz="0" w:space="0" w:color="auto"/>
        <w:left w:val="none" w:sz="0" w:space="0" w:color="auto"/>
        <w:bottom w:val="none" w:sz="0" w:space="0" w:color="auto"/>
        <w:right w:val="none" w:sz="0" w:space="0" w:color="auto"/>
      </w:divBdr>
    </w:div>
    <w:div w:id="184944599">
      <w:bodyDiv w:val="1"/>
      <w:marLeft w:val="0"/>
      <w:marRight w:val="0"/>
      <w:marTop w:val="0"/>
      <w:marBottom w:val="0"/>
      <w:divBdr>
        <w:top w:val="none" w:sz="0" w:space="0" w:color="auto"/>
        <w:left w:val="none" w:sz="0" w:space="0" w:color="auto"/>
        <w:bottom w:val="none" w:sz="0" w:space="0" w:color="auto"/>
        <w:right w:val="none" w:sz="0" w:space="0" w:color="auto"/>
      </w:divBdr>
    </w:div>
    <w:div w:id="195120305">
      <w:bodyDiv w:val="1"/>
      <w:marLeft w:val="0"/>
      <w:marRight w:val="0"/>
      <w:marTop w:val="0"/>
      <w:marBottom w:val="0"/>
      <w:divBdr>
        <w:top w:val="none" w:sz="0" w:space="0" w:color="auto"/>
        <w:left w:val="none" w:sz="0" w:space="0" w:color="auto"/>
        <w:bottom w:val="none" w:sz="0" w:space="0" w:color="auto"/>
        <w:right w:val="none" w:sz="0" w:space="0" w:color="auto"/>
      </w:divBdr>
    </w:div>
    <w:div w:id="217009689">
      <w:bodyDiv w:val="1"/>
      <w:marLeft w:val="0"/>
      <w:marRight w:val="0"/>
      <w:marTop w:val="0"/>
      <w:marBottom w:val="0"/>
      <w:divBdr>
        <w:top w:val="none" w:sz="0" w:space="0" w:color="auto"/>
        <w:left w:val="none" w:sz="0" w:space="0" w:color="auto"/>
        <w:bottom w:val="none" w:sz="0" w:space="0" w:color="auto"/>
        <w:right w:val="none" w:sz="0" w:space="0" w:color="auto"/>
      </w:divBdr>
    </w:div>
    <w:div w:id="217783178">
      <w:bodyDiv w:val="1"/>
      <w:marLeft w:val="0"/>
      <w:marRight w:val="0"/>
      <w:marTop w:val="0"/>
      <w:marBottom w:val="0"/>
      <w:divBdr>
        <w:top w:val="none" w:sz="0" w:space="0" w:color="auto"/>
        <w:left w:val="none" w:sz="0" w:space="0" w:color="auto"/>
        <w:bottom w:val="none" w:sz="0" w:space="0" w:color="auto"/>
        <w:right w:val="none" w:sz="0" w:space="0" w:color="auto"/>
      </w:divBdr>
    </w:div>
    <w:div w:id="220754535">
      <w:bodyDiv w:val="1"/>
      <w:marLeft w:val="0"/>
      <w:marRight w:val="0"/>
      <w:marTop w:val="0"/>
      <w:marBottom w:val="0"/>
      <w:divBdr>
        <w:top w:val="none" w:sz="0" w:space="0" w:color="auto"/>
        <w:left w:val="none" w:sz="0" w:space="0" w:color="auto"/>
        <w:bottom w:val="none" w:sz="0" w:space="0" w:color="auto"/>
        <w:right w:val="none" w:sz="0" w:space="0" w:color="auto"/>
      </w:divBdr>
    </w:div>
    <w:div w:id="238751802">
      <w:bodyDiv w:val="1"/>
      <w:marLeft w:val="0"/>
      <w:marRight w:val="0"/>
      <w:marTop w:val="0"/>
      <w:marBottom w:val="0"/>
      <w:divBdr>
        <w:top w:val="none" w:sz="0" w:space="0" w:color="auto"/>
        <w:left w:val="none" w:sz="0" w:space="0" w:color="auto"/>
        <w:bottom w:val="none" w:sz="0" w:space="0" w:color="auto"/>
        <w:right w:val="none" w:sz="0" w:space="0" w:color="auto"/>
      </w:divBdr>
    </w:div>
    <w:div w:id="239754618">
      <w:bodyDiv w:val="1"/>
      <w:marLeft w:val="0"/>
      <w:marRight w:val="0"/>
      <w:marTop w:val="0"/>
      <w:marBottom w:val="0"/>
      <w:divBdr>
        <w:top w:val="none" w:sz="0" w:space="0" w:color="auto"/>
        <w:left w:val="none" w:sz="0" w:space="0" w:color="auto"/>
        <w:bottom w:val="none" w:sz="0" w:space="0" w:color="auto"/>
        <w:right w:val="none" w:sz="0" w:space="0" w:color="auto"/>
      </w:divBdr>
    </w:div>
    <w:div w:id="270015861">
      <w:bodyDiv w:val="1"/>
      <w:marLeft w:val="0"/>
      <w:marRight w:val="0"/>
      <w:marTop w:val="0"/>
      <w:marBottom w:val="0"/>
      <w:divBdr>
        <w:top w:val="none" w:sz="0" w:space="0" w:color="auto"/>
        <w:left w:val="none" w:sz="0" w:space="0" w:color="auto"/>
        <w:bottom w:val="none" w:sz="0" w:space="0" w:color="auto"/>
        <w:right w:val="none" w:sz="0" w:space="0" w:color="auto"/>
      </w:divBdr>
    </w:div>
    <w:div w:id="297999706">
      <w:bodyDiv w:val="1"/>
      <w:marLeft w:val="0"/>
      <w:marRight w:val="0"/>
      <w:marTop w:val="0"/>
      <w:marBottom w:val="0"/>
      <w:divBdr>
        <w:top w:val="none" w:sz="0" w:space="0" w:color="auto"/>
        <w:left w:val="none" w:sz="0" w:space="0" w:color="auto"/>
        <w:bottom w:val="none" w:sz="0" w:space="0" w:color="auto"/>
        <w:right w:val="none" w:sz="0" w:space="0" w:color="auto"/>
      </w:divBdr>
    </w:div>
    <w:div w:id="327100217">
      <w:bodyDiv w:val="1"/>
      <w:marLeft w:val="0"/>
      <w:marRight w:val="0"/>
      <w:marTop w:val="0"/>
      <w:marBottom w:val="0"/>
      <w:divBdr>
        <w:top w:val="none" w:sz="0" w:space="0" w:color="auto"/>
        <w:left w:val="none" w:sz="0" w:space="0" w:color="auto"/>
        <w:bottom w:val="none" w:sz="0" w:space="0" w:color="auto"/>
        <w:right w:val="none" w:sz="0" w:space="0" w:color="auto"/>
      </w:divBdr>
    </w:div>
    <w:div w:id="412360854">
      <w:bodyDiv w:val="1"/>
      <w:marLeft w:val="0"/>
      <w:marRight w:val="0"/>
      <w:marTop w:val="0"/>
      <w:marBottom w:val="0"/>
      <w:divBdr>
        <w:top w:val="none" w:sz="0" w:space="0" w:color="auto"/>
        <w:left w:val="none" w:sz="0" w:space="0" w:color="auto"/>
        <w:bottom w:val="none" w:sz="0" w:space="0" w:color="auto"/>
        <w:right w:val="none" w:sz="0" w:space="0" w:color="auto"/>
      </w:divBdr>
    </w:div>
    <w:div w:id="477844685">
      <w:bodyDiv w:val="1"/>
      <w:marLeft w:val="0"/>
      <w:marRight w:val="0"/>
      <w:marTop w:val="0"/>
      <w:marBottom w:val="0"/>
      <w:divBdr>
        <w:top w:val="none" w:sz="0" w:space="0" w:color="auto"/>
        <w:left w:val="none" w:sz="0" w:space="0" w:color="auto"/>
        <w:bottom w:val="none" w:sz="0" w:space="0" w:color="auto"/>
        <w:right w:val="none" w:sz="0" w:space="0" w:color="auto"/>
      </w:divBdr>
    </w:div>
    <w:div w:id="502740018">
      <w:bodyDiv w:val="1"/>
      <w:marLeft w:val="0"/>
      <w:marRight w:val="0"/>
      <w:marTop w:val="0"/>
      <w:marBottom w:val="0"/>
      <w:divBdr>
        <w:top w:val="none" w:sz="0" w:space="0" w:color="auto"/>
        <w:left w:val="none" w:sz="0" w:space="0" w:color="auto"/>
        <w:bottom w:val="none" w:sz="0" w:space="0" w:color="auto"/>
        <w:right w:val="none" w:sz="0" w:space="0" w:color="auto"/>
      </w:divBdr>
    </w:div>
    <w:div w:id="544411455">
      <w:bodyDiv w:val="1"/>
      <w:marLeft w:val="0"/>
      <w:marRight w:val="0"/>
      <w:marTop w:val="0"/>
      <w:marBottom w:val="0"/>
      <w:divBdr>
        <w:top w:val="none" w:sz="0" w:space="0" w:color="auto"/>
        <w:left w:val="none" w:sz="0" w:space="0" w:color="auto"/>
        <w:bottom w:val="none" w:sz="0" w:space="0" w:color="auto"/>
        <w:right w:val="none" w:sz="0" w:space="0" w:color="auto"/>
      </w:divBdr>
    </w:div>
    <w:div w:id="559561322">
      <w:bodyDiv w:val="1"/>
      <w:marLeft w:val="0"/>
      <w:marRight w:val="0"/>
      <w:marTop w:val="0"/>
      <w:marBottom w:val="0"/>
      <w:divBdr>
        <w:top w:val="none" w:sz="0" w:space="0" w:color="auto"/>
        <w:left w:val="none" w:sz="0" w:space="0" w:color="auto"/>
        <w:bottom w:val="none" w:sz="0" w:space="0" w:color="auto"/>
        <w:right w:val="none" w:sz="0" w:space="0" w:color="auto"/>
      </w:divBdr>
    </w:div>
    <w:div w:id="560671601">
      <w:bodyDiv w:val="1"/>
      <w:marLeft w:val="0"/>
      <w:marRight w:val="0"/>
      <w:marTop w:val="0"/>
      <w:marBottom w:val="0"/>
      <w:divBdr>
        <w:top w:val="none" w:sz="0" w:space="0" w:color="auto"/>
        <w:left w:val="none" w:sz="0" w:space="0" w:color="auto"/>
        <w:bottom w:val="none" w:sz="0" w:space="0" w:color="auto"/>
        <w:right w:val="none" w:sz="0" w:space="0" w:color="auto"/>
      </w:divBdr>
    </w:div>
    <w:div w:id="592664749">
      <w:bodyDiv w:val="1"/>
      <w:marLeft w:val="0"/>
      <w:marRight w:val="0"/>
      <w:marTop w:val="0"/>
      <w:marBottom w:val="0"/>
      <w:divBdr>
        <w:top w:val="none" w:sz="0" w:space="0" w:color="auto"/>
        <w:left w:val="none" w:sz="0" w:space="0" w:color="auto"/>
        <w:bottom w:val="none" w:sz="0" w:space="0" w:color="auto"/>
        <w:right w:val="none" w:sz="0" w:space="0" w:color="auto"/>
      </w:divBdr>
    </w:div>
    <w:div w:id="601374962">
      <w:bodyDiv w:val="1"/>
      <w:marLeft w:val="0"/>
      <w:marRight w:val="0"/>
      <w:marTop w:val="0"/>
      <w:marBottom w:val="0"/>
      <w:divBdr>
        <w:top w:val="none" w:sz="0" w:space="0" w:color="auto"/>
        <w:left w:val="none" w:sz="0" w:space="0" w:color="auto"/>
        <w:bottom w:val="none" w:sz="0" w:space="0" w:color="auto"/>
        <w:right w:val="none" w:sz="0" w:space="0" w:color="auto"/>
      </w:divBdr>
    </w:div>
    <w:div w:id="606273982">
      <w:bodyDiv w:val="1"/>
      <w:marLeft w:val="0"/>
      <w:marRight w:val="0"/>
      <w:marTop w:val="0"/>
      <w:marBottom w:val="0"/>
      <w:divBdr>
        <w:top w:val="none" w:sz="0" w:space="0" w:color="auto"/>
        <w:left w:val="none" w:sz="0" w:space="0" w:color="auto"/>
        <w:bottom w:val="none" w:sz="0" w:space="0" w:color="auto"/>
        <w:right w:val="none" w:sz="0" w:space="0" w:color="auto"/>
      </w:divBdr>
    </w:div>
    <w:div w:id="639501346">
      <w:bodyDiv w:val="1"/>
      <w:marLeft w:val="0"/>
      <w:marRight w:val="0"/>
      <w:marTop w:val="0"/>
      <w:marBottom w:val="0"/>
      <w:divBdr>
        <w:top w:val="none" w:sz="0" w:space="0" w:color="auto"/>
        <w:left w:val="none" w:sz="0" w:space="0" w:color="auto"/>
        <w:bottom w:val="none" w:sz="0" w:space="0" w:color="auto"/>
        <w:right w:val="none" w:sz="0" w:space="0" w:color="auto"/>
      </w:divBdr>
    </w:div>
    <w:div w:id="641007695">
      <w:bodyDiv w:val="1"/>
      <w:marLeft w:val="0"/>
      <w:marRight w:val="0"/>
      <w:marTop w:val="0"/>
      <w:marBottom w:val="0"/>
      <w:divBdr>
        <w:top w:val="none" w:sz="0" w:space="0" w:color="auto"/>
        <w:left w:val="none" w:sz="0" w:space="0" w:color="auto"/>
        <w:bottom w:val="none" w:sz="0" w:space="0" w:color="auto"/>
        <w:right w:val="none" w:sz="0" w:space="0" w:color="auto"/>
      </w:divBdr>
    </w:div>
    <w:div w:id="644772737">
      <w:bodyDiv w:val="1"/>
      <w:marLeft w:val="0"/>
      <w:marRight w:val="0"/>
      <w:marTop w:val="0"/>
      <w:marBottom w:val="0"/>
      <w:divBdr>
        <w:top w:val="none" w:sz="0" w:space="0" w:color="auto"/>
        <w:left w:val="none" w:sz="0" w:space="0" w:color="auto"/>
        <w:bottom w:val="none" w:sz="0" w:space="0" w:color="auto"/>
        <w:right w:val="none" w:sz="0" w:space="0" w:color="auto"/>
      </w:divBdr>
    </w:div>
    <w:div w:id="663507291">
      <w:bodyDiv w:val="1"/>
      <w:marLeft w:val="0"/>
      <w:marRight w:val="0"/>
      <w:marTop w:val="0"/>
      <w:marBottom w:val="0"/>
      <w:divBdr>
        <w:top w:val="none" w:sz="0" w:space="0" w:color="auto"/>
        <w:left w:val="none" w:sz="0" w:space="0" w:color="auto"/>
        <w:bottom w:val="none" w:sz="0" w:space="0" w:color="auto"/>
        <w:right w:val="none" w:sz="0" w:space="0" w:color="auto"/>
      </w:divBdr>
    </w:div>
    <w:div w:id="688215707">
      <w:bodyDiv w:val="1"/>
      <w:marLeft w:val="0"/>
      <w:marRight w:val="0"/>
      <w:marTop w:val="0"/>
      <w:marBottom w:val="0"/>
      <w:divBdr>
        <w:top w:val="none" w:sz="0" w:space="0" w:color="auto"/>
        <w:left w:val="none" w:sz="0" w:space="0" w:color="auto"/>
        <w:bottom w:val="none" w:sz="0" w:space="0" w:color="auto"/>
        <w:right w:val="none" w:sz="0" w:space="0" w:color="auto"/>
      </w:divBdr>
    </w:div>
    <w:div w:id="699013141">
      <w:bodyDiv w:val="1"/>
      <w:marLeft w:val="0"/>
      <w:marRight w:val="0"/>
      <w:marTop w:val="0"/>
      <w:marBottom w:val="0"/>
      <w:divBdr>
        <w:top w:val="none" w:sz="0" w:space="0" w:color="auto"/>
        <w:left w:val="none" w:sz="0" w:space="0" w:color="auto"/>
        <w:bottom w:val="none" w:sz="0" w:space="0" w:color="auto"/>
        <w:right w:val="none" w:sz="0" w:space="0" w:color="auto"/>
      </w:divBdr>
    </w:div>
    <w:div w:id="710958944">
      <w:bodyDiv w:val="1"/>
      <w:marLeft w:val="0"/>
      <w:marRight w:val="0"/>
      <w:marTop w:val="0"/>
      <w:marBottom w:val="0"/>
      <w:divBdr>
        <w:top w:val="none" w:sz="0" w:space="0" w:color="auto"/>
        <w:left w:val="none" w:sz="0" w:space="0" w:color="auto"/>
        <w:bottom w:val="none" w:sz="0" w:space="0" w:color="auto"/>
        <w:right w:val="none" w:sz="0" w:space="0" w:color="auto"/>
      </w:divBdr>
    </w:div>
    <w:div w:id="711148480">
      <w:bodyDiv w:val="1"/>
      <w:marLeft w:val="0"/>
      <w:marRight w:val="0"/>
      <w:marTop w:val="0"/>
      <w:marBottom w:val="0"/>
      <w:divBdr>
        <w:top w:val="none" w:sz="0" w:space="0" w:color="auto"/>
        <w:left w:val="none" w:sz="0" w:space="0" w:color="auto"/>
        <w:bottom w:val="none" w:sz="0" w:space="0" w:color="auto"/>
        <w:right w:val="none" w:sz="0" w:space="0" w:color="auto"/>
      </w:divBdr>
    </w:div>
    <w:div w:id="714158724">
      <w:bodyDiv w:val="1"/>
      <w:marLeft w:val="0"/>
      <w:marRight w:val="0"/>
      <w:marTop w:val="0"/>
      <w:marBottom w:val="0"/>
      <w:divBdr>
        <w:top w:val="none" w:sz="0" w:space="0" w:color="auto"/>
        <w:left w:val="none" w:sz="0" w:space="0" w:color="auto"/>
        <w:bottom w:val="none" w:sz="0" w:space="0" w:color="auto"/>
        <w:right w:val="none" w:sz="0" w:space="0" w:color="auto"/>
      </w:divBdr>
    </w:div>
    <w:div w:id="728655928">
      <w:bodyDiv w:val="1"/>
      <w:marLeft w:val="0"/>
      <w:marRight w:val="0"/>
      <w:marTop w:val="0"/>
      <w:marBottom w:val="0"/>
      <w:divBdr>
        <w:top w:val="none" w:sz="0" w:space="0" w:color="auto"/>
        <w:left w:val="none" w:sz="0" w:space="0" w:color="auto"/>
        <w:bottom w:val="none" w:sz="0" w:space="0" w:color="auto"/>
        <w:right w:val="none" w:sz="0" w:space="0" w:color="auto"/>
      </w:divBdr>
    </w:div>
    <w:div w:id="748309777">
      <w:bodyDiv w:val="1"/>
      <w:marLeft w:val="0"/>
      <w:marRight w:val="0"/>
      <w:marTop w:val="0"/>
      <w:marBottom w:val="0"/>
      <w:divBdr>
        <w:top w:val="none" w:sz="0" w:space="0" w:color="auto"/>
        <w:left w:val="none" w:sz="0" w:space="0" w:color="auto"/>
        <w:bottom w:val="none" w:sz="0" w:space="0" w:color="auto"/>
        <w:right w:val="none" w:sz="0" w:space="0" w:color="auto"/>
      </w:divBdr>
    </w:div>
    <w:div w:id="757334036">
      <w:bodyDiv w:val="1"/>
      <w:marLeft w:val="0"/>
      <w:marRight w:val="0"/>
      <w:marTop w:val="0"/>
      <w:marBottom w:val="0"/>
      <w:divBdr>
        <w:top w:val="none" w:sz="0" w:space="0" w:color="auto"/>
        <w:left w:val="none" w:sz="0" w:space="0" w:color="auto"/>
        <w:bottom w:val="none" w:sz="0" w:space="0" w:color="auto"/>
        <w:right w:val="none" w:sz="0" w:space="0" w:color="auto"/>
      </w:divBdr>
    </w:div>
    <w:div w:id="774593528">
      <w:bodyDiv w:val="1"/>
      <w:marLeft w:val="0"/>
      <w:marRight w:val="0"/>
      <w:marTop w:val="0"/>
      <w:marBottom w:val="0"/>
      <w:divBdr>
        <w:top w:val="none" w:sz="0" w:space="0" w:color="auto"/>
        <w:left w:val="none" w:sz="0" w:space="0" w:color="auto"/>
        <w:bottom w:val="none" w:sz="0" w:space="0" w:color="auto"/>
        <w:right w:val="none" w:sz="0" w:space="0" w:color="auto"/>
      </w:divBdr>
    </w:div>
    <w:div w:id="785196117">
      <w:bodyDiv w:val="1"/>
      <w:marLeft w:val="0"/>
      <w:marRight w:val="0"/>
      <w:marTop w:val="0"/>
      <w:marBottom w:val="0"/>
      <w:divBdr>
        <w:top w:val="none" w:sz="0" w:space="0" w:color="auto"/>
        <w:left w:val="none" w:sz="0" w:space="0" w:color="auto"/>
        <w:bottom w:val="none" w:sz="0" w:space="0" w:color="auto"/>
        <w:right w:val="none" w:sz="0" w:space="0" w:color="auto"/>
      </w:divBdr>
    </w:div>
    <w:div w:id="797341174">
      <w:bodyDiv w:val="1"/>
      <w:marLeft w:val="0"/>
      <w:marRight w:val="0"/>
      <w:marTop w:val="0"/>
      <w:marBottom w:val="0"/>
      <w:divBdr>
        <w:top w:val="none" w:sz="0" w:space="0" w:color="auto"/>
        <w:left w:val="none" w:sz="0" w:space="0" w:color="auto"/>
        <w:bottom w:val="none" w:sz="0" w:space="0" w:color="auto"/>
        <w:right w:val="none" w:sz="0" w:space="0" w:color="auto"/>
      </w:divBdr>
    </w:div>
    <w:div w:id="799687892">
      <w:bodyDiv w:val="1"/>
      <w:marLeft w:val="0"/>
      <w:marRight w:val="0"/>
      <w:marTop w:val="0"/>
      <w:marBottom w:val="0"/>
      <w:divBdr>
        <w:top w:val="none" w:sz="0" w:space="0" w:color="auto"/>
        <w:left w:val="none" w:sz="0" w:space="0" w:color="auto"/>
        <w:bottom w:val="none" w:sz="0" w:space="0" w:color="auto"/>
        <w:right w:val="none" w:sz="0" w:space="0" w:color="auto"/>
      </w:divBdr>
    </w:div>
    <w:div w:id="832719694">
      <w:bodyDiv w:val="1"/>
      <w:marLeft w:val="0"/>
      <w:marRight w:val="0"/>
      <w:marTop w:val="0"/>
      <w:marBottom w:val="0"/>
      <w:divBdr>
        <w:top w:val="none" w:sz="0" w:space="0" w:color="auto"/>
        <w:left w:val="none" w:sz="0" w:space="0" w:color="auto"/>
        <w:bottom w:val="none" w:sz="0" w:space="0" w:color="auto"/>
        <w:right w:val="none" w:sz="0" w:space="0" w:color="auto"/>
      </w:divBdr>
    </w:div>
    <w:div w:id="836266089">
      <w:bodyDiv w:val="1"/>
      <w:marLeft w:val="0"/>
      <w:marRight w:val="0"/>
      <w:marTop w:val="0"/>
      <w:marBottom w:val="0"/>
      <w:divBdr>
        <w:top w:val="none" w:sz="0" w:space="0" w:color="auto"/>
        <w:left w:val="none" w:sz="0" w:space="0" w:color="auto"/>
        <w:bottom w:val="none" w:sz="0" w:space="0" w:color="auto"/>
        <w:right w:val="none" w:sz="0" w:space="0" w:color="auto"/>
      </w:divBdr>
    </w:div>
    <w:div w:id="849369833">
      <w:bodyDiv w:val="1"/>
      <w:marLeft w:val="0"/>
      <w:marRight w:val="0"/>
      <w:marTop w:val="0"/>
      <w:marBottom w:val="0"/>
      <w:divBdr>
        <w:top w:val="none" w:sz="0" w:space="0" w:color="auto"/>
        <w:left w:val="none" w:sz="0" w:space="0" w:color="auto"/>
        <w:bottom w:val="none" w:sz="0" w:space="0" w:color="auto"/>
        <w:right w:val="none" w:sz="0" w:space="0" w:color="auto"/>
      </w:divBdr>
    </w:div>
    <w:div w:id="867766326">
      <w:bodyDiv w:val="1"/>
      <w:marLeft w:val="0"/>
      <w:marRight w:val="0"/>
      <w:marTop w:val="0"/>
      <w:marBottom w:val="0"/>
      <w:divBdr>
        <w:top w:val="none" w:sz="0" w:space="0" w:color="auto"/>
        <w:left w:val="none" w:sz="0" w:space="0" w:color="auto"/>
        <w:bottom w:val="none" w:sz="0" w:space="0" w:color="auto"/>
        <w:right w:val="none" w:sz="0" w:space="0" w:color="auto"/>
      </w:divBdr>
    </w:div>
    <w:div w:id="879705584">
      <w:bodyDiv w:val="1"/>
      <w:marLeft w:val="0"/>
      <w:marRight w:val="0"/>
      <w:marTop w:val="0"/>
      <w:marBottom w:val="0"/>
      <w:divBdr>
        <w:top w:val="none" w:sz="0" w:space="0" w:color="auto"/>
        <w:left w:val="none" w:sz="0" w:space="0" w:color="auto"/>
        <w:bottom w:val="none" w:sz="0" w:space="0" w:color="auto"/>
        <w:right w:val="none" w:sz="0" w:space="0" w:color="auto"/>
      </w:divBdr>
    </w:div>
    <w:div w:id="927348093">
      <w:bodyDiv w:val="1"/>
      <w:marLeft w:val="0"/>
      <w:marRight w:val="0"/>
      <w:marTop w:val="0"/>
      <w:marBottom w:val="0"/>
      <w:divBdr>
        <w:top w:val="none" w:sz="0" w:space="0" w:color="auto"/>
        <w:left w:val="none" w:sz="0" w:space="0" w:color="auto"/>
        <w:bottom w:val="none" w:sz="0" w:space="0" w:color="auto"/>
        <w:right w:val="none" w:sz="0" w:space="0" w:color="auto"/>
      </w:divBdr>
    </w:div>
    <w:div w:id="937105103">
      <w:bodyDiv w:val="1"/>
      <w:marLeft w:val="0"/>
      <w:marRight w:val="0"/>
      <w:marTop w:val="0"/>
      <w:marBottom w:val="0"/>
      <w:divBdr>
        <w:top w:val="none" w:sz="0" w:space="0" w:color="auto"/>
        <w:left w:val="none" w:sz="0" w:space="0" w:color="auto"/>
        <w:bottom w:val="none" w:sz="0" w:space="0" w:color="auto"/>
        <w:right w:val="none" w:sz="0" w:space="0" w:color="auto"/>
      </w:divBdr>
    </w:div>
    <w:div w:id="941298580">
      <w:bodyDiv w:val="1"/>
      <w:marLeft w:val="0"/>
      <w:marRight w:val="0"/>
      <w:marTop w:val="0"/>
      <w:marBottom w:val="0"/>
      <w:divBdr>
        <w:top w:val="none" w:sz="0" w:space="0" w:color="auto"/>
        <w:left w:val="none" w:sz="0" w:space="0" w:color="auto"/>
        <w:bottom w:val="none" w:sz="0" w:space="0" w:color="auto"/>
        <w:right w:val="none" w:sz="0" w:space="0" w:color="auto"/>
      </w:divBdr>
    </w:div>
    <w:div w:id="943532464">
      <w:bodyDiv w:val="1"/>
      <w:marLeft w:val="0"/>
      <w:marRight w:val="0"/>
      <w:marTop w:val="0"/>
      <w:marBottom w:val="0"/>
      <w:divBdr>
        <w:top w:val="none" w:sz="0" w:space="0" w:color="auto"/>
        <w:left w:val="none" w:sz="0" w:space="0" w:color="auto"/>
        <w:bottom w:val="none" w:sz="0" w:space="0" w:color="auto"/>
        <w:right w:val="none" w:sz="0" w:space="0" w:color="auto"/>
      </w:divBdr>
    </w:div>
    <w:div w:id="981931939">
      <w:bodyDiv w:val="1"/>
      <w:marLeft w:val="0"/>
      <w:marRight w:val="0"/>
      <w:marTop w:val="0"/>
      <w:marBottom w:val="0"/>
      <w:divBdr>
        <w:top w:val="none" w:sz="0" w:space="0" w:color="auto"/>
        <w:left w:val="none" w:sz="0" w:space="0" w:color="auto"/>
        <w:bottom w:val="none" w:sz="0" w:space="0" w:color="auto"/>
        <w:right w:val="none" w:sz="0" w:space="0" w:color="auto"/>
      </w:divBdr>
    </w:div>
    <w:div w:id="995303285">
      <w:bodyDiv w:val="1"/>
      <w:marLeft w:val="0"/>
      <w:marRight w:val="0"/>
      <w:marTop w:val="0"/>
      <w:marBottom w:val="0"/>
      <w:divBdr>
        <w:top w:val="none" w:sz="0" w:space="0" w:color="auto"/>
        <w:left w:val="none" w:sz="0" w:space="0" w:color="auto"/>
        <w:bottom w:val="none" w:sz="0" w:space="0" w:color="auto"/>
        <w:right w:val="none" w:sz="0" w:space="0" w:color="auto"/>
      </w:divBdr>
    </w:div>
    <w:div w:id="997077590">
      <w:bodyDiv w:val="1"/>
      <w:marLeft w:val="0"/>
      <w:marRight w:val="0"/>
      <w:marTop w:val="0"/>
      <w:marBottom w:val="0"/>
      <w:divBdr>
        <w:top w:val="none" w:sz="0" w:space="0" w:color="auto"/>
        <w:left w:val="none" w:sz="0" w:space="0" w:color="auto"/>
        <w:bottom w:val="none" w:sz="0" w:space="0" w:color="auto"/>
        <w:right w:val="none" w:sz="0" w:space="0" w:color="auto"/>
      </w:divBdr>
    </w:div>
    <w:div w:id="1016738065">
      <w:bodyDiv w:val="1"/>
      <w:marLeft w:val="0"/>
      <w:marRight w:val="0"/>
      <w:marTop w:val="0"/>
      <w:marBottom w:val="0"/>
      <w:divBdr>
        <w:top w:val="none" w:sz="0" w:space="0" w:color="auto"/>
        <w:left w:val="none" w:sz="0" w:space="0" w:color="auto"/>
        <w:bottom w:val="none" w:sz="0" w:space="0" w:color="auto"/>
        <w:right w:val="none" w:sz="0" w:space="0" w:color="auto"/>
      </w:divBdr>
    </w:div>
    <w:div w:id="1019235720">
      <w:bodyDiv w:val="1"/>
      <w:marLeft w:val="0"/>
      <w:marRight w:val="0"/>
      <w:marTop w:val="0"/>
      <w:marBottom w:val="0"/>
      <w:divBdr>
        <w:top w:val="none" w:sz="0" w:space="0" w:color="auto"/>
        <w:left w:val="none" w:sz="0" w:space="0" w:color="auto"/>
        <w:bottom w:val="none" w:sz="0" w:space="0" w:color="auto"/>
        <w:right w:val="none" w:sz="0" w:space="0" w:color="auto"/>
      </w:divBdr>
    </w:div>
    <w:div w:id="1024986686">
      <w:bodyDiv w:val="1"/>
      <w:marLeft w:val="0"/>
      <w:marRight w:val="0"/>
      <w:marTop w:val="0"/>
      <w:marBottom w:val="0"/>
      <w:divBdr>
        <w:top w:val="none" w:sz="0" w:space="0" w:color="auto"/>
        <w:left w:val="none" w:sz="0" w:space="0" w:color="auto"/>
        <w:bottom w:val="none" w:sz="0" w:space="0" w:color="auto"/>
        <w:right w:val="none" w:sz="0" w:space="0" w:color="auto"/>
      </w:divBdr>
    </w:div>
    <w:div w:id="1107190015">
      <w:bodyDiv w:val="1"/>
      <w:marLeft w:val="0"/>
      <w:marRight w:val="0"/>
      <w:marTop w:val="0"/>
      <w:marBottom w:val="0"/>
      <w:divBdr>
        <w:top w:val="none" w:sz="0" w:space="0" w:color="auto"/>
        <w:left w:val="none" w:sz="0" w:space="0" w:color="auto"/>
        <w:bottom w:val="none" w:sz="0" w:space="0" w:color="auto"/>
        <w:right w:val="none" w:sz="0" w:space="0" w:color="auto"/>
      </w:divBdr>
    </w:div>
    <w:div w:id="1108693777">
      <w:bodyDiv w:val="1"/>
      <w:marLeft w:val="0"/>
      <w:marRight w:val="0"/>
      <w:marTop w:val="0"/>
      <w:marBottom w:val="0"/>
      <w:divBdr>
        <w:top w:val="none" w:sz="0" w:space="0" w:color="auto"/>
        <w:left w:val="none" w:sz="0" w:space="0" w:color="auto"/>
        <w:bottom w:val="none" w:sz="0" w:space="0" w:color="auto"/>
        <w:right w:val="none" w:sz="0" w:space="0" w:color="auto"/>
      </w:divBdr>
    </w:div>
    <w:div w:id="1134056131">
      <w:bodyDiv w:val="1"/>
      <w:marLeft w:val="0"/>
      <w:marRight w:val="0"/>
      <w:marTop w:val="0"/>
      <w:marBottom w:val="0"/>
      <w:divBdr>
        <w:top w:val="none" w:sz="0" w:space="0" w:color="auto"/>
        <w:left w:val="none" w:sz="0" w:space="0" w:color="auto"/>
        <w:bottom w:val="none" w:sz="0" w:space="0" w:color="auto"/>
        <w:right w:val="none" w:sz="0" w:space="0" w:color="auto"/>
      </w:divBdr>
    </w:div>
    <w:div w:id="1143040546">
      <w:bodyDiv w:val="1"/>
      <w:marLeft w:val="0"/>
      <w:marRight w:val="0"/>
      <w:marTop w:val="0"/>
      <w:marBottom w:val="0"/>
      <w:divBdr>
        <w:top w:val="none" w:sz="0" w:space="0" w:color="auto"/>
        <w:left w:val="none" w:sz="0" w:space="0" w:color="auto"/>
        <w:bottom w:val="none" w:sz="0" w:space="0" w:color="auto"/>
        <w:right w:val="none" w:sz="0" w:space="0" w:color="auto"/>
      </w:divBdr>
    </w:div>
    <w:div w:id="1168911682">
      <w:bodyDiv w:val="1"/>
      <w:marLeft w:val="0"/>
      <w:marRight w:val="0"/>
      <w:marTop w:val="0"/>
      <w:marBottom w:val="0"/>
      <w:divBdr>
        <w:top w:val="none" w:sz="0" w:space="0" w:color="auto"/>
        <w:left w:val="none" w:sz="0" w:space="0" w:color="auto"/>
        <w:bottom w:val="none" w:sz="0" w:space="0" w:color="auto"/>
        <w:right w:val="none" w:sz="0" w:space="0" w:color="auto"/>
      </w:divBdr>
    </w:div>
    <w:div w:id="1186089779">
      <w:bodyDiv w:val="1"/>
      <w:marLeft w:val="0"/>
      <w:marRight w:val="0"/>
      <w:marTop w:val="0"/>
      <w:marBottom w:val="0"/>
      <w:divBdr>
        <w:top w:val="none" w:sz="0" w:space="0" w:color="auto"/>
        <w:left w:val="none" w:sz="0" w:space="0" w:color="auto"/>
        <w:bottom w:val="none" w:sz="0" w:space="0" w:color="auto"/>
        <w:right w:val="none" w:sz="0" w:space="0" w:color="auto"/>
      </w:divBdr>
    </w:div>
    <w:div w:id="1200239373">
      <w:bodyDiv w:val="1"/>
      <w:marLeft w:val="0"/>
      <w:marRight w:val="0"/>
      <w:marTop w:val="0"/>
      <w:marBottom w:val="0"/>
      <w:divBdr>
        <w:top w:val="none" w:sz="0" w:space="0" w:color="auto"/>
        <w:left w:val="none" w:sz="0" w:space="0" w:color="auto"/>
        <w:bottom w:val="none" w:sz="0" w:space="0" w:color="auto"/>
        <w:right w:val="none" w:sz="0" w:space="0" w:color="auto"/>
      </w:divBdr>
    </w:div>
    <w:div w:id="1219317501">
      <w:bodyDiv w:val="1"/>
      <w:marLeft w:val="0"/>
      <w:marRight w:val="0"/>
      <w:marTop w:val="0"/>
      <w:marBottom w:val="0"/>
      <w:divBdr>
        <w:top w:val="none" w:sz="0" w:space="0" w:color="auto"/>
        <w:left w:val="none" w:sz="0" w:space="0" w:color="auto"/>
        <w:bottom w:val="none" w:sz="0" w:space="0" w:color="auto"/>
        <w:right w:val="none" w:sz="0" w:space="0" w:color="auto"/>
      </w:divBdr>
    </w:div>
    <w:div w:id="1228225021">
      <w:bodyDiv w:val="1"/>
      <w:marLeft w:val="0"/>
      <w:marRight w:val="0"/>
      <w:marTop w:val="0"/>
      <w:marBottom w:val="0"/>
      <w:divBdr>
        <w:top w:val="none" w:sz="0" w:space="0" w:color="auto"/>
        <w:left w:val="none" w:sz="0" w:space="0" w:color="auto"/>
        <w:bottom w:val="none" w:sz="0" w:space="0" w:color="auto"/>
        <w:right w:val="none" w:sz="0" w:space="0" w:color="auto"/>
      </w:divBdr>
    </w:div>
    <w:div w:id="1267343780">
      <w:bodyDiv w:val="1"/>
      <w:marLeft w:val="0"/>
      <w:marRight w:val="0"/>
      <w:marTop w:val="0"/>
      <w:marBottom w:val="0"/>
      <w:divBdr>
        <w:top w:val="none" w:sz="0" w:space="0" w:color="auto"/>
        <w:left w:val="none" w:sz="0" w:space="0" w:color="auto"/>
        <w:bottom w:val="none" w:sz="0" w:space="0" w:color="auto"/>
        <w:right w:val="none" w:sz="0" w:space="0" w:color="auto"/>
      </w:divBdr>
    </w:div>
    <w:div w:id="1274944384">
      <w:bodyDiv w:val="1"/>
      <w:marLeft w:val="0"/>
      <w:marRight w:val="0"/>
      <w:marTop w:val="0"/>
      <w:marBottom w:val="0"/>
      <w:divBdr>
        <w:top w:val="none" w:sz="0" w:space="0" w:color="auto"/>
        <w:left w:val="none" w:sz="0" w:space="0" w:color="auto"/>
        <w:bottom w:val="none" w:sz="0" w:space="0" w:color="auto"/>
        <w:right w:val="none" w:sz="0" w:space="0" w:color="auto"/>
      </w:divBdr>
    </w:div>
    <w:div w:id="1293288018">
      <w:bodyDiv w:val="1"/>
      <w:marLeft w:val="0"/>
      <w:marRight w:val="0"/>
      <w:marTop w:val="0"/>
      <w:marBottom w:val="0"/>
      <w:divBdr>
        <w:top w:val="none" w:sz="0" w:space="0" w:color="auto"/>
        <w:left w:val="none" w:sz="0" w:space="0" w:color="auto"/>
        <w:bottom w:val="none" w:sz="0" w:space="0" w:color="auto"/>
        <w:right w:val="none" w:sz="0" w:space="0" w:color="auto"/>
      </w:divBdr>
    </w:div>
    <w:div w:id="1308509908">
      <w:bodyDiv w:val="1"/>
      <w:marLeft w:val="0"/>
      <w:marRight w:val="0"/>
      <w:marTop w:val="0"/>
      <w:marBottom w:val="0"/>
      <w:divBdr>
        <w:top w:val="none" w:sz="0" w:space="0" w:color="auto"/>
        <w:left w:val="none" w:sz="0" w:space="0" w:color="auto"/>
        <w:bottom w:val="none" w:sz="0" w:space="0" w:color="auto"/>
        <w:right w:val="none" w:sz="0" w:space="0" w:color="auto"/>
      </w:divBdr>
    </w:div>
    <w:div w:id="1366252224">
      <w:bodyDiv w:val="1"/>
      <w:marLeft w:val="0"/>
      <w:marRight w:val="0"/>
      <w:marTop w:val="0"/>
      <w:marBottom w:val="0"/>
      <w:divBdr>
        <w:top w:val="none" w:sz="0" w:space="0" w:color="auto"/>
        <w:left w:val="none" w:sz="0" w:space="0" w:color="auto"/>
        <w:bottom w:val="none" w:sz="0" w:space="0" w:color="auto"/>
        <w:right w:val="none" w:sz="0" w:space="0" w:color="auto"/>
      </w:divBdr>
    </w:div>
    <w:div w:id="1400711053">
      <w:bodyDiv w:val="1"/>
      <w:marLeft w:val="0"/>
      <w:marRight w:val="0"/>
      <w:marTop w:val="0"/>
      <w:marBottom w:val="0"/>
      <w:divBdr>
        <w:top w:val="none" w:sz="0" w:space="0" w:color="auto"/>
        <w:left w:val="none" w:sz="0" w:space="0" w:color="auto"/>
        <w:bottom w:val="none" w:sz="0" w:space="0" w:color="auto"/>
        <w:right w:val="none" w:sz="0" w:space="0" w:color="auto"/>
      </w:divBdr>
    </w:div>
    <w:div w:id="1426269906">
      <w:bodyDiv w:val="1"/>
      <w:marLeft w:val="0"/>
      <w:marRight w:val="0"/>
      <w:marTop w:val="0"/>
      <w:marBottom w:val="0"/>
      <w:divBdr>
        <w:top w:val="none" w:sz="0" w:space="0" w:color="auto"/>
        <w:left w:val="none" w:sz="0" w:space="0" w:color="auto"/>
        <w:bottom w:val="none" w:sz="0" w:space="0" w:color="auto"/>
        <w:right w:val="none" w:sz="0" w:space="0" w:color="auto"/>
      </w:divBdr>
    </w:div>
    <w:div w:id="1463645724">
      <w:bodyDiv w:val="1"/>
      <w:marLeft w:val="0"/>
      <w:marRight w:val="0"/>
      <w:marTop w:val="0"/>
      <w:marBottom w:val="0"/>
      <w:divBdr>
        <w:top w:val="none" w:sz="0" w:space="0" w:color="auto"/>
        <w:left w:val="none" w:sz="0" w:space="0" w:color="auto"/>
        <w:bottom w:val="none" w:sz="0" w:space="0" w:color="auto"/>
        <w:right w:val="none" w:sz="0" w:space="0" w:color="auto"/>
      </w:divBdr>
    </w:div>
    <w:div w:id="1476993440">
      <w:bodyDiv w:val="1"/>
      <w:marLeft w:val="0"/>
      <w:marRight w:val="0"/>
      <w:marTop w:val="0"/>
      <w:marBottom w:val="0"/>
      <w:divBdr>
        <w:top w:val="none" w:sz="0" w:space="0" w:color="auto"/>
        <w:left w:val="none" w:sz="0" w:space="0" w:color="auto"/>
        <w:bottom w:val="none" w:sz="0" w:space="0" w:color="auto"/>
        <w:right w:val="none" w:sz="0" w:space="0" w:color="auto"/>
      </w:divBdr>
    </w:div>
    <w:div w:id="1482386704">
      <w:bodyDiv w:val="1"/>
      <w:marLeft w:val="0"/>
      <w:marRight w:val="0"/>
      <w:marTop w:val="0"/>
      <w:marBottom w:val="0"/>
      <w:divBdr>
        <w:top w:val="none" w:sz="0" w:space="0" w:color="auto"/>
        <w:left w:val="none" w:sz="0" w:space="0" w:color="auto"/>
        <w:bottom w:val="none" w:sz="0" w:space="0" w:color="auto"/>
        <w:right w:val="none" w:sz="0" w:space="0" w:color="auto"/>
      </w:divBdr>
    </w:div>
    <w:div w:id="1488084606">
      <w:bodyDiv w:val="1"/>
      <w:marLeft w:val="0"/>
      <w:marRight w:val="0"/>
      <w:marTop w:val="0"/>
      <w:marBottom w:val="0"/>
      <w:divBdr>
        <w:top w:val="none" w:sz="0" w:space="0" w:color="auto"/>
        <w:left w:val="none" w:sz="0" w:space="0" w:color="auto"/>
        <w:bottom w:val="none" w:sz="0" w:space="0" w:color="auto"/>
        <w:right w:val="none" w:sz="0" w:space="0" w:color="auto"/>
      </w:divBdr>
    </w:div>
    <w:div w:id="1508792887">
      <w:bodyDiv w:val="1"/>
      <w:marLeft w:val="0"/>
      <w:marRight w:val="0"/>
      <w:marTop w:val="0"/>
      <w:marBottom w:val="0"/>
      <w:divBdr>
        <w:top w:val="none" w:sz="0" w:space="0" w:color="auto"/>
        <w:left w:val="none" w:sz="0" w:space="0" w:color="auto"/>
        <w:bottom w:val="none" w:sz="0" w:space="0" w:color="auto"/>
        <w:right w:val="none" w:sz="0" w:space="0" w:color="auto"/>
      </w:divBdr>
    </w:div>
    <w:div w:id="1517158401">
      <w:bodyDiv w:val="1"/>
      <w:marLeft w:val="0"/>
      <w:marRight w:val="0"/>
      <w:marTop w:val="0"/>
      <w:marBottom w:val="0"/>
      <w:divBdr>
        <w:top w:val="none" w:sz="0" w:space="0" w:color="auto"/>
        <w:left w:val="none" w:sz="0" w:space="0" w:color="auto"/>
        <w:bottom w:val="none" w:sz="0" w:space="0" w:color="auto"/>
        <w:right w:val="none" w:sz="0" w:space="0" w:color="auto"/>
      </w:divBdr>
    </w:div>
    <w:div w:id="1542401251">
      <w:bodyDiv w:val="1"/>
      <w:marLeft w:val="0"/>
      <w:marRight w:val="0"/>
      <w:marTop w:val="0"/>
      <w:marBottom w:val="0"/>
      <w:divBdr>
        <w:top w:val="none" w:sz="0" w:space="0" w:color="auto"/>
        <w:left w:val="none" w:sz="0" w:space="0" w:color="auto"/>
        <w:bottom w:val="none" w:sz="0" w:space="0" w:color="auto"/>
        <w:right w:val="none" w:sz="0" w:space="0" w:color="auto"/>
      </w:divBdr>
    </w:div>
    <w:div w:id="1570192275">
      <w:bodyDiv w:val="1"/>
      <w:marLeft w:val="0"/>
      <w:marRight w:val="0"/>
      <w:marTop w:val="0"/>
      <w:marBottom w:val="0"/>
      <w:divBdr>
        <w:top w:val="none" w:sz="0" w:space="0" w:color="auto"/>
        <w:left w:val="none" w:sz="0" w:space="0" w:color="auto"/>
        <w:bottom w:val="none" w:sz="0" w:space="0" w:color="auto"/>
        <w:right w:val="none" w:sz="0" w:space="0" w:color="auto"/>
      </w:divBdr>
    </w:div>
    <w:div w:id="1591231095">
      <w:bodyDiv w:val="1"/>
      <w:marLeft w:val="0"/>
      <w:marRight w:val="0"/>
      <w:marTop w:val="0"/>
      <w:marBottom w:val="0"/>
      <w:divBdr>
        <w:top w:val="none" w:sz="0" w:space="0" w:color="auto"/>
        <w:left w:val="none" w:sz="0" w:space="0" w:color="auto"/>
        <w:bottom w:val="none" w:sz="0" w:space="0" w:color="auto"/>
        <w:right w:val="none" w:sz="0" w:space="0" w:color="auto"/>
      </w:divBdr>
    </w:div>
    <w:div w:id="1622571971">
      <w:bodyDiv w:val="1"/>
      <w:marLeft w:val="0"/>
      <w:marRight w:val="0"/>
      <w:marTop w:val="0"/>
      <w:marBottom w:val="0"/>
      <w:divBdr>
        <w:top w:val="none" w:sz="0" w:space="0" w:color="auto"/>
        <w:left w:val="none" w:sz="0" w:space="0" w:color="auto"/>
        <w:bottom w:val="none" w:sz="0" w:space="0" w:color="auto"/>
        <w:right w:val="none" w:sz="0" w:space="0" w:color="auto"/>
      </w:divBdr>
    </w:div>
    <w:div w:id="1670982452">
      <w:bodyDiv w:val="1"/>
      <w:marLeft w:val="0"/>
      <w:marRight w:val="0"/>
      <w:marTop w:val="0"/>
      <w:marBottom w:val="0"/>
      <w:divBdr>
        <w:top w:val="none" w:sz="0" w:space="0" w:color="auto"/>
        <w:left w:val="none" w:sz="0" w:space="0" w:color="auto"/>
        <w:bottom w:val="none" w:sz="0" w:space="0" w:color="auto"/>
        <w:right w:val="none" w:sz="0" w:space="0" w:color="auto"/>
      </w:divBdr>
    </w:div>
    <w:div w:id="1712652497">
      <w:bodyDiv w:val="1"/>
      <w:marLeft w:val="0"/>
      <w:marRight w:val="0"/>
      <w:marTop w:val="0"/>
      <w:marBottom w:val="0"/>
      <w:divBdr>
        <w:top w:val="none" w:sz="0" w:space="0" w:color="auto"/>
        <w:left w:val="none" w:sz="0" w:space="0" w:color="auto"/>
        <w:bottom w:val="none" w:sz="0" w:space="0" w:color="auto"/>
        <w:right w:val="none" w:sz="0" w:space="0" w:color="auto"/>
      </w:divBdr>
    </w:div>
    <w:div w:id="1739549854">
      <w:bodyDiv w:val="1"/>
      <w:marLeft w:val="0"/>
      <w:marRight w:val="0"/>
      <w:marTop w:val="0"/>
      <w:marBottom w:val="0"/>
      <w:divBdr>
        <w:top w:val="none" w:sz="0" w:space="0" w:color="auto"/>
        <w:left w:val="none" w:sz="0" w:space="0" w:color="auto"/>
        <w:bottom w:val="none" w:sz="0" w:space="0" w:color="auto"/>
        <w:right w:val="none" w:sz="0" w:space="0" w:color="auto"/>
      </w:divBdr>
    </w:div>
    <w:div w:id="1766882948">
      <w:bodyDiv w:val="1"/>
      <w:marLeft w:val="0"/>
      <w:marRight w:val="0"/>
      <w:marTop w:val="0"/>
      <w:marBottom w:val="0"/>
      <w:divBdr>
        <w:top w:val="none" w:sz="0" w:space="0" w:color="auto"/>
        <w:left w:val="none" w:sz="0" w:space="0" w:color="auto"/>
        <w:bottom w:val="none" w:sz="0" w:space="0" w:color="auto"/>
        <w:right w:val="none" w:sz="0" w:space="0" w:color="auto"/>
      </w:divBdr>
    </w:div>
    <w:div w:id="1804300694">
      <w:bodyDiv w:val="1"/>
      <w:marLeft w:val="0"/>
      <w:marRight w:val="0"/>
      <w:marTop w:val="0"/>
      <w:marBottom w:val="0"/>
      <w:divBdr>
        <w:top w:val="none" w:sz="0" w:space="0" w:color="auto"/>
        <w:left w:val="none" w:sz="0" w:space="0" w:color="auto"/>
        <w:bottom w:val="none" w:sz="0" w:space="0" w:color="auto"/>
        <w:right w:val="none" w:sz="0" w:space="0" w:color="auto"/>
      </w:divBdr>
    </w:div>
    <w:div w:id="1807817395">
      <w:bodyDiv w:val="1"/>
      <w:marLeft w:val="0"/>
      <w:marRight w:val="0"/>
      <w:marTop w:val="0"/>
      <w:marBottom w:val="0"/>
      <w:divBdr>
        <w:top w:val="none" w:sz="0" w:space="0" w:color="auto"/>
        <w:left w:val="none" w:sz="0" w:space="0" w:color="auto"/>
        <w:bottom w:val="none" w:sz="0" w:space="0" w:color="auto"/>
        <w:right w:val="none" w:sz="0" w:space="0" w:color="auto"/>
      </w:divBdr>
    </w:div>
    <w:div w:id="1847480317">
      <w:bodyDiv w:val="1"/>
      <w:marLeft w:val="0"/>
      <w:marRight w:val="0"/>
      <w:marTop w:val="0"/>
      <w:marBottom w:val="0"/>
      <w:divBdr>
        <w:top w:val="none" w:sz="0" w:space="0" w:color="auto"/>
        <w:left w:val="none" w:sz="0" w:space="0" w:color="auto"/>
        <w:bottom w:val="none" w:sz="0" w:space="0" w:color="auto"/>
        <w:right w:val="none" w:sz="0" w:space="0" w:color="auto"/>
      </w:divBdr>
    </w:div>
    <w:div w:id="1848790001">
      <w:bodyDiv w:val="1"/>
      <w:marLeft w:val="0"/>
      <w:marRight w:val="0"/>
      <w:marTop w:val="0"/>
      <w:marBottom w:val="0"/>
      <w:divBdr>
        <w:top w:val="none" w:sz="0" w:space="0" w:color="auto"/>
        <w:left w:val="none" w:sz="0" w:space="0" w:color="auto"/>
        <w:bottom w:val="none" w:sz="0" w:space="0" w:color="auto"/>
        <w:right w:val="none" w:sz="0" w:space="0" w:color="auto"/>
      </w:divBdr>
    </w:div>
    <w:div w:id="1856069169">
      <w:bodyDiv w:val="1"/>
      <w:marLeft w:val="0"/>
      <w:marRight w:val="0"/>
      <w:marTop w:val="0"/>
      <w:marBottom w:val="0"/>
      <w:divBdr>
        <w:top w:val="none" w:sz="0" w:space="0" w:color="auto"/>
        <w:left w:val="none" w:sz="0" w:space="0" w:color="auto"/>
        <w:bottom w:val="none" w:sz="0" w:space="0" w:color="auto"/>
        <w:right w:val="none" w:sz="0" w:space="0" w:color="auto"/>
      </w:divBdr>
    </w:div>
    <w:div w:id="1859999744">
      <w:bodyDiv w:val="1"/>
      <w:marLeft w:val="0"/>
      <w:marRight w:val="0"/>
      <w:marTop w:val="0"/>
      <w:marBottom w:val="0"/>
      <w:divBdr>
        <w:top w:val="none" w:sz="0" w:space="0" w:color="auto"/>
        <w:left w:val="none" w:sz="0" w:space="0" w:color="auto"/>
        <w:bottom w:val="none" w:sz="0" w:space="0" w:color="auto"/>
        <w:right w:val="none" w:sz="0" w:space="0" w:color="auto"/>
      </w:divBdr>
    </w:div>
    <w:div w:id="1869873563">
      <w:bodyDiv w:val="1"/>
      <w:marLeft w:val="0"/>
      <w:marRight w:val="0"/>
      <w:marTop w:val="0"/>
      <w:marBottom w:val="0"/>
      <w:divBdr>
        <w:top w:val="none" w:sz="0" w:space="0" w:color="auto"/>
        <w:left w:val="none" w:sz="0" w:space="0" w:color="auto"/>
        <w:bottom w:val="none" w:sz="0" w:space="0" w:color="auto"/>
        <w:right w:val="none" w:sz="0" w:space="0" w:color="auto"/>
      </w:divBdr>
    </w:div>
    <w:div w:id="1894463031">
      <w:bodyDiv w:val="1"/>
      <w:marLeft w:val="0"/>
      <w:marRight w:val="0"/>
      <w:marTop w:val="0"/>
      <w:marBottom w:val="0"/>
      <w:divBdr>
        <w:top w:val="none" w:sz="0" w:space="0" w:color="auto"/>
        <w:left w:val="none" w:sz="0" w:space="0" w:color="auto"/>
        <w:bottom w:val="none" w:sz="0" w:space="0" w:color="auto"/>
        <w:right w:val="none" w:sz="0" w:space="0" w:color="auto"/>
      </w:divBdr>
    </w:div>
    <w:div w:id="1948268093">
      <w:bodyDiv w:val="1"/>
      <w:marLeft w:val="0"/>
      <w:marRight w:val="0"/>
      <w:marTop w:val="0"/>
      <w:marBottom w:val="0"/>
      <w:divBdr>
        <w:top w:val="none" w:sz="0" w:space="0" w:color="auto"/>
        <w:left w:val="none" w:sz="0" w:space="0" w:color="auto"/>
        <w:bottom w:val="none" w:sz="0" w:space="0" w:color="auto"/>
        <w:right w:val="none" w:sz="0" w:space="0" w:color="auto"/>
      </w:divBdr>
    </w:div>
    <w:div w:id="1957978623">
      <w:bodyDiv w:val="1"/>
      <w:marLeft w:val="0"/>
      <w:marRight w:val="0"/>
      <w:marTop w:val="0"/>
      <w:marBottom w:val="0"/>
      <w:divBdr>
        <w:top w:val="none" w:sz="0" w:space="0" w:color="auto"/>
        <w:left w:val="none" w:sz="0" w:space="0" w:color="auto"/>
        <w:bottom w:val="none" w:sz="0" w:space="0" w:color="auto"/>
        <w:right w:val="none" w:sz="0" w:space="0" w:color="auto"/>
      </w:divBdr>
    </w:div>
    <w:div w:id="1968392174">
      <w:bodyDiv w:val="1"/>
      <w:marLeft w:val="0"/>
      <w:marRight w:val="0"/>
      <w:marTop w:val="0"/>
      <w:marBottom w:val="0"/>
      <w:divBdr>
        <w:top w:val="none" w:sz="0" w:space="0" w:color="auto"/>
        <w:left w:val="none" w:sz="0" w:space="0" w:color="auto"/>
        <w:bottom w:val="none" w:sz="0" w:space="0" w:color="auto"/>
        <w:right w:val="none" w:sz="0" w:space="0" w:color="auto"/>
      </w:divBdr>
    </w:div>
    <w:div w:id="1999577932">
      <w:bodyDiv w:val="1"/>
      <w:marLeft w:val="0"/>
      <w:marRight w:val="0"/>
      <w:marTop w:val="0"/>
      <w:marBottom w:val="0"/>
      <w:divBdr>
        <w:top w:val="none" w:sz="0" w:space="0" w:color="auto"/>
        <w:left w:val="none" w:sz="0" w:space="0" w:color="auto"/>
        <w:bottom w:val="none" w:sz="0" w:space="0" w:color="auto"/>
        <w:right w:val="none" w:sz="0" w:space="0" w:color="auto"/>
      </w:divBdr>
    </w:div>
    <w:div w:id="2004695792">
      <w:bodyDiv w:val="1"/>
      <w:marLeft w:val="0"/>
      <w:marRight w:val="0"/>
      <w:marTop w:val="0"/>
      <w:marBottom w:val="0"/>
      <w:divBdr>
        <w:top w:val="none" w:sz="0" w:space="0" w:color="auto"/>
        <w:left w:val="none" w:sz="0" w:space="0" w:color="auto"/>
        <w:bottom w:val="none" w:sz="0" w:space="0" w:color="auto"/>
        <w:right w:val="none" w:sz="0" w:space="0" w:color="auto"/>
      </w:divBdr>
    </w:div>
    <w:div w:id="2017220889">
      <w:bodyDiv w:val="1"/>
      <w:marLeft w:val="0"/>
      <w:marRight w:val="0"/>
      <w:marTop w:val="0"/>
      <w:marBottom w:val="0"/>
      <w:divBdr>
        <w:top w:val="none" w:sz="0" w:space="0" w:color="auto"/>
        <w:left w:val="none" w:sz="0" w:space="0" w:color="auto"/>
        <w:bottom w:val="none" w:sz="0" w:space="0" w:color="auto"/>
        <w:right w:val="none" w:sz="0" w:space="0" w:color="auto"/>
      </w:divBdr>
    </w:div>
    <w:div w:id="2070494949">
      <w:bodyDiv w:val="1"/>
      <w:marLeft w:val="0"/>
      <w:marRight w:val="0"/>
      <w:marTop w:val="0"/>
      <w:marBottom w:val="0"/>
      <w:divBdr>
        <w:top w:val="none" w:sz="0" w:space="0" w:color="auto"/>
        <w:left w:val="none" w:sz="0" w:space="0" w:color="auto"/>
        <w:bottom w:val="none" w:sz="0" w:space="0" w:color="auto"/>
        <w:right w:val="none" w:sz="0" w:space="0" w:color="auto"/>
      </w:divBdr>
    </w:div>
    <w:div w:id="2101830230">
      <w:bodyDiv w:val="1"/>
      <w:marLeft w:val="0"/>
      <w:marRight w:val="0"/>
      <w:marTop w:val="0"/>
      <w:marBottom w:val="0"/>
      <w:divBdr>
        <w:top w:val="none" w:sz="0" w:space="0" w:color="auto"/>
        <w:left w:val="none" w:sz="0" w:space="0" w:color="auto"/>
        <w:bottom w:val="none" w:sz="0" w:space="0" w:color="auto"/>
        <w:right w:val="none" w:sz="0" w:space="0" w:color="auto"/>
      </w:divBdr>
    </w:div>
    <w:div w:id="213355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chem.libretexts.org/Bookshelves/Physical_and_Theoretical_Chemistry_Textbook_Maps" TargetMode="Externa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svg"/><Relationship Id="rId21" Type="http://schemas.openxmlformats.org/officeDocument/2006/relationships/image" Target="media/image12.sv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svg"/><Relationship Id="rId40" Type="http://schemas.openxmlformats.org/officeDocument/2006/relationships/image" Target="media/image31.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gif"/><Relationship Id="rId19" Type="http://schemas.openxmlformats.org/officeDocument/2006/relationships/image" Target="media/image10.svg"/><Relationship Id="rId31" Type="http://schemas.openxmlformats.org/officeDocument/2006/relationships/image" Target="media/image22.sv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43" Type="http://schemas.openxmlformats.org/officeDocument/2006/relationships/image" Target="media/image34.sv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image" Target="media/image29.png"/><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32.svg"/></Relationships>
</file>

<file path=word/_rels/header1.xml.rels><?xml version="1.0" encoding="UTF-8" standalone="yes"?>
<Relationships xmlns="http://schemas.openxmlformats.org/package/2006/relationships"><Relationship Id="rId1" Type="http://schemas.openxmlformats.org/officeDocument/2006/relationships/image" Target="media/image3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47A98B-5236-4DB8-8B30-C57812109274}">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4247def6-38e5-43c1-9dee-a57c011fd0e5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Placeholder2</b:Tag>
    <b:RefOrder>15</b:RefOrder>
  </b:Source>
  <b:Source xmlns:b="http://schemas.openxmlformats.org/officeDocument/2006/bibliography" xmlns="http://schemas.openxmlformats.org/officeDocument/2006/bibliography">
    <b:Tag>Placeholder01</b:Tag>
    <b:RefOrder>16</b:RefOrder>
  </b:Source>
  <b:Source xmlns:b="http://schemas.openxmlformats.org/officeDocument/2006/bibliography" xmlns="http://schemas.openxmlformats.org/officeDocument/2006/bibliography">
    <b:Tag>Placeholder03</b:Tag>
    <b:RefOrder>17</b:RefOrder>
  </b:Source>
  <b:Source xmlns:b="http://schemas.openxmlformats.org/officeDocument/2006/bibliography" xmlns="http://schemas.openxmlformats.org/officeDocument/2006/bibliography">
    <b:Tag>Placeholder04</b:Tag>
    <b:RefOrder>18</b:RefOrder>
  </b:Source>
  <b:Source xmlns:b="http://schemas.openxmlformats.org/officeDocument/2006/bibliography" xmlns="http://schemas.openxmlformats.org/officeDocument/2006/bibliography">
    <b:Tag>Placeholder6</b:Tag>
    <b:RefOrder>19</b:RefOrder>
  </b:Source>
  <b:Source xmlns:b="http://schemas.openxmlformats.org/officeDocument/2006/bibliography" xmlns="http://schemas.openxmlformats.org/officeDocument/2006/bibliography">
    <b:Tag>Placeholder5</b:Tag>
    <b:RefOrder>20</b:RefOrder>
  </b:Source>
  <b:Source xmlns:b="http://schemas.openxmlformats.org/officeDocument/2006/bibliography" xmlns="http://schemas.openxmlformats.org/officeDocument/2006/bibliography">
    <b:Tag>Placeholder1</b:Tag>
    <b:RefOrder>21</b:RefOrder>
  </b:Source>
  <b:Source xmlns:b="http://schemas.openxmlformats.org/officeDocument/2006/bibliography" xmlns="http://schemas.openxmlformats.org/officeDocument/2006/bibliography">
    <b:Tag>Placeholder7</b:Tag>
    <b:RefOrder>22</b:RefOrder>
  </b:Source>
  <b:Source xmlns:b="http://schemas.openxmlformats.org/officeDocument/2006/bibliography" xmlns="http://schemas.openxmlformats.org/officeDocument/2006/bibliography">
    <b:Tag>Placeholder3</b:Tag>
    <b:RefOrder>23</b:RefOrder>
  </b:Source>
  <b:Source xmlns:b="http://schemas.openxmlformats.org/officeDocument/2006/bibliography" xmlns="http://schemas.openxmlformats.org/officeDocument/2006/bibliography">
    <b:Tag>Placeholder4</b:Tag>
    <b:RefOrder>24</b:RefOrder>
  </b:Source>
  <b:Source xmlns:b="http://schemas.openxmlformats.org/officeDocument/2006/bibliography" xmlns="http://schemas.openxmlformats.org/officeDocument/2006/bibliography">
    <b:Tag>Placeholder10</b:Tag>
    <b:RefOrder>25</b:RefOrder>
  </b:Source>
  <b:Source xmlns:b="http://schemas.openxmlformats.org/officeDocument/2006/bibliography" xmlns="http://schemas.openxmlformats.org/officeDocument/2006/bibliography">
    <b:Tag>Placeholder12</b:Tag>
    <b:RefOrder>26</b:RefOrder>
  </b:Source>
  <b:Source xmlns:b="http://schemas.openxmlformats.org/officeDocument/2006/bibliography" xmlns="http://schemas.openxmlformats.org/officeDocument/2006/bibliography">
    <b:Tag>Placeholder11</b:Tag>
    <b:RefOrder>27</b:RefOrder>
  </b:Source>
  <b:Source xmlns:b="http://schemas.openxmlformats.org/officeDocument/2006/bibliography" xmlns="http://schemas.openxmlformats.org/officeDocument/2006/bibliography">
    <b:Tag>Placeholder14</b:Tag>
    <b:RefOrder>28</b:RefOrder>
  </b:Source>
  <b:Source xmlns:b="http://schemas.openxmlformats.org/officeDocument/2006/bibliography" xmlns="http://schemas.openxmlformats.org/officeDocument/2006/bibliography">
    <b:Tag>Placeholder13</b:Tag>
    <b:RefOrder>29</b:RefOrder>
  </b:Source>
  <b:Source>
    <b:Tag>3</b:Tag>
    <b:SourceType>JournalArticle</b:SourceType>
    <b:Guid>{AAA53C80-003C-4B4C-8E78-659FAA704826}</b:Guid>
    <b:RefOrder>3</b:RefOrder>
  </b:Source>
  <b:Source>
    <b:Tag>2</b:Tag>
    <b:SourceType>JournalArticle</b:SourceType>
    <b:Guid>{D1BB5BCE-4D3D-44D8-939C-A80D07DD89D8}</b:Guid>
    <b:Issue>1</b:Issue>
    <b:RefOrder>2</b:RefOrder>
  </b:Source>
  <b:Source>
    <b:Tag>1</b:Tag>
    <b:SourceType>JournalArticle</b:SourceType>
    <b:Guid>{E26C907A-6351-4E73-9CF2-75CCF68D58BC}</b:Guid>
    <b:RefOrder>1</b:RefOrder>
  </b:Source>
  <b:Source>
    <b:Tag>4</b:Tag>
    <b:SourceType>JournalArticle</b:SourceType>
    <b:Guid>{9D15C771-E807-46E9-B3C6-5F8226064110}</b:Guid>
    <b:RefOrder>4</b:RefOrder>
  </b:Source>
  <b:Source>
    <b:Tag>5</b:Tag>
    <b:SourceType>JournalArticle</b:SourceType>
    <b:Guid>{02D3F26B-4397-40CB-A8C2-1A90B3E53FE9}</b:Guid>
    <b:RefOrder>5</b:RefOrder>
  </b:Source>
  <b:Source>
    <b:Tag>6</b:Tag>
    <b:SourceType>JournalArticle</b:SourceType>
    <b:Guid>{8967F2A8-09CF-4C4A-9DD8-58C079816D3B}</b:Guid>
    <b:RefOrder>6</b:RefOrder>
  </b:Source>
  <b:Source>
    <b:Tag>7</b:Tag>
    <b:SourceType>JournalArticle</b:SourceType>
    <b:Guid>{F804DA96-8EC8-4F8C-80B1-D0877FA4FFBD}</b:Guid>
    <b:RefOrder>7</b:RefOrder>
  </b:Source>
  <b:Source>
    <b:Tag>8</b:Tag>
    <b:SourceType>JournalArticle</b:SourceType>
    <b:Guid>{B357FD58-F18F-44F9-AEB8-6F70928B1800}</b:Guid>
    <b:RefOrder>8</b:RefOrder>
  </b:Source>
  <b:Source>
    <b:Tag>9</b:Tag>
    <b:SourceType>JournalArticle</b:SourceType>
    <b:Guid>{E0C1DBA2-AD89-4460-AB75-B79BC9001C5D}</b:Guid>
    <b:RefOrder>9</b:RefOrder>
  </b:Source>
  <b:Source>
    <b:Tag>10</b:Tag>
    <b:SourceType>JournalArticle</b:SourceType>
    <b:Guid>{6A4D6BE7-DB50-44D0-B63E-8CD05365B136}</b:Guid>
    <b:RefOrder>10</b:RefOrder>
  </b:Source>
  <b:Source>
    <b:Tag>11</b:Tag>
    <b:SourceType>JournalArticle</b:SourceType>
    <b:Guid>{3D141B16-AAAC-484D-A8B6-27043121FD99}</b:Guid>
    <b:RefOrder>11</b:RefOrder>
  </b:Source>
  <b:Source>
    <b:Tag>12</b:Tag>
    <b:SourceType>JournalArticle</b:SourceType>
    <b:Guid>{1A143D7B-1E3B-4C84-8B3C-82B7B9DB29E9}</b:Guid>
    <b:RefOrder>12</b:RefOrder>
  </b:Source>
  <b:Source>
    <b:Tag>13</b:Tag>
    <b:SourceType>JournalArticle</b:SourceType>
    <b:Guid>{529472BB-C009-4605-87AE-E3C0A991BC42}</b:Guid>
    <b:RefOrder>13</b:RefOrder>
  </b:Source>
  <b:Source>
    <b:Tag>14</b:Tag>
    <b:SourceType>JournalArticle</b:SourceType>
    <b:Guid>{B20E5EE6-9AC9-475D-9F04-913FC9B5C9B8}</b:Guid>
    <b:RefOrder>14</b:RefOrder>
  </b:Source>
</b:Sources>
</file>

<file path=customXml/itemProps1.xml><?xml version="1.0" encoding="utf-8"?>
<ds:datastoreItem xmlns:ds="http://schemas.openxmlformats.org/officeDocument/2006/customXml" ds:itemID="{2491C9EE-5957-41DE-B6D1-034FE645FFF6}">
  <ds:schemaRefs>
    <ds:schemaRef ds:uri="http://schemas.titus.com/TitusProperties/"/>
    <ds:schemaRef ds:uri=""/>
  </ds:schemaRefs>
</ds:datastoreItem>
</file>

<file path=customXml/itemProps2.xml><?xml version="1.0" encoding="utf-8"?>
<ds:datastoreItem xmlns:ds="http://schemas.openxmlformats.org/officeDocument/2006/customXml" ds:itemID="{118CDE66-3EC2-4156-BB1B-12563FEC2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2328</Words>
  <Characters>13271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 Libbie (UK)</dc:creator>
  <cp:keywords/>
  <dc:description/>
  <cp:lastModifiedBy>Libbie Bush (2223155)</cp:lastModifiedBy>
  <cp:revision>2</cp:revision>
  <dcterms:created xsi:type="dcterms:W3CDTF">2026-01-19T10:59:00Z</dcterms:created>
  <dcterms:modified xsi:type="dcterms:W3CDTF">2026-01-19T10:59:00Z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4247def6-38e5-43c1-9dee-a57c011fd0e5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GrammarlyDocumentId">
    <vt:lpwstr>70b24539-82f1-46ac-aef5-be3e43ee9c6e</vt:lpwstr>
  </property>
</Properties>
</file>