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B1D0D" w14:textId="77777777" w:rsidR="003E1504" w:rsidRPr="003949BE" w:rsidRDefault="003E1504" w:rsidP="003E1504">
      <w:pPr>
        <w:rPr>
          <w:b/>
          <w:bCs/>
          <w:sz w:val="22"/>
          <w:szCs w:val="22"/>
        </w:rPr>
      </w:pPr>
    </w:p>
    <w:p w14:paraId="267F793C" w14:textId="7246DF87" w:rsidR="003E1504" w:rsidRPr="003949BE" w:rsidRDefault="003E1504" w:rsidP="003E1504">
      <w:pPr>
        <w:rPr>
          <w:b/>
          <w:bCs/>
          <w:sz w:val="22"/>
          <w:szCs w:val="22"/>
        </w:rPr>
      </w:pPr>
      <w:r w:rsidRPr="003949BE">
        <w:rPr>
          <w:b/>
          <w:bCs/>
          <w:sz w:val="22"/>
          <w:szCs w:val="22"/>
        </w:rPr>
        <w:t>Ethics of Care: A Critical Discussion of Its Development and Application to Domiciliary Care Policy and Practice</w:t>
      </w:r>
    </w:p>
    <w:p w14:paraId="035AAA53" w14:textId="77777777" w:rsidR="003E1504" w:rsidRPr="003949BE" w:rsidRDefault="003E1504" w:rsidP="003E1504">
      <w:pPr>
        <w:rPr>
          <w:b/>
          <w:bCs/>
          <w:sz w:val="22"/>
          <w:szCs w:val="22"/>
        </w:rPr>
      </w:pPr>
    </w:p>
    <w:p w14:paraId="4844D61E" w14:textId="77777777" w:rsidR="003E1504" w:rsidRPr="003949BE" w:rsidRDefault="003E1504" w:rsidP="003E1504">
      <w:pPr>
        <w:rPr>
          <w:b/>
          <w:bCs/>
          <w:sz w:val="22"/>
          <w:szCs w:val="22"/>
        </w:rPr>
      </w:pPr>
      <w:r w:rsidRPr="003949BE">
        <w:rPr>
          <w:b/>
          <w:bCs/>
          <w:sz w:val="22"/>
          <w:szCs w:val="22"/>
        </w:rPr>
        <w:t>Student name: Veronica Konadu</w:t>
      </w:r>
    </w:p>
    <w:p w14:paraId="13D71DEF" w14:textId="77777777" w:rsidR="003E1504" w:rsidRPr="003949BE" w:rsidRDefault="003E1504" w:rsidP="003E1504">
      <w:pPr>
        <w:rPr>
          <w:b/>
          <w:bCs/>
          <w:sz w:val="22"/>
          <w:szCs w:val="22"/>
        </w:rPr>
      </w:pPr>
      <w:r w:rsidRPr="003949BE">
        <w:rPr>
          <w:b/>
          <w:bCs/>
          <w:sz w:val="22"/>
          <w:szCs w:val="22"/>
        </w:rPr>
        <w:t>Student ID: 2439787</w:t>
      </w:r>
    </w:p>
    <w:p w14:paraId="3EA415EB" w14:textId="77777777" w:rsidR="003E1504" w:rsidRPr="003949BE" w:rsidRDefault="003E1504" w:rsidP="003E1504">
      <w:pPr>
        <w:rPr>
          <w:b/>
          <w:bCs/>
          <w:sz w:val="22"/>
          <w:szCs w:val="22"/>
        </w:rPr>
      </w:pPr>
      <w:r w:rsidRPr="003949BE">
        <w:rPr>
          <w:b/>
          <w:bCs/>
          <w:sz w:val="22"/>
          <w:szCs w:val="22"/>
        </w:rPr>
        <w:t>Module name: Principles of Health and Social Care Practice</w:t>
      </w:r>
    </w:p>
    <w:p w14:paraId="37E9A5C6" w14:textId="77777777" w:rsidR="003E1504" w:rsidRPr="003949BE" w:rsidRDefault="003E1504" w:rsidP="003E1504">
      <w:pPr>
        <w:rPr>
          <w:b/>
          <w:bCs/>
          <w:sz w:val="22"/>
          <w:szCs w:val="22"/>
        </w:rPr>
      </w:pPr>
      <w:r w:rsidRPr="003949BE">
        <w:rPr>
          <w:b/>
          <w:bCs/>
          <w:sz w:val="22"/>
          <w:szCs w:val="22"/>
        </w:rPr>
        <w:t>Module code: BMHP5016</w:t>
      </w:r>
    </w:p>
    <w:p w14:paraId="198968C3" w14:textId="56167278" w:rsidR="003E1504" w:rsidRPr="003949BE" w:rsidRDefault="003E1504" w:rsidP="003E1504">
      <w:pPr>
        <w:rPr>
          <w:b/>
          <w:bCs/>
          <w:sz w:val="22"/>
          <w:szCs w:val="22"/>
        </w:rPr>
      </w:pPr>
      <w:r w:rsidRPr="003949BE">
        <w:rPr>
          <w:b/>
          <w:bCs/>
          <w:sz w:val="22"/>
          <w:szCs w:val="22"/>
        </w:rPr>
        <w:t xml:space="preserve">Lecturer name: Weekday G1: Dr </w:t>
      </w:r>
      <w:r w:rsidR="00C80D03" w:rsidRPr="003949BE">
        <w:rPr>
          <w:b/>
          <w:bCs/>
          <w:sz w:val="22"/>
          <w:szCs w:val="22"/>
        </w:rPr>
        <w:t>Ites</w:t>
      </w:r>
      <w:r w:rsidRPr="003949BE">
        <w:rPr>
          <w:b/>
          <w:bCs/>
          <w:sz w:val="22"/>
          <w:szCs w:val="22"/>
        </w:rPr>
        <w:t xml:space="preserve"> Olaoye</w:t>
      </w:r>
      <w:r w:rsidR="00C80D03" w:rsidRPr="003949BE">
        <w:rPr>
          <w:b/>
          <w:bCs/>
          <w:sz w:val="22"/>
          <w:szCs w:val="22"/>
        </w:rPr>
        <w:t>,</w:t>
      </w:r>
      <w:r w:rsidRPr="003949BE">
        <w:rPr>
          <w:b/>
          <w:bCs/>
          <w:sz w:val="22"/>
          <w:szCs w:val="22"/>
        </w:rPr>
        <w:t xml:space="preserve"> Module leade</w:t>
      </w:r>
      <w:r w:rsidR="00C80D03" w:rsidRPr="003949BE">
        <w:rPr>
          <w:b/>
          <w:bCs/>
          <w:sz w:val="22"/>
          <w:szCs w:val="22"/>
        </w:rPr>
        <w:t>r</w:t>
      </w:r>
    </w:p>
    <w:p w14:paraId="19F94D22" w14:textId="4784AD6C" w:rsidR="003E1504" w:rsidRPr="003949BE" w:rsidRDefault="003E1504" w:rsidP="003E1504">
      <w:pPr>
        <w:rPr>
          <w:b/>
          <w:bCs/>
          <w:sz w:val="22"/>
          <w:szCs w:val="22"/>
        </w:rPr>
      </w:pPr>
      <w:r w:rsidRPr="003949BE">
        <w:rPr>
          <w:b/>
          <w:bCs/>
          <w:sz w:val="22"/>
          <w:szCs w:val="22"/>
        </w:rPr>
        <w:t>Assignment Title: Component 1: Written Assignment Reflective Report</w:t>
      </w:r>
    </w:p>
    <w:p w14:paraId="7CEB2D33" w14:textId="77777777" w:rsidR="003E1504" w:rsidRPr="003949BE" w:rsidRDefault="003E1504">
      <w:pPr>
        <w:rPr>
          <w:b/>
          <w:bCs/>
          <w:sz w:val="22"/>
          <w:szCs w:val="22"/>
        </w:rPr>
      </w:pPr>
      <w:r w:rsidRPr="003949BE">
        <w:rPr>
          <w:b/>
          <w:bCs/>
          <w:sz w:val="22"/>
          <w:szCs w:val="22"/>
        </w:rPr>
        <w:br w:type="page"/>
      </w:r>
    </w:p>
    <w:p w14:paraId="2AEB71FA" w14:textId="7F10F710" w:rsidR="003E1504" w:rsidRPr="003949BE" w:rsidRDefault="003E1504" w:rsidP="003E1504">
      <w:pPr>
        <w:rPr>
          <w:sz w:val="22"/>
          <w:szCs w:val="22"/>
        </w:rPr>
      </w:pPr>
      <w:r w:rsidRPr="003949BE">
        <w:rPr>
          <w:sz w:val="22"/>
          <w:szCs w:val="22"/>
        </w:rPr>
        <w:lastRenderedPageBreak/>
        <w:t>Title and Student Details — page 1</w:t>
      </w:r>
    </w:p>
    <w:p w14:paraId="47203EE1" w14:textId="474D6463" w:rsidR="003E1504" w:rsidRPr="003949BE" w:rsidRDefault="003E1504" w:rsidP="003E1504">
      <w:pPr>
        <w:rPr>
          <w:sz w:val="22"/>
          <w:szCs w:val="22"/>
        </w:rPr>
      </w:pPr>
      <w:r w:rsidRPr="003949BE">
        <w:rPr>
          <w:sz w:val="22"/>
          <w:szCs w:val="22"/>
        </w:rPr>
        <w:t>The Importance of the Principles of Health and Social Care — page 1</w:t>
      </w:r>
    </w:p>
    <w:p w14:paraId="4C655D8A" w14:textId="596D0B0A" w:rsidR="003E1504" w:rsidRPr="003949BE" w:rsidRDefault="003E1504" w:rsidP="003E1504">
      <w:pPr>
        <w:rPr>
          <w:sz w:val="22"/>
          <w:szCs w:val="22"/>
        </w:rPr>
      </w:pPr>
      <w:r w:rsidRPr="003949BE">
        <w:rPr>
          <w:sz w:val="22"/>
          <w:szCs w:val="22"/>
        </w:rPr>
        <w:t>Practical Example: Commissioning and the 15 Minute Home Care Visit — page 2</w:t>
      </w:r>
    </w:p>
    <w:p w14:paraId="67C266B3" w14:textId="77777777" w:rsidR="003E1504" w:rsidRPr="003949BE" w:rsidRDefault="003E1504" w:rsidP="003E1504">
      <w:pPr>
        <w:rPr>
          <w:sz w:val="22"/>
          <w:szCs w:val="22"/>
        </w:rPr>
      </w:pPr>
      <w:r w:rsidRPr="003949BE">
        <w:rPr>
          <w:sz w:val="22"/>
          <w:szCs w:val="22"/>
        </w:rPr>
        <w:t>Self Reflection as a Health and Social Care Professional — page 4</w:t>
      </w:r>
    </w:p>
    <w:p w14:paraId="27EACCA0" w14:textId="2090B95F" w:rsidR="003E1504" w:rsidRPr="003949BE" w:rsidRDefault="003E1504" w:rsidP="003E1504">
      <w:pPr>
        <w:rPr>
          <w:sz w:val="22"/>
          <w:szCs w:val="22"/>
        </w:rPr>
      </w:pPr>
      <w:r w:rsidRPr="003949BE">
        <w:rPr>
          <w:sz w:val="22"/>
          <w:szCs w:val="22"/>
        </w:rPr>
        <w:t xml:space="preserve">4.1 </w:t>
      </w:r>
      <w:r w:rsidR="0068015D" w:rsidRPr="003949BE">
        <w:rPr>
          <w:sz w:val="22"/>
          <w:szCs w:val="22"/>
        </w:rPr>
        <w:t>Person-centred</w:t>
      </w:r>
      <w:r w:rsidRPr="003949BE">
        <w:rPr>
          <w:sz w:val="22"/>
          <w:szCs w:val="22"/>
        </w:rPr>
        <w:t xml:space="preserve"> care in daily practice — page 4</w:t>
      </w:r>
    </w:p>
    <w:p w14:paraId="75B8E9AB" w14:textId="77777777" w:rsidR="003E1504" w:rsidRPr="003949BE" w:rsidRDefault="003E1504" w:rsidP="003E1504">
      <w:pPr>
        <w:rPr>
          <w:sz w:val="22"/>
          <w:szCs w:val="22"/>
        </w:rPr>
      </w:pPr>
      <w:r w:rsidRPr="003949BE">
        <w:rPr>
          <w:sz w:val="22"/>
          <w:szCs w:val="22"/>
        </w:rPr>
        <w:t>4.2 Ethics in daily practice — page 5</w:t>
      </w:r>
    </w:p>
    <w:p w14:paraId="51E93344" w14:textId="77777777" w:rsidR="003E1504" w:rsidRPr="003949BE" w:rsidRDefault="003E1504" w:rsidP="003E1504">
      <w:pPr>
        <w:rPr>
          <w:sz w:val="22"/>
          <w:szCs w:val="22"/>
        </w:rPr>
      </w:pPr>
      <w:r w:rsidRPr="003949BE">
        <w:rPr>
          <w:sz w:val="22"/>
          <w:szCs w:val="22"/>
        </w:rPr>
        <w:t>4.3 Partnership working in daily practice — page 6</w:t>
      </w:r>
    </w:p>
    <w:p w14:paraId="7A609223" w14:textId="77777777" w:rsidR="003E1504" w:rsidRPr="003949BE" w:rsidRDefault="003E1504" w:rsidP="003E1504">
      <w:pPr>
        <w:rPr>
          <w:sz w:val="22"/>
          <w:szCs w:val="22"/>
        </w:rPr>
      </w:pPr>
      <w:r w:rsidRPr="003949BE">
        <w:rPr>
          <w:sz w:val="22"/>
          <w:szCs w:val="22"/>
        </w:rPr>
        <w:t>4.4 Strengths and areas for improvement — page 6</w:t>
      </w:r>
    </w:p>
    <w:p w14:paraId="7702C148" w14:textId="27C1DCE0" w:rsidR="003E1504" w:rsidRPr="003949BE" w:rsidRDefault="003E1504" w:rsidP="003E1504">
      <w:pPr>
        <w:rPr>
          <w:sz w:val="22"/>
          <w:szCs w:val="22"/>
        </w:rPr>
      </w:pPr>
      <w:r w:rsidRPr="003949BE">
        <w:rPr>
          <w:sz w:val="22"/>
          <w:szCs w:val="22"/>
        </w:rPr>
        <w:t>4.5 Future development plan — page 7</w:t>
      </w:r>
    </w:p>
    <w:p w14:paraId="742D9D0F" w14:textId="534356FD" w:rsidR="003E1504" w:rsidRPr="003949BE" w:rsidRDefault="003E1504" w:rsidP="003E1504">
      <w:pPr>
        <w:rPr>
          <w:sz w:val="22"/>
          <w:szCs w:val="22"/>
        </w:rPr>
      </w:pPr>
      <w:r w:rsidRPr="003949BE">
        <w:rPr>
          <w:sz w:val="22"/>
          <w:szCs w:val="22"/>
        </w:rPr>
        <w:t>Conclusion — page 8</w:t>
      </w:r>
    </w:p>
    <w:p w14:paraId="510AB5E1" w14:textId="14EF3E17" w:rsidR="003E1504" w:rsidRPr="003949BE" w:rsidRDefault="003E1504" w:rsidP="003E1504">
      <w:pPr>
        <w:rPr>
          <w:sz w:val="22"/>
          <w:szCs w:val="22"/>
        </w:rPr>
      </w:pPr>
      <w:r w:rsidRPr="003949BE">
        <w:rPr>
          <w:sz w:val="22"/>
          <w:szCs w:val="22"/>
        </w:rPr>
        <w:t>Reference list — page 9</w:t>
      </w:r>
    </w:p>
    <w:p w14:paraId="78EA65F1" w14:textId="77777777" w:rsidR="003E1504" w:rsidRPr="003949BE" w:rsidRDefault="003E1504">
      <w:pPr>
        <w:rPr>
          <w:sz w:val="22"/>
          <w:szCs w:val="22"/>
        </w:rPr>
      </w:pPr>
      <w:r w:rsidRPr="003949BE">
        <w:rPr>
          <w:sz w:val="22"/>
          <w:szCs w:val="22"/>
        </w:rPr>
        <w:br w:type="page"/>
      </w:r>
    </w:p>
    <w:p w14:paraId="122A12C7" w14:textId="22F0549A" w:rsidR="003E1504" w:rsidRPr="003949BE" w:rsidRDefault="003E1504" w:rsidP="003E1504">
      <w:pPr>
        <w:rPr>
          <w:b/>
          <w:bCs/>
          <w:sz w:val="22"/>
          <w:szCs w:val="22"/>
        </w:rPr>
      </w:pPr>
      <w:r w:rsidRPr="003949BE">
        <w:rPr>
          <w:b/>
          <w:bCs/>
          <w:sz w:val="22"/>
          <w:szCs w:val="22"/>
        </w:rPr>
        <w:lastRenderedPageBreak/>
        <w:t>The Importance of the Principles of Health and Social Care</w:t>
      </w:r>
    </w:p>
    <w:p w14:paraId="731F0DF8" w14:textId="77777777" w:rsidR="003E1504" w:rsidRPr="003949BE" w:rsidRDefault="003E1504" w:rsidP="003E1504">
      <w:pPr>
        <w:rPr>
          <w:sz w:val="22"/>
          <w:szCs w:val="22"/>
        </w:rPr>
      </w:pPr>
      <w:r w:rsidRPr="003949BE">
        <w:rPr>
          <w:sz w:val="22"/>
          <w:szCs w:val="22"/>
        </w:rPr>
        <w:t>Person centred care, partnership working and ethics are the three principles that underpin the quality of health and social care services in the UK, shaping both what practitioners do and why they do it.</w:t>
      </w:r>
    </w:p>
    <w:p w14:paraId="0967CD59" w14:textId="51853175" w:rsidR="003E1504" w:rsidRPr="003949BE" w:rsidRDefault="003E1504" w:rsidP="003E1504">
      <w:pPr>
        <w:rPr>
          <w:sz w:val="22"/>
          <w:szCs w:val="22"/>
        </w:rPr>
      </w:pPr>
      <w:r w:rsidRPr="003949BE">
        <w:rPr>
          <w:sz w:val="22"/>
          <w:szCs w:val="22"/>
        </w:rPr>
        <w:t>Person centred care requires that support is built around an individual's own preferences, history and goals rather than institutional routine. The Care Act 2014 places a statutory duty on local authorities to promote individual wellbeing, defining wellbeing broadly to include dignity, control over day to day life and participation in decisions about care. This statutory framing converts person centred care from an aspiration into an enforceable expectation of practice and places legal responsibilities on commissioners and providers to design services that respect individual autonomy and choice.</w:t>
      </w:r>
    </w:p>
    <w:p w14:paraId="6E3D7252" w14:textId="77777777" w:rsidR="003E1504" w:rsidRPr="003949BE" w:rsidRDefault="003E1504" w:rsidP="003E1504">
      <w:pPr>
        <w:rPr>
          <w:sz w:val="22"/>
          <w:szCs w:val="22"/>
        </w:rPr>
      </w:pPr>
      <w:r w:rsidRPr="003949BE">
        <w:rPr>
          <w:sz w:val="22"/>
          <w:szCs w:val="22"/>
        </w:rPr>
        <w:t>The theoretical case for placing the person at the centre of care is reinforced by Maslow's 1943 hierarchy of needs. Maslow argued that physiological and safety needs must be adequately met before a person can attend to belonging, esteem and self actualisation. Applied to social care, this means that a service which manages only physical tasks such as washing, feeding and medicating without attending to a person's sense of safety, relationship and self worth has not achieved person centred care. It has addressed the lower tiers of the pyramid while leaving the higher tiers untouched. Person centred practice therefore requires attention to emotional, social and identity needs alongside physical care.</w:t>
      </w:r>
    </w:p>
    <w:p w14:paraId="4657AD53" w14:textId="77777777" w:rsidR="003E1504" w:rsidRPr="003949BE" w:rsidRDefault="003E1504" w:rsidP="003E1504">
      <w:pPr>
        <w:rPr>
          <w:sz w:val="22"/>
          <w:szCs w:val="22"/>
        </w:rPr>
      </w:pPr>
      <w:r w:rsidRPr="003949BE">
        <w:rPr>
          <w:sz w:val="22"/>
          <w:szCs w:val="22"/>
        </w:rPr>
        <w:t>Ethics in social care is often taught through professional codes, but a richer account comes from the feminist ethics of care tradition associated with Gilligan, Noddings and Tronto. Gilligan challenged models of moral reasoning based on abstract, impartial rules, arguing that people and much caring labour often reason instead through attention to relationships, context and responsibility toward particular others. Noddings developed this into an account of caring as a relation in which the one caring must be attentive and responsive to the cared for, so ethical action arises from genuine engagement with another's needs rather than from mechanically applying a general principle. Tronto turned this relational insight into a practical framework of phases that map onto everyday practice: noticing a need, taking responsibility, delivering competent care and checking whether the response met the need. Tronto later added a fifth phase that emphasises democratic participation in defining what care is needed. This framework reframes ethics as an ongoing, relational process rather than a static checklist.</w:t>
      </w:r>
    </w:p>
    <w:p w14:paraId="2CA1149B" w14:textId="77777777" w:rsidR="003E1504" w:rsidRPr="003949BE" w:rsidRDefault="003E1504" w:rsidP="003E1504">
      <w:pPr>
        <w:rPr>
          <w:sz w:val="22"/>
          <w:szCs w:val="22"/>
        </w:rPr>
      </w:pPr>
      <w:r w:rsidRPr="003949BE">
        <w:rPr>
          <w:sz w:val="22"/>
          <w:szCs w:val="22"/>
        </w:rPr>
        <w:t>Partnership working is the mechanism through which person centred, ethical care is delivered across a fragmented system of separately funded organisations. The Health and Care Act 2022 placed Integrated Care Systems on a statutory footing, formally requiring the NHS, local authorities and the voluntary sector to plan and deliver care collaboratively rather than as competing bodies. At an individual level, partnership working means a care worker, GP, family member and social worker sharing information and working toward outcomes that matter to the person, rather than pursuing separate, uncoordinated tasks. Effective partnership working reduces duplication, improves continuity and supports holistic decision making.</w:t>
      </w:r>
    </w:p>
    <w:p w14:paraId="3AA054C7" w14:textId="77777777" w:rsidR="003E1504" w:rsidRPr="003949BE" w:rsidRDefault="003E1504" w:rsidP="003E1504">
      <w:pPr>
        <w:rPr>
          <w:sz w:val="22"/>
          <w:szCs w:val="22"/>
        </w:rPr>
      </w:pPr>
      <w:r w:rsidRPr="003949BE">
        <w:rPr>
          <w:sz w:val="22"/>
          <w:szCs w:val="22"/>
        </w:rPr>
        <w:t xml:space="preserve">Together, these three principles support quality by ensuring that care is individualised, joined up and morally accountable to the actual, situated needs of the person receiving it. They also </w:t>
      </w:r>
      <w:r w:rsidRPr="003949BE">
        <w:rPr>
          <w:sz w:val="22"/>
          <w:szCs w:val="22"/>
        </w:rPr>
        <w:lastRenderedPageBreak/>
        <w:t>create a set of tensions and trade offs when resources are constrained. The remainder of this report explores one such tension in detail and reflects on how these principles can be sustained in everyday domiciliary care practice.</w:t>
      </w:r>
    </w:p>
    <w:p w14:paraId="33E1214C" w14:textId="77777777" w:rsidR="003E1504" w:rsidRPr="003949BE" w:rsidRDefault="003E1504" w:rsidP="003E1504">
      <w:pPr>
        <w:rPr>
          <w:b/>
          <w:bCs/>
          <w:sz w:val="22"/>
          <w:szCs w:val="22"/>
        </w:rPr>
      </w:pPr>
      <w:r w:rsidRPr="003949BE">
        <w:rPr>
          <w:b/>
          <w:bCs/>
          <w:sz w:val="22"/>
          <w:szCs w:val="22"/>
        </w:rPr>
        <w:t>Practical Example: Commissioning and the 15 Minute Home Care Visit</w:t>
      </w:r>
    </w:p>
    <w:p w14:paraId="5EC733A1" w14:textId="77777777" w:rsidR="003E1504" w:rsidRPr="003949BE" w:rsidRDefault="003E1504" w:rsidP="003E1504">
      <w:pPr>
        <w:rPr>
          <w:sz w:val="22"/>
          <w:szCs w:val="22"/>
        </w:rPr>
      </w:pPr>
      <w:r w:rsidRPr="003949BE">
        <w:rPr>
          <w:sz w:val="22"/>
          <w:szCs w:val="22"/>
        </w:rPr>
        <w:t>A well documented example of the tension between policy principle and lived practice in UK health and social care is the commissioning of domiciliary care visits, particularly the continuing use of very short visits. NICE guideline NG21 states that home care should promote independence and support outcomes that matter to the individual, and its quality standard recommends visits of at least 30 minutes unless a shorter visit has been specifically agreed for a defined task. The Care Act 2014's statutory guidance similarly states that 15 minute visits are not appropriate for intimate personal care.</w:t>
      </w:r>
    </w:p>
    <w:p w14:paraId="1B148B38" w14:textId="77777777" w:rsidR="003E1504" w:rsidRPr="003949BE" w:rsidRDefault="003E1504" w:rsidP="003E1504">
      <w:pPr>
        <w:rPr>
          <w:sz w:val="22"/>
          <w:szCs w:val="22"/>
        </w:rPr>
      </w:pPr>
      <w:r w:rsidRPr="003949BE">
        <w:rPr>
          <w:sz w:val="22"/>
          <w:szCs w:val="22"/>
        </w:rPr>
        <w:t>In practice, however, sector evidence shows that a substantial minority of visits have continued to be commissioned at 15 minutes or less. The UK Homecare Association reported that local authority cuts to fee rates were leading providers to shorten visits, and UNISON found that many councils were still commissioning 15 minute visits, making up a significant proportion of all visits nationally. Even after NICE strengthened its guidance, the underlying commissioning pressures have persisted.</w:t>
      </w:r>
    </w:p>
    <w:p w14:paraId="7E2DB41D" w14:textId="77777777" w:rsidR="003E1504" w:rsidRPr="003949BE" w:rsidRDefault="003E1504" w:rsidP="003E1504">
      <w:pPr>
        <w:rPr>
          <w:sz w:val="22"/>
          <w:szCs w:val="22"/>
        </w:rPr>
      </w:pPr>
      <w:r w:rsidRPr="003949BE">
        <w:rPr>
          <w:sz w:val="22"/>
          <w:szCs w:val="22"/>
        </w:rPr>
        <w:t>Why does this gap between guidance and practice persist? The scoping review by Jasper and colleagues offers an economic explanation. Since the community care reforms of the early 1990s, local authorities have acted as enabling agencies commissioning home care through competitive contracts rather than providing it directly. Where commissioning uses time and task contracts and spot pricing, providers are paid per minute, and a fixed local authority budget is most easily balanced not by reducing the number of people supported, but by reducing the length of each visit. Because pay and unpaid travel time are squeezed by the same pressure, this model also depresses wages and increases turnover, undermining the continuity of relationship on which ethical, person centred care depends. In Tronto's terms, commissioning built around minutes and discrete tasks structurally discourages the attentiveness and responsiveness good caregiving requires, regardless of individual workers' intentions.</w:t>
      </w:r>
    </w:p>
    <w:p w14:paraId="3A63B565" w14:textId="77777777" w:rsidR="003E1504" w:rsidRPr="003949BE" w:rsidRDefault="003E1504" w:rsidP="003E1504">
      <w:pPr>
        <w:rPr>
          <w:sz w:val="22"/>
          <w:szCs w:val="22"/>
        </w:rPr>
      </w:pPr>
      <w:r w:rsidRPr="003949BE">
        <w:rPr>
          <w:sz w:val="22"/>
          <w:szCs w:val="22"/>
        </w:rPr>
        <w:t>The sector's response illustrates how the three principles can still be advanced within a difficult funding environment. UNISON's Ethical Care Charter asks commissioners to set visit length according to assessed need rather than a fixed unit price, to fund travel time, and to allocate the same worker to a person wherever possible so that a genuine caring relationship can develop. Councils that have adopted the Charter, alongside providers who have restructured rounds to build in continuity, demonstrate that person centred, ethically grounded home care is achievable even within public sector budget constraints, provided commissioning is redesigned around outcomes rather than tasks.</w:t>
      </w:r>
    </w:p>
    <w:p w14:paraId="1E32BD15" w14:textId="77777777" w:rsidR="003E1504" w:rsidRPr="003949BE" w:rsidRDefault="003E1504" w:rsidP="003E1504">
      <w:pPr>
        <w:rPr>
          <w:sz w:val="22"/>
          <w:szCs w:val="22"/>
        </w:rPr>
      </w:pPr>
      <w:r w:rsidRPr="003949BE">
        <w:rPr>
          <w:sz w:val="22"/>
          <w:szCs w:val="22"/>
        </w:rPr>
        <w:t xml:space="preserve">Integrated Care Systems create a further opportunity because they formally bring local authority social care commissioners into the same statutory structure as NHS commissioners. This alignment can reduce the incentive to shift costs between health and social care budgets and can support joint funding models that recognise the true cost of delivering person centred domiciliary care. Practical examples include pooled budgets for reablement services, block </w:t>
      </w:r>
      <w:r w:rsidRPr="003949BE">
        <w:rPr>
          <w:sz w:val="22"/>
          <w:szCs w:val="22"/>
        </w:rPr>
        <w:lastRenderedPageBreak/>
        <w:t>contracts that reward continuity and outcome based commissioning that funds travel time and relationship building. These approaches require political will and local leadership but they show that structural change can make ethical practice feasible.</w:t>
      </w:r>
    </w:p>
    <w:p w14:paraId="1B8C9CDB" w14:textId="77777777" w:rsidR="003E1504" w:rsidRPr="003949BE" w:rsidRDefault="003E1504" w:rsidP="003E1504">
      <w:pPr>
        <w:rPr>
          <w:sz w:val="22"/>
          <w:szCs w:val="22"/>
        </w:rPr>
      </w:pPr>
      <w:r w:rsidRPr="003949BE">
        <w:rPr>
          <w:sz w:val="22"/>
          <w:szCs w:val="22"/>
        </w:rPr>
        <w:t>This example shows that improving practice is not simply a matter of individual care workers trying harder to be person centred. It requires commissioning structures, pay and travel time funding, and genuine partnership between health and social care budgets to be realigned with the ethical and person centred principles that policy already states. Without such alignment, frontline workers are placed in the impossible position of trying to deliver relational care within a system designed to prioritise throughput.</w:t>
      </w:r>
    </w:p>
    <w:p w14:paraId="7C6A494F" w14:textId="77777777" w:rsidR="003E1504" w:rsidRPr="003949BE" w:rsidRDefault="003E1504" w:rsidP="003E1504">
      <w:pPr>
        <w:rPr>
          <w:b/>
          <w:bCs/>
          <w:sz w:val="22"/>
          <w:szCs w:val="22"/>
        </w:rPr>
      </w:pPr>
      <w:r w:rsidRPr="003949BE">
        <w:rPr>
          <w:b/>
          <w:bCs/>
          <w:sz w:val="22"/>
          <w:szCs w:val="22"/>
        </w:rPr>
        <w:t>Self Reflection as a Health and Social Care Professional</w:t>
      </w:r>
    </w:p>
    <w:p w14:paraId="148B4E0B" w14:textId="77777777" w:rsidR="003E1504" w:rsidRPr="003949BE" w:rsidRDefault="003E1504" w:rsidP="003E1504">
      <w:pPr>
        <w:rPr>
          <w:sz w:val="22"/>
          <w:szCs w:val="22"/>
        </w:rPr>
      </w:pPr>
      <w:r w:rsidRPr="003949BE">
        <w:rPr>
          <w:sz w:val="22"/>
          <w:szCs w:val="22"/>
        </w:rPr>
        <w:t>I currently work as a domiciliary care worker, supporting older and disabled people to live independently in their own homes. Reflecting on my day to day practice through the lens of person centred care, partnership working and ethics has helped me see both what I already do well and where I need to develop. The following sections set out practical examples from my rounds, link them to theory and policy, and identify concrete steps for professional development.</w:t>
      </w:r>
    </w:p>
    <w:p w14:paraId="3F3DB6AA" w14:textId="77777777" w:rsidR="003E1504" w:rsidRPr="003949BE" w:rsidRDefault="003E1504" w:rsidP="003E1504">
      <w:pPr>
        <w:rPr>
          <w:b/>
          <w:bCs/>
          <w:sz w:val="22"/>
          <w:szCs w:val="22"/>
        </w:rPr>
      </w:pPr>
      <w:r w:rsidRPr="003949BE">
        <w:rPr>
          <w:b/>
          <w:bCs/>
          <w:sz w:val="22"/>
          <w:szCs w:val="22"/>
        </w:rPr>
        <w:t>Person centred care in daily practice</w:t>
      </w:r>
    </w:p>
    <w:p w14:paraId="3D957A37" w14:textId="77777777" w:rsidR="003E1504" w:rsidRPr="003949BE" w:rsidRDefault="003E1504" w:rsidP="003E1504">
      <w:pPr>
        <w:rPr>
          <w:sz w:val="22"/>
          <w:szCs w:val="22"/>
        </w:rPr>
      </w:pPr>
      <w:r w:rsidRPr="003949BE">
        <w:rPr>
          <w:sz w:val="22"/>
          <w:szCs w:val="22"/>
        </w:rPr>
        <w:t>On a typical round I visit several people, each with a personal care plan listing tasks such as washing, dressing, medication prompts and meal preparation. The Care Act 2014 requires that this plan reflects the person's own wishes and involvement, not only a professional's assessment of clinical need, and I try to hold on to this even under time pressure. Rather than following a fixed washing routine, I ask each person how they want to start their morning and adjust the order of tasks accordingly. For someone living with early stage dementia, this might mean prioritising a familiar routine and calm, unhurried conversation over strict efficiency, because their sense of orientation and dignity is as important to their wellbeing as the physical task itself.</w:t>
      </w:r>
    </w:p>
    <w:p w14:paraId="2A7E5D62" w14:textId="77777777" w:rsidR="003E1504" w:rsidRPr="003949BE" w:rsidRDefault="003E1504" w:rsidP="003E1504">
      <w:pPr>
        <w:rPr>
          <w:sz w:val="22"/>
          <w:szCs w:val="22"/>
        </w:rPr>
      </w:pPr>
      <w:r w:rsidRPr="003949BE">
        <w:rPr>
          <w:sz w:val="22"/>
          <w:szCs w:val="22"/>
        </w:rPr>
        <w:t>Small adjustments can make a large difference. For example, allowing a person to choose the order of dressing or to have a cup of tea before personal care can reduce anxiety and increase cooperation. These choices support autonomy and dignity and often reduce the time needed for care because the person is calmer and more engaged. Person centred care therefore can be both ethically right and practically efficient when it is genuinely tailored.</w:t>
      </w:r>
    </w:p>
    <w:p w14:paraId="4CD1446E" w14:textId="77777777" w:rsidR="003E1504" w:rsidRPr="003949BE" w:rsidRDefault="003E1504" w:rsidP="003E1504">
      <w:pPr>
        <w:rPr>
          <w:b/>
          <w:bCs/>
          <w:sz w:val="22"/>
          <w:szCs w:val="22"/>
        </w:rPr>
      </w:pPr>
      <w:r w:rsidRPr="003949BE">
        <w:rPr>
          <w:b/>
          <w:bCs/>
          <w:sz w:val="22"/>
          <w:szCs w:val="22"/>
        </w:rPr>
        <w:t>Ethics in daily practice</w:t>
      </w:r>
    </w:p>
    <w:p w14:paraId="133B02E9" w14:textId="77777777" w:rsidR="003E1504" w:rsidRPr="003949BE" w:rsidRDefault="003E1504" w:rsidP="003E1504">
      <w:pPr>
        <w:rPr>
          <w:sz w:val="22"/>
          <w:szCs w:val="22"/>
        </w:rPr>
      </w:pPr>
      <w:r w:rsidRPr="003949BE">
        <w:rPr>
          <w:sz w:val="22"/>
          <w:szCs w:val="22"/>
        </w:rPr>
        <w:t>Skills for Care's Code of Conduct sets out standards I work to such as accountability, dignity, confidentiality, communication and competence. I find Tronto's phases a practical lens on how these standards play out moment to moment. Caring about means noticing subtle changes such as a quieter mood or an untouched meal. Caring for means taking responsibility to act on those observations, whether by adjusting the visit, contacting a supervisor or escalating to a GP. Caregiving is the competent labour of delivering tasks respectfully. Care receiving is checking whether the person experienced the care as helpful.</w:t>
      </w:r>
    </w:p>
    <w:p w14:paraId="59EB5B0B" w14:textId="77777777" w:rsidR="003E1504" w:rsidRPr="003949BE" w:rsidRDefault="003E1504" w:rsidP="003E1504">
      <w:pPr>
        <w:rPr>
          <w:sz w:val="22"/>
          <w:szCs w:val="22"/>
        </w:rPr>
      </w:pPr>
      <w:r w:rsidRPr="003949BE">
        <w:rPr>
          <w:sz w:val="22"/>
          <w:szCs w:val="22"/>
        </w:rPr>
        <w:lastRenderedPageBreak/>
        <w:t>Using this framework has changed how I record and escalate concerns. Rather than treating a visit as complete when tasks are ticked off, I now add a brief reflective note when I notice anything unusual and follow up if patterns emerge. This small change has improved outcomes for several people on my round because it prompts earlier intervention.</w:t>
      </w:r>
    </w:p>
    <w:p w14:paraId="351089E4" w14:textId="77777777" w:rsidR="003E1504" w:rsidRPr="003949BE" w:rsidRDefault="003E1504" w:rsidP="003E1504">
      <w:pPr>
        <w:rPr>
          <w:b/>
          <w:bCs/>
          <w:sz w:val="22"/>
          <w:szCs w:val="22"/>
        </w:rPr>
      </w:pPr>
      <w:r w:rsidRPr="003949BE">
        <w:rPr>
          <w:b/>
          <w:bCs/>
          <w:sz w:val="22"/>
          <w:szCs w:val="22"/>
        </w:rPr>
        <w:t>Partnership working in daily practice</w:t>
      </w:r>
    </w:p>
    <w:p w14:paraId="5686C1F3" w14:textId="77777777" w:rsidR="003E1504" w:rsidRPr="003949BE" w:rsidRDefault="003E1504" w:rsidP="003E1504">
      <w:pPr>
        <w:rPr>
          <w:sz w:val="22"/>
          <w:szCs w:val="22"/>
        </w:rPr>
      </w:pPr>
      <w:r w:rsidRPr="003949BE">
        <w:rPr>
          <w:sz w:val="22"/>
          <w:szCs w:val="22"/>
        </w:rPr>
        <w:t>I am rarely the only person involved in someone's care. A typical person I support might also be seen by a GP, a district nurse, family carers and sometimes a physiotherapist or social worker. The Care Certificate standard on partnership working describes other workers as very important partners in a person's overall care, and in practice this means my handover notes and my willingness to flag changes promptly directly affect decisions taken by people I may never meet.</w:t>
      </w:r>
    </w:p>
    <w:p w14:paraId="0ACB641E" w14:textId="77777777" w:rsidR="003E1504" w:rsidRPr="003949BE" w:rsidRDefault="003E1504" w:rsidP="003E1504">
      <w:pPr>
        <w:rPr>
          <w:sz w:val="22"/>
          <w:szCs w:val="22"/>
        </w:rPr>
      </w:pPr>
      <w:r w:rsidRPr="003949BE">
        <w:rPr>
          <w:sz w:val="22"/>
          <w:szCs w:val="22"/>
        </w:rPr>
        <w:t>Practical partnership examples include coordinating visit times with district nurses so that wound care and personal care happen together, sharing observations with family carers to support consistent routines, and attending multidisciplinary meetings when invited. These actions reduce duplication, improve continuity and enhance the person centred nature of care.</w:t>
      </w:r>
    </w:p>
    <w:p w14:paraId="37CC8866" w14:textId="77777777" w:rsidR="003E1504" w:rsidRPr="003949BE" w:rsidRDefault="003E1504" w:rsidP="003E1504">
      <w:pPr>
        <w:rPr>
          <w:b/>
          <w:bCs/>
          <w:sz w:val="22"/>
          <w:szCs w:val="22"/>
        </w:rPr>
      </w:pPr>
      <w:r w:rsidRPr="003949BE">
        <w:rPr>
          <w:b/>
          <w:bCs/>
          <w:sz w:val="22"/>
          <w:szCs w:val="22"/>
        </w:rPr>
        <w:t>Strengths and areas for improvement</w:t>
      </w:r>
    </w:p>
    <w:p w14:paraId="3C997F0E" w14:textId="77777777" w:rsidR="003E1504" w:rsidRPr="003949BE" w:rsidRDefault="003E1504" w:rsidP="003E1504">
      <w:pPr>
        <w:rPr>
          <w:sz w:val="22"/>
          <w:szCs w:val="22"/>
        </w:rPr>
      </w:pPr>
      <w:r w:rsidRPr="003949BE">
        <w:rPr>
          <w:sz w:val="22"/>
          <w:szCs w:val="22"/>
        </w:rPr>
        <w:t>My main strengths are communication and relationship building. Service users and families generally trust me and speak openly, which supports the caring about phase of noticing changes early. I am resilient under time pressure and prioritise dignity preserving conversation even within short, tightly scheduled visits. I am also reliable in following safeguarding and medication procedures.</w:t>
      </w:r>
    </w:p>
    <w:p w14:paraId="67AC194B" w14:textId="77777777" w:rsidR="003E1504" w:rsidRPr="003949BE" w:rsidRDefault="003E1504" w:rsidP="003E1504">
      <w:pPr>
        <w:rPr>
          <w:sz w:val="22"/>
          <w:szCs w:val="22"/>
        </w:rPr>
      </w:pPr>
      <w:r w:rsidRPr="003949BE">
        <w:rPr>
          <w:sz w:val="22"/>
          <w:szCs w:val="22"/>
        </w:rPr>
        <w:t>Areas for improvement include assertiveness in escalating concerns about visit length and continuity. I sometimes accept a schedule that leaves too little time for a person's actual needs rather than formally raising it with my manager. Second, my digital recording is accurate but brief; richer, more person centred notes would better support partnership working by giving other professionals a fuller picture of the person between visits. Third, my formal understanding of safeguarding thresholds and of how local Integrated Care Partnerships operate is limited, which reduces my confidence in escalating complex concerns appropriately.</w:t>
      </w:r>
    </w:p>
    <w:p w14:paraId="505350F3" w14:textId="77777777" w:rsidR="003E1504" w:rsidRPr="003949BE" w:rsidRDefault="003E1504" w:rsidP="003E1504">
      <w:pPr>
        <w:rPr>
          <w:b/>
          <w:bCs/>
          <w:sz w:val="22"/>
          <w:szCs w:val="22"/>
        </w:rPr>
      </w:pPr>
      <w:r w:rsidRPr="003949BE">
        <w:rPr>
          <w:b/>
          <w:bCs/>
          <w:sz w:val="22"/>
          <w:szCs w:val="22"/>
        </w:rPr>
        <w:t>Future development plan</w:t>
      </w:r>
    </w:p>
    <w:p w14:paraId="27555A0A" w14:textId="77777777" w:rsidR="003E1504" w:rsidRPr="003949BE" w:rsidRDefault="003E1504" w:rsidP="003E1504">
      <w:pPr>
        <w:rPr>
          <w:sz w:val="22"/>
          <w:szCs w:val="22"/>
        </w:rPr>
      </w:pPr>
      <w:r w:rsidRPr="003949BE">
        <w:rPr>
          <w:sz w:val="22"/>
          <w:szCs w:val="22"/>
        </w:rPr>
        <w:t>To address these gaps I plan to complete the Level 3 Diploma in Adult Care to deepen my knowledge of the Care Act 2014 and safeguarding legislation. I will undertake dementia specific training because providers do not always have the specific knowledge this requires. I will ask my employer about occasionally attending a local multidisciplinary or Integrated Care Partnership meeting so I understand the structures partnership working sits within. I will also keep a brief weekly reflection structured around Tronto's phases to ensure I am continually attentive to the relational aspects of care.</w:t>
      </w:r>
    </w:p>
    <w:p w14:paraId="106BEA5B" w14:textId="77777777" w:rsidR="003E1504" w:rsidRPr="003949BE" w:rsidRDefault="003E1504" w:rsidP="003E1504">
      <w:pPr>
        <w:rPr>
          <w:sz w:val="22"/>
          <w:szCs w:val="22"/>
        </w:rPr>
      </w:pPr>
      <w:r w:rsidRPr="003949BE">
        <w:rPr>
          <w:sz w:val="22"/>
          <w:szCs w:val="22"/>
        </w:rPr>
        <w:t xml:space="preserve">In addition, I will trial a simple enhancement to my digital notes template that prompts me to record one relational observation per visit. This small change is designed to make my handovers more useful to other professionals and to create a record that supports escalation when patterns emerge. Finally, I will practice assertive communication techniques and role play </w:t>
      </w:r>
      <w:r w:rsidRPr="003949BE">
        <w:rPr>
          <w:sz w:val="22"/>
          <w:szCs w:val="22"/>
        </w:rPr>
        <w:lastRenderedPageBreak/>
        <w:t>escalation conversations with a supervisor so that raising concerns about visit length becomes routine rather than uncomfortable.</w:t>
      </w:r>
    </w:p>
    <w:p w14:paraId="170A6BCB" w14:textId="77777777" w:rsidR="003E1504" w:rsidRPr="003949BE" w:rsidRDefault="003E1504" w:rsidP="003E1504">
      <w:pPr>
        <w:rPr>
          <w:b/>
          <w:bCs/>
          <w:sz w:val="22"/>
          <w:szCs w:val="22"/>
        </w:rPr>
      </w:pPr>
      <w:r w:rsidRPr="003949BE">
        <w:rPr>
          <w:b/>
          <w:bCs/>
          <w:sz w:val="22"/>
          <w:szCs w:val="22"/>
        </w:rPr>
        <w:t>Conclusion</w:t>
      </w:r>
    </w:p>
    <w:p w14:paraId="05D61035" w14:textId="77777777" w:rsidR="003E1504" w:rsidRPr="003949BE" w:rsidRDefault="003E1504" w:rsidP="003E1504">
      <w:pPr>
        <w:rPr>
          <w:sz w:val="22"/>
          <w:szCs w:val="22"/>
        </w:rPr>
      </w:pPr>
      <w:r w:rsidRPr="003949BE">
        <w:rPr>
          <w:sz w:val="22"/>
          <w:szCs w:val="22"/>
        </w:rPr>
        <w:t>Person centred care defines the goal of practice, partnership working provides the means of delivering it across a fragmented system, and an ethics of care provides the moral discipline that keeps practice oriented towards the individual rather than the task list. Sustaining these principles day to day requires not only good intentions but commissioning structures that fund them, and a practitioner willing to keep learning and to advocate for change.</w:t>
      </w:r>
    </w:p>
    <w:p w14:paraId="00388358" w14:textId="77777777" w:rsidR="003E1504" w:rsidRPr="003949BE" w:rsidRDefault="003E1504" w:rsidP="003E1504">
      <w:pPr>
        <w:rPr>
          <w:sz w:val="22"/>
          <w:szCs w:val="22"/>
        </w:rPr>
      </w:pPr>
      <w:r w:rsidRPr="003949BE">
        <w:rPr>
          <w:sz w:val="22"/>
          <w:szCs w:val="22"/>
        </w:rPr>
        <w:t>The example of 15 minute visits shows how policy, commissioning and frontline practice interact. Structural incentives matter. Where commissioning rewards minutes and tasks, relational care is squeezed out. Where commissioning recognises outcomes, travel time and continuity, person centred and ethical care becomes feasible. Frontline workers can and should advocate for these structural changes, but meaningful progress requires commissioners, providers and integrated care partners to redesign contracts and budgets in ways that reflect the true cost of good care.</w:t>
      </w:r>
    </w:p>
    <w:p w14:paraId="5EA9ED5A" w14:textId="3697FC27" w:rsidR="003E1504" w:rsidRPr="003949BE" w:rsidRDefault="003E1504">
      <w:pPr>
        <w:rPr>
          <w:sz w:val="22"/>
          <w:szCs w:val="22"/>
        </w:rPr>
      </w:pPr>
    </w:p>
    <w:p w14:paraId="7FB14725" w14:textId="77777777" w:rsidR="003E1504" w:rsidRPr="003949BE" w:rsidRDefault="003E1504">
      <w:pPr>
        <w:rPr>
          <w:sz w:val="22"/>
          <w:szCs w:val="22"/>
        </w:rPr>
      </w:pPr>
      <w:r w:rsidRPr="003949BE">
        <w:rPr>
          <w:sz w:val="22"/>
          <w:szCs w:val="22"/>
        </w:rPr>
        <w:br w:type="page"/>
      </w:r>
    </w:p>
    <w:p w14:paraId="2C9A1423" w14:textId="77777777" w:rsidR="003E1504" w:rsidRPr="003949BE" w:rsidRDefault="003E1504" w:rsidP="003E1504">
      <w:pPr>
        <w:rPr>
          <w:b/>
          <w:bCs/>
          <w:sz w:val="22"/>
          <w:szCs w:val="22"/>
        </w:rPr>
      </w:pPr>
      <w:r w:rsidRPr="003949BE">
        <w:rPr>
          <w:b/>
          <w:bCs/>
          <w:sz w:val="22"/>
          <w:szCs w:val="22"/>
        </w:rPr>
        <w:lastRenderedPageBreak/>
        <w:t>Reference list</w:t>
      </w:r>
    </w:p>
    <w:p w14:paraId="0AC8799C" w14:textId="77777777" w:rsidR="003949BE" w:rsidRPr="003949BE" w:rsidRDefault="003949BE" w:rsidP="003949BE">
      <w:pPr>
        <w:rPr>
          <w:sz w:val="22"/>
          <w:szCs w:val="22"/>
        </w:rPr>
      </w:pPr>
      <w:r w:rsidRPr="003949BE">
        <w:rPr>
          <w:sz w:val="22"/>
          <w:szCs w:val="22"/>
        </w:rPr>
        <w:t>Care Act 2014. London: The Stationery Office.</w:t>
      </w:r>
    </w:p>
    <w:p w14:paraId="47EE058D" w14:textId="77777777" w:rsidR="003949BE" w:rsidRPr="003949BE" w:rsidRDefault="003949BE" w:rsidP="003949BE">
      <w:pPr>
        <w:rPr>
          <w:sz w:val="22"/>
          <w:szCs w:val="22"/>
        </w:rPr>
      </w:pPr>
      <w:r w:rsidRPr="003949BE">
        <w:rPr>
          <w:sz w:val="22"/>
          <w:szCs w:val="22"/>
        </w:rPr>
        <w:t xml:space="preserve">Care Quality Commission 2025 The State of Health Care and Adult Social Care in England 2024 25. London: CQC. Available at: </w:t>
      </w:r>
      <w:hyperlink r:id="rId6" w:tgtFrame="_blank" w:tooltip="www.cqc.org.uk" w:history="1">
        <w:r w:rsidRPr="003949BE">
          <w:rPr>
            <w:rStyle w:val="Hyperlink"/>
            <w:sz w:val="22"/>
            <w:szCs w:val="22"/>
          </w:rPr>
          <w:t>https://www.cqc.org.uk/publications/major-report/state-care/2024-2025</w:t>
        </w:r>
      </w:hyperlink>
      <w:r w:rsidRPr="003949BE">
        <w:rPr>
          <w:sz w:val="22"/>
          <w:szCs w:val="22"/>
        </w:rPr>
        <w:t xml:space="preserve"> </w:t>
      </w:r>
    </w:p>
    <w:p w14:paraId="1157CEB0" w14:textId="77777777" w:rsidR="003949BE" w:rsidRPr="003949BE" w:rsidRDefault="003949BE" w:rsidP="003949BE">
      <w:pPr>
        <w:rPr>
          <w:sz w:val="22"/>
          <w:szCs w:val="22"/>
        </w:rPr>
      </w:pPr>
      <w:r w:rsidRPr="003949BE">
        <w:rPr>
          <w:sz w:val="22"/>
          <w:szCs w:val="22"/>
        </w:rPr>
        <w:t xml:space="preserve">Community Care 2015 Home care visits should last at least 30 minutes, says official guidance, Community Care, 23 September. Available at: </w:t>
      </w:r>
      <w:hyperlink r:id="rId7" w:tgtFrame="_blank" w:tooltip="www.communitycare.co.uk" w:history="1">
        <w:r w:rsidRPr="003949BE">
          <w:rPr>
            <w:rStyle w:val="Hyperlink"/>
            <w:sz w:val="22"/>
            <w:szCs w:val="22"/>
          </w:rPr>
          <w:t>https://www.communitycare.co.uk/2015/09/23/home-care-visits-last-least-30-minutes-says-official-guidance/</w:t>
        </w:r>
      </w:hyperlink>
      <w:r w:rsidRPr="003949BE">
        <w:rPr>
          <w:sz w:val="22"/>
          <w:szCs w:val="22"/>
        </w:rPr>
        <w:t xml:space="preserve"> </w:t>
      </w:r>
    </w:p>
    <w:p w14:paraId="70A0EEF5" w14:textId="77777777" w:rsidR="003949BE" w:rsidRPr="003949BE" w:rsidRDefault="003949BE" w:rsidP="003949BE">
      <w:pPr>
        <w:rPr>
          <w:sz w:val="22"/>
          <w:szCs w:val="22"/>
        </w:rPr>
      </w:pPr>
      <w:r w:rsidRPr="003949BE">
        <w:rPr>
          <w:sz w:val="22"/>
          <w:szCs w:val="22"/>
        </w:rPr>
        <w:t xml:space="preserve">Department of Health and Social Care 2014 Care and Support Statutory Guidance Issued Under the Care Act 2014. London: DHSC. Available at: </w:t>
      </w:r>
      <w:hyperlink r:id="rId8" w:tgtFrame="_blank" w:tooltip="assets.publishing.service.gov.uk" w:history="1">
        <w:r w:rsidRPr="003949BE">
          <w:rPr>
            <w:rStyle w:val="Hyperlink"/>
            <w:sz w:val="22"/>
            <w:szCs w:val="22"/>
          </w:rPr>
          <w:t>https://assets.publishing.service.gov.uk/media/5a7dcf2aed915d2ac884dafa/Care-Act-Guidance.pdf</w:t>
        </w:r>
      </w:hyperlink>
      <w:r w:rsidRPr="003949BE">
        <w:rPr>
          <w:sz w:val="22"/>
          <w:szCs w:val="22"/>
        </w:rPr>
        <w:t xml:space="preserve"> </w:t>
      </w:r>
    </w:p>
    <w:p w14:paraId="68FC0F9B" w14:textId="77777777" w:rsidR="003949BE" w:rsidRPr="003949BE" w:rsidRDefault="003949BE" w:rsidP="003949BE">
      <w:pPr>
        <w:rPr>
          <w:sz w:val="22"/>
          <w:szCs w:val="22"/>
        </w:rPr>
      </w:pPr>
      <w:r w:rsidRPr="003949BE">
        <w:rPr>
          <w:sz w:val="22"/>
          <w:szCs w:val="22"/>
        </w:rPr>
        <w:t>Gilligan C 1982 In a Different Voice: Psychological Theory and Women's Development. Cambridge MA: Harvard University Press.</w:t>
      </w:r>
    </w:p>
    <w:p w14:paraId="28EFAF03" w14:textId="77777777" w:rsidR="003949BE" w:rsidRPr="003949BE" w:rsidRDefault="003949BE" w:rsidP="003949BE">
      <w:pPr>
        <w:rPr>
          <w:sz w:val="22"/>
          <w:szCs w:val="22"/>
        </w:rPr>
      </w:pPr>
      <w:r w:rsidRPr="003949BE">
        <w:rPr>
          <w:sz w:val="22"/>
          <w:szCs w:val="22"/>
        </w:rPr>
        <w:t>Health and Care Act 2022. London: The Stationery Office.</w:t>
      </w:r>
    </w:p>
    <w:p w14:paraId="0E19C9AE" w14:textId="77777777" w:rsidR="003949BE" w:rsidRPr="003949BE" w:rsidRDefault="003949BE" w:rsidP="003949BE">
      <w:pPr>
        <w:rPr>
          <w:sz w:val="22"/>
          <w:szCs w:val="22"/>
        </w:rPr>
      </w:pPr>
      <w:r w:rsidRPr="003949BE">
        <w:rPr>
          <w:sz w:val="22"/>
          <w:szCs w:val="22"/>
        </w:rPr>
        <w:t xml:space="preserve">Health Education England 2016 Care Certificate Workbook Standard 1 Understand Your Role. London: HEE. Available at: </w:t>
      </w:r>
      <w:hyperlink r:id="rId9" w:tgtFrame="_blank" w:tooltip="www.hee.nhs.uk" w:history="1">
        <w:r w:rsidRPr="003949BE">
          <w:rPr>
            <w:rStyle w:val="Hyperlink"/>
            <w:sz w:val="22"/>
            <w:szCs w:val="22"/>
          </w:rPr>
          <w:t>https://www.hee.nhs.uk/sites/default/files/documents/Standard-1%20Understand%20your%20role%2013.06.16.pdf</w:t>
        </w:r>
      </w:hyperlink>
      <w:r w:rsidRPr="003949BE">
        <w:rPr>
          <w:sz w:val="22"/>
          <w:szCs w:val="22"/>
        </w:rPr>
        <w:t xml:space="preserve"> [Accessed 7 July 2026].</w:t>
      </w:r>
    </w:p>
    <w:p w14:paraId="0E5AC58C" w14:textId="77777777" w:rsidR="003949BE" w:rsidRPr="003949BE" w:rsidRDefault="003949BE" w:rsidP="003949BE">
      <w:pPr>
        <w:rPr>
          <w:sz w:val="22"/>
          <w:szCs w:val="22"/>
        </w:rPr>
      </w:pPr>
      <w:r w:rsidRPr="003949BE">
        <w:rPr>
          <w:sz w:val="22"/>
          <w:szCs w:val="22"/>
        </w:rPr>
        <w:t>Jasper R, Hughes J, Roberts A, Chester H, Davies S and Challis D 2019 Commissioning home care for older people Scoping the evidence, Journal of Long Term Care, pp. 176 193. doi: 10.31389/jltc.9.</w:t>
      </w:r>
    </w:p>
    <w:p w14:paraId="4B593B37" w14:textId="77777777" w:rsidR="003949BE" w:rsidRPr="003949BE" w:rsidRDefault="003949BE" w:rsidP="003949BE">
      <w:pPr>
        <w:rPr>
          <w:sz w:val="22"/>
          <w:szCs w:val="22"/>
        </w:rPr>
      </w:pPr>
      <w:r w:rsidRPr="003949BE">
        <w:rPr>
          <w:sz w:val="22"/>
          <w:szCs w:val="22"/>
        </w:rPr>
        <w:t>Maslow AH 1943 A theory of human motivation, Psychological Review, 50(4), pp. 370 396.</w:t>
      </w:r>
    </w:p>
    <w:p w14:paraId="39417F07" w14:textId="77777777" w:rsidR="003949BE" w:rsidRPr="003949BE" w:rsidRDefault="003949BE" w:rsidP="003949BE">
      <w:pPr>
        <w:rPr>
          <w:sz w:val="22"/>
          <w:szCs w:val="22"/>
        </w:rPr>
      </w:pPr>
      <w:r w:rsidRPr="003949BE">
        <w:rPr>
          <w:sz w:val="22"/>
          <w:szCs w:val="22"/>
        </w:rPr>
        <w:t xml:space="preserve">National Institute for Health and Care Excellence 2015a Home Care Delivering Personal Care and Practical Support to Older People Living in Their Own Homes. NICE Guideline NG21. London: NICE. Available at: </w:t>
      </w:r>
      <w:hyperlink r:id="rId10" w:tgtFrame="_blank" w:tooltip="www.nice.org.uk" w:history="1">
        <w:r w:rsidRPr="003949BE">
          <w:rPr>
            <w:rStyle w:val="Hyperlink"/>
            <w:sz w:val="22"/>
            <w:szCs w:val="22"/>
          </w:rPr>
          <w:t>https://www.nice.org.uk/guidance/ng21</w:t>
        </w:r>
      </w:hyperlink>
      <w:r w:rsidRPr="003949BE">
        <w:rPr>
          <w:sz w:val="22"/>
          <w:szCs w:val="22"/>
        </w:rPr>
        <w:t xml:space="preserve"> </w:t>
      </w:r>
    </w:p>
    <w:p w14:paraId="20B3056A" w14:textId="77777777" w:rsidR="003949BE" w:rsidRPr="003949BE" w:rsidRDefault="003949BE" w:rsidP="003949BE">
      <w:pPr>
        <w:rPr>
          <w:sz w:val="22"/>
          <w:szCs w:val="22"/>
        </w:rPr>
      </w:pPr>
      <w:r w:rsidRPr="003949BE">
        <w:rPr>
          <w:sz w:val="22"/>
          <w:szCs w:val="22"/>
        </w:rPr>
        <w:t xml:space="preserve">National Institute for Health and Care Excellence 2015b Quality Statement 4 Length of Home Care Visits. Quality Standard QS123. London: NICE. Available at: </w:t>
      </w:r>
      <w:hyperlink r:id="rId11" w:tgtFrame="_blank" w:tooltip="www.nice.org.uk" w:history="1">
        <w:r w:rsidRPr="003949BE">
          <w:rPr>
            <w:rStyle w:val="Hyperlink"/>
            <w:sz w:val="22"/>
            <w:szCs w:val="22"/>
          </w:rPr>
          <w:t>https://www.nice.org.uk/guidance/qs123/chapter/quality-statement-4-length-of-home-care-visits</w:t>
        </w:r>
      </w:hyperlink>
      <w:r w:rsidRPr="003949BE">
        <w:rPr>
          <w:sz w:val="22"/>
          <w:szCs w:val="22"/>
        </w:rPr>
        <w:t xml:space="preserve"> </w:t>
      </w:r>
    </w:p>
    <w:p w14:paraId="0EE36D22" w14:textId="77777777" w:rsidR="003949BE" w:rsidRPr="003949BE" w:rsidRDefault="003949BE" w:rsidP="003949BE">
      <w:pPr>
        <w:rPr>
          <w:sz w:val="22"/>
          <w:szCs w:val="22"/>
        </w:rPr>
      </w:pPr>
      <w:r w:rsidRPr="003949BE">
        <w:rPr>
          <w:sz w:val="22"/>
          <w:szCs w:val="22"/>
        </w:rPr>
        <w:t>Noddings N 2003 Caring: A Feminine Approach to Ethics and Moral Education. 2nd edn. Berkeley: University of California Press.</w:t>
      </w:r>
    </w:p>
    <w:p w14:paraId="45DE589D" w14:textId="77777777" w:rsidR="003949BE" w:rsidRPr="003949BE" w:rsidRDefault="003949BE" w:rsidP="003949BE">
      <w:pPr>
        <w:rPr>
          <w:sz w:val="22"/>
          <w:szCs w:val="22"/>
        </w:rPr>
      </w:pPr>
      <w:r w:rsidRPr="003949BE">
        <w:rPr>
          <w:sz w:val="22"/>
          <w:szCs w:val="22"/>
        </w:rPr>
        <w:t xml:space="preserve">Skills for Care 2022 Code of Conduct for Healthcare Support Workers and Adult Social Care Workers in England. Leeds: Skills for Care. Available at: </w:t>
      </w:r>
      <w:hyperlink r:id="rId12" w:tgtFrame="_blank" w:tooltip="www.skillsforcare.org.uk" w:history="1">
        <w:r w:rsidRPr="003949BE">
          <w:rPr>
            <w:rStyle w:val="Hyperlink"/>
            <w:sz w:val="22"/>
            <w:szCs w:val="22"/>
          </w:rPr>
          <w:t>https://www.skillsforcare.org.uk/resources/documents/Support-for-leaders-and-managers/Managing-people/Code-of-conduct/Code-of-Conduct.pdf</w:t>
        </w:r>
      </w:hyperlink>
      <w:r w:rsidRPr="003949BE">
        <w:rPr>
          <w:sz w:val="22"/>
          <w:szCs w:val="22"/>
        </w:rPr>
        <w:t xml:space="preserve"> </w:t>
      </w:r>
    </w:p>
    <w:p w14:paraId="7DFA5FC4" w14:textId="77777777" w:rsidR="003949BE" w:rsidRPr="003949BE" w:rsidRDefault="003949BE" w:rsidP="003949BE">
      <w:pPr>
        <w:rPr>
          <w:sz w:val="22"/>
          <w:szCs w:val="22"/>
        </w:rPr>
      </w:pPr>
      <w:r w:rsidRPr="003949BE">
        <w:rPr>
          <w:sz w:val="22"/>
          <w:szCs w:val="22"/>
        </w:rPr>
        <w:lastRenderedPageBreak/>
        <w:t xml:space="preserve">Skills for Care 2025 The State of the Adult Social Care Sector and Workforce in England 2025. Leeds: Skills for Care. Available at: </w:t>
      </w:r>
      <w:hyperlink r:id="rId13" w:tgtFrame="_blank" w:tooltip="www.skillsforcare.org.uk" w:history="1">
        <w:r w:rsidRPr="003949BE">
          <w:rPr>
            <w:rStyle w:val="Hyperlink"/>
            <w:sz w:val="22"/>
            <w:szCs w:val="22"/>
          </w:rPr>
          <w:t>https://www.skillsforcare.org.uk/Adult-Social-Care-Workforce-Data/workforceintelligence/resources/Reports/National/The-state-of-the-adult-social-care-sector-and-workforce-in-England-2025.pdf</w:t>
        </w:r>
      </w:hyperlink>
      <w:r w:rsidRPr="003949BE">
        <w:rPr>
          <w:sz w:val="22"/>
          <w:szCs w:val="22"/>
        </w:rPr>
        <w:t xml:space="preserve"> </w:t>
      </w:r>
    </w:p>
    <w:p w14:paraId="0938CF27" w14:textId="77777777" w:rsidR="003949BE" w:rsidRPr="003949BE" w:rsidRDefault="003949BE" w:rsidP="003949BE">
      <w:pPr>
        <w:rPr>
          <w:sz w:val="22"/>
          <w:szCs w:val="22"/>
        </w:rPr>
      </w:pPr>
      <w:r w:rsidRPr="003949BE">
        <w:rPr>
          <w:sz w:val="22"/>
          <w:szCs w:val="22"/>
        </w:rPr>
        <w:t xml:space="preserve">The King's Fund 2022a The Health and Care Act Six Key Questions. London: The King's Fund. Available at: </w:t>
      </w:r>
      <w:hyperlink r:id="rId14" w:tgtFrame="_blank" w:tooltip="www.kingsfund.org.uk" w:history="1">
        <w:r w:rsidRPr="003949BE">
          <w:rPr>
            <w:rStyle w:val="Hyperlink"/>
            <w:sz w:val="22"/>
            <w:szCs w:val="22"/>
          </w:rPr>
          <w:t>https://www.kingsfund.org.uk/insight-and-analysis/long-reads/health-and-care-act-key-questions</w:t>
        </w:r>
      </w:hyperlink>
      <w:r w:rsidRPr="003949BE">
        <w:rPr>
          <w:sz w:val="22"/>
          <w:szCs w:val="22"/>
        </w:rPr>
        <w:t xml:space="preserve"> </w:t>
      </w:r>
    </w:p>
    <w:p w14:paraId="636FC2D6" w14:textId="77777777" w:rsidR="003949BE" w:rsidRPr="003949BE" w:rsidRDefault="003949BE" w:rsidP="003949BE">
      <w:pPr>
        <w:rPr>
          <w:sz w:val="22"/>
          <w:szCs w:val="22"/>
        </w:rPr>
      </w:pPr>
    </w:p>
    <w:p w14:paraId="4BEF4E34" w14:textId="77777777" w:rsidR="00A861CC" w:rsidRPr="003949BE" w:rsidRDefault="00A861CC" w:rsidP="003949BE">
      <w:pPr>
        <w:rPr>
          <w:sz w:val="22"/>
          <w:szCs w:val="22"/>
        </w:rPr>
      </w:pPr>
    </w:p>
    <w:sectPr w:rsidR="00A861CC" w:rsidRPr="003949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B640DB"/>
    <w:multiLevelType w:val="multilevel"/>
    <w:tmpl w:val="97BA3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4313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504"/>
    <w:rsid w:val="00177C74"/>
    <w:rsid w:val="002B0CA5"/>
    <w:rsid w:val="003949BE"/>
    <w:rsid w:val="003E1504"/>
    <w:rsid w:val="00427D7F"/>
    <w:rsid w:val="005F54CC"/>
    <w:rsid w:val="0068015D"/>
    <w:rsid w:val="00834B45"/>
    <w:rsid w:val="009566F3"/>
    <w:rsid w:val="00A2177E"/>
    <w:rsid w:val="00A861CC"/>
    <w:rsid w:val="00C35EAE"/>
    <w:rsid w:val="00C80D03"/>
    <w:rsid w:val="00DE0942"/>
    <w:rsid w:val="00DE4C4A"/>
    <w:rsid w:val="00EC0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7A5F1"/>
  <w15:chartTrackingRefBased/>
  <w15:docId w15:val="{DCAE7B0B-3B15-48F0-87BB-B6673D4F3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5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15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15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15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15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15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15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15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15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5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15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5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5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5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5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5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5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504"/>
    <w:rPr>
      <w:rFonts w:eastAsiaTheme="majorEastAsia" w:cstheme="majorBidi"/>
      <w:color w:val="272727" w:themeColor="text1" w:themeTint="D8"/>
    </w:rPr>
  </w:style>
  <w:style w:type="paragraph" w:styleId="Title">
    <w:name w:val="Title"/>
    <w:basedOn w:val="Normal"/>
    <w:next w:val="Normal"/>
    <w:link w:val="TitleChar"/>
    <w:uiPriority w:val="10"/>
    <w:qFormat/>
    <w:rsid w:val="003E15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5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5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15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504"/>
    <w:pPr>
      <w:spacing w:before="160"/>
      <w:jc w:val="center"/>
    </w:pPr>
    <w:rPr>
      <w:i/>
      <w:iCs/>
      <w:color w:val="404040" w:themeColor="text1" w:themeTint="BF"/>
    </w:rPr>
  </w:style>
  <w:style w:type="character" w:customStyle="1" w:styleId="QuoteChar">
    <w:name w:val="Quote Char"/>
    <w:basedOn w:val="DefaultParagraphFont"/>
    <w:link w:val="Quote"/>
    <w:uiPriority w:val="29"/>
    <w:rsid w:val="003E1504"/>
    <w:rPr>
      <w:i/>
      <w:iCs/>
      <w:color w:val="404040" w:themeColor="text1" w:themeTint="BF"/>
    </w:rPr>
  </w:style>
  <w:style w:type="paragraph" w:styleId="ListParagraph">
    <w:name w:val="List Paragraph"/>
    <w:basedOn w:val="Normal"/>
    <w:uiPriority w:val="34"/>
    <w:qFormat/>
    <w:rsid w:val="003E1504"/>
    <w:pPr>
      <w:ind w:left="720"/>
      <w:contextualSpacing/>
    </w:pPr>
  </w:style>
  <w:style w:type="character" w:styleId="IntenseEmphasis">
    <w:name w:val="Intense Emphasis"/>
    <w:basedOn w:val="DefaultParagraphFont"/>
    <w:uiPriority w:val="21"/>
    <w:qFormat/>
    <w:rsid w:val="003E1504"/>
    <w:rPr>
      <w:i/>
      <w:iCs/>
      <w:color w:val="0F4761" w:themeColor="accent1" w:themeShade="BF"/>
    </w:rPr>
  </w:style>
  <w:style w:type="paragraph" w:styleId="IntenseQuote">
    <w:name w:val="Intense Quote"/>
    <w:basedOn w:val="Normal"/>
    <w:next w:val="Normal"/>
    <w:link w:val="IntenseQuoteChar"/>
    <w:uiPriority w:val="30"/>
    <w:qFormat/>
    <w:rsid w:val="003E15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1504"/>
    <w:rPr>
      <w:i/>
      <w:iCs/>
      <w:color w:val="0F4761" w:themeColor="accent1" w:themeShade="BF"/>
    </w:rPr>
  </w:style>
  <w:style w:type="character" w:styleId="IntenseReference">
    <w:name w:val="Intense Reference"/>
    <w:basedOn w:val="DefaultParagraphFont"/>
    <w:uiPriority w:val="32"/>
    <w:qFormat/>
    <w:rsid w:val="003E1504"/>
    <w:rPr>
      <w:b/>
      <w:bCs/>
      <w:smallCaps/>
      <w:color w:val="0F4761" w:themeColor="accent1" w:themeShade="BF"/>
      <w:spacing w:val="5"/>
    </w:rPr>
  </w:style>
  <w:style w:type="character" w:styleId="Hyperlink">
    <w:name w:val="Hyperlink"/>
    <w:basedOn w:val="DefaultParagraphFont"/>
    <w:uiPriority w:val="99"/>
    <w:unhideWhenUsed/>
    <w:rsid w:val="003E1504"/>
    <w:rPr>
      <w:color w:val="467886" w:themeColor="hyperlink"/>
      <w:u w:val="single"/>
    </w:rPr>
  </w:style>
  <w:style w:type="character" w:styleId="UnresolvedMention">
    <w:name w:val="Unresolved Mention"/>
    <w:basedOn w:val="DefaultParagraphFont"/>
    <w:uiPriority w:val="99"/>
    <w:semiHidden/>
    <w:unhideWhenUsed/>
    <w:rsid w:val="003E15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dcf2aed915d2ac884dafa/Care-Act-Guidance.pdf?utm_source=copilot.com" TargetMode="External"/><Relationship Id="rId13" Type="http://schemas.openxmlformats.org/officeDocument/2006/relationships/hyperlink" Target="https://www.skillsforcare.org.uk/Adult-Social-Care-Workforce-Data/workforceintelligence/resources/Reports/National/The-state-of-the-adult-social-care-sector-and-workforce-in-England-2025.pdf?utm_source=copilot.com" TargetMode="External"/><Relationship Id="rId3" Type="http://schemas.openxmlformats.org/officeDocument/2006/relationships/styles" Target="styles.xml"/><Relationship Id="rId7" Type="http://schemas.openxmlformats.org/officeDocument/2006/relationships/hyperlink" Target="https://www.communitycare.co.uk/2015/09/23/home-care-visits-last-least-30-minutes-says-official-guidance/?utm_source=copilot.com" TargetMode="External"/><Relationship Id="rId12" Type="http://schemas.openxmlformats.org/officeDocument/2006/relationships/hyperlink" Target="https://www.skillsforcare.org.uk/resources/documents/Support-for-leaders-and-managers/Managing-people/Code-of-conduct/Code-of-Conduct.pdf?utm_source=copilo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qc.org.uk/publications/major-report/state-care/2024-2025?utm_source=copilot.com" TargetMode="External"/><Relationship Id="rId11" Type="http://schemas.openxmlformats.org/officeDocument/2006/relationships/hyperlink" Target="https://www.nice.org.uk/guidance/qs123/chapter/quality-statement-4-length-of-home-care-visits?utm_source=copilo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ice.org.uk/guidance/ng21?utm_source=copilot.com" TargetMode="External"/><Relationship Id="rId4" Type="http://schemas.openxmlformats.org/officeDocument/2006/relationships/settings" Target="settings.xml"/><Relationship Id="rId9" Type="http://schemas.openxmlformats.org/officeDocument/2006/relationships/hyperlink" Target="https://www.hee.nhs.uk/sites/default/files/documents/Standard-1%20Understand%20your%20role%2013.06.16.pdf?utm_source=copilot.com" TargetMode="External"/><Relationship Id="rId14" Type="http://schemas.openxmlformats.org/officeDocument/2006/relationships/hyperlink" Target="https://www.kingsfund.org.uk/insight-and-analysis/long-reads/health-and-care-act-key-questions?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66B38-BA67-4F22-8981-EC872CD6B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9</Pages>
  <Words>3008</Words>
  <Characters>17150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 Afua Kessewah</dc:creator>
  <cp:keywords/>
  <dc:description/>
  <cp:lastModifiedBy>Veronica Konadu</cp:lastModifiedBy>
  <cp:revision>8</cp:revision>
  <dcterms:created xsi:type="dcterms:W3CDTF">2026-07-21T23:48:00Z</dcterms:created>
  <dcterms:modified xsi:type="dcterms:W3CDTF">2026-07-25T16:29:00Z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c0887bb6-f3dd-4f2f-9502-ce33ce43b5bb</vt:lpwstr>
  </property>
</Properties>
</file>