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FF9955" w14:textId="1A746308" w:rsidR="00E21ADB" w:rsidRDefault="00954E3F" w:rsidP="00E23F3E">
      <w:pPr>
        <w:spacing w:line="360" w:lineRule="auto"/>
        <w:jc w:val="center"/>
        <w:rPr>
          <w:b/>
          <w:bCs/>
          <w:sz w:val="32"/>
          <w:szCs w:val="32"/>
        </w:rPr>
      </w:pPr>
      <w:r w:rsidRPr="00954E3F">
        <w:rPr>
          <w:b/>
          <w:bCs/>
          <w:noProof/>
          <w:sz w:val="32"/>
          <w:szCs w:val="32"/>
        </w:rPr>
        <w:drawing>
          <wp:inline distT="0" distB="0" distL="0" distR="0" wp14:anchorId="7E07F8E1" wp14:editId="12E3BAD0">
            <wp:extent cx="2720576" cy="838273"/>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720576" cy="838273"/>
                    </a:xfrm>
                    <a:prstGeom prst="rect">
                      <a:avLst/>
                    </a:prstGeom>
                  </pic:spPr>
                </pic:pic>
              </a:graphicData>
            </a:graphic>
          </wp:inline>
        </w:drawing>
      </w:r>
    </w:p>
    <w:p w14:paraId="5773027B" w14:textId="77777777" w:rsidR="00E21ADB" w:rsidRDefault="00E21ADB" w:rsidP="00E23F3E">
      <w:pPr>
        <w:spacing w:line="360" w:lineRule="auto"/>
        <w:jc w:val="center"/>
        <w:rPr>
          <w:b/>
          <w:bCs/>
          <w:sz w:val="32"/>
          <w:szCs w:val="32"/>
        </w:rPr>
      </w:pPr>
    </w:p>
    <w:p w14:paraId="2AB8178F" w14:textId="77777777" w:rsidR="00E21ADB" w:rsidRDefault="00E21ADB" w:rsidP="00E23F3E">
      <w:pPr>
        <w:spacing w:line="360" w:lineRule="auto"/>
        <w:jc w:val="center"/>
        <w:rPr>
          <w:b/>
          <w:bCs/>
          <w:sz w:val="32"/>
          <w:szCs w:val="32"/>
        </w:rPr>
      </w:pPr>
    </w:p>
    <w:p w14:paraId="27E205C0" w14:textId="77777777" w:rsidR="00E21ADB" w:rsidRDefault="00E21ADB" w:rsidP="00E23F3E">
      <w:pPr>
        <w:spacing w:line="360" w:lineRule="auto"/>
        <w:jc w:val="center"/>
        <w:rPr>
          <w:b/>
          <w:bCs/>
          <w:sz w:val="32"/>
          <w:szCs w:val="32"/>
        </w:rPr>
      </w:pPr>
    </w:p>
    <w:p w14:paraId="0B4BD8D9" w14:textId="77777777" w:rsidR="00E21ADB" w:rsidRDefault="00E21ADB" w:rsidP="00E23F3E">
      <w:pPr>
        <w:spacing w:line="360" w:lineRule="auto"/>
        <w:jc w:val="center"/>
        <w:rPr>
          <w:b/>
          <w:bCs/>
          <w:sz w:val="32"/>
          <w:szCs w:val="32"/>
        </w:rPr>
      </w:pPr>
    </w:p>
    <w:p w14:paraId="3675D163" w14:textId="77777777" w:rsidR="00E21ADB" w:rsidRDefault="00E21ADB" w:rsidP="00E23F3E">
      <w:pPr>
        <w:spacing w:line="360" w:lineRule="auto"/>
        <w:jc w:val="center"/>
        <w:rPr>
          <w:b/>
          <w:bCs/>
          <w:sz w:val="32"/>
          <w:szCs w:val="32"/>
        </w:rPr>
      </w:pPr>
    </w:p>
    <w:p w14:paraId="3E165018" w14:textId="77777777" w:rsidR="00E21ADB" w:rsidRDefault="00E21ADB" w:rsidP="00E23F3E">
      <w:pPr>
        <w:spacing w:line="360" w:lineRule="auto"/>
        <w:jc w:val="center"/>
        <w:rPr>
          <w:b/>
          <w:bCs/>
          <w:sz w:val="32"/>
          <w:szCs w:val="32"/>
        </w:rPr>
      </w:pPr>
    </w:p>
    <w:p w14:paraId="2A02C945" w14:textId="60EEA3FF" w:rsidR="00E23F3E" w:rsidRDefault="002D763B" w:rsidP="00E23F3E">
      <w:pPr>
        <w:spacing w:line="360" w:lineRule="auto"/>
        <w:jc w:val="center"/>
        <w:rPr>
          <w:b/>
          <w:bCs/>
          <w:sz w:val="32"/>
          <w:szCs w:val="32"/>
        </w:rPr>
      </w:pPr>
      <w:r w:rsidRPr="002D763B">
        <w:rPr>
          <w:b/>
          <w:bCs/>
          <w:sz w:val="32"/>
          <w:szCs w:val="32"/>
        </w:rPr>
        <w:t xml:space="preserve">Certificate of Higher Education Skills for the Workplace </w:t>
      </w:r>
    </w:p>
    <w:p w14:paraId="68A6709E" w14:textId="1621CEAF" w:rsidR="002D763B" w:rsidRPr="002D763B" w:rsidRDefault="002D763B" w:rsidP="00E23F3E">
      <w:pPr>
        <w:spacing w:line="360" w:lineRule="auto"/>
        <w:jc w:val="center"/>
        <w:rPr>
          <w:b/>
          <w:bCs/>
          <w:sz w:val="32"/>
          <w:szCs w:val="32"/>
        </w:rPr>
      </w:pPr>
      <w:r w:rsidRPr="002D763B">
        <w:rPr>
          <w:b/>
          <w:bCs/>
          <w:sz w:val="32"/>
          <w:szCs w:val="32"/>
        </w:rPr>
        <w:t>(Health &amp; Social</w:t>
      </w:r>
      <w:r w:rsidR="00201EC5">
        <w:rPr>
          <w:b/>
          <w:bCs/>
          <w:sz w:val="32"/>
          <w:szCs w:val="32"/>
        </w:rPr>
        <w:t xml:space="preserve"> Care)</w:t>
      </w:r>
    </w:p>
    <w:p w14:paraId="60123C46" w14:textId="77777777" w:rsidR="002D763B" w:rsidRPr="002D763B" w:rsidRDefault="002D763B" w:rsidP="002D763B">
      <w:pPr>
        <w:spacing w:line="360" w:lineRule="auto"/>
        <w:jc w:val="center"/>
        <w:rPr>
          <w:b/>
          <w:bCs/>
          <w:sz w:val="32"/>
          <w:szCs w:val="32"/>
        </w:rPr>
      </w:pPr>
      <w:r w:rsidRPr="002D763B">
        <w:rPr>
          <w:b/>
          <w:bCs/>
          <w:sz w:val="32"/>
          <w:szCs w:val="32"/>
        </w:rPr>
        <w:t>LCHS4010</w:t>
      </w:r>
    </w:p>
    <w:p w14:paraId="14A28283" w14:textId="77777777" w:rsidR="002D763B" w:rsidRPr="002D763B" w:rsidRDefault="002D763B" w:rsidP="002D763B">
      <w:pPr>
        <w:spacing w:line="360" w:lineRule="auto"/>
        <w:jc w:val="center"/>
        <w:rPr>
          <w:b/>
          <w:bCs/>
          <w:sz w:val="32"/>
          <w:szCs w:val="32"/>
        </w:rPr>
      </w:pPr>
      <w:r w:rsidRPr="002D763B">
        <w:rPr>
          <w:b/>
          <w:bCs/>
          <w:sz w:val="32"/>
          <w:szCs w:val="32"/>
        </w:rPr>
        <w:t>Psychology in Health and Social Care</w:t>
      </w:r>
    </w:p>
    <w:p w14:paraId="29763664" w14:textId="77777777" w:rsidR="00201EC5" w:rsidRDefault="002D763B" w:rsidP="002D763B">
      <w:pPr>
        <w:spacing w:line="360" w:lineRule="auto"/>
        <w:jc w:val="center"/>
        <w:rPr>
          <w:b/>
          <w:bCs/>
          <w:sz w:val="32"/>
          <w:szCs w:val="32"/>
        </w:rPr>
      </w:pPr>
      <w:r w:rsidRPr="002D763B">
        <w:rPr>
          <w:b/>
          <w:bCs/>
          <w:sz w:val="32"/>
          <w:szCs w:val="32"/>
        </w:rPr>
        <w:t>Component 2: Essay</w:t>
      </w:r>
    </w:p>
    <w:p w14:paraId="4ADAE4AA" w14:textId="77777777" w:rsidR="00201EC5" w:rsidRDefault="00201EC5" w:rsidP="002D763B">
      <w:pPr>
        <w:spacing w:line="360" w:lineRule="auto"/>
        <w:jc w:val="center"/>
        <w:rPr>
          <w:b/>
          <w:bCs/>
          <w:sz w:val="32"/>
          <w:szCs w:val="32"/>
        </w:rPr>
      </w:pPr>
      <w:r>
        <w:rPr>
          <w:b/>
          <w:bCs/>
          <w:sz w:val="32"/>
          <w:szCs w:val="32"/>
        </w:rPr>
        <w:t>Student Name: Tsehay Kebede Kefale</w:t>
      </w:r>
    </w:p>
    <w:p w14:paraId="62D57671" w14:textId="77777777" w:rsidR="00201EC5" w:rsidRDefault="00201EC5" w:rsidP="002D763B">
      <w:pPr>
        <w:spacing w:line="360" w:lineRule="auto"/>
        <w:jc w:val="center"/>
        <w:rPr>
          <w:b/>
          <w:bCs/>
          <w:sz w:val="32"/>
          <w:szCs w:val="32"/>
        </w:rPr>
      </w:pPr>
      <w:r>
        <w:rPr>
          <w:b/>
          <w:bCs/>
          <w:sz w:val="32"/>
          <w:szCs w:val="32"/>
        </w:rPr>
        <w:t>Student ID:  2518040</w:t>
      </w:r>
    </w:p>
    <w:p w14:paraId="2851912A" w14:textId="1E2D71ED" w:rsidR="002D763B" w:rsidRPr="002D763B" w:rsidRDefault="00201EC5" w:rsidP="002D763B">
      <w:pPr>
        <w:spacing w:line="360" w:lineRule="auto"/>
        <w:jc w:val="center"/>
        <w:rPr>
          <w:b/>
          <w:bCs/>
          <w:sz w:val="32"/>
          <w:szCs w:val="32"/>
        </w:rPr>
      </w:pPr>
      <w:r>
        <w:rPr>
          <w:b/>
          <w:bCs/>
          <w:sz w:val="32"/>
          <w:szCs w:val="32"/>
        </w:rPr>
        <w:t xml:space="preserve">Tutor Name: </w:t>
      </w:r>
      <w:proofErr w:type="spellStart"/>
      <w:r>
        <w:rPr>
          <w:b/>
          <w:bCs/>
          <w:sz w:val="32"/>
          <w:szCs w:val="32"/>
        </w:rPr>
        <w:t>Dr</w:t>
      </w:r>
      <w:r w:rsidR="007619C9">
        <w:rPr>
          <w:b/>
          <w:bCs/>
          <w:sz w:val="32"/>
          <w:szCs w:val="32"/>
        </w:rPr>
        <w:t>.</w:t>
      </w:r>
      <w:proofErr w:type="spellEnd"/>
      <w:r>
        <w:rPr>
          <w:b/>
          <w:bCs/>
          <w:sz w:val="32"/>
          <w:szCs w:val="32"/>
        </w:rPr>
        <w:t xml:space="preserve"> Shepherd </w:t>
      </w:r>
      <w:proofErr w:type="spellStart"/>
      <w:r>
        <w:rPr>
          <w:b/>
          <w:bCs/>
          <w:sz w:val="32"/>
          <w:szCs w:val="32"/>
        </w:rPr>
        <w:t>Ziko</w:t>
      </w:r>
      <w:proofErr w:type="spellEnd"/>
      <w:r w:rsidR="002D763B" w:rsidRPr="002D763B">
        <w:rPr>
          <w:b/>
          <w:bCs/>
          <w:sz w:val="32"/>
          <w:szCs w:val="32"/>
        </w:rPr>
        <w:br w:type="page"/>
      </w:r>
    </w:p>
    <w:sdt>
      <w:sdtPr>
        <w:rPr>
          <w:rFonts w:ascii="Arial" w:eastAsia="Arial" w:hAnsi="Arial" w:cs="Arial"/>
          <w:color w:val="auto"/>
          <w:sz w:val="22"/>
          <w:szCs w:val="22"/>
          <w:lang w:val="en-GB" w:eastAsia="en-IN"/>
        </w:rPr>
        <w:id w:val="-1135877828"/>
        <w:docPartObj>
          <w:docPartGallery w:val="Table of Contents"/>
          <w:docPartUnique/>
        </w:docPartObj>
      </w:sdtPr>
      <w:sdtEndPr>
        <w:rPr>
          <w:b/>
          <w:bCs/>
          <w:noProof/>
        </w:rPr>
      </w:sdtEndPr>
      <w:sdtContent>
        <w:p w14:paraId="275B2867" w14:textId="200E42D0" w:rsidR="002D763B" w:rsidRPr="002D763B" w:rsidRDefault="002D763B" w:rsidP="002D763B">
          <w:pPr>
            <w:pStyle w:val="TOCHeading"/>
            <w:jc w:val="center"/>
            <w:rPr>
              <w:rFonts w:ascii="Arial" w:hAnsi="Arial" w:cs="Arial"/>
              <w:b/>
              <w:bCs/>
              <w:color w:val="000000" w:themeColor="text1"/>
              <w:sz w:val="24"/>
              <w:szCs w:val="24"/>
            </w:rPr>
          </w:pPr>
          <w:r w:rsidRPr="002D763B">
            <w:rPr>
              <w:rFonts w:ascii="Arial" w:hAnsi="Arial" w:cs="Arial"/>
              <w:b/>
              <w:bCs/>
              <w:color w:val="000000" w:themeColor="text1"/>
              <w:sz w:val="24"/>
              <w:szCs w:val="24"/>
            </w:rPr>
            <w:t>Table of Contents</w:t>
          </w:r>
        </w:p>
        <w:p w14:paraId="20FAEF74" w14:textId="769D90B4" w:rsidR="002D763B" w:rsidRPr="002D763B" w:rsidRDefault="002D763B">
          <w:pPr>
            <w:pStyle w:val="TOC1"/>
            <w:tabs>
              <w:tab w:val="right" w:leader="dot" w:pos="9019"/>
            </w:tabs>
            <w:rPr>
              <w:noProof/>
              <w:color w:val="000000" w:themeColor="text1"/>
              <w:sz w:val="24"/>
              <w:szCs w:val="24"/>
            </w:rPr>
          </w:pPr>
          <w:r w:rsidRPr="002D763B">
            <w:rPr>
              <w:color w:val="000000" w:themeColor="text1"/>
              <w:sz w:val="24"/>
              <w:szCs w:val="24"/>
            </w:rPr>
            <w:fldChar w:fldCharType="begin"/>
          </w:r>
          <w:r w:rsidRPr="002D763B">
            <w:rPr>
              <w:color w:val="000000" w:themeColor="text1"/>
              <w:sz w:val="24"/>
              <w:szCs w:val="24"/>
            </w:rPr>
            <w:instrText xml:space="preserve"> TOC \o "1-3" \h \z \u </w:instrText>
          </w:r>
          <w:r w:rsidRPr="002D763B">
            <w:rPr>
              <w:color w:val="000000" w:themeColor="text1"/>
              <w:sz w:val="24"/>
              <w:szCs w:val="24"/>
            </w:rPr>
            <w:fldChar w:fldCharType="separate"/>
          </w:r>
          <w:hyperlink w:anchor="_Toc233491239" w:history="1">
            <w:r w:rsidRPr="002D763B">
              <w:rPr>
                <w:rStyle w:val="Hyperlink"/>
                <w:noProof/>
                <w:color w:val="000000" w:themeColor="text1"/>
                <w:sz w:val="24"/>
                <w:szCs w:val="24"/>
              </w:rPr>
              <w:t>Introduction</w:t>
            </w:r>
            <w:r w:rsidRPr="002D763B">
              <w:rPr>
                <w:noProof/>
                <w:webHidden/>
                <w:color w:val="000000" w:themeColor="text1"/>
                <w:sz w:val="24"/>
                <w:szCs w:val="24"/>
              </w:rPr>
              <w:tab/>
            </w:r>
            <w:r w:rsidRPr="002D763B">
              <w:rPr>
                <w:noProof/>
                <w:webHidden/>
                <w:color w:val="000000" w:themeColor="text1"/>
                <w:sz w:val="24"/>
                <w:szCs w:val="24"/>
              </w:rPr>
              <w:fldChar w:fldCharType="begin"/>
            </w:r>
            <w:r w:rsidRPr="002D763B">
              <w:rPr>
                <w:noProof/>
                <w:webHidden/>
                <w:color w:val="000000" w:themeColor="text1"/>
                <w:sz w:val="24"/>
                <w:szCs w:val="24"/>
              </w:rPr>
              <w:instrText xml:space="preserve"> PAGEREF _Toc233491239 \h </w:instrText>
            </w:r>
            <w:r w:rsidRPr="002D763B">
              <w:rPr>
                <w:noProof/>
                <w:webHidden/>
                <w:color w:val="000000" w:themeColor="text1"/>
                <w:sz w:val="24"/>
                <w:szCs w:val="24"/>
              </w:rPr>
            </w:r>
            <w:r w:rsidRPr="002D763B">
              <w:rPr>
                <w:noProof/>
                <w:webHidden/>
                <w:color w:val="000000" w:themeColor="text1"/>
                <w:sz w:val="24"/>
                <w:szCs w:val="24"/>
              </w:rPr>
              <w:fldChar w:fldCharType="separate"/>
            </w:r>
            <w:r w:rsidRPr="002D763B">
              <w:rPr>
                <w:noProof/>
                <w:webHidden/>
                <w:color w:val="000000" w:themeColor="text1"/>
                <w:sz w:val="24"/>
                <w:szCs w:val="24"/>
              </w:rPr>
              <w:t>3</w:t>
            </w:r>
            <w:r w:rsidRPr="002D763B">
              <w:rPr>
                <w:noProof/>
                <w:webHidden/>
                <w:color w:val="000000" w:themeColor="text1"/>
                <w:sz w:val="24"/>
                <w:szCs w:val="24"/>
              </w:rPr>
              <w:fldChar w:fldCharType="end"/>
            </w:r>
          </w:hyperlink>
        </w:p>
        <w:p w14:paraId="55C0FDE5" w14:textId="4CEFDA9A" w:rsidR="002D763B" w:rsidRPr="002D763B" w:rsidRDefault="006B0B2D">
          <w:pPr>
            <w:pStyle w:val="TOC1"/>
            <w:tabs>
              <w:tab w:val="right" w:leader="dot" w:pos="9019"/>
            </w:tabs>
            <w:rPr>
              <w:noProof/>
              <w:color w:val="000000" w:themeColor="text1"/>
              <w:sz w:val="24"/>
              <w:szCs w:val="24"/>
            </w:rPr>
          </w:pPr>
          <w:hyperlink w:anchor="_Toc233491240" w:history="1">
            <w:r w:rsidR="002D763B" w:rsidRPr="002D763B">
              <w:rPr>
                <w:rStyle w:val="Hyperlink"/>
                <w:noProof/>
                <w:color w:val="000000" w:themeColor="text1"/>
                <w:sz w:val="24"/>
                <w:szCs w:val="24"/>
              </w:rPr>
              <w:t>Main Body</w:t>
            </w:r>
            <w:r w:rsidR="002D763B" w:rsidRPr="002D763B">
              <w:rPr>
                <w:noProof/>
                <w:webHidden/>
                <w:color w:val="000000" w:themeColor="text1"/>
                <w:sz w:val="24"/>
                <w:szCs w:val="24"/>
              </w:rPr>
              <w:tab/>
            </w:r>
            <w:r w:rsidR="002D763B" w:rsidRPr="002D763B">
              <w:rPr>
                <w:noProof/>
                <w:webHidden/>
                <w:color w:val="000000" w:themeColor="text1"/>
                <w:sz w:val="24"/>
                <w:szCs w:val="24"/>
              </w:rPr>
              <w:fldChar w:fldCharType="begin"/>
            </w:r>
            <w:r w:rsidR="002D763B" w:rsidRPr="002D763B">
              <w:rPr>
                <w:noProof/>
                <w:webHidden/>
                <w:color w:val="000000" w:themeColor="text1"/>
                <w:sz w:val="24"/>
                <w:szCs w:val="24"/>
              </w:rPr>
              <w:instrText xml:space="preserve"> PAGEREF _Toc233491240 \h </w:instrText>
            </w:r>
            <w:r w:rsidR="002D763B" w:rsidRPr="002D763B">
              <w:rPr>
                <w:noProof/>
                <w:webHidden/>
                <w:color w:val="000000" w:themeColor="text1"/>
                <w:sz w:val="24"/>
                <w:szCs w:val="24"/>
              </w:rPr>
            </w:r>
            <w:r w:rsidR="002D763B" w:rsidRPr="002D763B">
              <w:rPr>
                <w:noProof/>
                <w:webHidden/>
                <w:color w:val="000000" w:themeColor="text1"/>
                <w:sz w:val="24"/>
                <w:szCs w:val="24"/>
              </w:rPr>
              <w:fldChar w:fldCharType="separate"/>
            </w:r>
            <w:r w:rsidR="002D763B" w:rsidRPr="002D763B">
              <w:rPr>
                <w:noProof/>
                <w:webHidden/>
                <w:color w:val="000000" w:themeColor="text1"/>
                <w:sz w:val="24"/>
                <w:szCs w:val="24"/>
              </w:rPr>
              <w:t>3</w:t>
            </w:r>
            <w:r w:rsidR="002D763B" w:rsidRPr="002D763B">
              <w:rPr>
                <w:noProof/>
                <w:webHidden/>
                <w:color w:val="000000" w:themeColor="text1"/>
                <w:sz w:val="24"/>
                <w:szCs w:val="24"/>
              </w:rPr>
              <w:fldChar w:fldCharType="end"/>
            </w:r>
          </w:hyperlink>
        </w:p>
        <w:p w14:paraId="67D92257" w14:textId="70D4FABB" w:rsidR="002D763B" w:rsidRPr="002D763B" w:rsidRDefault="006B0B2D">
          <w:pPr>
            <w:pStyle w:val="TOC1"/>
            <w:tabs>
              <w:tab w:val="right" w:leader="dot" w:pos="9019"/>
            </w:tabs>
            <w:rPr>
              <w:noProof/>
              <w:color w:val="000000" w:themeColor="text1"/>
              <w:sz w:val="24"/>
              <w:szCs w:val="24"/>
            </w:rPr>
          </w:pPr>
          <w:hyperlink w:anchor="_Toc233491241" w:history="1">
            <w:r w:rsidR="002D763B" w:rsidRPr="002D763B">
              <w:rPr>
                <w:rStyle w:val="Hyperlink"/>
                <w:noProof/>
                <w:color w:val="000000" w:themeColor="text1"/>
                <w:sz w:val="24"/>
                <w:szCs w:val="24"/>
              </w:rPr>
              <w:t>Conclusion</w:t>
            </w:r>
            <w:r w:rsidR="002D763B" w:rsidRPr="002D763B">
              <w:rPr>
                <w:noProof/>
                <w:webHidden/>
                <w:color w:val="000000" w:themeColor="text1"/>
                <w:sz w:val="24"/>
                <w:szCs w:val="24"/>
              </w:rPr>
              <w:tab/>
            </w:r>
            <w:r w:rsidR="002D763B" w:rsidRPr="002D763B">
              <w:rPr>
                <w:noProof/>
                <w:webHidden/>
                <w:color w:val="000000" w:themeColor="text1"/>
                <w:sz w:val="24"/>
                <w:szCs w:val="24"/>
              </w:rPr>
              <w:fldChar w:fldCharType="begin"/>
            </w:r>
            <w:r w:rsidR="002D763B" w:rsidRPr="002D763B">
              <w:rPr>
                <w:noProof/>
                <w:webHidden/>
                <w:color w:val="000000" w:themeColor="text1"/>
                <w:sz w:val="24"/>
                <w:szCs w:val="24"/>
              </w:rPr>
              <w:instrText xml:space="preserve"> PAGEREF _Toc233491241 \h </w:instrText>
            </w:r>
            <w:r w:rsidR="002D763B" w:rsidRPr="002D763B">
              <w:rPr>
                <w:noProof/>
                <w:webHidden/>
                <w:color w:val="000000" w:themeColor="text1"/>
                <w:sz w:val="24"/>
                <w:szCs w:val="24"/>
              </w:rPr>
            </w:r>
            <w:r w:rsidR="002D763B" w:rsidRPr="002D763B">
              <w:rPr>
                <w:noProof/>
                <w:webHidden/>
                <w:color w:val="000000" w:themeColor="text1"/>
                <w:sz w:val="24"/>
                <w:szCs w:val="24"/>
              </w:rPr>
              <w:fldChar w:fldCharType="separate"/>
            </w:r>
            <w:r w:rsidR="002D763B" w:rsidRPr="002D763B">
              <w:rPr>
                <w:noProof/>
                <w:webHidden/>
                <w:color w:val="000000" w:themeColor="text1"/>
                <w:sz w:val="24"/>
                <w:szCs w:val="24"/>
              </w:rPr>
              <w:t>6</w:t>
            </w:r>
            <w:r w:rsidR="002D763B" w:rsidRPr="002D763B">
              <w:rPr>
                <w:noProof/>
                <w:webHidden/>
                <w:color w:val="000000" w:themeColor="text1"/>
                <w:sz w:val="24"/>
                <w:szCs w:val="24"/>
              </w:rPr>
              <w:fldChar w:fldCharType="end"/>
            </w:r>
          </w:hyperlink>
        </w:p>
        <w:p w14:paraId="10074FE1" w14:textId="656059CF" w:rsidR="002D763B" w:rsidRPr="002D763B" w:rsidRDefault="006B0B2D">
          <w:pPr>
            <w:pStyle w:val="TOC1"/>
            <w:tabs>
              <w:tab w:val="right" w:leader="dot" w:pos="9019"/>
            </w:tabs>
            <w:rPr>
              <w:noProof/>
              <w:color w:val="000000" w:themeColor="text1"/>
              <w:sz w:val="24"/>
              <w:szCs w:val="24"/>
            </w:rPr>
          </w:pPr>
          <w:hyperlink w:anchor="_Toc233491242" w:history="1">
            <w:r w:rsidR="002D763B" w:rsidRPr="002D763B">
              <w:rPr>
                <w:rStyle w:val="Hyperlink"/>
                <w:noProof/>
                <w:color w:val="000000" w:themeColor="text1"/>
                <w:sz w:val="24"/>
                <w:szCs w:val="24"/>
              </w:rPr>
              <w:t>References</w:t>
            </w:r>
            <w:r w:rsidR="002D763B" w:rsidRPr="002D763B">
              <w:rPr>
                <w:noProof/>
                <w:webHidden/>
                <w:color w:val="000000" w:themeColor="text1"/>
                <w:sz w:val="24"/>
                <w:szCs w:val="24"/>
              </w:rPr>
              <w:tab/>
            </w:r>
            <w:r w:rsidR="002D763B" w:rsidRPr="002D763B">
              <w:rPr>
                <w:noProof/>
                <w:webHidden/>
                <w:color w:val="000000" w:themeColor="text1"/>
                <w:sz w:val="24"/>
                <w:szCs w:val="24"/>
              </w:rPr>
              <w:fldChar w:fldCharType="begin"/>
            </w:r>
            <w:r w:rsidR="002D763B" w:rsidRPr="002D763B">
              <w:rPr>
                <w:noProof/>
                <w:webHidden/>
                <w:color w:val="000000" w:themeColor="text1"/>
                <w:sz w:val="24"/>
                <w:szCs w:val="24"/>
              </w:rPr>
              <w:instrText xml:space="preserve"> PAGEREF _Toc233491242 \h </w:instrText>
            </w:r>
            <w:r w:rsidR="002D763B" w:rsidRPr="002D763B">
              <w:rPr>
                <w:noProof/>
                <w:webHidden/>
                <w:color w:val="000000" w:themeColor="text1"/>
                <w:sz w:val="24"/>
                <w:szCs w:val="24"/>
              </w:rPr>
            </w:r>
            <w:r w:rsidR="002D763B" w:rsidRPr="002D763B">
              <w:rPr>
                <w:noProof/>
                <w:webHidden/>
                <w:color w:val="000000" w:themeColor="text1"/>
                <w:sz w:val="24"/>
                <w:szCs w:val="24"/>
              </w:rPr>
              <w:fldChar w:fldCharType="separate"/>
            </w:r>
            <w:r w:rsidR="002D763B" w:rsidRPr="002D763B">
              <w:rPr>
                <w:noProof/>
                <w:webHidden/>
                <w:color w:val="000000" w:themeColor="text1"/>
                <w:sz w:val="24"/>
                <w:szCs w:val="24"/>
              </w:rPr>
              <w:t>7</w:t>
            </w:r>
            <w:r w:rsidR="002D763B" w:rsidRPr="002D763B">
              <w:rPr>
                <w:noProof/>
                <w:webHidden/>
                <w:color w:val="000000" w:themeColor="text1"/>
                <w:sz w:val="24"/>
                <w:szCs w:val="24"/>
              </w:rPr>
              <w:fldChar w:fldCharType="end"/>
            </w:r>
          </w:hyperlink>
        </w:p>
        <w:p w14:paraId="6F29B455" w14:textId="3C623EC1" w:rsidR="002D763B" w:rsidRDefault="002D763B">
          <w:r w:rsidRPr="002D763B">
            <w:rPr>
              <w:b/>
              <w:bCs/>
              <w:noProof/>
              <w:color w:val="000000" w:themeColor="text1"/>
              <w:sz w:val="24"/>
              <w:szCs w:val="24"/>
            </w:rPr>
            <w:fldChar w:fldCharType="end"/>
          </w:r>
        </w:p>
      </w:sdtContent>
    </w:sdt>
    <w:p w14:paraId="00000001" w14:textId="4415F557" w:rsidR="00083727" w:rsidRPr="00265282" w:rsidRDefault="002D763B" w:rsidP="00265282">
      <w:pPr>
        <w:rPr>
          <w:b/>
          <w:bCs/>
        </w:rPr>
      </w:pPr>
      <w:r>
        <w:rPr>
          <w:b/>
          <w:bCs/>
        </w:rPr>
        <w:br w:type="page"/>
      </w:r>
      <w:bookmarkStart w:id="0" w:name="_Toc233491239"/>
      <w:r w:rsidR="00251E0D" w:rsidRPr="00265282">
        <w:rPr>
          <w:b/>
          <w:bCs/>
          <w:sz w:val="28"/>
          <w:szCs w:val="28"/>
        </w:rPr>
        <w:t>Introduction</w:t>
      </w:r>
      <w:bookmarkEnd w:id="0"/>
    </w:p>
    <w:p w14:paraId="00000002" w14:textId="26F95E0A" w:rsidR="00083727" w:rsidRDefault="00251E0D" w:rsidP="002D763B">
      <w:pPr>
        <w:spacing w:before="240" w:line="360" w:lineRule="auto"/>
        <w:jc w:val="both"/>
      </w:pPr>
      <w:r>
        <w:t xml:space="preserve">In today’s daily lives of adolescents, social media has become an integral part (Avci </w:t>
      </w:r>
      <w:r>
        <w:rPr>
          <w:i/>
          <w:iCs/>
        </w:rPr>
        <w:t>et al</w:t>
      </w:r>
      <w:r>
        <w:t xml:space="preserve">., 2025). It is influencing the way they build relationships, interact with people, develop their </w:t>
      </w:r>
      <w:r w:rsidR="00265282">
        <w:t>identities,</w:t>
      </w:r>
      <w:r>
        <w:t xml:space="preserve"> and access information. Adolescents are using social media platforms like </w:t>
      </w:r>
      <w:proofErr w:type="spellStart"/>
      <w:r>
        <w:t>TikTok</w:t>
      </w:r>
      <w:proofErr w:type="spellEnd"/>
      <w:r>
        <w:t xml:space="preserve">, Instagram, </w:t>
      </w:r>
      <w:r w:rsidR="00265282">
        <w:t>Facebook,</w:t>
      </w:r>
      <w:r>
        <w:t xml:space="preserve"> and many more for social interaction and self-expression, but excessive or inappropriate </w:t>
      </w:r>
      <w:r w:rsidR="00056C7D">
        <w:t>usage is</w:t>
      </w:r>
      <w:r>
        <w:t xml:space="preserve"> becoming a growing concern globally (WHO, 2024).  Problems </w:t>
      </w:r>
      <w:r w:rsidR="008A3670">
        <w:t xml:space="preserve">can </w:t>
      </w:r>
      <w:r w:rsidR="00056C7D">
        <w:t>include</w:t>
      </w:r>
      <w:r w:rsidR="008A3670">
        <w:t xml:space="preserve"> </w:t>
      </w:r>
      <w:r>
        <w:t xml:space="preserve">low self-esteem, body image concerns, </w:t>
      </w:r>
      <w:r w:rsidR="00265282">
        <w:t>anxiety,</w:t>
      </w:r>
      <w:r>
        <w:t xml:space="preserve"> and depression</w:t>
      </w:r>
      <w:r w:rsidR="00056C7D">
        <w:t>, which</w:t>
      </w:r>
      <w:r>
        <w:t xml:space="preserve"> are increasing among adolescents (Mayo Clinic, 2025). In this stage, emotional and psychological development happens</w:t>
      </w:r>
      <w:r w:rsidR="00056C7D">
        <w:t>,</w:t>
      </w:r>
      <w:r>
        <w:t xml:space="preserve"> and so young people become easily vulnerable to both the positive and negative impacts that social media have on their minds. Health and social care professionals worldwide are thus carefully considering these positive and negative impacts to help improve the mental health conditions of adolescents.</w:t>
      </w:r>
    </w:p>
    <w:p w14:paraId="00000003" w14:textId="1EC45A25" w:rsidR="00083727" w:rsidRDefault="00251E0D" w:rsidP="002D763B">
      <w:pPr>
        <w:spacing w:before="240" w:line="360" w:lineRule="auto"/>
        <w:jc w:val="both"/>
      </w:pPr>
      <w:r>
        <w:t xml:space="preserve">The main aim of this essay is to discuss the impact of social media on the mental health of adolescents. A detailed research approach along with two important theories, Erikson’s Psychosocial Development Theory and the </w:t>
      </w:r>
      <w:r w:rsidR="002723FF" w:rsidRPr="00056C7D">
        <w:rPr>
          <w:b/>
          <w:bCs/>
        </w:rPr>
        <w:t>Social Learning Theory by Albert Bandura</w:t>
      </w:r>
      <w:r w:rsidRPr="00056C7D">
        <w:rPr>
          <w:b/>
          <w:bCs/>
        </w:rPr>
        <w:t>,</w:t>
      </w:r>
      <w:r w:rsidRPr="00056C7D">
        <w:t xml:space="preserve"> </w:t>
      </w:r>
      <w:r>
        <w:t xml:space="preserve">has supported the views and arguments presented in the essay. </w:t>
      </w:r>
    </w:p>
    <w:p w14:paraId="00000004" w14:textId="77777777" w:rsidR="00083727" w:rsidRPr="00265282" w:rsidRDefault="00251E0D" w:rsidP="002D763B">
      <w:pPr>
        <w:pStyle w:val="Heading1"/>
        <w:rPr>
          <w:sz w:val="28"/>
          <w:szCs w:val="28"/>
        </w:rPr>
      </w:pPr>
      <w:bookmarkStart w:id="1" w:name="_Toc233491240"/>
      <w:r w:rsidRPr="00265282">
        <w:rPr>
          <w:sz w:val="28"/>
          <w:szCs w:val="28"/>
        </w:rPr>
        <w:t>Main Body</w:t>
      </w:r>
      <w:bookmarkEnd w:id="1"/>
    </w:p>
    <w:p w14:paraId="00000005" w14:textId="5C5D85EF" w:rsidR="00083727" w:rsidRDefault="00AF4BBC" w:rsidP="002D763B">
      <w:pPr>
        <w:spacing w:before="240" w:line="360" w:lineRule="auto"/>
        <w:jc w:val="both"/>
      </w:pPr>
      <w:r>
        <w:t xml:space="preserve">The way teens or adolescents are affected by social </w:t>
      </w:r>
      <w:r w:rsidR="00056C7D">
        <w:t>media is</w:t>
      </w:r>
      <w:r>
        <w:t xml:space="preserve"> not the same (Mayo Clinic, 2025). </w:t>
      </w:r>
      <w:r w:rsidR="008A3670">
        <w:t xml:space="preserve">Using </w:t>
      </w:r>
      <w:r>
        <w:t>social media can bring both healthy and unhealthy impacts on the mental health of adolescents</w:t>
      </w:r>
      <w:r w:rsidR="00056C7D">
        <w:t>,</w:t>
      </w:r>
      <w:r>
        <w:t xml:space="preserve"> and this varies from one person to </w:t>
      </w:r>
      <w:r w:rsidR="00056C7D">
        <w:t>another</w:t>
      </w:r>
      <w:r>
        <w:t xml:space="preserve">. On </w:t>
      </w:r>
      <w:r w:rsidR="00265282">
        <w:t>the</w:t>
      </w:r>
      <w:r>
        <w:t xml:space="preserve"> positive side, adolescents using social media can build wider social networks or create their own online identities. </w:t>
      </w:r>
      <w:r w:rsidR="008A3670">
        <w:t xml:space="preserve">It is mainly </w:t>
      </w:r>
      <w:r>
        <w:t xml:space="preserve">adolescents who lack social support offline, </w:t>
      </w:r>
      <w:r w:rsidR="00056C7D">
        <w:t>face</w:t>
      </w:r>
      <w:r>
        <w:t xml:space="preserve"> stressful </w:t>
      </w:r>
      <w:r w:rsidR="00056C7D">
        <w:t>moments</w:t>
      </w:r>
      <w:r>
        <w:t xml:space="preserve"> in life or </w:t>
      </w:r>
      <w:r w:rsidR="00056C7D">
        <w:t xml:space="preserve">are </w:t>
      </w:r>
      <w:r>
        <w:t xml:space="preserve">even marginalised due to societal stigmas, like racial minorities, </w:t>
      </w:r>
      <w:r w:rsidR="00056C7D">
        <w:t xml:space="preserve">who </w:t>
      </w:r>
      <w:r>
        <w:t>get the inspiration to live confidently by connecting with the wider world online (</w:t>
      </w:r>
      <w:proofErr w:type="spellStart"/>
      <w:r>
        <w:t>O’reilly</w:t>
      </w:r>
      <w:proofErr w:type="spellEnd"/>
      <w:r>
        <w:t>, 2020). But social media</w:t>
      </w:r>
      <w:r w:rsidR="00056C7D">
        <w:t>,</w:t>
      </w:r>
      <w:r>
        <w:t xml:space="preserve"> when used in an inappropriate manner</w:t>
      </w:r>
      <w:r w:rsidR="00056C7D">
        <w:t>,</w:t>
      </w:r>
      <w:r>
        <w:t xml:space="preserve"> can cause negative outcomes. These are </w:t>
      </w:r>
      <w:r w:rsidR="00056C7D">
        <w:t>distractions</w:t>
      </w:r>
      <w:r>
        <w:t xml:space="preserve"> from studies</w:t>
      </w:r>
      <w:r w:rsidR="00056C7D">
        <w:t xml:space="preserve"> and</w:t>
      </w:r>
      <w:r>
        <w:t xml:space="preserve"> </w:t>
      </w:r>
      <w:r w:rsidR="00056C7D">
        <w:t>homework</w:t>
      </w:r>
      <w:r>
        <w:t xml:space="preserve">, disturbed sleep, sharing too much personal information or using it as a means to spread </w:t>
      </w:r>
      <w:r w:rsidR="004E5F23">
        <w:t>rumours</w:t>
      </w:r>
      <w:r>
        <w:t xml:space="preserve"> (Mayo Clinic, 2025). According to the WHO (2026), one in 10 adolescents</w:t>
      </w:r>
      <w:r w:rsidR="00056C7D">
        <w:t>,</w:t>
      </w:r>
      <w:r>
        <w:t xml:space="preserve"> that is 11%, experiences problematic </w:t>
      </w:r>
      <w:r w:rsidR="004E5F23">
        <w:t>behaviour</w:t>
      </w:r>
      <w:r>
        <w:t xml:space="preserve"> due to excessive use of social media and also struggles to control their usage. Further research </w:t>
      </w:r>
      <w:r w:rsidR="00056C7D">
        <w:t>has</w:t>
      </w:r>
      <w:r>
        <w:t xml:space="preserve"> helped to understand that social media users, </w:t>
      </w:r>
      <w:r w:rsidR="00056C7D">
        <w:t>mainly</w:t>
      </w:r>
      <w:r>
        <w:t xml:space="preserve"> adolescents</w:t>
      </w:r>
      <w:r w:rsidR="00056C7D">
        <w:t xml:space="preserve">, </w:t>
      </w:r>
      <w:r>
        <w:t>experience low mental and social wellbeing (</w:t>
      </w:r>
      <w:proofErr w:type="spellStart"/>
      <w:r>
        <w:t>Boniel</w:t>
      </w:r>
      <w:proofErr w:type="spellEnd"/>
      <w:r>
        <w:t xml:space="preserve">-Nissim </w:t>
      </w:r>
      <w:r>
        <w:rPr>
          <w:i/>
          <w:iCs/>
        </w:rPr>
        <w:t>et al</w:t>
      </w:r>
      <w:r>
        <w:t>., 2022). They have also been found to engage in higher levels of substance use. These issues</w:t>
      </w:r>
      <w:r w:rsidR="00056C7D">
        <w:t>,</w:t>
      </w:r>
      <w:r>
        <w:t xml:space="preserve"> continuing to grow</w:t>
      </w:r>
      <w:r w:rsidR="00056C7D">
        <w:t>,</w:t>
      </w:r>
      <w:r>
        <w:t xml:space="preserve"> can have </w:t>
      </w:r>
      <w:r w:rsidR="00056C7D">
        <w:t>far-reaching</w:t>
      </w:r>
      <w:r>
        <w:t xml:space="preserve"> consequences affecting the long-term health outcomes of adolescents, and thus the fact becomes clear that digital literacy education is essential. This is still a lack in many countries, but the ones already having provision fail to keep pace with the rapidly advancing technology and increased use by young people (WHO, 2026). </w:t>
      </w:r>
    </w:p>
    <w:p w14:paraId="00000006" w14:textId="3C7D86D3" w:rsidR="00083727" w:rsidRDefault="00251E0D" w:rsidP="002D763B">
      <w:pPr>
        <w:spacing w:before="240" w:line="360" w:lineRule="auto"/>
        <w:jc w:val="both"/>
      </w:pPr>
      <w:r>
        <w:t>In</w:t>
      </w:r>
      <w:r w:rsidR="008A3670">
        <w:t xml:space="preserve"> order to</w:t>
      </w:r>
      <w:r>
        <w:t xml:space="preserve"> </w:t>
      </w:r>
      <w:r w:rsidR="00056C7D">
        <w:t>understand</w:t>
      </w:r>
      <w:r>
        <w:t xml:space="preserve"> the impact of social media on the mental health of adolescents, two significant theories can be applied. </w:t>
      </w:r>
      <w:r>
        <w:rPr>
          <w:b/>
          <w:bCs/>
          <w:i/>
          <w:iCs/>
        </w:rPr>
        <w:t>Erikson's Psychosocial Development Theory</w:t>
      </w:r>
      <w:r w:rsidR="00AF4BBC">
        <w:t xml:space="preserve"> is a significant one.</w:t>
      </w:r>
      <w:r>
        <w:t xml:space="preserve"> This proposes that an individual progresses through eight different stages of </w:t>
      </w:r>
      <w:r w:rsidR="00265282">
        <w:t>development across</w:t>
      </w:r>
      <w:r>
        <w:t xml:space="preserve"> his/her lifespan (Cherry, 2026). Each of these stages contains a psychosocial conflict that needs to be successfully addressed to promote healthy development. </w:t>
      </w:r>
      <w:r w:rsidR="00100757">
        <w:t>Adolescents,</w:t>
      </w:r>
      <w:r>
        <w:t xml:space="preserve"> </w:t>
      </w:r>
      <w:r w:rsidR="00100757">
        <w:t>who</w:t>
      </w:r>
      <w:r>
        <w:t xml:space="preserve"> are typically between 12 and 18 years </w:t>
      </w:r>
      <w:r w:rsidR="00100757">
        <w:t>old, face</w:t>
      </w:r>
      <w:r>
        <w:t xml:space="preserve"> a challenge that is </w:t>
      </w:r>
      <w:r w:rsidR="007F5C85">
        <w:t>to recognise</w:t>
      </w:r>
      <w:r w:rsidR="009C3D2E">
        <w:t xml:space="preserve"> and resolve </w:t>
      </w:r>
      <w:r w:rsidR="007F5C85">
        <w:t>role-related identity misunderstandings</w:t>
      </w:r>
      <w:r>
        <w:t xml:space="preserve"> (McLeod, 2018). It is in this stage that young people start exploring their values, interests, beliefs</w:t>
      </w:r>
      <w:r w:rsidR="00265282">
        <w:t>, and relationships</w:t>
      </w:r>
      <w:r>
        <w:t xml:space="preserve"> while creating a stable sense of self, and successful resolution leads to </w:t>
      </w:r>
      <w:r w:rsidR="00056C7D">
        <w:t>the</w:t>
      </w:r>
      <w:r>
        <w:t xml:space="preserve"> formation of </w:t>
      </w:r>
      <w:r w:rsidR="00056C7D">
        <w:t xml:space="preserve">a </w:t>
      </w:r>
      <w:r>
        <w:t xml:space="preserve">strong personal identity (Cherry, 2026). But those failing to do so deal with confusion, </w:t>
      </w:r>
      <w:r w:rsidR="00265282">
        <w:t>insecurity,</w:t>
      </w:r>
      <w:r>
        <w:t xml:space="preserve"> and low self-esteem. </w:t>
      </w:r>
    </w:p>
    <w:p w14:paraId="00000007" w14:textId="2424D1AF" w:rsidR="00083727" w:rsidRDefault="008A3670" w:rsidP="002D763B">
      <w:pPr>
        <w:spacing w:before="240" w:line="360" w:lineRule="auto"/>
        <w:jc w:val="both"/>
      </w:pPr>
      <w:r>
        <w:t xml:space="preserve">For shaping identity development in adolescents, social media plays a significant role, </w:t>
      </w:r>
      <w:r w:rsidR="00056C7D">
        <w:t>as</w:t>
      </w:r>
      <w:r>
        <w:t xml:space="preserve"> Pérez-Torres (2024). This is because, on social media, they get a platform to express themselves, communicate and interact with people around. Social media, thus</w:t>
      </w:r>
      <w:r w:rsidR="00056C7D">
        <w:t>,</w:t>
      </w:r>
      <w:r>
        <w:t xml:space="preserve"> when positively used, supports this theory of Erikson by explaining that adolescents can explore several aspects of their identity, connect with supportive communities, develop creative skills and so on (</w:t>
      </w:r>
      <w:proofErr w:type="spellStart"/>
      <w:r>
        <w:t>O’reilly</w:t>
      </w:r>
      <w:proofErr w:type="spellEnd"/>
      <w:r>
        <w:t xml:space="preserve">, 2020). </w:t>
      </w:r>
      <w:r w:rsidR="004E5F23">
        <w:t>Also, for</w:t>
      </w:r>
      <w:r>
        <w:t xml:space="preserve"> young people struggling to get acceptance in the offline world, social media acts as a great source for them. Here, they get a sense of belonging, thus enhancing their self-confidence and psychological </w:t>
      </w:r>
      <w:r w:rsidR="00056C7D">
        <w:t>well-being</w:t>
      </w:r>
      <w:r>
        <w:t>. Ex</w:t>
      </w:r>
      <w:r w:rsidR="00AF4BBC">
        <w:t xml:space="preserve">treme </w:t>
      </w:r>
      <w:r>
        <w:t xml:space="preserve">or </w:t>
      </w:r>
      <w:r w:rsidR="00AF4BBC">
        <w:t>inappropriate</w:t>
      </w:r>
      <w:r>
        <w:t xml:space="preserve"> use of social media, however, reduces the chances of identity formation in adolescents</w:t>
      </w:r>
      <w:r w:rsidR="00056C7D">
        <w:t>,</w:t>
      </w:r>
      <w:r>
        <w:t xml:space="preserve"> and most of them are found comparing themselves with </w:t>
      </w:r>
      <w:r w:rsidR="004E5F23">
        <w:t>idealized</w:t>
      </w:r>
      <w:r>
        <w:t xml:space="preserve"> lifestyles and edited images shown online, therefore causing unrealistic expectations among the adolescents (</w:t>
      </w:r>
      <w:proofErr w:type="spellStart"/>
      <w:r>
        <w:t>O’reilly</w:t>
      </w:r>
      <w:proofErr w:type="spellEnd"/>
      <w:r>
        <w:t xml:space="preserve"> </w:t>
      </w:r>
      <w:r>
        <w:rPr>
          <w:i/>
          <w:iCs/>
        </w:rPr>
        <w:t>et al</w:t>
      </w:r>
      <w:r>
        <w:t xml:space="preserve">., 2018). They start feeling dissatisfied while reducing self-worth. Rather than developing </w:t>
      </w:r>
      <w:r w:rsidR="00056C7D">
        <w:t>their</w:t>
      </w:r>
      <w:r>
        <w:t xml:space="preserve"> own sense of identity, they start to believe in the constant pursuit of comments, likes and follows. The negative consequences following</w:t>
      </w:r>
      <w:r w:rsidR="00056C7D">
        <w:t>, such as</w:t>
      </w:r>
      <w:r>
        <w:t xml:space="preserve"> cyberbullying, fear of missing out (FOMO), loneliness, depression and anxiety, thus </w:t>
      </w:r>
      <w:r w:rsidR="00056C7D">
        <w:t>make</w:t>
      </w:r>
      <w:r>
        <w:t xml:space="preserve"> it difficult for the adolescents to fight the challenge of Identity vs Role Confusion, as mentioned in Erikson’s theory (Mir </w:t>
      </w:r>
      <w:r>
        <w:rPr>
          <w:i/>
          <w:iCs/>
        </w:rPr>
        <w:t>et al</w:t>
      </w:r>
      <w:r>
        <w:t>., 2026). Even Erikson’s theory has certain limitations. The theory was developed much before the emergence of social media or digital technologies and so does not consider the impact that online interactions have on the identity development of adolescents. In this theory</w:t>
      </w:r>
      <w:r w:rsidR="00056C7D">
        <w:t>,</w:t>
      </w:r>
      <w:r>
        <w:t xml:space="preserve"> it is </w:t>
      </w:r>
      <w:r w:rsidR="00056C7D">
        <w:t>believed</w:t>
      </w:r>
      <w:r>
        <w:t xml:space="preserve"> that identity develops in </w:t>
      </w:r>
      <w:r w:rsidR="00056C7D">
        <w:t>distinct</w:t>
      </w:r>
      <w:r>
        <w:t xml:space="preserve"> stages, but modern theorists are of the belief that identity develops throughout one’s adulthood (Marano </w:t>
      </w:r>
      <w:r>
        <w:rPr>
          <w:i/>
          <w:iCs/>
        </w:rPr>
        <w:t>et al</w:t>
      </w:r>
      <w:r>
        <w:t xml:space="preserve">., 2025). Yet, the theory remains highly reliable in understanding how social media can both hinder and support the mental health of adolescents. </w:t>
      </w:r>
    </w:p>
    <w:p w14:paraId="4065A4E2" w14:textId="6EE3441C" w:rsidR="000A5C65" w:rsidRPr="004E5F23" w:rsidRDefault="000A5C65" w:rsidP="000A5C65">
      <w:pPr>
        <w:pStyle w:val="NormalWeb"/>
        <w:spacing w:before="240" w:after="240" w:line="360" w:lineRule="auto"/>
        <w:jc w:val="both"/>
        <w:rPr>
          <w:rFonts w:ascii="Arial" w:hAnsi="Arial" w:cs="Arial"/>
          <w:sz w:val="22"/>
          <w:szCs w:val="22"/>
        </w:rPr>
      </w:pPr>
      <w:r w:rsidRPr="004E5F23">
        <w:rPr>
          <w:rFonts w:ascii="Arial" w:hAnsi="Arial" w:cs="Arial"/>
          <w:sz w:val="22"/>
          <w:szCs w:val="22"/>
        </w:rPr>
        <w:t xml:space="preserve">Another theory that well explains how social media usage impacts the mental health of adolescents is the </w:t>
      </w:r>
      <w:r w:rsidR="004E5F23">
        <w:rPr>
          <w:rFonts w:ascii="Arial" w:hAnsi="Arial" w:cs="Arial"/>
          <w:sz w:val="22"/>
          <w:szCs w:val="22"/>
        </w:rPr>
        <w:t>social learning theory</w:t>
      </w:r>
      <w:r w:rsidRPr="004E5F23">
        <w:rPr>
          <w:rFonts w:ascii="Arial" w:hAnsi="Arial" w:cs="Arial"/>
          <w:sz w:val="22"/>
          <w:szCs w:val="22"/>
        </w:rPr>
        <w:t xml:space="preserve"> </w:t>
      </w:r>
      <w:r w:rsidRPr="00265282">
        <w:rPr>
          <w:rFonts w:ascii="Arial" w:hAnsi="Arial" w:cs="Arial"/>
          <w:b/>
          <w:bCs/>
          <w:sz w:val="22"/>
          <w:szCs w:val="22"/>
        </w:rPr>
        <w:t>by Albert Bandura</w:t>
      </w:r>
      <w:r w:rsidRPr="004E5F23">
        <w:rPr>
          <w:rFonts w:ascii="Arial" w:hAnsi="Arial" w:cs="Arial"/>
          <w:sz w:val="22"/>
          <w:szCs w:val="22"/>
        </w:rPr>
        <w:t xml:space="preserve">. According to this theory, individuals learn new </w:t>
      </w:r>
      <w:r w:rsidR="00100757">
        <w:rPr>
          <w:rFonts w:ascii="Arial" w:hAnsi="Arial" w:cs="Arial"/>
          <w:sz w:val="22"/>
          <w:szCs w:val="22"/>
        </w:rPr>
        <w:t>behaviours,</w:t>
      </w:r>
      <w:r w:rsidRPr="004E5F23">
        <w:rPr>
          <w:rFonts w:ascii="Arial" w:hAnsi="Arial" w:cs="Arial"/>
          <w:sz w:val="22"/>
          <w:szCs w:val="22"/>
        </w:rPr>
        <w:t xml:space="preserve"> attitudes</w:t>
      </w:r>
      <w:r w:rsidR="004E5F23">
        <w:rPr>
          <w:rFonts w:ascii="Arial" w:hAnsi="Arial" w:cs="Arial"/>
          <w:sz w:val="22"/>
          <w:szCs w:val="22"/>
        </w:rPr>
        <w:t>, and values</w:t>
      </w:r>
      <w:r w:rsidRPr="004E5F23">
        <w:rPr>
          <w:rFonts w:ascii="Arial" w:hAnsi="Arial" w:cs="Arial"/>
          <w:sz w:val="22"/>
          <w:szCs w:val="22"/>
        </w:rPr>
        <w:t xml:space="preserve"> by observing others (McLeod, 2025). Bandura has further </w:t>
      </w:r>
      <w:r w:rsidR="00100757">
        <w:rPr>
          <w:rFonts w:ascii="Arial" w:hAnsi="Arial" w:cs="Arial"/>
          <w:sz w:val="22"/>
          <w:szCs w:val="22"/>
        </w:rPr>
        <w:t>emphasised</w:t>
      </w:r>
      <w:r w:rsidR="004E5F23">
        <w:rPr>
          <w:rFonts w:ascii="Arial" w:hAnsi="Arial" w:cs="Arial"/>
          <w:sz w:val="22"/>
          <w:szCs w:val="22"/>
        </w:rPr>
        <w:t xml:space="preserve"> </w:t>
      </w:r>
      <w:r w:rsidRPr="004E5F23">
        <w:rPr>
          <w:rFonts w:ascii="Arial" w:hAnsi="Arial" w:cs="Arial"/>
          <w:sz w:val="22"/>
          <w:szCs w:val="22"/>
        </w:rPr>
        <w:t>the fact that learning is influenced by the following factors</w:t>
      </w:r>
      <w:r w:rsidR="004E5F23">
        <w:rPr>
          <w:rFonts w:ascii="Arial" w:hAnsi="Arial" w:cs="Arial"/>
          <w:sz w:val="22"/>
          <w:szCs w:val="22"/>
        </w:rPr>
        <w:t>:</w:t>
      </w:r>
      <w:r w:rsidRPr="004E5F23">
        <w:rPr>
          <w:rFonts w:ascii="Arial" w:hAnsi="Arial" w:cs="Arial"/>
          <w:sz w:val="22"/>
          <w:szCs w:val="22"/>
        </w:rPr>
        <w:t xml:space="preserve"> attention (that is</w:t>
      </w:r>
      <w:r w:rsidR="004E5F23">
        <w:rPr>
          <w:rFonts w:ascii="Arial" w:hAnsi="Arial" w:cs="Arial"/>
          <w:sz w:val="22"/>
          <w:szCs w:val="22"/>
        </w:rPr>
        <w:t>, noticing behaviours</w:t>
      </w:r>
      <w:r w:rsidRPr="004E5F23">
        <w:rPr>
          <w:rFonts w:ascii="Arial" w:hAnsi="Arial" w:cs="Arial"/>
          <w:sz w:val="22"/>
          <w:szCs w:val="22"/>
        </w:rPr>
        <w:t xml:space="preserve"> of others), retention (remembering), reproduction (trying to </w:t>
      </w:r>
      <w:r w:rsidR="004E5F23">
        <w:rPr>
          <w:rFonts w:ascii="Arial" w:hAnsi="Arial" w:cs="Arial"/>
          <w:sz w:val="22"/>
          <w:szCs w:val="22"/>
        </w:rPr>
        <w:t>imitate),</w:t>
      </w:r>
      <w:r w:rsidRPr="004E5F23">
        <w:rPr>
          <w:rFonts w:ascii="Arial" w:hAnsi="Arial" w:cs="Arial"/>
          <w:sz w:val="22"/>
          <w:szCs w:val="22"/>
        </w:rPr>
        <w:t xml:space="preserve"> and motivation (reproducing the behaviours due to consequences or rewards) (Cherry, 2026). Adolescents using social media platforms are mostly influenced by watching their peers, influencers, </w:t>
      </w:r>
      <w:r w:rsidR="0059693E">
        <w:rPr>
          <w:rFonts w:ascii="Arial" w:hAnsi="Arial" w:cs="Arial"/>
          <w:sz w:val="22"/>
          <w:szCs w:val="22"/>
        </w:rPr>
        <w:t>celebrities,</w:t>
      </w:r>
      <w:r w:rsidRPr="004E5F23">
        <w:rPr>
          <w:rFonts w:ascii="Arial" w:hAnsi="Arial" w:cs="Arial"/>
          <w:sz w:val="22"/>
          <w:szCs w:val="22"/>
        </w:rPr>
        <w:t xml:space="preserve"> and other such personalities</w:t>
      </w:r>
      <w:r w:rsidR="004E5F23">
        <w:rPr>
          <w:rFonts w:ascii="Arial" w:hAnsi="Arial" w:cs="Arial"/>
          <w:sz w:val="22"/>
          <w:szCs w:val="22"/>
        </w:rPr>
        <w:t>,</w:t>
      </w:r>
      <w:r w:rsidRPr="004E5F23">
        <w:rPr>
          <w:rFonts w:ascii="Arial" w:hAnsi="Arial" w:cs="Arial"/>
          <w:sz w:val="22"/>
          <w:szCs w:val="22"/>
        </w:rPr>
        <w:t xml:space="preserve"> and this indicates that peer approval and social acceptance are highly valued at this age. </w:t>
      </w:r>
    </w:p>
    <w:p w14:paraId="16735BFA" w14:textId="128E27CB" w:rsidR="000A5C65" w:rsidRPr="004E5F23" w:rsidRDefault="000A5C65" w:rsidP="000A5C65">
      <w:pPr>
        <w:pStyle w:val="NormalWeb"/>
        <w:spacing w:before="240" w:after="240" w:line="360" w:lineRule="auto"/>
        <w:jc w:val="both"/>
        <w:rPr>
          <w:rFonts w:ascii="Arial" w:hAnsi="Arial" w:cs="Arial"/>
          <w:sz w:val="22"/>
          <w:szCs w:val="22"/>
        </w:rPr>
      </w:pPr>
      <w:r w:rsidRPr="004E5F23">
        <w:rPr>
          <w:rFonts w:ascii="Arial" w:hAnsi="Arial" w:cs="Arial"/>
          <w:sz w:val="22"/>
          <w:szCs w:val="22"/>
        </w:rPr>
        <w:t xml:space="preserve">In understanding the influence of social media on the mental health of adolescents, this theory is highly relevant. The several social media platforms like TikTok, Instagram, Facebook, and many such, constantly expose adolescents to a continuous stream of lifestyles, behaviours and perspectives that are easy to imitate or get influenced by. While positive role models can encourage educational learning, healthy behaviours, creativity and good coping strategies, there are also negative effects due to overusing social media (D’Arienzo et al., 2019).  When adolescents follow the behaviours, attitudes or specific lifestyles of inspiring individuals, publicised through social media channels, it helps them to develop confidence, acquire new skills and also receive strong emotional support. But, on the negative side, unrealistic beauty standards, highly edited online </w:t>
      </w:r>
      <w:r w:rsidR="004E5F23">
        <w:rPr>
          <w:rFonts w:ascii="Arial" w:hAnsi="Arial" w:cs="Arial"/>
          <w:sz w:val="22"/>
          <w:szCs w:val="22"/>
        </w:rPr>
        <w:t>content</w:t>
      </w:r>
      <w:r w:rsidRPr="004E5F23">
        <w:rPr>
          <w:rFonts w:ascii="Arial" w:hAnsi="Arial" w:cs="Arial"/>
          <w:sz w:val="22"/>
          <w:szCs w:val="22"/>
        </w:rPr>
        <w:t xml:space="preserve">, luxury lifestyles, </w:t>
      </w:r>
      <w:r w:rsidR="004E5F23">
        <w:rPr>
          <w:rFonts w:ascii="Arial" w:hAnsi="Arial" w:cs="Arial"/>
          <w:sz w:val="22"/>
          <w:szCs w:val="22"/>
        </w:rPr>
        <w:t xml:space="preserve">and </w:t>
      </w:r>
      <w:r w:rsidRPr="004E5F23">
        <w:rPr>
          <w:rFonts w:ascii="Arial" w:hAnsi="Arial" w:cs="Arial"/>
          <w:sz w:val="22"/>
          <w:szCs w:val="22"/>
        </w:rPr>
        <w:t xml:space="preserve">receiving a huge number of likes and follows. All these create a negative impression on the minds of young people, because, as per the concept of vicarious reinforcement by Bandura, they try to imitate the actions or behaviours for the sake of getting social approval and validation. There is </w:t>
      </w:r>
      <w:r w:rsidR="002723FF" w:rsidRPr="004E5F23">
        <w:rPr>
          <w:rFonts w:ascii="Arial" w:hAnsi="Arial" w:cs="Arial"/>
          <w:sz w:val="22"/>
          <w:szCs w:val="22"/>
        </w:rPr>
        <w:t>a constant</w:t>
      </w:r>
      <w:r w:rsidRPr="004E5F23">
        <w:rPr>
          <w:rFonts w:ascii="Arial" w:hAnsi="Arial" w:cs="Arial"/>
          <w:sz w:val="22"/>
          <w:szCs w:val="22"/>
        </w:rPr>
        <w:t xml:space="preserve"> social comparison, excessive concerns about social appearance, and when not fulfilled as expected, </w:t>
      </w:r>
      <w:r w:rsidR="0059693E">
        <w:rPr>
          <w:rFonts w:ascii="Arial" w:hAnsi="Arial" w:cs="Arial"/>
          <w:sz w:val="22"/>
          <w:szCs w:val="22"/>
        </w:rPr>
        <w:t xml:space="preserve">it </w:t>
      </w:r>
      <w:r w:rsidRPr="004E5F23">
        <w:rPr>
          <w:rFonts w:ascii="Arial" w:hAnsi="Arial" w:cs="Arial"/>
          <w:sz w:val="22"/>
          <w:szCs w:val="22"/>
        </w:rPr>
        <w:t xml:space="preserve">leads to dissatisfaction, lower self-esteem and anxiety among these adolescents (Eichenberg </w:t>
      </w:r>
      <w:r w:rsidRPr="004E5F23">
        <w:rPr>
          <w:rFonts w:ascii="Arial" w:hAnsi="Arial" w:cs="Arial"/>
          <w:i/>
          <w:iCs/>
          <w:sz w:val="22"/>
          <w:szCs w:val="22"/>
        </w:rPr>
        <w:t>et al</w:t>
      </w:r>
      <w:r w:rsidRPr="004E5F23">
        <w:rPr>
          <w:rFonts w:ascii="Arial" w:hAnsi="Arial" w:cs="Arial"/>
          <w:sz w:val="22"/>
          <w:szCs w:val="22"/>
        </w:rPr>
        <w:t>., 2024).  In addition, young people</w:t>
      </w:r>
      <w:r w:rsidR="0059693E">
        <w:rPr>
          <w:rFonts w:ascii="Arial" w:hAnsi="Arial" w:cs="Arial"/>
          <w:sz w:val="22"/>
          <w:szCs w:val="22"/>
        </w:rPr>
        <w:t xml:space="preserve"> who</w:t>
      </w:r>
      <w:r w:rsidRPr="004E5F23">
        <w:rPr>
          <w:rFonts w:ascii="Arial" w:hAnsi="Arial" w:cs="Arial"/>
          <w:sz w:val="22"/>
          <w:szCs w:val="22"/>
        </w:rPr>
        <w:t xml:space="preserve"> repeatedly </w:t>
      </w:r>
      <w:r w:rsidR="0059693E">
        <w:rPr>
          <w:rFonts w:ascii="Arial" w:hAnsi="Arial" w:cs="Arial"/>
          <w:sz w:val="22"/>
          <w:szCs w:val="22"/>
        </w:rPr>
        <w:t>experience</w:t>
      </w:r>
      <w:r w:rsidRPr="004E5F23">
        <w:rPr>
          <w:rFonts w:ascii="Arial" w:hAnsi="Arial" w:cs="Arial"/>
          <w:sz w:val="22"/>
          <w:szCs w:val="22"/>
        </w:rPr>
        <w:t xml:space="preserve"> cyberbullying, risky online challenges and aggressive behaviour can try imitating these behaviours</w:t>
      </w:r>
      <w:r w:rsidR="0059693E">
        <w:rPr>
          <w:rFonts w:ascii="Arial" w:hAnsi="Arial" w:cs="Arial"/>
          <w:sz w:val="22"/>
          <w:szCs w:val="22"/>
        </w:rPr>
        <w:t>,</w:t>
      </w:r>
      <w:r w:rsidRPr="004E5F23">
        <w:rPr>
          <w:rFonts w:ascii="Arial" w:hAnsi="Arial" w:cs="Arial"/>
          <w:sz w:val="22"/>
          <w:szCs w:val="22"/>
        </w:rPr>
        <w:t xml:space="preserve"> resulting in harmful actions or emotional distress. </w:t>
      </w:r>
    </w:p>
    <w:p w14:paraId="7F300AB2" w14:textId="04FCB9B2" w:rsidR="000A5C65" w:rsidRPr="0059693E" w:rsidRDefault="000A5C65" w:rsidP="000A5C65">
      <w:pPr>
        <w:pStyle w:val="NormalWeb"/>
        <w:spacing w:before="240" w:after="240" w:line="360" w:lineRule="auto"/>
        <w:jc w:val="both"/>
        <w:rPr>
          <w:rFonts w:ascii="Arial" w:hAnsi="Arial" w:cs="Arial"/>
          <w:sz w:val="22"/>
          <w:szCs w:val="22"/>
        </w:rPr>
      </w:pPr>
      <w:r w:rsidRPr="004E5F23">
        <w:rPr>
          <w:rFonts w:ascii="Arial" w:hAnsi="Arial" w:cs="Arial"/>
          <w:sz w:val="22"/>
          <w:szCs w:val="22"/>
        </w:rPr>
        <w:t xml:space="preserve">Despite the relevance of this theory in explaining the researched topic, there are </w:t>
      </w:r>
      <w:r w:rsidR="0059693E">
        <w:rPr>
          <w:rFonts w:ascii="Arial" w:hAnsi="Arial" w:cs="Arial"/>
          <w:sz w:val="22"/>
          <w:szCs w:val="22"/>
        </w:rPr>
        <w:t xml:space="preserve">a </w:t>
      </w:r>
      <w:r w:rsidRPr="004E5F23">
        <w:rPr>
          <w:rFonts w:ascii="Arial" w:hAnsi="Arial" w:cs="Arial"/>
          <w:sz w:val="22"/>
          <w:szCs w:val="22"/>
        </w:rPr>
        <w:t xml:space="preserve">few limitations. Albert Bandura has mainly focused on observational learning while avoiding personality traits, biological factors or genetic influences that can also influence the mental health outcomes of adolescents. Additionally, it can be argued that not every young individual tries to imitate the negative online behaviour they notice. </w:t>
      </w:r>
      <w:proofErr w:type="spellStart"/>
      <w:r w:rsidRPr="004E5F23">
        <w:rPr>
          <w:rFonts w:ascii="Arial" w:hAnsi="Arial" w:cs="Arial"/>
          <w:sz w:val="22"/>
          <w:szCs w:val="22"/>
        </w:rPr>
        <w:t>Lafton</w:t>
      </w:r>
      <w:proofErr w:type="spellEnd"/>
      <w:r w:rsidRPr="004E5F23">
        <w:rPr>
          <w:rFonts w:ascii="Arial" w:hAnsi="Arial" w:cs="Arial"/>
          <w:sz w:val="22"/>
          <w:szCs w:val="22"/>
        </w:rPr>
        <w:t xml:space="preserve"> </w:t>
      </w:r>
      <w:r w:rsidRPr="004E5F23">
        <w:rPr>
          <w:rFonts w:ascii="Arial" w:hAnsi="Arial" w:cs="Arial"/>
          <w:i/>
          <w:iCs/>
          <w:sz w:val="22"/>
          <w:szCs w:val="22"/>
        </w:rPr>
        <w:t>et al</w:t>
      </w:r>
      <w:r w:rsidRPr="004E5F23">
        <w:rPr>
          <w:rFonts w:ascii="Arial" w:hAnsi="Arial" w:cs="Arial"/>
          <w:sz w:val="22"/>
          <w:szCs w:val="22"/>
        </w:rPr>
        <w:t xml:space="preserve">., (2022), </w:t>
      </w:r>
      <w:r w:rsidR="0059693E">
        <w:rPr>
          <w:rFonts w:ascii="Arial" w:hAnsi="Arial" w:cs="Arial"/>
          <w:sz w:val="22"/>
          <w:szCs w:val="22"/>
        </w:rPr>
        <w:t>mention</w:t>
      </w:r>
      <w:r w:rsidRPr="004E5F23">
        <w:rPr>
          <w:rFonts w:ascii="Arial" w:hAnsi="Arial" w:cs="Arial"/>
          <w:sz w:val="22"/>
          <w:szCs w:val="22"/>
        </w:rPr>
        <w:t xml:space="preserve"> that supportive peer relationships, parental guidance, individual resilience and digital literacy </w:t>
      </w:r>
      <w:r w:rsidR="0059693E">
        <w:rPr>
          <w:rFonts w:ascii="Arial" w:hAnsi="Arial" w:cs="Arial"/>
          <w:sz w:val="22"/>
          <w:szCs w:val="22"/>
        </w:rPr>
        <w:t>help</w:t>
      </w:r>
      <w:r w:rsidRPr="004E5F23">
        <w:rPr>
          <w:rFonts w:ascii="Arial" w:hAnsi="Arial" w:cs="Arial"/>
          <w:sz w:val="22"/>
          <w:szCs w:val="22"/>
        </w:rPr>
        <w:t xml:space="preserve"> </w:t>
      </w:r>
      <w:r w:rsidRPr="0059693E">
        <w:rPr>
          <w:rFonts w:ascii="Arial" w:hAnsi="Arial" w:cs="Arial"/>
          <w:sz w:val="22"/>
          <w:szCs w:val="22"/>
        </w:rPr>
        <w:t xml:space="preserve">moderate the bad effects of social media </w:t>
      </w:r>
      <w:r w:rsidR="0059693E">
        <w:rPr>
          <w:rFonts w:ascii="Arial" w:hAnsi="Arial" w:cs="Arial"/>
          <w:sz w:val="22"/>
          <w:szCs w:val="22"/>
        </w:rPr>
        <w:t>usage</w:t>
      </w:r>
      <w:r w:rsidRPr="0059693E">
        <w:rPr>
          <w:rFonts w:ascii="Arial" w:hAnsi="Arial" w:cs="Arial"/>
          <w:sz w:val="22"/>
          <w:szCs w:val="22"/>
        </w:rPr>
        <w:t xml:space="preserve"> on the mental health of adolescents. However, the theory is still very much relevant. It helps understand how adolescents imitate the </w:t>
      </w:r>
      <w:r w:rsidR="0059693E">
        <w:rPr>
          <w:rFonts w:ascii="Arial" w:hAnsi="Arial" w:cs="Arial"/>
          <w:sz w:val="22"/>
          <w:szCs w:val="22"/>
        </w:rPr>
        <w:t>behaviours</w:t>
      </w:r>
      <w:r w:rsidRPr="0059693E">
        <w:rPr>
          <w:rFonts w:ascii="Arial" w:hAnsi="Arial" w:cs="Arial"/>
          <w:sz w:val="22"/>
          <w:szCs w:val="22"/>
        </w:rPr>
        <w:t xml:space="preserve"> and attitudes observed through social media exploration and how these can result in both positive and negative consequences. </w:t>
      </w:r>
    </w:p>
    <w:p w14:paraId="27569716" w14:textId="5BB23923" w:rsidR="000A5C65" w:rsidRPr="000A5C65" w:rsidRDefault="00251E0D" w:rsidP="000A5C65">
      <w:pPr>
        <w:spacing w:before="240" w:after="240" w:line="360" w:lineRule="auto"/>
        <w:jc w:val="both"/>
      </w:pPr>
      <w:r w:rsidRPr="0059693E">
        <w:t xml:space="preserve">It can finally be said that both theories have well explained the impact of social media on adolescent mental health. This has been done mainly by </w:t>
      </w:r>
      <w:r w:rsidR="0059693E">
        <w:t>prioritising</w:t>
      </w:r>
      <w:r w:rsidRPr="0059693E">
        <w:t xml:space="preserve"> the importance of </w:t>
      </w:r>
      <w:r w:rsidR="0059693E">
        <w:t>relationships</w:t>
      </w:r>
      <w:r w:rsidRPr="0059693E">
        <w:t xml:space="preserve"> and emotional development, while both these theories presented different </w:t>
      </w:r>
      <w:r w:rsidR="0059693E">
        <w:t>approaches</w:t>
      </w:r>
      <w:r w:rsidRPr="0059693E">
        <w:t xml:space="preserve"> to explain. While Erikson’s theory has highlighted </w:t>
      </w:r>
      <w:r w:rsidR="0059693E">
        <w:t xml:space="preserve">the </w:t>
      </w:r>
      <w:r w:rsidRPr="0059693E">
        <w:t xml:space="preserve">formation of identity </w:t>
      </w:r>
      <w:r w:rsidR="0059693E">
        <w:t>in adolescents and the</w:t>
      </w:r>
      <w:r w:rsidRPr="0059693E">
        <w:t xml:space="preserve"> development of self-esteem, </w:t>
      </w:r>
      <w:r w:rsidR="0059693E">
        <w:t>as well as</w:t>
      </w:r>
      <w:r w:rsidRPr="0059693E">
        <w:t xml:space="preserve"> social validation and peer acceptance, </w:t>
      </w:r>
      <w:bookmarkStart w:id="2" w:name="_Toc233491241"/>
      <w:r w:rsidR="000A5C65" w:rsidRPr="0059693E">
        <w:rPr>
          <w:rFonts w:eastAsia="Times New Roman"/>
          <w:lang w:val="en-IN"/>
        </w:rPr>
        <w:t xml:space="preserve">Bandura’s theory highlights how young people imitate, observe and learn behaviours from their peers, social influencers and other online role models. It actually depends on the nature of online experiences whether social media usage will support positive psychological development or contribute to unhealthy </w:t>
      </w:r>
      <w:r w:rsidR="00265282">
        <w:rPr>
          <w:rFonts w:eastAsia="Times New Roman"/>
          <w:lang w:val="en-IN"/>
        </w:rPr>
        <w:t>behavioural</w:t>
      </w:r>
      <w:r w:rsidR="000A5C65" w:rsidRPr="0059693E">
        <w:rPr>
          <w:rFonts w:eastAsia="Times New Roman"/>
          <w:lang w:val="en-IN"/>
        </w:rPr>
        <w:t xml:space="preserve"> patterns, </w:t>
      </w:r>
      <w:r w:rsidR="00265282">
        <w:rPr>
          <w:rFonts w:eastAsia="Times New Roman"/>
          <w:lang w:val="en-IN"/>
        </w:rPr>
        <w:t>anxiety,</w:t>
      </w:r>
      <w:r w:rsidR="000A5C65" w:rsidRPr="0059693E">
        <w:rPr>
          <w:rFonts w:eastAsia="Times New Roman"/>
          <w:lang w:val="en-IN"/>
        </w:rPr>
        <w:t xml:space="preserve"> or depression among adolescents (</w:t>
      </w:r>
      <w:r w:rsidR="000A5C65" w:rsidRPr="0059693E">
        <w:rPr>
          <w:lang w:val="en-IN"/>
        </w:rPr>
        <w:t>Zeng</w:t>
      </w:r>
      <w:r w:rsidR="000A5C65" w:rsidRPr="0059693E">
        <w:t xml:space="preserve"> </w:t>
      </w:r>
      <w:r w:rsidR="000A5C65" w:rsidRPr="000A5C65">
        <w:rPr>
          <w:lang w:val="en-IN"/>
        </w:rPr>
        <w:t>and Huang</w:t>
      </w:r>
      <w:r w:rsidR="000A5C65">
        <w:t xml:space="preserve">, </w:t>
      </w:r>
      <w:r w:rsidR="000A5C65" w:rsidRPr="000A5C65">
        <w:rPr>
          <w:lang w:val="en-IN"/>
        </w:rPr>
        <w:t>2026</w:t>
      </w:r>
      <w:r w:rsidR="000A5C65" w:rsidRPr="000A5C65">
        <w:t>)</w:t>
      </w:r>
      <w:r w:rsidR="000A5C65" w:rsidRPr="000A5C65">
        <w:rPr>
          <w:lang w:val="en-IN"/>
        </w:rPr>
        <w:t xml:space="preserve">. </w:t>
      </w:r>
    </w:p>
    <w:p w14:paraId="6077A365" w14:textId="77777777" w:rsidR="000A5C65" w:rsidRDefault="00251E0D" w:rsidP="000A5C65">
      <w:pPr>
        <w:spacing w:before="240" w:after="240" w:line="360" w:lineRule="auto"/>
        <w:rPr>
          <w:b/>
          <w:bCs/>
        </w:rPr>
      </w:pPr>
      <w:r w:rsidRPr="000A5C65">
        <w:rPr>
          <w:b/>
          <w:bCs/>
        </w:rPr>
        <w:t>Conclusion</w:t>
      </w:r>
      <w:bookmarkEnd w:id="2"/>
    </w:p>
    <w:p w14:paraId="0000000C" w14:textId="615D99B1" w:rsidR="002D763B" w:rsidRPr="000A5C65" w:rsidRDefault="00AF4BBC" w:rsidP="000A5C65">
      <w:pPr>
        <w:spacing w:before="240" w:after="240" w:line="360" w:lineRule="auto"/>
        <w:rPr>
          <w:b/>
          <w:bCs/>
        </w:rPr>
      </w:pPr>
      <w:r>
        <w:t xml:space="preserve">The mental health </w:t>
      </w:r>
      <w:r w:rsidR="0059693E">
        <w:t>of</w:t>
      </w:r>
      <w:r>
        <w:t xml:space="preserve"> adolescents </w:t>
      </w:r>
      <w:r w:rsidR="008A3670">
        <w:t xml:space="preserve">is </w:t>
      </w:r>
      <w:r>
        <w:t xml:space="preserve">both positively and negatively affected by social media usage. It actually depends on how they are using the </w:t>
      </w:r>
      <w:r w:rsidR="0059693E">
        <w:t>media</w:t>
      </w:r>
      <w:r>
        <w:t xml:space="preserve">, for what </w:t>
      </w:r>
      <w:r w:rsidR="00265282">
        <w:t>purposes,</w:t>
      </w:r>
      <w:r>
        <w:t xml:space="preserve"> and individual circumstances. For health and social care professionals, understanding both impacts </w:t>
      </w:r>
      <w:proofErr w:type="gramStart"/>
      <w:r w:rsidR="0059693E">
        <w:t>is</w:t>
      </w:r>
      <w:proofErr w:type="gramEnd"/>
      <w:r>
        <w:t xml:space="preserve"> important to support better mental </w:t>
      </w:r>
      <w:r w:rsidR="00265282">
        <w:t>well-being</w:t>
      </w:r>
      <w:r>
        <w:t xml:space="preserve"> and positive outcomes among adolescents. Also, the application of the two theories supported a comprehensive understanding of the essay topic. </w:t>
      </w:r>
    </w:p>
    <w:p w14:paraId="5922AFF4" w14:textId="77777777" w:rsidR="002D763B" w:rsidRDefault="002D763B" w:rsidP="000A5C65">
      <w:pPr>
        <w:spacing w:before="240" w:after="240" w:line="360" w:lineRule="auto"/>
      </w:pPr>
      <w:r>
        <w:br w:type="page"/>
      </w:r>
    </w:p>
    <w:p w14:paraId="456E1078" w14:textId="138CC01E" w:rsidR="002D763B" w:rsidRPr="00E95748" w:rsidRDefault="002D763B" w:rsidP="002D763B">
      <w:pPr>
        <w:pStyle w:val="Heading1"/>
      </w:pPr>
      <w:bookmarkStart w:id="3" w:name="_Toc233491242"/>
      <w:r>
        <w:t>References</w:t>
      </w:r>
      <w:bookmarkEnd w:id="3"/>
    </w:p>
    <w:p w14:paraId="24414FC5" w14:textId="08A3C660" w:rsidR="002723FF" w:rsidRPr="00E95748" w:rsidRDefault="002723FF" w:rsidP="002D763B">
      <w:pPr>
        <w:spacing w:before="240" w:line="360" w:lineRule="auto"/>
        <w:jc w:val="both"/>
      </w:pPr>
      <w:r w:rsidRPr="00E95748">
        <w:rPr>
          <w:lang w:val="en-IN"/>
        </w:rPr>
        <w:t xml:space="preserve">Boniel-Nissim, M., van den </w:t>
      </w:r>
      <w:proofErr w:type="spellStart"/>
      <w:r w:rsidRPr="00E95748">
        <w:rPr>
          <w:lang w:val="en-IN"/>
        </w:rPr>
        <w:t>Eijnden</w:t>
      </w:r>
      <w:proofErr w:type="spellEnd"/>
      <w:r w:rsidRPr="00E95748">
        <w:rPr>
          <w:lang w:val="en-IN"/>
        </w:rPr>
        <w:t xml:space="preserve">, R.J., </w:t>
      </w:r>
      <w:proofErr w:type="spellStart"/>
      <w:r w:rsidRPr="00E95748">
        <w:rPr>
          <w:lang w:val="en-IN"/>
        </w:rPr>
        <w:t>Furstova</w:t>
      </w:r>
      <w:proofErr w:type="spellEnd"/>
      <w:r w:rsidRPr="00E95748">
        <w:rPr>
          <w:lang w:val="en-IN"/>
        </w:rPr>
        <w:t xml:space="preserve">, J., Marino, C., Lahti, H., </w:t>
      </w:r>
      <w:proofErr w:type="spellStart"/>
      <w:r w:rsidRPr="00E95748">
        <w:rPr>
          <w:lang w:val="en-IN"/>
        </w:rPr>
        <w:t>Inchley</w:t>
      </w:r>
      <w:proofErr w:type="spellEnd"/>
      <w:r w:rsidRPr="00E95748">
        <w:rPr>
          <w:lang w:val="en-IN"/>
        </w:rPr>
        <w:t xml:space="preserve">, J., </w:t>
      </w:r>
      <w:proofErr w:type="spellStart"/>
      <w:r w:rsidRPr="00E95748">
        <w:rPr>
          <w:lang w:val="en-IN"/>
        </w:rPr>
        <w:t>Šmigelskas</w:t>
      </w:r>
      <w:proofErr w:type="spellEnd"/>
      <w:r w:rsidRPr="00E95748">
        <w:rPr>
          <w:lang w:val="en-IN"/>
        </w:rPr>
        <w:t xml:space="preserve">, K., Vieno, A. and Badura, P., </w:t>
      </w:r>
      <w:r>
        <w:t>(</w:t>
      </w:r>
      <w:r w:rsidRPr="00E95748">
        <w:rPr>
          <w:lang w:val="en-IN"/>
        </w:rPr>
        <w:t>2022</w:t>
      </w:r>
      <w:r>
        <w:t>)</w:t>
      </w:r>
      <w:r w:rsidRPr="00E95748">
        <w:rPr>
          <w:lang w:val="en-IN"/>
        </w:rPr>
        <w:t>. International perspectives on social media use among adolescents: Implications for mental and social well-being and substance use. </w:t>
      </w:r>
      <w:r w:rsidRPr="00E95748">
        <w:rPr>
          <w:i/>
          <w:iCs/>
          <w:lang w:val="en-IN"/>
        </w:rPr>
        <w:t xml:space="preserve">Computers in Human </w:t>
      </w:r>
      <w:r w:rsidR="006828F1">
        <w:rPr>
          <w:i/>
          <w:iCs/>
          <w:lang w:val="en-IN"/>
        </w:rPr>
        <w:t>Behaviour</w:t>
      </w:r>
      <w:r w:rsidRPr="00E95748">
        <w:rPr>
          <w:lang w:val="en-IN"/>
        </w:rPr>
        <w:t>, </w:t>
      </w:r>
      <w:r w:rsidRPr="00E95748">
        <w:rPr>
          <w:i/>
          <w:iCs/>
          <w:lang w:val="en-IN"/>
        </w:rPr>
        <w:t>129</w:t>
      </w:r>
      <w:r w:rsidRPr="00E95748">
        <w:rPr>
          <w:lang w:val="en-IN"/>
        </w:rPr>
        <w:t>, p.107144.</w:t>
      </w:r>
    </w:p>
    <w:p w14:paraId="789E0BF5" w14:textId="7D84767C" w:rsidR="002723FF" w:rsidRPr="00E95748" w:rsidRDefault="002723FF" w:rsidP="002D763B">
      <w:pPr>
        <w:spacing w:before="240" w:line="360" w:lineRule="auto"/>
        <w:jc w:val="both"/>
      </w:pPr>
      <w:r w:rsidRPr="000B2AAA">
        <w:rPr>
          <w:lang w:val="en-IN"/>
        </w:rPr>
        <w:t xml:space="preserve">D’Arienzo, M.C., Boursier, V. and Griffiths, M.D., </w:t>
      </w:r>
      <w:r>
        <w:t>(</w:t>
      </w:r>
      <w:r w:rsidRPr="000B2AAA">
        <w:rPr>
          <w:lang w:val="en-IN"/>
        </w:rPr>
        <w:t>2019</w:t>
      </w:r>
      <w:r>
        <w:t>)</w:t>
      </w:r>
      <w:r w:rsidRPr="000B2AAA">
        <w:rPr>
          <w:lang w:val="en-IN"/>
        </w:rPr>
        <w:t>. Addiction to social media and attachment styles: A systematic literature review. </w:t>
      </w:r>
      <w:r w:rsidRPr="000B2AAA">
        <w:rPr>
          <w:i/>
          <w:iCs/>
          <w:lang w:val="en-IN"/>
        </w:rPr>
        <w:t xml:space="preserve">International Journal of </w:t>
      </w:r>
      <w:r w:rsidR="00E23F3E">
        <w:rPr>
          <w:i/>
          <w:iCs/>
          <w:lang w:val="en-IN"/>
        </w:rPr>
        <w:t>Mental Health</w:t>
      </w:r>
      <w:r w:rsidRPr="000B2AAA">
        <w:rPr>
          <w:i/>
          <w:iCs/>
          <w:lang w:val="en-IN"/>
        </w:rPr>
        <w:t xml:space="preserve"> and </w:t>
      </w:r>
      <w:r w:rsidR="006828F1">
        <w:rPr>
          <w:i/>
          <w:iCs/>
          <w:lang w:val="en-IN"/>
        </w:rPr>
        <w:t>Addiction</w:t>
      </w:r>
      <w:r w:rsidRPr="000B2AAA">
        <w:rPr>
          <w:lang w:val="en-IN"/>
        </w:rPr>
        <w:t>, </w:t>
      </w:r>
      <w:r w:rsidRPr="000B2AAA">
        <w:rPr>
          <w:i/>
          <w:iCs/>
          <w:lang w:val="en-IN"/>
        </w:rPr>
        <w:t>17</w:t>
      </w:r>
      <w:r w:rsidRPr="000B2AAA">
        <w:rPr>
          <w:lang w:val="en-IN"/>
        </w:rPr>
        <w:t>(4), pp.1094-1118.</w:t>
      </w:r>
    </w:p>
    <w:p w14:paraId="623DBC93" w14:textId="153E85F3" w:rsidR="002723FF" w:rsidRDefault="002723FF" w:rsidP="002D763B">
      <w:pPr>
        <w:spacing w:before="240" w:line="360" w:lineRule="auto"/>
        <w:jc w:val="both"/>
      </w:pPr>
      <w:r w:rsidRPr="00236D20">
        <w:rPr>
          <w:lang w:val="en-IN"/>
        </w:rPr>
        <w:t xml:space="preserve">Eichenberg, C., Schneider, R. and Rumpl, H., </w:t>
      </w:r>
      <w:r>
        <w:t>(</w:t>
      </w:r>
      <w:r w:rsidRPr="00236D20">
        <w:rPr>
          <w:lang w:val="en-IN"/>
        </w:rPr>
        <w:t>2024</w:t>
      </w:r>
      <w:r>
        <w:t>)</w:t>
      </w:r>
      <w:r w:rsidRPr="00236D20">
        <w:rPr>
          <w:lang w:val="en-IN"/>
        </w:rPr>
        <w:t>. Social media addiction: associations with attachment style, mental distress, and personality. </w:t>
      </w:r>
      <w:r w:rsidRPr="00236D20">
        <w:rPr>
          <w:i/>
          <w:iCs/>
          <w:lang w:val="en-IN"/>
        </w:rPr>
        <w:t xml:space="preserve">BMC </w:t>
      </w:r>
      <w:r w:rsidR="0059693E">
        <w:rPr>
          <w:i/>
          <w:iCs/>
          <w:lang w:val="en-IN"/>
        </w:rPr>
        <w:t>Psychiatry</w:t>
      </w:r>
      <w:r w:rsidRPr="00236D20">
        <w:rPr>
          <w:lang w:val="en-IN"/>
        </w:rPr>
        <w:t>, </w:t>
      </w:r>
      <w:r w:rsidRPr="00236D20">
        <w:rPr>
          <w:i/>
          <w:iCs/>
          <w:lang w:val="en-IN"/>
        </w:rPr>
        <w:t>24</w:t>
      </w:r>
      <w:r w:rsidRPr="00236D20">
        <w:rPr>
          <w:lang w:val="en-IN"/>
        </w:rPr>
        <w:t>(1), p.278.</w:t>
      </w:r>
    </w:p>
    <w:p w14:paraId="757835EE" w14:textId="4CC4E068" w:rsidR="002723FF" w:rsidRDefault="002723FF" w:rsidP="002D763B">
      <w:pPr>
        <w:spacing w:before="240" w:line="360" w:lineRule="auto"/>
        <w:jc w:val="both"/>
      </w:pPr>
      <w:r w:rsidRPr="00220735">
        <w:t>Elina Mir, Sunny Cui</w:t>
      </w:r>
      <w:r>
        <w:t xml:space="preserve"> and </w:t>
      </w:r>
      <w:r w:rsidRPr="00220735">
        <w:t>Andrea Sun</w:t>
      </w:r>
      <w:r w:rsidR="0059693E">
        <w:t>,</w:t>
      </w:r>
      <w:r>
        <w:t xml:space="preserve"> (2026). </w:t>
      </w:r>
      <w:r w:rsidRPr="004211D5">
        <w:rPr>
          <w:i/>
          <w:iCs/>
        </w:rPr>
        <w:t xml:space="preserve">Social Media and Adolescents’ and Young Adults’ Mental Health. </w:t>
      </w:r>
      <w:r w:rsidRPr="00E95748">
        <w:t xml:space="preserve">Available at: </w:t>
      </w:r>
      <w:hyperlink r:id="rId8" w:history="1">
        <w:r w:rsidRPr="0050678F">
          <w:rPr>
            <w:rStyle w:val="Hyperlink"/>
          </w:rPr>
          <w:t>https://www.center4research.org/social-media-affects-mental-health/</w:t>
        </w:r>
      </w:hyperlink>
      <w:r w:rsidRPr="00220735">
        <w:t xml:space="preserve"> </w:t>
      </w:r>
      <w:r w:rsidRPr="00E95748">
        <w:t xml:space="preserve">[Accessed on: 27 June 2026] </w:t>
      </w:r>
    </w:p>
    <w:p w14:paraId="1FB9E632" w14:textId="566C9B51" w:rsidR="002723FF" w:rsidRPr="00E95748" w:rsidRDefault="002723FF" w:rsidP="002D763B">
      <w:pPr>
        <w:spacing w:before="240" w:line="360" w:lineRule="auto"/>
        <w:jc w:val="both"/>
      </w:pPr>
      <w:r w:rsidRPr="007B157F">
        <w:t xml:space="preserve">Jennifer Green and Bethan </w:t>
      </w:r>
      <w:proofErr w:type="spellStart"/>
      <w:r w:rsidRPr="007B157F">
        <w:t>Jinkinson</w:t>
      </w:r>
      <w:proofErr w:type="spellEnd"/>
      <w:r>
        <w:t xml:space="preserve"> (2025). </w:t>
      </w:r>
      <w:r w:rsidRPr="004211D5">
        <w:rPr>
          <w:i/>
          <w:iCs/>
        </w:rPr>
        <w:t>The online communities offering hope – and the ones that harm.</w:t>
      </w:r>
      <w:r>
        <w:t xml:space="preserve"> </w:t>
      </w:r>
      <w:r w:rsidRPr="00E95748">
        <w:t>Available at:</w:t>
      </w:r>
      <w:r w:rsidRPr="007B157F">
        <w:t xml:space="preserve"> </w:t>
      </w:r>
      <w:hyperlink r:id="rId9" w:history="1">
        <w:r w:rsidRPr="0050678F">
          <w:rPr>
            <w:rStyle w:val="Hyperlink"/>
          </w:rPr>
          <w:t>https://www.bbc.com/articles/cnv18081vrzo</w:t>
        </w:r>
      </w:hyperlink>
      <w:r w:rsidRPr="00E95748">
        <w:t xml:space="preserve"> [Accessed on: 27 June 2026] </w:t>
      </w:r>
    </w:p>
    <w:p w14:paraId="39C0D405" w14:textId="1FA09A4C" w:rsidR="002723FF" w:rsidRPr="00E95748" w:rsidRDefault="002723FF" w:rsidP="002D763B">
      <w:pPr>
        <w:spacing w:before="240" w:line="360" w:lineRule="auto"/>
        <w:jc w:val="both"/>
      </w:pPr>
      <w:r w:rsidRPr="009D7653">
        <w:t>Kendra Cherry</w:t>
      </w:r>
      <w:r w:rsidR="0059693E">
        <w:t>,</w:t>
      </w:r>
      <w:r>
        <w:t xml:space="preserve"> (2026). </w:t>
      </w:r>
      <w:r w:rsidRPr="004211D5">
        <w:rPr>
          <w:i/>
          <w:iCs/>
        </w:rPr>
        <w:t>Erikson's Stages of Psychosocial Development.</w:t>
      </w:r>
      <w:r>
        <w:t xml:space="preserve"> </w:t>
      </w:r>
      <w:r w:rsidRPr="00E95748">
        <w:t>Available at:</w:t>
      </w:r>
      <w:r w:rsidRPr="009D7653">
        <w:t xml:space="preserve"> </w:t>
      </w:r>
      <w:hyperlink r:id="rId10" w:history="1">
        <w:r w:rsidRPr="0050678F">
          <w:rPr>
            <w:rStyle w:val="Hyperlink"/>
          </w:rPr>
          <w:t>https://www.verywellmind.com/erik-eriksons-stages-of-psychosocial-development-2795740</w:t>
        </w:r>
      </w:hyperlink>
      <w:r w:rsidRPr="00E95748">
        <w:t xml:space="preserve"> [Accessed on: 27 June 2026] </w:t>
      </w:r>
    </w:p>
    <w:p w14:paraId="3592A513" w14:textId="77777777" w:rsidR="002723FF" w:rsidRPr="0059693E" w:rsidRDefault="002723FF" w:rsidP="000A5C65">
      <w:pPr>
        <w:spacing w:before="240" w:line="360" w:lineRule="auto"/>
        <w:jc w:val="both"/>
      </w:pPr>
      <w:r w:rsidRPr="0059693E">
        <w:t xml:space="preserve">Kendra Cherry, (2026). </w:t>
      </w:r>
      <w:proofErr w:type="gramStart"/>
      <w:r w:rsidRPr="0059693E">
        <w:rPr>
          <w:i/>
          <w:iCs/>
        </w:rPr>
        <w:t>How</w:t>
      </w:r>
      <w:proofErr w:type="gramEnd"/>
      <w:r w:rsidRPr="0059693E">
        <w:rPr>
          <w:i/>
          <w:iCs/>
        </w:rPr>
        <w:t xml:space="preserve"> Social Learning Theory Works</w:t>
      </w:r>
      <w:r w:rsidRPr="0059693E">
        <w:t>. Available at:</w:t>
      </w:r>
      <w:r w:rsidRPr="0059693E">
        <w:rPr>
          <w:lang w:val="en-IN"/>
        </w:rPr>
        <w:t xml:space="preserve"> </w:t>
      </w:r>
      <w:r w:rsidRPr="0059693E">
        <w:t xml:space="preserve">https://www.verywellmind.com/social-learning-theory-2795074 [Accessed on: 30 July 2026] </w:t>
      </w:r>
    </w:p>
    <w:p w14:paraId="55D39AE6" w14:textId="05458B3D" w:rsidR="002723FF" w:rsidRPr="0059693E" w:rsidRDefault="002723FF" w:rsidP="002D763B">
      <w:pPr>
        <w:spacing w:before="240" w:line="360" w:lineRule="auto"/>
        <w:jc w:val="both"/>
      </w:pPr>
      <w:r w:rsidRPr="0059693E">
        <w:t xml:space="preserve">Kendra Cherry, (2026). </w:t>
      </w:r>
      <w:r w:rsidRPr="0059693E">
        <w:rPr>
          <w:i/>
          <w:iCs/>
        </w:rPr>
        <w:t>Understanding Identity vs. Role Confusion.</w:t>
      </w:r>
      <w:r w:rsidRPr="0059693E">
        <w:t xml:space="preserve"> Available at: </w:t>
      </w:r>
      <w:hyperlink r:id="rId11" w:history="1">
        <w:r w:rsidRPr="0050678F">
          <w:rPr>
            <w:rStyle w:val="Hyperlink"/>
          </w:rPr>
          <w:t>https://www.verywellmind.com/identity-versus-confusion-2795735</w:t>
        </w:r>
      </w:hyperlink>
      <w:r w:rsidRPr="0059693E">
        <w:t xml:space="preserve"> [Accessed on: 27 June 2026] </w:t>
      </w:r>
    </w:p>
    <w:p w14:paraId="31EA50F5" w14:textId="77777777" w:rsidR="002723FF" w:rsidRPr="0059693E" w:rsidRDefault="002723FF" w:rsidP="000A5C65">
      <w:pPr>
        <w:spacing w:before="240" w:line="360" w:lineRule="auto"/>
        <w:jc w:val="both"/>
      </w:pPr>
      <w:proofErr w:type="spellStart"/>
      <w:r w:rsidRPr="0059693E">
        <w:rPr>
          <w:lang w:val="en-IN"/>
        </w:rPr>
        <w:t>Lafton</w:t>
      </w:r>
      <w:proofErr w:type="spellEnd"/>
      <w:r w:rsidRPr="0059693E">
        <w:rPr>
          <w:lang w:val="en-IN"/>
        </w:rPr>
        <w:t xml:space="preserve">, T., </w:t>
      </w:r>
      <w:proofErr w:type="spellStart"/>
      <w:r w:rsidRPr="0059693E">
        <w:rPr>
          <w:lang w:val="en-IN"/>
        </w:rPr>
        <w:t>Holmarsdottir</w:t>
      </w:r>
      <w:proofErr w:type="spellEnd"/>
      <w:r w:rsidRPr="0059693E">
        <w:rPr>
          <w:lang w:val="en-IN"/>
        </w:rPr>
        <w:t xml:space="preserve">, H.B., </w:t>
      </w:r>
      <w:proofErr w:type="spellStart"/>
      <w:r w:rsidRPr="0059693E">
        <w:rPr>
          <w:lang w:val="en-IN"/>
        </w:rPr>
        <w:t>Kapella</w:t>
      </w:r>
      <w:proofErr w:type="spellEnd"/>
      <w:r w:rsidRPr="0059693E">
        <w:rPr>
          <w:lang w:val="en-IN"/>
        </w:rPr>
        <w:t>, O., Sisask, M. and Zinoveva, L., (2022). Children’s vulnerability to digital technology within the family: A scoping review. </w:t>
      </w:r>
      <w:r w:rsidRPr="0059693E">
        <w:rPr>
          <w:i/>
          <w:iCs/>
          <w:lang w:val="en-IN"/>
        </w:rPr>
        <w:t>Societies</w:t>
      </w:r>
      <w:r w:rsidRPr="0059693E">
        <w:rPr>
          <w:lang w:val="en-IN"/>
        </w:rPr>
        <w:t>, </w:t>
      </w:r>
      <w:r w:rsidRPr="0059693E">
        <w:rPr>
          <w:i/>
          <w:iCs/>
          <w:lang w:val="en-IN"/>
        </w:rPr>
        <w:t>13</w:t>
      </w:r>
      <w:r w:rsidRPr="0059693E">
        <w:rPr>
          <w:lang w:val="en-IN"/>
        </w:rPr>
        <w:t>(1), p.11.</w:t>
      </w:r>
    </w:p>
    <w:p w14:paraId="053093F6" w14:textId="77777777" w:rsidR="002723FF" w:rsidRPr="00E95748" w:rsidRDefault="002723FF" w:rsidP="002D763B">
      <w:pPr>
        <w:spacing w:before="240" w:line="360" w:lineRule="auto"/>
        <w:jc w:val="both"/>
      </w:pPr>
      <w:r w:rsidRPr="00220735">
        <w:rPr>
          <w:lang w:val="en-IN"/>
        </w:rPr>
        <w:t xml:space="preserve">Marano, G., Lisci, F.M., Rossi, S., Marzo, E.M., Boggio, G., Brisi, C., Traversi, G., Mazza, O., Pola, R., Gaetani, E. and Mazza, M., </w:t>
      </w:r>
      <w:r>
        <w:t>(</w:t>
      </w:r>
      <w:r w:rsidRPr="00220735">
        <w:rPr>
          <w:lang w:val="en-IN"/>
        </w:rPr>
        <w:t>2025</w:t>
      </w:r>
      <w:r>
        <w:t>)</w:t>
      </w:r>
      <w:r w:rsidRPr="00220735">
        <w:rPr>
          <w:lang w:val="en-IN"/>
        </w:rPr>
        <w:t>. Connected but at risk: social media exposure and psychiatric and psychological outcomes in youth. </w:t>
      </w:r>
      <w:r w:rsidRPr="00220735">
        <w:rPr>
          <w:i/>
          <w:iCs/>
          <w:lang w:val="en-IN"/>
        </w:rPr>
        <w:t>Children</w:t>
      </w:r>
      <w:r w:rsidRPr="00220735">
        <w:rPr>
          <w:lang w:val="en-IN"/>
        </w:rPr>
        <w:t>, </w:t>
      </w:r>
      <w:r w:rsidRPr="00220735">
        <w:rPr>
          <w:i/>
          <w:iCs/>
          <w:lang w:val="en-IN"/>
        </w:rPr>
        <w:t>12</w:t>
      </w:r>
      <w:r w:rsidRPr="00220735">
        <w:rPr>
          <w:lang w:val="en-IN"/>
        </w:rPr>
        <w:t>(10), p.1322.</w:t>
      </w:r>
    </w:p>
    <w:p w14:paraId="33A8E663" w14:textId="2EAE29CF" w:rsidR="002723FF" w:rsidRPr="00E95748" w:rsidRDefault="002723FF" w:rsidP="002D763B">
      <w:pPr>
        <w:spacing w:before="240" w:line="360" w:lineRule="auto"/>
        <w:jc w:val="both"/>
      </w:pPr>
      <w:r w:rsidRPr="00E95748">
        <w:t xml:space="preserve">Mayo Clinic, (2025). </w:t>
      </w:r>
      <w:r w:rsidRPr="004211D5">
        <w:rPr>
          <w:i/>
          <w:iCs/>
        </w:rPr>
        <w:t>Teens and social media use: What's the impact?</w:t>
      </w:r>
      <w:r w:rsidRPr="00E95748">
        <w:t xml:space="preserve"> Available at: </w:t>
      </w:r>
      <w:hyperlink r:id="rId12" w:history="1">
        <w:r w:rsidRPr="00E23F3E">
          <w:rPr>
            <w:rStyle w:val="Hyperlink"/>
          </w:rPr>
          <w:t>https://www.mayoclinic.org/healthy-lifestyle/tween-and-teen-health/in-depth/teens-and-social-media-use/art-20474437 [</w:t>
        </w:r>
      </w:hyperlink>
      <w:r w:rsidRPr="00E95748">
        <w:t xml:space="preserve">Accessed on: 27 June 2026] </w:t>
      </w:r>
    </w:p>
    <w:p w14:paraId="719B2945" w14:textId="77777777" w:rsidR="002723FF" w:rsidRDefault="002723FF" w:rsidP="002D763B">
      <w:pPr>
        <w:spacing w:before="240" w:line="360" w:lineRule="auto"/>
        <w:jc w:val="both"/>
      </w:pPr>
      <w:r w:rsidRPr="00541C11">
        <w:rPr>
          <w:lang w:val="en-IN"/>
        </w:rPr>
        <w:t xml:space="preserve">McLeod, S., </w:t>
      </w:r>
      <w:r>
        <w:t>(</w:t>
      </w:r>
      <w:r w:rsidRPr="00541C11">
        <w:rPr>
          <w:lang w:val="en-IN"/>
        </w:rPr>
        <w:t>2018</w:t>
      </w:r>
      <w:r>
        <w:t>)</w:t>
      </w:r>
      <w:r w:rsidRPr="00541C11">
        <w:rPr>
          <w:lang w:val="en-IN"/>
        </w:rPr>
        <w:t>. Erik Erikson's stages of psychosocial development. </w:t>
      </w:r>
      <w:r w:rsidRPr="00541C11">
        <w:rPr>
          <w:i/>
          <w:iCs/>
          <w:lang w:val="en-IN"/>
        </w:rPr>
        <w:t>Simply psychology</w:t>
      </w:r>
      <w:r w:rsidRPr="00541C11">
        <w:rPr>
          <w:lang w:val="en-IN"/>
        </w:rPr>
        <w:t>, </w:t>
      </w:r>
      <w:r w:rsidRPr="00541C11">
        <w:rPr>
          <w:i/>
          <w:iCs/>
          <w:lang w:val="en-IN"/>
        </w:rPr>
        <w:t>3</w:t>
      </w:r>
      <w:r w:rsidRPr="00541C11">
        <w:rPr>
          <w:lang w:val="en-IN"/>
        </w:rPr>
        <w:t>(2), pp.1-3.</w:t>
      </w:r>
    </w:p>
    <w:p w14:paraId="688B3CF1" w14:textId="77777777" w:rsidR="002723FF" w:rsidRPr="00E95748" w:rsidRDefault="002723FF" w:rsidP="002D763B">
      <w:pPr>
        <w:spacing w:before="240" w:line="360" w:lineRule="auto"/>
        <w:jc w:val="both"/>
      </w:pPr>
      <w:proofErr w:type="spellStart"/>
      <w:r w:rsidRPr="00E95748">
        <w:rPr>
          <w:lang w:val="en-IN"/>
        </w:rPr>
        <w:t>O’reilly</w:t>
      </w:r>
      <w:proofErr w:type="spellEnd"/>
      <w:r w:rsidRPr="00E95748">
        <w:rPr>
          <w:lang w:val="en-IN"/>
        </w:rPr>
        <w:t xml:space="preserve">, M., </w:t>
      </w:r>
      <w:r>
        <w:t>(</w:t>
      </w:r>
      <w:r w:rsidRPr="00E95748">
        <w:rPr>
          <w:lang w:val="en-IN"/>
        </w:rPr>
        <w:t>2020</w:t>
      </w:r>
      <w:r>
        <w:t>)</w:t>
      </w:r>
      <w:r w:rsidRPr="00E95748">
        <w:rPr>
          <w:lang w:val="en-IN"/>
        </w:rPr>
        <w:t>. Social media and adolescent mental health: the good, the bad and the ugly. </w:t>
      </w:r>
      <w:r w:rsidRPr="00E95748">
        <w:rPr>
          <w:i/>
          <w:iCs/>
          <w:lang w:val="en-IN"/>
        </w:rPr>
        <w:t>Journal of Mental Health</w:t>
      </w:r>
      <w:r w:rsidRPr="00E95748">
        <w:rPr>
          <w:lang w:val="en-IN"/>
        </w:rPr>
        <w:t>, </w:t>
      </w:r>
      <w:r w:rsidRPr="00E95748">
        <w:rPr>
          <w:i/>
          <w:iCs/>
          <w:lang w:val="en-IN"/>
        </w:rPr>
        <w:t>29</w:t>
      </w:r>
      <w:r w:rsidRPr="00E95748">
        <w:rPr>
          <w:lang w:val="en-IN"/>
        </w:rPr>
        <w:t>(2), pp.200-206.</w:t>
      </w:r>
    </w:p>
    <w:p w14:paraId="40ADD393" w14:textId="78BB4E7F" w:rsidR="002723FF" w:rsidRDefault="002723FF" w:rsidP="002D763B">
      <w:pPr>
        <w:spacing w:before="240" w:line="360" w:lineRule="auto"/>
        <w:jc w:val="both"/>
      </w:pPr>
      <w:proofErr w:type="spellStart"/>
      <w:r w:rsidRPr="00956614">
        <w:rPr>
          <w:lang w:val="en-IN"/>
        </w:rPr>
        <w:t>O’reilly</w:t>
      </w:r>
      <w:proofErr w:type="spellEnd"/>
      <w:r w:rsidRPr="00956614">
        <w:rPr>
          <w:lang w:val="en-IN"/>
        </w:rPr>
        <w:t xml:space="preserve">, M., Dogra, N., Whiteman, N., Hughes, J., </w:t>
      </w:r>
      <w:proofErr w:type="spellStart"/>
      <w:r w:rsidRPr="00956614">
        <w:rPr>
          <w:lang w:val="en-IN"/>
        </w:rPr>
        <w:t>Eruyar</w:t>
      </w:r>
      <w:proofErr w:type="spellEnd"/>
      <w:r w:rsidRPr="00956614">
        <w:rPr>
          <w:lang w:val="en-IN"/>
        </w:rPr>
        <w:t xml:space="preserve">, S. and Reilly, P., </w:t>
      </w:r>
      <w:r>
        <w:t>(</w:t>
      </w:r>
      <w:r w:rsidRPr="00956614">
        <w:rPr>
          <w:lang w:val="en-IN"/>
        </w:rPr>
        <w:t>2018</w:t>
      </w:r>
      <w:r>
        <w:t>)</w:t>
      </w:r>
      <w:r w:rsidRPr="00956614">
        <w:rPr>
          <w:lang w:val="en-IN"/>
        </w:rPr>
        <w:t>. Is social media bad for mental health and wellbeing? Exploring the perspectives of adolescents. </w:t>
      </w:r>
      <w:r w:rsidRPr="00956614">
        <w:rPr>
          <w:i/>
          <w:iCs/>
          <w:lang w:val="en-IN"/>
        </w:rPr>
        <w:t xml:space="preserve">Clinical </w:t>
      </w:r>
      <w:r w:rsidR="006828F1">
        <w:rPr>
          <w:i/>
          <w:iCs/>
          <w:lang w:val="en-IN"/>
        </w:rPr>
        <w:t>Child Psychology</w:t>
      </w:r>
      <w:r w:rsidRPr="00956614">
        <w:rPr>
          <w:i/>
          <w:iCs/>
          <w:lang w:val="en-IN"/>
        </w:rPr>
        <w:t xml:space="preserve"> and </w:t>
      </w:r>
      <w:r w:rsidR="006828F1">
        <w:rPr>
          <w:i/>
          <w:iCs/>
          <w:lang w:val="en-IN"/>
        </w:rPr>
        <w:t>Psychiatry</w:t>
      </w:r>
      <w:r w:rsidRPr="00956614">
        <w:rPr>
          <w:lang w:val="en-IN"/>
        </w:rPr>
        <w:t>, </w:t>
      </w:r>
      <w:r w:rsidRPr="00956614">
        <w:rPr>
          <w:i/>
          <w:iCs/>
          <w:lang w:val="en-IN"/>
        </w:rPr>
        <w:t>23</w:t>
      </w:r>
      <w:r w:rsidRPr="00956614">
        <w:rPr>
          <w:lang w:val="en-IN"/>
        </w:rPr>
        <w:t>(4), pp.601-613.</w:t>
      </w:r>
    </w:p>
    <w:p w14:paraId="679A8910" w14:textId="77777777" w:rsidR="002723FF" w:rsidRDefault="002723FF" w:rsidP="002D763B">
      <w:pPr>
        <w:spacing w:before="240" w:line="360" w:lineRule="auto"/>
        <w:jc w:val="both"/>
      </w:pPr>
      <w:r w:rsidRPr="00541C11">
        <w:rPr>
          <w:lang w:val="en-IN"/>
        </w:rPr>
        <w:t xml:space="preserve">Pérez-Torres, V., </w:t>
      </w:r>
      <w:r>
        <w:t>(</w:t>
      </w:r>
      <w:r w:rsidRPr="00541C11">
        <w:rPr>
          <w:lang w:val="en-IN"/>
        </w:rPr>
        <w:t>2024</w:t>
      </w:r>
      <w:r>
        <w:t>)</w:t>
      </w:r>
      <w:r w:rsidRPr="00541C11">
        <w:rPr>
          <w:lang w:val="en-IN"/>
        </w:rPr>
        <w:t>. Social media: a digital social mirror for identity development during adolescence. </w:t>
      </w:r>
      <w:r w:rsidRPr="00541C11">
        <w:rPr>
          <w:i/>
          <w:iCs/>
          <w:lang w:val="en-IN"/>
        </w:rPr>
        <w:t>Current Psychology</w:t>
      </w:r>
      <w:r w:rsidRPr="00541C11">
        <w:rPr>
          <w:lang w:val="en-IN"/>
        </w:rPr>
        <w:t>, </w:t>
      </w:r>
      <w:r w:rsidRPr="00541C11">
        <w:rPr>
          <w:i/>
          <w:iCs/>
          <w:lang w:val="en-IN"/>
        </w:rPr>
        <w:t>43</w:t>
      </w:r>
      <w:r w:rsidRPr="00541C11">
        <w:rPr>
          <w:lang w:val="en-IN"/>
        </w:rPr>
        <w:t>(26), pp.22170-22180.</w:t>
      </w:r>
    </w:p>
    <w:p w14:paraId="2E8922C6" w14:textId="5C23DE59" w:rsidR="002723FF" w:rsidRPr="0059693E" w:rsidRDefault="002723FF" w:rsidP="000A5C65">
      <w:pPr>
        <w:spacing w:before="240" w:line="360" w:lineRule="auto"/>
        <w:jc w:val="both"/>
      </w:pPr>
      <w:r w:rsidRPr="0059693E">
        <w:t xml:space="preserve">Saul McLeod, (2025). </w:t>
      </w:r>
      <w:r w:rsidRPr="0059693E">
        <w:rPr>
          <w:i/>
          <w:iCs/>
        </w:rPr>
        <w:t>Albert Bandura’s Social Learning Theory</w:t>
      </w:r>
      <w:r w:rsidRPr="0059693E">
        <w:t>. Available at:</w:t>
      </w:r>
      <w:r w:rsidRPr="0059693E">
        <w:rPr>
          <w:lang w:val="en-IN"/>
        </w:rPr>
        <w:t xml:space="preserve"> </w:t>
      </w:r>
      <w:hyperlink r:id="rId13" w:history="1">
        <w:r w:rsidRPr="0050678F">
          <w:rPr>
            <w:rStyle w:val="Hyperlink"/>
          </w:rPr>
          <w:t>https://www.simplypsychology.org/bandura.html</w:t>
        </w:r>
      </w:hyperlink>
      <w:r w:rsidRPr="0059693E">
        <w:t xml:space="preserve"> [Accessed on: 30 July 2026] </w:t>
      </w:r>
    </w:p>
    <w:p w14:paraId="5E07D859" w14:textId="255E85A9" w:rsidR="002723FF" w:rsidRPr="00E95748" w:rsidRDefault="002723FF" w:rsidP="002D763B">
      <w:pPr>
        <w:spacing w:before="240" w:line="360" w:lineRule="auto"/>
        <w:jc w:val="both"/>
      </w:pPr>
      <w:proofErr w:type="gramStart"/>
      <w:r w:rsidRPr="00E95748">
        <w:t>WHO, (2024).</w:t>
      </w:r>
      <w:proofErr w:type="gramEnd"/>
      <w:r w:rsidRPr="00E95748">
        <w:t xml:space="preserve"> </w:t>
      </w:r>
      <w:r w:rsidRPr="004211D5">
        <w:rPr>
          <w:i/>
          <w:iCs/>
        </w:rPr>
        <w:t>Teens, screens and mental health</w:t>
      </w:r>
      <w:r w:rsidRPr="00E95748">
        <w:t>. Available at:</w:t>
      </w:r>
      <w:r w:rsidRPr="00E95748">
        <w:rPr>
          <w:sz w:val="20"/>
          <w:szCs w:val="20"/>
        </w:rPr>
        <w:t xml:space="preserve"> </w:t>
      </w:r>
      <w:hyperlink r:id="rId14" w:history="1">
        <w:r w:rsidRPr="00E23F3E">
          <w:rPr>
            <w:rStyle w:val="Hyperlink"/>
          </w:rPr>
          <w:t>https://www.who.int/europe/news/item/25-09-2024-teens--screens-and-mental-health</w:t>
        </w:r>
      </w:hyperlink>
      <w:r w:rsidRPr="00E95748">
        <w:t xml:space="preserve"> [Accessed on: 27 June 2026] </w:t>
      </w:r>
    </w:p>
    <w:p w14:paraId="6E03C70A" w14:textId="77777777" w:rsidR="002723FF" w:rsidRPr="000A5C65" w:rsidRDefault="002723FF" w:rsidP="002D763B">
      <w:pPr>
        <w:spacing w:before="240" w:line="360" w:lineRule="auto"/>
        <w:jc w:val="both"/>
        <w:rPr>
          <w:lang w:val="en-IN"/>
        </w:rPr>
      </w:pPr>
      <w:r w:rsidRPr="000A5C65">
        <w:rPr>
          <w:lang w:val="en-IN"/>
        </w:rPr>
        <w:t xml:space="preserve">Zeng, M. and Huang, L., </w:t>
      </w:r>
      <w:r w:rsidRPr="000A5C65">
        <w:t>(</w:t>
      </w:r>
      <w:r w:rsidRPr="000A5C65">
        <w:rPr>
          <w:lang w:val="en-IN"/>
        </w:rPr>
        <w:t>2026</w:t>
      </w:r>
      <w:r w:rsidRPr="000A5C65">
        <w:t>)</w:t>
      </w:r>
      <w:r w:rsidRPr="000A5C65">
        <w:rPr>
          <w:lang w:val="en-IN"/>
        </w:rPr>
        <w:t>. Insecure attachment and problematic social media use: the chain mediating role of social support and social anxiety. </w:t>
      </w:r>
      <w:r w:rsidRPr="000A5C65">
        <w:rPr>
          <w:i/>
          <w:iCs/>
          <w:lang w:val="en-IN"/>
        </w:rPr>
        <w:t>Frontiers in Psychology</w:t>
      </w:r>
      <w:r w:rsidRPr="000A5C65">
        <w:rPr>
          <w:lang w:val="en-IN"/>
        </w:rPr>
        <w:t>, </w:t>
      </w:r>
      <w:r w:rsidRPr="000A5C65">
        <w:rPr>
          <w:i/>
          <w:iCs/>
          <w:lang w:val="en-IN"/>
        </w:rPr>
        <w:t>17</w:t>
      </w:r>
      <w:r w:rsidRPr="000A5C65">
        <w:rPr>
          <w:lang w:val="en-IN"/>
        </w:rPr>
        <w:t>, p.1764295.</w:t>
      </w:r>
    </w:p>
    <w:p w14:paraId="2FECB8B5" w14:textId="77777777" w:rsidR="000A5C65" w:rsidRDefault="000A5C65" w:rsidP="002D763B">
      <w:pPr>
        <w:spacing w:before="240" w:line="360" w:lineRule="auto"/>
        <w:jc w:val="both"/>
      </w:pPr>
    </w:p>
    <w:p w14:paraId="0000000D" w14:textId="77777777" w:rsidR="00083727" w:rsidRDefault="00083727" w:rsidP="002D763B">
      <w:pPr>
        <w:spacing w:before="240" w:line="360" w:lineRule="auto"/>
        <w:jc w:val="both"/>
        <w:rPr>
          <w:b/>
          <w:bCs/>
        </w:rPr>
      </w:pPr>
    </w:p>
    <w:sectPr w:rsidR="00083727">
      <w:footerReference w:type="default" r:id="rId1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0494A3" w14:textId="77777777" w:rsidR="006B0B2D" w:rsidRDefault="006B0B2D" w:rsidP="002D763B">
      <w:pPr>
        <w:spacing w:line="240" w:lineRule="auto"/>
      </w:pPr>
      <w:r>
        <w:separator/>
      </w:r>
    </w:p>
  </w:endnote>
  <w:endnote w:type="continuationSeparator" w:id="0">
    <w:p w14:paraId="6961FC61" w14:textId="77777777" w:rsidR="006B0B2D" w:rsidRDefault="006B0B2D" w:rsidP="002D76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F16DC98-AE8B-482B-8598-59FD2298ADE0}"/>
  </w:font>
  <w:font w:name="Cambria">
    <w:panose1 w:val="02040503050406030204"/>
    <w:charset w:val="00"/>
    <w:family w:val="roman"/>
    <w:pitch w:val="variable"/>
    <w:sig w:usb0="E00006FF" w:usb1="420024FF" w:usb2="02000000" w:usb3="00000000" w:csb0="0000019F" w:csb1="00000000"/>
    <w:embedRegular r:id="rId2" w:fontKey="{EFDD6FAA-DAE1-46D2-ACDC-246D4B4C3D3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b/>
        <w:bCs/>
        <w:sz w:val="20"/>
        <w:szCs w:val="20"/>
      </w:rPr>
      <w:id w:val="1999294380"/>
      <w:docPartObj>
        <w:docPartGallery w:val="Page Numbers (Bottom of Page)"/>
        <w:docPartUnique/>
      </w:docPartObj>
    </w:sdtPr>
    <w:sdtEndPr>
      <w:rPr>
        <w:noProof/>
      </w:rPr>
    </w:sdtEndPr>
    <w:sdtContent>
      <w:p w14:paraId="3DD6FA7A" w14:textId="5C18B99A" w:rsidR="002D763B" w:rsidRPr="002D763B" w:rsidRDefault="002D763B">
        <w:pPr>
          <w:pStyle w:val="Footer"/>
          <w:jc w:val="right"/>
          <w:rPr>
            <w:rFonts w:ascii="Times New Roman" w:hAnsi="Times New Roman" w:cs="Times New Roman"/>
            <w:b/>
            <w:bCs/>
            <w:sz w:val="20"/>
            <w:szCs w:val="20"/>
          </w:rPr>
        </w:pPr>
        <w:r w:rsidRPr="002D763B">
          <w:rPr>
            <w:rFonts w:ascii="Times New Roman" w:hAnsi="Times New Roman" w:cs="Times New Roman"/>
            <w:b/>
            <w:bCs/>
            <w:sz w:val="20"/>
            <w:szCs w:val="20"/>
          </w:rPr>
          <w:fldChar w:fldCharType="begin"/>
        </w:r>
        <w:r w:rsidRPr="002D763B">
          <w:rPr>
            <w:rFonts w:ascii="Times New Roman" w:hAnsi="Times New Roman" w:cs="Times New Roman"/>
            <w:b/>
            <w:bCs/>
            <w:sz w:val="20"/>
            <w:szCs w:val="20"/>
          </w:rPr>
          <w:instrText xml:space="preserve"> PAGE   \* MERGEFORMAT </w:instrText>
        </w:r>
        <w:r w:rsidRPr="002D763B">
          <w:rPr>
            <w:rFonts w:ascii="Times New Roman" w:hAnsi="Times New Roman" w:cs="Times New Roman"/>
            <w:b/>
            <w:bCs/>
            <w:sz w:val="20"/>
            <w:szCs w:val="20"/>
          </w:rPr>
          <w:fldChar w:fldCharType="separate"/>
        </w:r>
        <w:r w:rsidRPr="002D763B">
          <w:rPr>
            <w:rFonts w:ascii="Times New Roman" w:hAnsi="Times New Roman" w:cs="Times New Roman"/>
            <w:b/>
            <w:bCs/>
            <w:noProof/>
            <w:sz w:val="20"/>
            <w:szCs w:val="20"/>
          </w:rPr>
          <w:t>2</w:t>
        </w:r>
        <w:r w:rsidRPr="002D763B">
          <w:rPr>
            <w:rFonts w:ascii="Times New Roman" w:hAnsi="Times New Roman" w:cs="Times New Roman"/>
            <w:b/>
            <w:bCs/>
            <w:noProof/>
            <w:sz w:val="20"/>
            <w:szCs w:val="20"/>
          </w:rPr>
          <w:fldChar w:fldCharType="end"/>
        </w:r>
      </w:p>
    </w:sdtContent>
  </w:sdt>
  <w:p w14:paraId="615395D9" w14:textId="77777777" w:rsidR="002D763B" w:rsidRDefault="002D76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4316F0" w14:textId="77777777" w:rsidR="006B0B2D" w:rsidRDefault="006B0B2D" w:rsidP="002D763B">
      <w:pPr>
        <w:spacing w:line="240" w:lineRule="auto"/>
      </w:pPr>
      <w:r>
        <w:separator/>
      </w:r>
    </w:p>
  </w:footnote>
  <w:footnote w:type="continuationSeparator" w:id="0">
    <w:p w14:paraId="1CF08340" w14:textId="77777777" w:rsidR="006B0B2D" w:rsidRDefault="006B0B2D" w:rsidP="002D763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embedTrueTypeFont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3727"/>
    <w:rsid w:val="00056C7D"/>
    <w:rsid w:val="00083727"/>
    <w:rsid w:val="000A5C65"/>
    <w:rsid w:val="000F4DC5"/>
    <w:rsid w:val="00100757"/>
    <w:rsid w:val="001827D5"/>
    <w:rsid w:val="00201EC5"/>
    <w:rsid w:val="00251E0D"/>
    <w:rsid w:val="00265282"/>
    <w:rsid w:val="002723FF"/>
    <w:rsid w:val="0028652E"/>
    <w:rsid w:val="002D763B"/>
    <w:rsid w:val="004E5F23"/>
    <w:rsid w:val="00500C05"/>
    <w:rsid w:val="0050678F"/>
    <w:rsid w:val="00575285"/>
    <w:rsid w:val="0059693E"/>
    <w:rsid w:val="005F4DCF"/>
    <w:rsid w:val="0064041C"/>
    <w:rsid w:val="006828F1"/>
    <w:rsid w:val="006B0B2D"/>
    <w:rsid w:val="006E634C"/>
    <w:rsid w:val="007619C9"/>
    <w:rsid w:val="007E6997"/>
    <w:rsid w:val="007F5C85"/>
    <w:rsid w:val="00832F93"/>
    <w:rsid w:val="008A3670"/>
    <w:rsid w:val="00954E3F"/>
    <w:rsid w:val="009C3D2E"/>
    <w:rsid w:val="00A50B7A"/>
    <w:rsid w:val="00AF4BBC"/>
    <w:rsid w:val="00CA7BD3"/>
    <w:rsid w:val="00E21ADB"/>
    <w:rsid w:val="00E23F3E"/>
    <w:rsid w:val="00F774B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EBBFB"/>
  <w15:docId w15:val="{EB841618-A18A-4B9F-B473-5CF7F3523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2D763B"/>
    <w:pPr>
      <w:spacing w:before="240" w:line="360" w:lineRule="auto"/>
      <w:jc w:val="both"/>
      <w:outlineLvl w:val="0"/>
    </w:pPr>
    <w:rPr>
      <w:b/>
      <w:bCs/>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2D763B"/>
    <w:pPr>
      <w:tabs>
        <w:tab w:val="center" w:pos="4513"/>
        <w:tab w:val="right" w:pos="9026"/>
      </w:tabs>
      <w:spacing w:line="240" w:lineRule="auto"/>
    </w:pPr>
  </w:style>
  <w:style w:type="character" w:customStyle="1" w:styleId="HeaderChar">
    <w:name w:val="Header Char"/>
    <w:basedOn w:val="DefaultParagraphFont"/>
    <w:link w:val="Header"/>
    <w:uiPriority w:val="99"/>
    <w:rsid w:val="002D763B"/>
  </w:style>
  <w:style w:type="paragraph" w:styleId="Footer">
    <w:name w:val="footer"/>
    <w:basedOn w:val="Normal"/>
    <w:link w:val="FooterChar"/>
    <w:uiPriority w:val="99"/>
    <w:unhideWhenUsed/>
    <w:rsid w:val="002D763B"/>
    <w:pPr>
      <w:tabs>
        <w:tab w:val="center" w:pos="4513"/>
        <w:tab w:val="right" w:pos="9026"/>
      </w:tabs>
      <w:spacing w:line="240" w:lineRule="auto"/>
    </w:pPr>
  </w:style>
  <w:style w:type="character" w:customStyle="1" w:styleId="FooterChar">
    <w:name w:val="Footer Char"/>
    <w:basedOn w:val="DefaultParagraphFont"/>
    <w:link w:val="Footer"/>
    <w:uiPriority w:val="99"/>
    <w:rsid w:val="002D763B"/>
  </w:style>
  <w:style w:type="paragraph" w:styleId="TOCHeading">
    <w:name w:val="TOC Heading"/>
    <w:basedOn w:val="Heading1"/>
    <w:next w:val="Normal"/>
    <w:uiPriority w:val="39"/>
    <w:unhideWhenUsed/>
    <w:qFormat/>
    <w:rsid w:val="002D763B"/>
    <w:pPr>
      <w:keepNext/>
      <w:keepLines/>
      <w:spacing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2D763B"/>
    <w:pPr>
      <w:spacing w:after="100"/>
    </w:pPr>
  </w:style>
  <w:style w:type="character" w:styleId="Hyperlink">
    <w:name w:val="Hyperlink"/>
    <w:basedOn w:val="DefaultParagraphFont"/>
    <w:uiPriority w:val="99"/>
    <w:unhideWhenUsed/>
    <w:rsid w:val="002D763B"/>
    <w:rPr>
      <w:color w:val="0000FF" w:themeColor="hyperlink"/>
      <w:u w:val="single"/>
    </w:rPr>
  </w:style>
  <w:style w:type="paragraph" w:styleId="NormalWeb">
    <w:name w:val="Normal (Web)"/>
    <w:basedOn w:val="Normal"/>
    <w:uiPriority w:val="99"/>
    <w:semiHidden/>
    <w:unhideWhenUsed/>
    <w:rsid w:val="000A5C65"/>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5067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enter4research.org/social-media-affects-mental-health/%20" TargetMode="External"/><Relationship Id="rId13" Type="http://schemas.openxmlformats.org/officeDocument/2006/relationships/hyperlink" Target="https://www.simplypsychology.org/bandura.html%2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ayoclinic.org/healthy-lifestyle/tween-and-teen-health/in-depth/teens-and-social-media-use/art-20474437%20%5b"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verywellmind.com/identity-versus-confusion-2795735%20"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verywellmind.com/erik-eriksons-stages-of-psychosocial-development-2795740%20" TargetMode="External"/><Relationship Id="rId4" Type="http://schemas.openxmlformats.org/officeDocument/2006/relationships/webSettings" Target="webSettings.xml"/><Relationship Id="rId9" Type="http://schemas.openxmlformats.org/officeDocument/2006/relationships/hyperlink" Target="https://www.bbc.com/articles/cnv18081vrzo%20" TargetMode="External"/><Relationship Id="rId14" Type="http://schemas.openxmlformats.org/officeDocument/2006/relationships/hyperlink" Target="https://www.who.int/europe/news/item/25-09-2024-teens--screens-and-mental-health%20"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9778BA-0F69-4CF7-B86C-3486789544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1</Pages>
  <Words>2287</Words>
  <Characters>13036</Characters>
  <Application>Microsoft Office Word</Application>
  <DocSecurity>0</DocSecurity>
  <Lines>108</Lines>
  <Paragraphs>30</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Main Body</vt:lpstr>
      <vt:lpstr>References</vt:lpstr>
    </vt:vector>
  </TitlesOfParts>
  <Company/>
  <LinksUpToDate>false</LinksUpToDate>
  <CharactersWithSpaces>15293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Tsehay Kebede Kefale (2518040)</cp:lastModifiedBy>
  <cp:revision>17</cp:revision>
  <dcterms:created xsi:type="dcterms:W3CDTF">2026-07-30T21:35:00Z</dcterms:created>
  <dcterms:modified xsi:type="dcterms:W3CDTF">2026-08-01T13:11:00Z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0490c8f6-0abf-4b3c-9d53-0d87392ff158</vt:lpwstr>
  </property>
</Properties>
</file>