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DCE" w:rsidRPr="009B7A85" w:rsidRDefault="00014DCE" w:rsidP="00014DCE">
      <w:pPr>
        <w:pStyle w:val="NormalWeb"/>
        <w:spacing w:before="0" w:beforeAutospacing="0" w:after="0" w:afterAutospacing="0" w:line="360" w:lineRule="auto"/>
        <w:rPr>
          <w:rFonts w:ascii="Calibri" w:eastAsia="+mn-ea" w:hAnsi="Calibri" w:cs="Calibri"/>
          <w:b/>
          <w:color w:val="000000"/>
          <w:kern w:val="24"/>
          <w:sz w:val="32"/>
          <w:szCs w:val="32"/>
          <w:lang w:val="en-US"/>
        </w:rPr>
      </w:pPr>
      <w:r w:rsidRPr="009B7A85">
        <w:rPr>
          <w:rFonts w:ascii="Calibri" w:eastAsia="+mn-ea" w:hAnsi="Calibri" w:cs="Calibri"/>
          <w:b/>
          <w:color w:val="000000"/>
          <w:kern w:val="24"/>
          <w:sz w:val="32"/>
          <w:szCs w:val="32"/>
          <w:lang w:val="en-US"/>
        </w:rPr>
        <w:t xml:space="preserve">MODULE </w:t>
      </w:r>
      <w:proofErr w:type="gramStart"/>
      <w:r w:rsidRPr="009B7A85">
        <w:rPr>
          <w:rFonts w:ascii="Calibri" w:eastAsia="+mn-ea" w:hAnsi="Calibri" w:cs="Calibri"/>
          <w:b/>
          <w:color w:val="000000"/>
          <w:kern w:val="24"/>
          <w:sz w:val="32"/>
          <w:szCs w:val="32"/>
          <w:lang w:val="en-US"/>
        </w:rPr>
        <w:t>NAME :</w:t>
      </w:r>
      <w:proofErr w:type="gramEnd"/>
      <w:r w:rsidRPr="009B7A85">
        <w:rPr>
          <w:rFonts w:ascii="Calibri" w:eastAsia="+mn-ea" w:hAnsi="Calibri" w:cs="Calibri"/>
          <w:b/>
          <w:color w:val="000000"/>
          <w:kern w:val="24"/>
          <w:sz w:val="32"/>
          <w:szCs w:val="32"/>
          <w:lang w:val="en-US"/>
        </w:rPr>
        <w:t xml:space="preserve"> </w:t>
      </w:r>
      <w:r w:rsidRPr="009B7A85">
        <w:rPr>
          <w:rFonts w:ascii="Calibri" w:eastAsia="+mn-ea" w:hAnsi="Calibri" w:cs="Calibri"/>
          <w:b/>
          <w:color w:val="000000"/>
          <w:kern w:val="24"/>
          <w:sz w:val="32"/>
          <w:szCs w:val="32"/>
        </w:rPr>
        <w:t>Project Management</w:t>
      </w:r>
      <w:r w:rsidRPr="009B7A85">
        <w:rPr>
          <w:rFonts w:ascii="Calibri" w:eastAsia="+mn-ea" w:hAnsi="Calibri" w:cs="Calibri"/>
          <w:b/>
          <w:color w:val="000000"/>
          <w:kern w:val="24"/>
          <w:sz w:val="32"/>
          <w:szCs w:val="32"/>
          <w:lang w:val="en-US"/>
        </w:rPr>
        <w:br/>
        <w:t xml:space="preserve">MODULE CODE : </w:t>
      </w:r>
      <w:r w:rsidRPr="009B7A85">
        <w:rPr>
          <w:rFonts w:ascii="Calibri" w:eastAsia="+mn-ea" w:hAnsi="Calibri" w:cs="Calibri"/>
          <w:b/>
          <w:color w:val="000000"/>
          <w:kern w:val="24"/>
          <w:sz w:val="32"/>
          <w:szCs w:val="32"/>
        </w:rPr>
        <w:t>LCLM5003</w:t>
      </w:r>
      <w:r w:rsidRPr="009B7A85">
        <w:rPr>
          <w:rFonts w:ascii="Calibri" w:eastAsia="+mn-ea" w:hAnsi="Calibri" w:cs="Calibri"/>
          <w:b/>
          <w:color w:val="000000"/>
          <w:kern w:val="24"/>
          <w:sz w:val="32"/>
          <w:szCs w:val="32"/>
          <w:lang w:val="en-US"/>
        </w:rPr>
        <w:br/>
        <w:t xml:space="preserve">STUDENT NAME: </w:t>
      </w:r>
      <w:proofErr w:type="spellStart"/>
      <w:r w:rsidRPr="009B7A85">
        <w:rPr>
          <w:rFonts w:ascii="Calibri" w:eastAsia="+mn-ea" w:hAnsi="Calibri" w:cs="Calibri"/>
          <w:b/>
          <w:color w:val="000000"/>
          <w:kern w:val="24"/>
          <w:sz w:val="32"/>
          <w:szCs w:val="32"/>
          <w:lang w:val="en-US"/>
        </w:rPr>
        <w:t>Svitlana</w:t>
      </w:r>
      <w:proofErr w:type="spellEnd"/>
      <w:r w:rsidRPr="009B7A85">
        <w:rPr>
          <w:rFonts w:ascii="Calibri" w:eastAsia="+mn-ea" w:hAnsi="Calibri" w:cs="Calibri"/>
          <w:b/>
          <w:color w:val="000000"/>
          <w:kern w:val="24"/>
          <w:sz w:val="32"/>
          <w:szCs w:val="32"/>
          <w:lang w:val="en-US"/>
        </w:rPr>
        <w:t xml:space="preserve"> </w:t>
      </w:r>
      <w:proofErr w:type="spellStart"/>
      <w:r w:rsidRPr="009B7A85">
        <w:rPr>
          <w:rFonts w:ascii="Calibri" w:eastAsia="+mn-ea" w:hAnsi="Calibri" w:cs="Calibri"/>
          <w:b/>
          <w:color w:val="000000"/>
          <w:kern w:val="24"/>
          <w:sz w:val="32"/>
          <w:szCs w:val="32"/>
          <w:lang w:val="en-US"/>
        </w:rPr>
        <w:t>Stretynska</w:t>
      </w:r>
      <w:proofErr w:type="spellEnd"/>
      <w:r w:rsidRPr="009B7A85">
        <w:rPr>
          <w:rFonts w:ascii="Calibri" w:eastAsia="+mn-ea" w:hAnsi="Calibri" w:cs="Calibri"/>
          <w:b/>
          <w:color w:val="000000"/>
          <w:kern w:val="24"/>
          <w:sz w:val="32"/>
          <w:szCs w:val="32"/>
          <w:lang w:val="en-US"/>
        </w:rPr>
        <w:t xml:space="preserve"> </w:t>
      </w:r>
      <w:r w:rsidRPr="009B7A85">
        <w:rPr>
          <w:rFonts w:ascii="Calibri" w:eastAsia="+mn-ea" w:hAnsi="Calibri" w:cs="Calibri"/>
          <w:b/>
          <w:color w:val="000000"/>
          <w:kern w:val="24"/>
          <w:sz w:val="32"/>
          <w:szCs w:val="32"/>
          <w:lang w:val="en-US"/>
        </w:rPr>
        <w:br/>
        <w:t>STUDENT ID : 2415554</w:t>
      </w:r>
      <w:r w:rsidRPr="009B7A85">
        <w:rPr>
          <w:rFonts w:ascii="Calibri" w:eastAsia="+mn-ea" w:hAnsi="Calibri" w:cs="Calibri"/>
          <w:b/>
          <w:color w:val="000000"/>
          <w:kern w:val="24"/>
          <w:sz w:val="32"/>
          <w:szCs w:val="32"/>
          <w:lang w:val="en-US"/>
        </w:rPr>
        <w:br/>
        <w:t xml:space="preserve">LECTURER: </w:t>
      </w:r>
      <w:proofErr w:type="spellStart"/>
      <w:r w:rsidRPr="009B7A85">
        <w:rPr>
          <w:rFonts w:ascii="Calibri" w:eastAsia="+mn-ea" w:hAnsi="Calibri" w:cs="Calibri"/>
          <w:b/>
          <w:color w:val="000000"/>
          <w:kern w:val="24"/>
          <w:sz w:val="32"/>
          <w:szCs w:val="32"/>
          <w:lang w:val="en-US"/>
        </w:rPr>
        <w:t>Sukhpreet</w:t>
      </w:r>
      <w:proofErr w:type="spellEnd"/>
      <w:r w:rsidRPr="009B7A85">
        <w:rPr>
          <w:rFonts w:ascii="Calibri" w:eastAsia="+mn-ea" w:hAnsi="Calibri" w:cs="Calibri"/>
          <w:b/>
          <w:color w:val="000000"/>
          <w:kern w:val="24"/>
          <w:sz w:val="32"/>
          <w:szCs w:val="32"/>
          <w:lang w:val="en-US"/>
        </w:rPr>
        <w:t xml:space="preserve"> Grewal</w:t>
      </w:r>
    </w:p>
    <w:p w:rsidR="00014DCE" w:rsidRPr="004F0C4F" w:rsidRDefault="00014DCE" w:rsidP="00014DCE">
      <w:pPr>
        <w:pStyle w:val="NormalWeb"/>
        <w:spacing w:before="0" w:beforeAutospacing="0" w:after="0" w:afterAutospacing="0" w:line="360" w:lineRule="auto"/>
        <w:rPr>
          <w:rFonts w:ascii="Calibri" w:hAnsi="Calibri" w:cs="Calibri"/>
          <w:b/>
          <w:sz w:val="32"/>
          <w:szCs w:val="32"/>
        </w:rPr>
      </w:pPr>
      <w:proofErr w:type="gramStart"/>
      <w:r w:rsidRPr="009B7A85">
        <w:rPr>
          <w:rFonts w:ascii="Calibri" w:hAnsi="Calibri" w:cs="Calibri"/>
          <w:b/>
          <w:sz w:val="32"/>
          <w:szCs w:val="32"/>
        </w:rPr>
        <w:t>ASSIGNMENT  TITLE</w:t>
      </w:r>
      <w:proofErr w:type="gramEnd"/>
      <w:r w:rsidRPr="009B7A85">
        <w:rPr>
          <w:rFonts w:ascii="Calibri" w:hAnsi="Calibri" w:cs="Calibri"/>
          <w:b/>
          <w:sz w:val="32"/>
          <w:szCs w:val="32"/>
        </w:rPr>
        <w:t>: A Project portfolio</w:t>
      </w:r>
      <w:r w:rsidR="00B2098A" w:rsidRPr="009B7A85">
        <w:rPr>
          <w:rFonts w:ascii="Calibri" w:hAnsi="Calibri" w:cs="Calibri"/>
          <w:b/>
          <w:sz w:val="32"/>
          <w:szCs w:val="32"/>
        </w:rPr>
        <w:t>.</w:t>
      </w:r>
    </w:p>
    <w:p w:rsidR="009B7A85" w:rsidRPr="004F0C4F" w:rsidRDefault="009B7A85" w:rsidP="00014DCE">
      <w:pPr>
        <w:pStyle w:val="NormalWeb"/>
        <w:spacing w:before="0" w:beforeAutospacing="0" w:after="0" w:afterAutospacing="0" w:line="360" w:lineRule="auto"/>
        <w:rPr>
          <w:rFonts w:ascii="Calibri" w:hAnsi="Calibri" w:cs="Calibri"/>
          <w:b/>
          <w:sz w:val="32"/>
          <w:szCs w:val="32"/>
        </w:rPr>
      </w:pPr>
    </w:p>
    <w:p w:rsidR="009B7A85" w:rsidRPr="004F0C4F" w:rsidRDefault="009B7A85" w:rsidP="00014DCE">
      <w:pPr>
        <w:pStyle w:val="NormalWeb"/>
        <w:spacing w:before="0" w:beforeAutospacing="0" w:after="0" w:afterAutospacing="0" w:line="360" w:lineRule="auto"/>
        <w:rPr>
          <w:rFonts w:ascii="Calibri" w:hAnsi="Calibri" w:cs="Calibri"/>
          <w:b/>
          <w:sz w:val="32"/>
          <w:szCs w:val="32"/>
        </w:rPr>
      </w:pPr>
    </w:p>
    <w:p w:rsidR="009B7A85" w:rsidRPr="004F0C4F" w:rsidRDefault="009B7A85" w:rsidP="00014DCE">
      <w:pPr>
        <w:pStyle w:val="NormalWeb"/>
        <w:spacing w:before="0" w:beforeAutospacing="0" w:after="0" w:afterAutospacing="0" w:line="360" w:lineRule="auto"/>
        <w:rPr>
          <w:rFonts w:ascii="Calibri" w:hAnsi="Calibri" w:cs="Calibri"/>
          <w:b/>
          <w:sz w:val="32"/>
          <w:szCs w:val="32"/>
        </w:rPr>
      </w:pPr>
    </w:p>
    <w:p w:rsidR="009B7A85" w:rsidRPr="004F0C4F" w:rsidRDefault="009B7A85" w:rsidP="00014DCE">
      <w:pPr>
        <w:pStyle w:val="NormalWeb"/>
        <w:spacing w:before="0" w:beforeAutospacing="0" w:after="0" w:afterAutospacing="0" w:line="360" w:lineRule="auto"/>
        <w:rPr>
          <w:rFonts w:ascii="Calibri" w:hAnsi="Calibri" w:cs="Calibri"/>
          <w:b/>
          <w:sz w:val="32"/>
          <w:szCs w:val="32"/>
        </w:rPr>
      </w:pPr>
    </w:p>
    <w:p w:rsidR="009B7A85" w:rsidRPr="004F0C4F" w:rsidRDefault="009B7A85" w:rsidP="00014DCE">
      <w:pPr>
        <w:pStyle w:val="NormalWeb"/>
        <w:spacing w:before="0" w:beforeAutospacing="0" w:after="0" w:afterAutospacing="0" w:line="360" w:lineRule="auto"/>
        <w:rPr>
          <w:rFonts w:ascii="Calibri" w:hAnsi="Calibri" w:cs="Calibri"/>
          <w:b/>
          <w:sz w:val="32"/>
          <w:szCs w:val="32"/>
        </w:rPr>
      </w:pPr>
    </w:p>
    <w:p w:rsidR="009B7A85" w:rsidRPr="004F0C4F" w:rsidRDefault="009B7A85" w:rsidP="00014DCE">
      <w:pPr>
        <w:pStyle w:val="NormalWeb"/>
        <w:spacing w:before="0" w:beforeAutospacing="0" w:after="0" w:afterAutospacing="0" w:line="360" w:lineRule="auto"/>
        <w:rPr>
          <w:rFonts w:ascii="Calibri" w:hAnsi="Calibri" w:cs="Calibri"/>
          <w:b/>
          <w:sz w:val="32"/>
          <w:szCs w:val="32"/>
        </w:rPr>
      </w:pPr>
    </w:p>
    <w:p w:rsidR="009B7A85" w:rsidRPr="004F0C4F" w:rsidRDefault="009B7A85" w:rsidP="00014DCE">
      <w:pPr>
        <w:pStyle w:val="NormalWeb"/>
        <w:spacing w:before="0" w:beforeAutospacing="0" w:after="0" w:afterAutospacing="0" w:line="360" w:lineRule="auto"/>
        <w:rPr>
          <w:rFonts w:ascii="Calibri" w:hAnsi="Calibri" w:cs="Calibri"/>
          <w:b/>
          <w:sz w:val="32"/>
          <w:szCs w:val="32"/>
        </w:rPr>
      </w:pPr>
    </w:p>
    <w:p w:rsidR="009B7A85" w:rsidRPr="004F0C4F" w:rsidRDefault="009B7A85" w:rsidP="00014DCE">
      <w:pPr>
        <w:pStyle w:val="NormalWeb"/>
        <w:spacing w:before="0" w:beforeAutospacing="0" w:after="0" w:afterAutospacing="0" w:line="360" w:lineRule="auto"/>
        <w:rPr>
          <w:rFonts w:ascii="Calibri" w:hAnsi="Calibri" w:cs="Calibri"/>
          <w:b/>
          <w:sz w:val="32"/>
          <w:szCs w:val="32"/>
        </w:rPr>
      </w:pPr>
    </w:p>
    <w:p w:rsidR="009B7A85" w:rsidRPr="004F0C4F" w:rsidRDefault="009B7A85" w:rsidP="00014DCE">
      <w:pPr>
        <w:pStyle w:val="NormalWeb"/>
        <w:spacing w:before="0" w:beforeAutospacing="0" w:after="0" w:afterAutospacing="0" w:line="360" w:lineRule="auto"/>
        <w:rPr>
          <w:rFonts w:ascii="Calibri" w:hAnsi="Calibri" w:cs="Calibri"/>
          <w:b/>
          <w:sz w:val="32"/>
          <w:szCs w:val="32"/>
        </w:rPr>
      </w:pPr>
    </w:p>
    <w:p w:rsidR="009B7A85" w:rsidRPr="004F0C4F" w:rsidRDefault="009B7A85" w:rsidP="00014DCE">
      <w:pPr>
        <w:pStyle w:val="NormalWeb"/>
        <w:spacing w:before="0" w:beforeAutospacing="0" w:after="0" w:afterAutospacing="0" w:line="360" w:lineRule="auto"/>
        <w:rPr>
          <w:rFonts w:ascii="Calibri" w:hAnsi="Calibri" w:cs="Calibri"/>
          <w:b/>
          <w:sz w:val="32"/>
          <w:szCs w:val="32"/>
        </w:rPr>
      </w:pPr>
    </w:p>
    <w:p w:rsidR="009B7A85" w:rsidRPr="004F0C4F" w:rsidRDefault="009B7A85" w:rsidP="00014DCE">
      <w:pPr>
        <w:pStyle w:val="NormalWeb"/>
        <w:spacing w:before="0" w:beforeAutospacing="0" w:after="0" w:afterAutospacing="0" w:line="360" w:lineRule="auto"/>
        <w:rPr>
          <w:rFonts w:ascii="Calibri" w:hAnsi="Calibri" w:cs="Calibri"/>
          <w:b/>
          <w:sz w:val="32"/>
          <w:szCs w:val="32"/>
        </w:rPr>
      </w:pPr>
    </w:p>
    <w:p w:rsidR="009B7A85" w:rsidRPr="004F0C4F" w:rsidRDefault="009B7A85" w:rsidP="00014DCE">
      <w:pPr>
        <w:pStyle w:val="NormalWeb"/>
        <w:spacing w:before="0" w:beforeAutospacing="0" w:after="0" w:afterAutospacing="0" w:line="360" w:lineRule="auto"/>
        <w:rPr>
          <w:rFonts w:ascii="Calibri" w:hAnsi="Calibri" w:cs="Calibri"/>
          <w:b/>
          <w:sz w:val="32"/>
          <w:szCs w:val="32"/>
        </w:rPr>
      </w:pPr>
    </w:p>
    <w:p w:rsidR="009B7A85" w:rsidRPr="004F0C4F" w:rsidRDefault="009B7A85" w:rsidP="00014DCE">
      <w:pPr>
        <w:pStyle w:val="NormalWeb"/>
        <w:spacing w:before="0" w:beforeAutospacing="0" w:after="0" w:afterAutospacing="0" w:line="360" w:lineRule="auto"/>
        <w:rPr>
          <w:rFonts w:ascii="Calibri" w:hAnsi="Calibri" w:cs="Calibri"/>
          <w:b/>
          <w:sz w:val="32"/>
          <w:szCs w:val="32"/>
        </w:rPr>
      </w:pPr>
    </w:p>
    <w:p w:rsidR="009B7A85" w:rsidRPr="004F0C4F" w:rsidRDefault="009B7A85" w:rsidP="00014DCE">
      <w:pPr>
        <w:pStyle w:val="NormalWeb"/>
        <w:spacing w:before="0" w:beforeAutospacing="0" w:after="0" w:afterAutospacing="0" w:line="360" w:lineRule="auto"/>
        <w:rPr>
          <w:rFonts w:ascii="Calibri" w:hAnsi="Calibri" w:cs="Calibri"/>
          <w:b/>
          <w:sz w:val="32"/>
          <w:szCs w:val="32"/>
        </w:rPr>
      </w:pPr>
    </w:p>
    <w:p w:rsidR="009B7A85" w:rsidRPr="004F0C4F" w:rsidRDefault="009B7A85" w:rsidP="00014DCE">
      <w:pPr>
        <w:pStyle w:val="NormalWeb"/>
        <w:spacing w:before="0" w:beforeAutospacing="0" w:after="0" w:afterAutospacing="0" w:line="360" w:lineRule="auto"/>
        <w:rPr>
          <w:rFonts w:ascii="Calibri" w:hAnsi="Calibri" w:cs="Calibri"/>
          <w:b/>
          <w:sz w:val="32"/>
          <w:szCs w:val="32"/>
        </w:rPr>
      </w:pPr>
    </w:p>
    <w:p w:rsidR="009B7A85" w:rsidRPr="004F0C4F" w:rsidRDefault="009B7A85" w:rsidP="00014DCE">
      <w:pPr>
        <w:pStyle w:val="NormalWeb"/>
        <w:spacing w:before="0" w:beforeAutospacing="0" w:after="0" w:afterAutospacing="0" w:line="360" w:lineRule="auto"/>
        <w:rPr>
          <w:rFonts w:ascii="Calibri" w:hAnsi="Calibri" w:cs="Calibri"/>
          <w:b/>
          <w:sz w:val="32"/>
          <w:szCs w:val="32"/>
        </w:rPr>
      </w:pPr>
    </w:p>
    <w:p w:rsidR="009B7A85" w:rsidRPr="004F0C4F" w:rsidRDefault="009B7A85" w:rsidP="00014DCE">
      <w:pPr>
        <w:pStyle w:val="NormalWeb"/>
        <w:spacing w:before="0" w:beforeAutospacing="0" w:after="0" w:afterAutospacing="0" w:line="360" w:lineRule="auto"/>
        <w:rPr>
          <w:rFonts w:ascii="Calibri" w:hAnsi="Calibri" w:cs="Calibri"/>
          <w:b/>
          <w:sz w:val="32"/>
          <w:szCs w:val="32"/>
        </w:rPr>
      </w:pPr>
    </w:p>
    <w:p w:rsidR="009B7A85" w:rsidRPr="004F0C4F" w:rsidRDefault="009B7A85" w:rsidP="00014DCE">
      <w:pPr>
        <w:pStyle w:val="NormalWeb"/>
        <w:spacing w:before="0" w:beforeAutospacing="0" w:after="0" w:afterAutospacing="0" w:line="360" w:lineRule="auto"/>
        <w:rPr>
          <w:rFonts w:ascii="Calibri" w:hAnsi="Calibri" w:cs="Calibri"/>
          <w:b/>
          <w:sz w:val="32"/>
          <w:szCs w:val="32"/>
        </w:rPr>
      </w:pPr>
    </w:p>
    <w:p w:rsidR="009B7A85" w:rsidRPr="004F0C4F" w:rsidRDefault="009B7A85" w:rsidP="00014DCE">
      <w:pPr>
        <w:pStyle w:val="NormalWeb"/>
        <w:spacing w:before="0" w:beforeAutospacing="0" w:after="0" w:afterAutospacing="0" w:line="360" w:lineRule="auto"/>
        <w:rPr>
          <w:rFonts w:ascii="Calibri" w:hAnsi="Calibri" w:cs="Calibri"/>
          <w:b/>
          <w:sz w:val="32"/>
          <w:szCs w:val="32"/>
        </w:rPr>
      </w:pPr>
    </w:p>
    <w:p w:rsidR="009B7A85" w:rsidRDefault="00052C51" w:rsidP="00014DCE">
      <w:pPr>
        <w:pStyle w:val="NormalWeb"/>
        <w:spacing w:before="0" w:beforeAutospacing="0" w:after="0" w:afterAutospacing="0" w:line="360" w:lineRule="auto"/>
        <w:rPr>
          <w:rFonts w:ascii="Calibri" w:hAnsi="Calibri" w:cs="Calibri"/>
          <w:b/>
          <w:sz w:val="32"/>
          <w:szCs w:val="32"/>
        </w:rPr>
      </w:pPr>
      <w:r>
        <w:rPr>
          <w:rFonts w:ascii="Calibri" w:hAnsi="Calibri" w:cs="Calibri"/>
          <w:b/>
          <w:sz w:val="32"/>
          <w:szCs w:val="32"/>
        </w:rPr>
        <w:lastRenderedPageBreak/>
        <w:t>Part A: Poster</w:t>
      </w:r>
    </w:p>
    <w:p w:rsidR="00052C51" w:rsidRPr="009B7A85" w:rsidRDefault="00052C51" w:rsidP="009F02DD">
      <w:pPr>
        <w:pStyle w:val="NormalWeb"/>
        <w:pBdr>
          <w:top w:val="single" w:sz="4" w:space="1" w:color="auto"/>
          <w:left w:val="single" w:sz="4" w:space="4" w:color="auto"/>
          <w:bottom w:val="single" w:sz="4" w:space="1" w:color="auto"/>
          <w:right w:val="single" w:sz="4" w:space="19" w:color="auto"/>
        </w:pBdr>
        <w:spacing w:before="0" w:beforeAutospacing="0" w:after="0" w:afterAutospacing="0" w:line="360" w:lineRule="auto"/>
        <w:rPr>
          <w:rFonts w:ascii="Calibri" w:hAnsi="Calibri" w:cs="Calibri"/>
          <w:b/>
          <w:sz w:val="32"/>
          <w:szCs w:val="32"/>
          <w:lang w:val="ru-RU"/>
        </w:rPr>
      </w:pPr>
    </w:p>
    <w:p w:rsidR="00B2098A" w:rsidRPr="009B7A85" w:rsidRDefault="00B2098A" w:rsidP="009F02DD">
      <w:pPr>
        <w:pStyle w:val="NormalWeb"/>
        <w:pBdr>
          <w:top w:val="single" w:sz="4" w:space="1" w:color="auto"/>
          <w:left w:val="single" w:sz="4" w:space="4" w:color="auto"/>
          <w:bottom w:val="single" w:sz="4" w:space="1" w:color="auto"/>
          <w:right w:val="single" w:sz="4" w:space="19" w:color="auto"/>
        </w:pBdr>
        <w:spacing w:before="0" w:beforeAutospacing="0" w:after="0" w:afterAutospacing="0" w:line="360" w:lineRule="auto"/>
        <w:rPr>
          <w:rFonts w:ascii="Calibri" w:hAnsi="Calibri" w:cs="Calibri"/>
          <w:b/>
          <w:sz w:val="32"/>
          <w:szCs w:val="32"/>
        </w:rPr>
      </w:pPr>
    </w:p>
    <w:p w:rsidR="00B2098A" w:rsidRPr="009B7A85" w:rsidRDefault="00A734A5" w:rsidP="009F02DD">
      <w:pPr>
        <w:pStyle w:val="NormalWeb"/>
        <w:pBdr>
          <w:top w:val="single" w:sz="4" w:space="1" w:color="auto"/>
          <w:left w:val="single" w:sz="4" w:space="4" w:color="auto"/>
          <w:bottom w:val="single" w:sz="4" w:space="1" w:color="auto"/>
          <w:right w:val="single" w:sz="4" w:space="19" w:color="auto"/>
        </w:pBdr>
        <w:spacing w:before="0" w:beforeAutospacing="0" w:after="0" w:afterAutospacing="0" w:line="360" w:lineRule="auto"/>
        <w:rPr>
          <w:rFonts w:ascii="Calibri" w:hAnsi="Calibri" w:cs="Calibri"/>
          <w:b/>
          <w:sz w:val="32"/>
          <w:szCs w:val="32"/>
        </w:rPr>
      </w:pPr>
      <w:r>
        <w:rPr>
          <w:rFonts w:ascii="Calibri" w:hAnsi="Calibri" w:cs="Calibri"/>
          <w:b/>
          <w:noProof/>
          <w:sz w:val="32"/>
          <w:szCs w:val="32"/>
        </w:rPr>
        <w:drawing>
          <wp:inline distT="0" distB="0" distL="0" distR="0" wp14:anchorId="6327ADF4" wp14:editId="04496653">
            <wp:extent cx="6153150" cy="54292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ster Project Managment.png"/>
                    <pic:cNvPicPr/>
                  </pic:nvPicPr>
                  <pic:blipFill>
                    <a:blip r:embed="rId9">
                      <a:extLst>
                        <a:ext uri="{28A0092B-C50C-407E-A947-70E740481C1C}">
                          <a14:useLocalDpi xmlns:a14="http://schemas.microsoft.com/office/drawing/2010/main" val="0"/>
                        </a:ext>
                      </a:extLst>
                    </a:blip>
                    <a:stretch>
                      <a:fillRect/>
                    </a:stretch>
                  </pic:blipFill>
                  <pic:spPr>
                    <a:xfrm>
                      <a:off x="0" y="0"/>
                      <a:ext cx="6153150" cy="5429250"/>
                    </a:xfrm>
                    <a:prstGeom prst="rect">
                      <a:avLst/>
                    </a:prstGeom>
                  </pic:spPr>
                </pic:pic>
              </a:graphicData>
            </a:graphic>
          </wp:inline>
        </w:drawing>
      </w:r>
    </w:p>
    <w:p w:rsidR="00B2098A" w:rsidRDefault="00B2098A" w:rsidP="009F02DD">
      <w:pPr>
        <w:pStyle w:val="NormalWeb"/>
        <w:pBdr>
          <w:top w:val="single" w:sz="4" w:space="1" w:color="auto"/>
          <w:left w:val="single" w:sz="4" w:space="4" w:color="auto"/>
          <w:bottom w:val="single" w:sz="4" w:space="1" w:color="auto"/>
          <w:right w:val="single" w:sz="4" w:space="19" w:color="auto"/>
        </w:pBdr>
        <w:spacing w:before="0" w:beforeAutospacing="0" w:after="0" w:afterAutospacing="0" w:line="360" w:lineRule="auto"/>
        <w:rPr>
          <w:rFonts w:ascii="Calibri" w:hAnsi="Calibri" w:cs="Calibri"/>
          <w:sz w:val="32"/>
          <w:szCs w:val="32"/>
        </w:rPr>
      </w:pPr>
    </w:p>
    <w:p w:rsidR="00B2098A" w:rsidRDefault="00B2098A" w:rsidP="009F02DD">
      <w:pPr>
        <w:pStyle w:val="NormalWeb"/>
        <w:pBdr>
          <w:top w:val="single" w:sz="4" w:space="1" w:color="auto"/>
          <w:left w:val="single" w:sz="4" w:space="4" w:color="auto"/>
          <w:bottom w:val="single" w:sz="4" w:space="1" w:color="auto"/>
          <w:right w:val="single" w:sz="4" w:space="19" w:color="auto"/>
        </w:pBdr>
        <w:spacing w:before="0" w:beforeAutospacing="0" w:after="0" w:afterAutospacing="0" w:line="360" w:lineRule="auto"/>
        <w:rPr>
          <w:rFonts w:ascii="Calibri" w:hAnsi="Calibri" w:cs="Calibri"/>
          <w:sz w:val="32"/>
          <w:szCs w:val="32"/>
        </w:rPr>
      </w:pPr>
    </w:p>
    <w:p w:rsidR="00B2098A" w:rsidRDefault="00B2098A" w:rsidP="00014DCE">
      <w:pPr>
        <w:pStyle w:val="NormalWeb"/>
        <w:spacing w:before="0" w:beforeAutospacing="0" w:after="0" w:afterAutospacing="0" w:line="360" w:lineRule="auto"/>
        <w:rPr>
          <w:rFonts w:ascii="Calibri" w:hAnsi="Calibri" w:cs="Calibri"/>
          <w:sz w:val="32"/>
          <w:szCs w:val="32"/>
        </w:rPr>
      </w:pPr>
    </w:p>
    <w:p w:rsidR="00B2098A" w:rsidRDefault="00B2098A" w:rsidP="00014DCE">
      <w:pPr>
        <w:pStyle w:val="NormalWeb"/>
        <w:spacing w:before="0" w:beforeAutospacing="0" w:after="0" w:afterAutospacing="0" w:line="360" w:lineRule="auto"/>
        <w:rPr>
          <w:rFonts w:ascii="Calibri" w:hAnsi="Calibri" w:cs="Calibri"/>
          <w:sz w:val="32"/>
          <w:szCs w:val="32"/>
        </w:rPr>
      </w:pPr>
    </w:p>
    <w:p w:rsidR="00B2098A" w:rsidRDefault="00B2098A" w:rsidP="00014DCE">
      <w:pPr>
        <w:pStyle w:val="NormalWeb"/>
        <w:spacing w:before="0" w:beforeAutospacing="0" w:after="0" w:afterAutospacing="0" w:line="360" w:lineRule="auto"/>
        <w:rPr>
          <w:rFonts w:ascii="Calibri" w:hAnsi="Calibri" w:cs="Calibri"/>
          <w:sz w:val="32"/>
          <w:szCs w:val="32"/>
        </w:rPr>
      </w:pPr>
    </w:p>
    <w:p w:rsidR="00B2098A" w:rsidRDefault="00B2098A" w:rsidP="00014DCE">
      <w:pPr>
        <w:pStyle w:val="NormalWeb"/>
        <w:spacing w:before="0" w:beforeAutospacing="0" w:after="0" w:afterAutospacing="0" w:line="360" w:lineRule="auto"/>
        <w:rPr>
          <w:rFonts w:ascii="Calibri" w:hAnsi="Calibri" w:cs="Calibri"/>
          <w:sz w:val="32"/>
          <w:szCs w:val="32"/>
        </w:rPr>
      </w:pPr>
    </w:p>
    <w:p w:rsidR="00FE1F15" w:rsidRDefault="00FE1F15" w:rsidP="00014DCE">
      <w:pPr>
        <w:pStyle w:val="NormalWeb"/>
        <w:spacing w:before="0" w:beforeAutospacing="0" w:after="0" w:afterAutospacing="0" w:line="360" w:lineRule="auto"/>
        <w:rPr>
          <w:rFonts w:ascii="Calibri" w:hAnsi="Calibri" w:cs="Calibri"/>
          <w:b/>
          <w:sz w:val="32"/>
          <w:szCs w:val="32"/>
        </w:rPr>
      </w:pPr>
    </w:p>
    <w:p w:rsidR="00B2098A" w:rsidRDefault="00052C51" w:rsidP="00014DCE">
      <w:pPr>
        <w:pStyle w:val="NormalWeb"/>
        <w:spacing w:before="0" w:beforeAutospacing="0" w:after="0" w:afterAutospacing="0" w:line="360" w:lineRule="auto"/>
        <w:rPr>
          <w:rFonts w:ascii="Calibri" w:hAnsi="Calibri" w:cs="Calibri"/>
          <w:b/>
          <w:sz w:val="32"/>
          <w:szCs w:val="32"/>
        </w:rPr>
      </w:pPr>
      <w:r>
        <w:rPr>
          <w:rFonts w:ascii="Calibri" w:hAnsi="Calibri" w:cs="Calibri"/>
          <w:b/>
          <w:sz w:val="32"/>
          <w:szCs w:val="32"/>
        </w:rPr>
        <w:t>Part B</w:t>
      </w:r>
      <w:r w:rsidRPr="00052C51">
        <w:rPr>
          <w:rFonts w:ascii="Calibri" w:hAnsi="Calibri" w:cs="Calibri"/>
          <w:b/>
          <w:sz w:val="32"/>
          <w:szCs w:val="32"/>
        </w:rPr>
        <w:t xml:space="preserve">: </w:t>
      </w:r>
      <w:r w:rsidRPr="00052C51">
        <w:rPr>
          <w:rFonts w:ascii="Calibri" w:hAnsi="Calibri" w:cs="Calibri"/>
          <w:b/>
          <w:sz w:val="32"/>
          <w:szCs w:val="32"/>
        </w:rPr>
        <w:t>Reflection on Feedback</w:t>
      </w:r>
    </w:p>
    <w:p w:rsidR="009F02DD" w:rsidRDefault="009F02DD" w:rsidP="00014DCE">
      <w:pPr>
        <w:pStyle w:val="NormalWeb"/>
        <w:spacing w:before="0" w:beforeAutospacing="0" w:after="0" w:afterAutospacing="0" w:line="360" w:lineRule="auto"/>
        <w:rPr>
          <w:rFonts w:ascii="Calibri" w:hAnsi="Calibri" w:cs="Calibri"/>
          <w:b/>
          <w:sz w:val="32"/>
          <w:szCs w:val="32"/>
        </w:rPr>
      </w:pP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After presenting my poster, I received clear and useful feedback from my tutor and peers. This feedback helped me better understand the strengths of my work and the areas that require improvement in my final project plan.</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The most important comment was related to the overall aim and scope of my project. In my poster, I focused on the full rebuilding and reconstruction of the hospital over a period of two years. However, it was pointed out that this approach does not match the task requirements. The main objective of the project is to address the damage caused by the flood and to reopen the hospital within a short time frame of approximately two months. This means that my initial plan was too broad and not aligned with the expected outcome. In my final project, I will revise the scope and focus only on essential repair works. I will also adjust the timeline to reflect a two-month recovery period, making the plan more realistic and suitable for an emergency situation.</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Another positive aspect of my work was the stakeholder analysis. It was noted that this section was clear, well-structured, and included the main stakeholders such as NHS management, government bodies, and patients. However, it was also highlighted that I need to provide more detail about communication with stakeholders. In particular, I should explain how progress updates will be delivered. In response to this feedback, I will include specific communication methods in my final project. For example, I will propose weekly email reports for key stakeholders, regular meetings with management, and clear updates for the local community. This will demonstrate a more complete and practical communication plan.</w:t>
      </w:r>
    </w:p>
    <w:p w:rsid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 xml:space="preserve">In addition, important feedback was given on the risk management section. While I identified relevant risks, my mitigation strategies were too general and lacked clear actions. It was suggested that I need to explain exactly what steps will be taken if a risk occurs. In my final project, I will improve this by providing more specific mitigation measures. For instance, in case of delays in materials, I will include backup suppliers. If there is a shortage of staff, I will plan </w:t>
      </w:r>
      <w:r w:rsidRPr="008A2D15">
        <w:rPr>
          <w:rFonts w:ascii="Calibri" w:eastAsia="Times New Roman" w:hAnsi="Calibri" w:cs="Calibri"/>
          <w:sz w:val="24"/>
          <w:szCs w:val="24"/>
          <w:lang w:eastAsia="en-GB"/>
        </w:rPr>
        <w:lastRenderedPageBreak/>
        <w:t>the use of temporary workers. This approach will make my risk management more detailed and practical.</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Finally, the resources section requires further development. It was noted that my description of resources was too general and did not include enough detail. In my poster, I only mentioned broad categories such as human resources, materials, and equipment. In the final project plan, I will expand this section by providing more specific information. This will include the number of workers required, the types of equipment needed, estimated costs, and clear responsibility for each resource. This will improve the clarity and quality of the plan.</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In conclusion, the feedback showed that my project has a clear structure and a strong stakeholder analysis, but also highlighted the need to correct the project scope and add more detail in key areas. By addressing these points, I will be able to produce a more focused, realistic, and well-developed final project plan.</w:t>
      </w:r>
    </w:p>
    <w:p w:rsidR="008A2D15" w:rsidRPr="008A2D15" w:rsidRDefault="008A2D15" w:rsidP="008A2D15">
      <w:pPr>
        <w:pStyle w:val="NormalWeb"/>
        <w:spacing w:before="0" w:beforeAutospacing="0" w:after="0" w:afterAutospacing="0" w:line="360" w:lineRule="auto"/>
        <w:rPr>
          <w:rFonts w:ascii="Calibri" w:hAnsi="Calibri" w:cs="Calibri"/>
          <w:b/>
          <w:sz w:val="32"/>
          <w:szCs w:val="32"/>
        </w:rPr>
      </w:pPr>
    </w:p>
    <w:p w:rsidR="00B2098A" w:rsidRPr="008A2D15" w:rsidRDefault="00B2098A" w:rsidP="008A2D15">
      <w:pPr>
        <w:pStyle w:val="NormalWeb"/>
        <w:spacing w:before="0" w:beforeAutospacing="0" w:after="0" w:afterAutospacing="0" w:line="360" w:lineRule="auto"/>
        <w:rPr>
          <w:rFonts w:ascii="Calibri" w:hAnsi="Calibri" w:cs="Calibri"/>
          <w:sz w:val="32"/>
          <w:szCs w:val="32"/>
        </w:rPr>
      </w:pPr>
    </w:p>
    <w:p w:rsidR="00B2098A" w:rsidRPr="008A2D15" w:rsidRDefault="00B2098A" w:rsidP="008A2D15">
      <w:pPr>
        <w:pStyle w:val="NormalWeb"/>
        <w:spacing w:before="0" w:beforeAutospacing="0" w:after="0" w:afterAutospacing="0" w:line="360" w:lineRule="auto"/>
        <w:rPr>
          <w:rFonts w:ascii="Calibri" w:hAnsi="Calibri" w:cs="Calibri"/>
          <w:sz w:val="32"/>
          <w:szCs w:val="32"/>
        </w:rPr>
      </w:pPr>
    </w:p>
    <w:p w:rsidR="00B2098A" w:rsidRDefault="00B2098A" w:rsidP="00014DCE">
      <w:pPr>
        <w:pStyle w:val="NormalWeb"/>
        <w:spacing w:before="0" w:beforeAutospacing="0" w:after="0" w:afterAutospacing="0" w:line="360" w:lineRule="auto"/>
        <w:rPr>
          <w:rFonts w:ascii="Calibri" w:hAnsi="Calibri" w:cs="Calibri"/>
          <w:sz w:val="32"/>
          <w:szCs w:val="32"/>
        </w:rPr>
      </w:pPr>
    </w:p>
    <w:p w:rsidR="00B2098A" w:rsidRDefault="00B2098A" w:rsidP="00014DCE">
      <w:pPr>
        <w:pStyle w:val="NormalWeb"/>
        <w:spacing w:before="0" w:beforeAutospacing="0" w:after="0" w:afterAutospacing="0" w:line="360" w:lineRule="auto"/>
        <w:rPr>
          <w:rFonts w:ascii="Calibri" w:hAnsi="Calibri" w:cs="Calibri"/>
          <w:sz w:val="32"/>
          <w:szCs w:val="32"/>
        </w:rPr>
      </w:pPr>
    </w:p>
    <w:p w:rsidR="00B2098A" w:rsidRDefault="00B2098A" w:rsidP="00014DCE">
      <w:pPr>
        <w:pStyle w:val="NormalWeb"/>
        <w:spacing w:before="0" w:beforeAutospacing="0" w:after="0" w:afterAutospacing="0" w:line="360" w:lineRule="auto"/>
        <w:rPr>
          <w:rFonts w:ascii="Calibri" w:hAnsi="Calibri" w:cs="Calibri"/>
          <w:sz w:val="32"/>
          <w:szCs w:val="32"/>
        </w:rPr>
      </w:pPr>
    </w:p>
    <w:p w:rsidR="00B2098A" w:rsidRDefault="00B2098A" w:rsidP="00014DCE">
      <w:pPr>
        <w:pStyle w:val="NormalWeb"/>
        <w:spacing w:before="0" w:beforeAutospacing="0" w:after="0" w:afterAutospacing="0" w:line="360" w:lineRule="auto"/>
        <w:rPr>
          <w:rFonts w:ascii="Calibri" w:hAnsi="Calibri" w:cs="Calibri"/>
          <w:sz w:val="32"/>
          <w:szCs w:val="32"/>
        </w:rPr>
      </w:pPr>
    </w:p>
    <w:p w:rsidR="00B2098A" w:rsidRDefault="00B2098A" w:rsidP="00014DCE">
      <w:pPr>
        <w:pStyle w:val="NormalWeb"/>
        <w:spacing w:before="0" w:beforeAutospacing="0" w:after="0" w:afterAutospacing="0" w:line="360" w:lineRule="auto"/>
        <w:rPr>
          <w:rFonts w:ascii="Calibri" w:hAnsi="Calibri" w:cs="Calibri"/>
          <w:sz w:val="32"/>
          <w:szCs w:val="32"/>
        </w:rPr>
      </w:pPr>
    </w:p>
    <w:p w:rsidR="00B2098A" w:rsidRDefault="00B2098A" w:rsidP="00014DCE">
      <w:pPr>
        <w:pStyle w:val="NormalWeb"/>
        <w:spacing w:before="0" w:beforeAutospacing="0" w:after="0" w:afterAutospacing="0" w:line="360" w:lineRule="auto"/>
        <w:rPr>
          <w:rFonts w:ascii="Calibri" w:hAnsi="Calibri" w:cs="Calibri"/>
          <w:sz w:val="32"/>
          <w:szCs w:val="32"/>
        </w:rPr>
      </w:pPr>
    </w:p>
    <w:p w:rsidR="00B2098A" w:rsidRDefault="00B2098A" w:rsidP="00014DCE">
      <w:pPr>
        <w:pStyle w:val="NormalWeb"/>
        <w:spacing w:before="0" w:beforeAutospacing="0" w:after="0" w:afterAutospacing="0" w:line="360" w:lineRule="auto"/>
        <w:rPr>
          <w:rFonts w:ascii="Calibri" w:hAnsi="Calibri" w:cs="Calibri"/>
          <w:sz w:val="32"/>
          <w:szCs w:val="32"/>
        </w:rPr>
      </w:pPr>
    </w:p>
    <w:p w:rsidR="00B2098A" w:rsidRPr="00014DCE" w:rsidRDefault="00B2098A" w:rsidP="00014DCE">
      <w:pPr>
        <w:pStyle w:val="NormalWeb"/>
        <w:spacing w:before="0" w:beforeAutospacing="0" w:after="0" w:afterAutospacing="0" w:line="360" w:lineRule="auto"/>
        <w:rPr>
          <w:rFonts w:ascii="Calibri" w:hAnsi="Calibri" w:cs="Calibri"/>
          <w:sz w:val="32"/>
          <w:szCs w:val="32"/>
        </w:rPr>
      </w:pPr>
    </w:p>
    <w:p w:rsidR="00FA41BD" w:rsidRDefault="00FA41BD"/>
    <w:p w:rsidR="008A2D15" w:rsidRDefault="008A2D15"/>
    <w:p w:rsidR="008A2D15" w:rsidRDefault="008A2D15"/>
    <w:p w:rsidR="008A2D15" w:rsidRDefault="008A2D15"/>
    <w:p w:rsidR="008A2D15" w:rsidRDefault="008A2D15">
      <w:pPr>
        <w:rPr>
          <w:rFonts w:ascii="Calibri" w:hAnsi="Calibri" w:cs="Calibri"/>
          <w:b/>
          <w:sz w:val="32"/>
          <w:szCs w:val="32"/>
        </w:rPr>
      </w:pPr>
      <w:r w:rsidRPr="008A2D15">
        <w:rPr>
          <w:rFonts w:ascii="Calibri" w:hAnsi="Calibri" w:cs="Calibri"/>
          <w:b/>
          <w:sz w:val="32"/>
          <w:szCs w:val="32"/>
        </w:rPr>
        <w:lastRenderedPageBreak/>
        <w:t>Part C: Project Management Plan</w:t>
      </w:r>
    </w:p>
    <w:p w:rsidR="008A2D15" w:rsidRDefault="008A2D15">
      <w:pPr>
        <w:rPr>
          <w:rFonts w:ascii="Calibri" w:hAnsi="Calibri" w:cs="Calibri"/>
          <w:b/>
          <w:sz w:val="32"/>
          <w:szCs w:val="32"/>
        </w:rPr>
      </w:pPr>
    </w:p>
    <w:p w:rsidR="008A2D15" w:rsidRDefault="008A2D15">
      <w:pPr>
        <w:rPr>
          <w:rFonts w:ascii="Calibri" w:hAnsi="Calibri" w:cs="Calibri"/>
          <w:b/>
          <w:sz w:val="32"/>
          <w:szCs w:val="32"/>
        </w:rPr>
      </w:pPr>
    </w:p>
    <w:p w:rsidR="008A2D15" w:rsidRDefault="008A2D15">
      <w:pPr>
        <w:rPr>
          <w:rFonts w:ascii="Calibri" w:hAnsi="Calibri" w:cs="Calibri"/>
          <w:b/>
          <w:sz w:val="32"/>
          <w:szCs w:val="32"/>
        </w:rPr>
      </w:pPr>
    </w:p>
    <w:p w:rsidR="008A2D15" w:rsidRPr="008A2D15" w:rsidRDefault="008A2D15" w:rsidP="008A2D15">
      <w:pPr>
        <w:spacing w:after="0" w:line="360" w:lineRule="auto"/>
        <w:rPr>
          <w:rFonts w:ascii="Calibri" w:eastAsia="+mn-ea" w:hAnsi="Calibri" w:cs="Calibri"/>
          <w:b/>
          <w:color w:val="000000"/>
          <w:kern w:val="24"/>
          <w:sz w:val="32"/>
          <w:szCs w:val="32"/>
          <w:lang w:val="en-US" w:eastAsia="en-GB"/>
        </w:rPr>
      </w:pPr>
      <w:r w:rsidRPr="008A2D15">
        <w:rPr>
          <w:rFonts w:ascii="Calibri" w:eastAsia="+mn-ea" w:hAnsi="Calibri" w:cs="Calibri"/>
          <w:b/>
          <w:color w:val="000000"/>
          <w:kern w:val="24"/>
          <w:sz w:val="32"/>
          <w:szCs w:val="32"/>
          <w:lang w:val="en-US" w:eastAsia="en-GB"/>
        </w:rPr>
        <w:t xml:space="preserve">MODULE </w:t>
      </w:r>
      <w:proofErr w:type="gramStart"/>
      <w:r w:rsidRPr="008A2D15">
        <w:rPr>
          <w:rFonts w:ascii="Calibri" w:eastAsia="+mn-ea" w:hAnsi="Calibri" w:cs="Calibri"/>
          <w:b/>
          <w:color w:val="000000"/>
          <w:kern w:val="24"/>
          <w:sz w:val="32"/>
          <w:szCs w:val="32"/>
          <w:lang w:val="en-US" w:eastAsia="en-GB"/>
        </w:rPr>
        <w:t>NAME :</w:t>
      </w:r>
      <w:proofErr w:type="gramEnd"/>
      <w:r w:rsidRPr="008A2D15">
        <w:rPr>
          <w:rFonts w:ascii="Calibri" w:eastAsia="+mn-ea" w:hAnsi="Calibri" w:cs="Calibri"/>
          <w:b/>
          <w:color w:val="000000"/>
          <w:kern w:val="24"/>
          <w:sz w:val="32"/>
          <w:szCs w:val="32"/>
          <w:lang w:val="en-US" w:eastAsia="en-GB"/>
        </w:rPr>
        <w:t xml:space="preserve"> </w:t>
      </w:r>
      <w:r w:rsidRPr="008A2D15">
        <w:rPr>
          <w:rFonts w:ascii="Calibri" w:eastAsia="+mn-ea" w:hAnsi="Calibri" w:cs="Calibri"/>
          <w:b/>
          <w:color w:val="000000"/>
          <w:kern w:val="24"/>
          <w:sz w:val="32"/>
          <w:szCs w:val="32"/>
          <w:lang w:eastAsia="en-GB"/>
        </w:rPr>
        <w:t>Project Management</w:t>
      </w:r>
      <w:r w:rsidRPr="008A2D15">
        <w:rPr>
          <w:rFonts w:ascii="Calibri" w:eastAsia="+mn-ea" w:hAnsi="Calibri" w:cs="Calibri"/>
          <w:b/>
          <w:color w:val="000000"/>
          <w:kern w:val="24"/>
          <w:sz w:val="32"/>
          <w:szCs w:val="32"/>
          <w:lang w:val="en-US" w:eastAsia="en-GB"/>
        </w:rPr>
        <w:br/>
        <w:t xml:space="preserve">MODULE CODE : </w:t>
      </w:r>
      <w:r w:rsidRPr="008A2D15">
        <w:rPr>
          <w:rFonts w:ascii="Calibri" w:eastAsia="+mn-ea" w:hAnsi="Calibri" w:cs="Calibri"/>
          <w:b/>
          <w:color w:val="000000"/>
          <w:kern w:val="24"/>
          <w:sz w:val="32"/>
          <w:szCs w:val="32"/>
          <w:lang w:eastAsia="en-GB"/>
        </w:rPr>
        <w:t>LCLM5003</w:t>
      </w:r>
      <w:r w:rsidRPr="008A2D15">
        <w:rPr>
          <w:rFonts w:ascii="Calibri" w:eastAsia="+mn-ea" w:hAnsi="Calibri" w:cs="Calibri"/>
          <w:b/>
          <w:color w:val="000000"/>
          <w:kern w:val="24"/>
          <w:sz w:val="32"/>
          <w:szCs w:val="32"/>
          <w:lang w:val="en-US" w:eastAsia="en-GB"/>
        </w:rPr>
        <w:br/>
        <w:t xml:space="preserve">STUDENT NAME: </w:t>
      </w:r>
      <w:proofErr w:type="spellStart"/>
      <w:r w:rsidRPr="008A2D15">
        <w:rPr>
          <w:rFonts w:ascii="Calibri" w:eastAsia="+mn-ea" w:hAnsi="Calibri" w:cs="Calibri"/>
          <w:b/>
          <w:color w:val="000000"/>
          <w:kern w:val="24"/>
          <w:sz w:val="32"/>
          <w:szCs w:val="32"/>
          <w:lang w:val="en-US" w:eastAsia="en-GB"/>
        </w:rPr>
        <w:t>Svitlana</w:t>
      </w:r>
      <w:proofErr w:type="spellEnd"/>
      <w:r w:rsidRPr="008A2D15">
        <w:rPr>
          <w:rFonts w:ascii="Calibri" w:eastAsia="+mn-ea" w:hAnsi="Calibri" w:cs="Calibri"/>
          <w:b/>
          <w:color w:val="000000"/>
          <w:kern w:val="24"/>
          <w:sz w:val="32"/>
          <w:szCs w:val="32"/>
          <w:lang w:val="en-US" w:eastAsia="en-GB"/>
        </w:rPr>
        <w:t xml:space="preserve"> </w:t>
      </w:r>
      <w:proofErr w:type="spellStart"/>
      <w:r w:rsidRPr="008A2D15">
        <w:rPr>
          <w:rFonts w:ascii="Calibri" w:eastAsia="+mn-ea" w:hAnsi="Calibri" w:cs="Calibri"/>
          <w:b/>
          <w:color w:val="000000"/>
          <w:kern w:val="24"/>
          <w:sz w:val="32"/>
          <w:szCs w:val="32"/>
          <w:lang w:val="en-US" w:eastAsia="en-GB"/>
        </w:rPr>
        <w:t>Stretynska</w:t>
      </w:r>
      <w:proofErr w:type="spellEnd"/>
      <w:r w:rsidRPr="008A2D15">
        <w:rPr>
          <w:rFonts w:ascii="Calibri" w:eastAsia="+mn-ea" w:hAnsi="Calibri" w:cs="Calibri"/>
          <w:b/>
          <w:color w:val="000000"/>
          <w:kern w:val="24"/>
          <w:sz w:val="32"/>
          <w:szCs w:val="32"/>
          <w:lang w:val="en-US" w:eastAsia="en-GB"/>
        </w:rPr>
        <w:t xml:space="preserve"> </w:t>
      </w:r>
      <w:r w:rsidRPr="008A2D15">
        <w:rPr>
          <w:rFonts w:ascii="Calibri" w:eastAsia="+mn-ea" w:hAnsi="Calibri" w:cs="Calibri"/>
          <w:b/>
          <w:color w:val="000000"/>
          <w:kern w:val="24"/>
          <w:sz w:val="32"/>
          <w:szCs w:val="32"/>
          <w:lang w:val="en-US" w:eastAsia="en-GB"/>
        </w:rPr>
        <w:br/>
        <w:t>STUDENT ID : 2415554</w:t>
      </w:r>
      <w:r w:rsidRPr="008A2D15">
        <w:rPr>
          <w:rFonts w:ascii="Calibri" w:eastAsia="+mn-ea" w:hAnsi="Calibri" w:cs="Calibri"/>
          <w:b/>
          <w:color w:val="000000"/>
          <w:kern w:val="24"/>
          <w:sz w:val="32"/>
          <w:szCs w:val="32"/>
          <w:lang w:val="en-US" w:eastAsia="en-GB"/>
        </w:rPr>
        <w:br/>
        <w:t xml:space="preserve">LECTURER: </w:t>
      </w:r>
      <w:proofErr w:type="spellStart"/>
      <w:r w:rsidRPr="008A2D15">
        <w:rPr>
          <w:rFonts w:ascii="Calibri" w:eastAsia="+mn-ea" w:hAnsi="Calibri" w:cs="Calibri"/>
          <w:b/>
          <w:color w:val="000000"/>
          <w:kern w:val="24"/>
          <w:sz w:val="32"/>
          <w:szCs w:val="32"/>
          <w:lang w:val="en-US" w:eastAsia="en-GB"/>
        </w:rPr>
        <w:t>Sukhpreet</w:t>
      </w:r>
      <w:proofErr w:type="spellEnd"/>
      <w:r w:rsidRPr="008A2D15">
        <w:rPr>
          <w:rFonts w:ascii="Calibri" w:eastAsia="+mn-ea" w:hAnsi="Calibri" w:cs="Calibri"/>
          <w:b/>
          <w:color w:val="000000"/>
          <w:kern w:val="24"/>
          <w:sz w:val="32"/>
          <w:szCs w:val="32"/>
          <w:lang w:val="en-US" w:eastAsia="en-GB"/>
        </w:rPr>
        <w:t xml:space="preserve"> Grewal</w:t>
      </w:r>
    </w:p>
    <w:p w:rsidR="008A2D15" w:rsidRPr="008A2D15" w:rsidRDefault="008A2D15" w:rsidP="008A2D15">
      <w:pPr>
        <w:rPr>
          <w:rFonts w:ascii="Calibri" w:eastAsiaTheme="majorEastAsia" w:hAnsi="Calibri" w:cs="Calibri"/>
          <w:b/>
          <w:bCs/>
          <w:color w:val="000000" w:themeColor="text1"/>
          <w:kern w:val="24"/>
          <w:sz w:val="32"/>
          <w:szCs w:val="32"/>
        </w:rPr>
      </w:pPr>
      <w:r w:rsidRPr="008A2D15">
        <w:rPr>
          <w:rFonts w:ascii="Calibri" w:hAnsi="Calibri" w:cs="Calibri"/>
          <w:b/>
          <w:sz w:val="32"/>
          <w:szCs w:val="32"/>
        </w:rPr>
        <w:t xml:space="preserve">PROJECT MANAGEMENT PLAN: </w:t>
      </w:r>
      <w:r w:rsidRPr="008A2D15">
        <w:rPr>
          <w:rFonts w:ascii="Calibri" w:eastAsiaTheme="majorEastAsia" w:hAnsi="Calibri" w:cs="Calibri"/>
          <w:b/>
          <w:bCs/>
          <w:color w:val="000000" w:themeColor="text1"/>
          <w:kern w:val="24"/>
          <w:sz w:val="32"/>
          <w:szCs w:val="32"/>
        </w:rPr>
        <w:t>"Reconstruction of the Worcestershire Royal Hospital after the flood"</w:t>
      </w:r>
    </w:p>
    <w:p w:rsidR="008A2D15" w:rsidRDefault="008A2D15">
      <w:pPr>
        <w:rPr>
          <w:rFonts w:ascii="Calibri" w:hAnsi="Calibri" w:cs="Calibri"/>
          <w:b/>
          <w:sz w:val="32"/>
          <w:szCs w:val="32"/>
        </w:rPr>
      </w:pPr>
    </w:p>
    <w:p w:rsidR="008A2D15" w:rsidRDefault="008A2D15">
      <w:pPr>
        <w:rPr>
          <w:rFonts w:ascii="Calibri" w:hAnsi="Calibri" w:cs="Calibri"/>
          <w:b/>
          <w:sz w:val="32"/>
          <w:szCs w:val="32"/>
        </w:rPr>
      </w:pPr>
    </w:p>
    <w:p w:rsidR="008A2D15" w:rsidRDefault="008A2D15">
      <w:pPr>
        <w:rPr>
          <w:rFonts w:ascii="Calibri" w:hAnsi="Calibri" w:cs="Calibri"/>
          <w:b/>
          <w:sz w:val="32"/>
          <w:szCs w:val="32"/>
        </w:rPr>
      </w:pPr>
    </w:p>
    <w:p w:rsidR="008A2D15" w:rsidRDefault="008A2D15">
      <w:pPr>
        <w:rPr>
          <w:rFonts w:ascii="Calibri" w:hAnsi="Calibri" w:cs="Calibri"/>
          <w:b/>
          <w:sz w:val="32"/>
          <w:szCs w:val="32"/>
        </w:rPr>
      </w:pPr>
    </w:p>
    <w:p w:rsidR="008A2D15" w:rsidRDefault="008A2D15">
      <w:pPr>
        <w:rPr>
          <w:rFonts w:ascii="Calibri" w:hAnsi="Calibri" w:cs="Calibri"/>
          <w:b/>
          <w:sz w:val="32"/>
          <w:szCs w:val="32"/>
        </w:rPr>
      </w:pPr>
    </w:p>
    <w:p w:rsidR="008A2D15" w:rsidRDefault="008A2D15">
      <w:pPr>
        <w:rPr>
          <w:rFonts w:ascii="Calibri" w:hAnsi="Calibri" w:cs="Calibri"/>
          <w:b/>
          <w:sz w:val="32"/>
          <w:szCs w:val="32"/>
        </w:rPr>
      </w:pPr>
    </w:p>
    <w:p w:rsidR="008A2D15" w:rsidRDefault="008A2D15">
      <w:pPr>
        <w:rPr>
          <w:rFonts w:ascii="Calibri" w:hAnsi="Calibri" w:cs="Calibri"/>
          <w:b/>
          <w:sz w:val="32"/>
          <w:szCs w:val="32"/>
        </w:rPr>
      </w:pPr>
    </w:p>
    <w:p w:rsidR="008A2D15" w:rsidRDefault="008A2D15">
      <w:pPr>
        <w:rPr>
          <w:rFonts w:ascii="Calibri" w:hAnsi="Calibri" w:cs="Calibri"/>
          <w:b/>
          <w:sz w:val="32"/>
          <w:szCs w:val="32"/>
        </w:rPr>
      </w:pPr>
    </w:p>
    <w:p w:rsidR="008A2D15" w:rsidRDefault="008A2D15">
      <w:pPr>
        <w:rPr>
          <w:rFonts w:ascii="Calibri" w:hAnsi="Calibri" w:cs="Calibri"/>
          <w:b/>
          <w:sz w:val="32"/>
          <w:szCs w:val="32"/>
        </w:rPr>
      </w:pPr>
    </w:p>
    <w:p w:rsidR="009F02DD" w:rsidRDefault="009F02DD" w:rsidP="008A2D15">
      <w:pPr>
        <w:spacing w:line="600" w:lineRule="auto"/>
        <w:rPr>
          <w:rFonts w:ascii="Calibri" w:hAnsi="Calibri" w:cs="Calibri"/>
          <w:b/>
          <w:sz w:val="32"/>
          <w:szCs w:val="32"/>
        </w:rPr>
      </w:pPr>
    </w:p>
    <w:p w:rsidR="009F02DD" w:rsidRDefault="009F02DD" w:rsidP="008A2D15">
      <w:pPr>
        <w:spacing w:line="600" w:lineRule="auto"/>
        <w:rPr>
          <w:rFonts w:ascii="Calibri" w:hAnsi="Calibri" w:cs="Calibri"/>
          <w:b/>
          <w:bCs/>
          <w:iCs/>
          <w:sz w:val="32"/>
          <w:szCs w:val="32"/>
        </w:rPr>
      </w:pPr>
    </w:p>
    <w:p w:rsidR="008A2D15" w:rsidRPr="008A2D15" w:rsidRDefault="008A2D15" w:rsidP="008A2D15">
      <w:pPr>
        <w:spacing w:line="600" w:lineRule="auto"/>
        <w:rPr>
          <w:rFonts w:ascii="Calibri" w:hAnsi="Calibri" w:cs="Calibri"/>
          <w:b/>
          <w:bCs/>
          <w:iCs/>
          <w:sz w:val="32"/>
          <w:szCs w:val="32"/>
        </w:rPr>
      </w:pPr>
      <w:r w:rsidRPr="008A2D15">
        <w:rPr>
          <w:rFonts w:ascii="Calibri" w:hAnsi="Calibri" w:cs="Calibri"/>
          <w:b/>
          <w:bCs/>
          <w:iCs/>
          <w:sz w:val="32"/>
          <w:szCs w:val="32"/>
        </w:rPr>
        <w:lastRenderedPageBreak/>
        <w:t>Table of content:</w:t>
      </w:r>
    </w:p>
    <w:p w:rsidR="008A2D15" w:rsidRPr="008A2D15" w:rsidRDefault="008A2D15" w:rsidP="008A2D15">
      <w:pPr>
        <w:spacing w:line="360" w:lineRule="auto"/>
        <w:ind w:left="720"/>
        <w:contextualSpacing/>
        <w:rPr>
          <w:rFonts w:ascii="Calibri" w:hAnsi="Calibri" w:cs="Calibri"/>
          <w:sz w:val="24"/>
          <w:szCs w:val="24"/>
        </w:rPr>
      </w:pPr>
      <w:r w:rsidRPr="008A2D15">
        <w:rPr>
          <w:rFonts w:ascii="Calibri" w:hAnsi="Calibri" w:cs="Calibri"/>
          <w:sz w:val="24"/>
          <w:szCs w:val="24"/>
        </w:rPr>
        <w:t>1. Introduction ________________________________________________</w:t>
      </w:r>
      <w:r w:rsidR="009F02DD">
        <w:rPr>
          <w:rFonts w:ascii="Calibri" w:hAnsi="Calibri" w:cs="Calibri"/>
          <w:sz w:val="24"/>
          <w:szCs w:val="24"/>
        </w:rPr>
        <w:t>6</w:t>
      </w:r>
    </w:p>
    <w:p w:rsidR="008A2D15" w:rsidRPr="008A2D15" w:rsidRDefault="008A2D15" w:rsidP="008A2D15">
      <w:pPr>
        <w:spacing w:line="360" w:lineRule="auto"/>
        <w:ind w:left="720"/>
        <w:contextualSpacing/>
        <w:rPr>
          <w:rFonts w:ascii="Calibri" w:hAnsi="Calibri" w:cs="Calibri"/>
          <w:sz w:val="24"/>
          <w:szCs w:val="24"/>
        </w:rPr>
      </w:pPr>
      <w:r w:rsidRPr="008A2D15">
        <w:rPr>
          <w:rFonts w:ascii="Calibri" w:hAnsi="Calibri" w:cs="Calibri"/>
          <w:sz w:val="24"/>
          <w:szCs w:val="24"/>
        </w:rPr>
        <w:t xml:space="preserve">2. Project description </w:t>
      </w:r>
      <w:r w:rsidR="009F02DD">
        <w:rPr>
          <w:rFonts w:ascii="Calibri" w:hAnsi="Calibri" w:cs="Calibri"/>
          <w:sz w:val="24"/>
          <w:szCs w:val="24"/>
        </w:rPr>
        <w:t>___________________________________________7</w:t>
      </w:r>
    </w:p>
    <w:p w:rsidR="008A2D15" w:rsidRPr="008A2D15" w:rsidRDefault="008A2D15" w:rsidP="008A2D15">
      <w:pPr>
        <w:spacing w:line="360" w:lineRule="auto"/>
        <w:ind w:left="720"/>
        <w:contextualSpacing/>
        <w:rPr>
          <w:rFonts w:ascii="Calibri" w:hAnsi="Calibri" w:cs="Calibri"/>
          <w:sz w:val="24"/>
          <w:szCs w:val="24"/>
        </w:rPr>
      </w:pPr>
      <w:r w:rsidRPr="008A2D15">
        <w:rPr>
          <w:rFonts w:ascii="Calibri" w:hAnsi="Calibri" w:cs="Calibri"/>
          <w:sz w:val="24"/>
          <w:szCs w:val="24"/>
        </w:rPr>
        <w:t>3. Scope</w:t>
      </w:r>
      <w:r w:rsidR="009F02DD">
        <w:rPr>
          <w:rFonts w:ascii="Calibri" w:hAnsi="Calibri" w:cs="Calibri"/>
          <w:sz w:val="24"/>
          <w:szCs w:val="24"/>
        </w:rPr>
        <w:t>______________________________________________________8</w:t>
      </w:r>
      <w:r w:rsidRPr="008A2D15">
        <w:rPr>
          <w:rFonts w:ascii="Calibri" w:hAnsi="Calibri" w:cs="Calibri"/>
          <w:sz w:val="24"/>
          <w:szCs w:val="24"/>
        </w:rPr>
        <w:t xml:space="preserve"> </w:t>
      </w:r>
    </w:p>
    <w:p w:rsidR="008A2D15" w:rsidRPr="008A2D15" w:rsidRDefault="008A2D15" w:rsidP="008A2D15">
      <w:pPr>
        <w:spacing w:line="360" w:lineRule="auto"/>
        <w:ind w:left="720"/>
        <w:contextualSpacing/>
        <w:rPr>
          <w:rFonts w:ascii="Calibri" w:hAnsi="Calibri" w:cs="Calibri"/>
          <w:sz w:val="24"/>
          <w:szCs w:val="24"/>
        </w:rPr>
      </w:pPr>
      <w:r w:rsidRPr="008A2D15">
        <w:rPr>
          <w:rFonts w:ascii="Calibri" w:hAnsi="Calibri" w:cs="Calibri"/>
          <w:sz w:val="24"/>
          <w:szCs w:val="24"/>
        </w:rPr>
        <w:t>4. Work breakdown structure</w:t>
      </w:r>
      <w:r w:rsidR="009F02DD">
        <w:rPr>
          <w:rFonts w:ascii="Calibri" w:hAnsi="Calibri" w:cs="Calibri"/>
          <w:sz w:val="24"/>
          <w:szCs w:val="24"/>
        </w:rPr>
        <w:t>_____________________________________9</w:t>
      </w:r>
      <w:r w:rsidRPr="008A2D15">
        <w:rPr>
          <w:rFonts w:ascii="Calibri" w:hAnsi="Calibri" w:cs="Calibri"/>
          <w:sz w:val="24"/>
          <w:szCs w:val="24"/>
        </w:rPr>
        <w:t xml:space="preserve"> </w:t>
      </w:r>
    </w:p>
    <w:p w:rsidR="008A2D15" w:rsidRPr="008A2D15" w:rsidRDefault="008A2D15" w:rsidP="008A2D15">
      <w:pPr>
        <w:spacing w:line="360" w:lineRule="auto"/>
        <w:ind w:left="720"/>
        <w:contextualSpacing/>
        <w:rPr>
          <w:rFonts w:ascii="Calibri" w:hAnsi="Calibri" w:cs="Calibri"/>
          <w:sz w:val="24"/>
          <w:szCs w:val="24"/>
        </w:rPr>
      </w:pPr>
      <w:r w:rsidRPr="008A2D15">
        <w:rPr>
          <w:rFonts w:ascii="Calibri" w:hAnsi="Calibri" w:cs="Calibri"/>
          <w:sz w:val="24"/>
          <w:szCs w:val="24"/>
        </w:rPr>
        <w:t>5. Quad Chart</w:t>
      </w:r>
      <w:r w:rsidR="009F02DD">
        <w:rPr>
          <w:rFonts w:ascii="Calibri" w:hAnsi="Calibri" w:cs="Calibri"/>
          <w:sz w:val="24"/>
          <w:szCs w:val="24"/>
        </w:rPr>
        <w:t>_________________________________________________10</w:t>
      </w:r>
      <w:r w:rsidRPr="008A2D15">
        <w:rPr>
          <w:rFonts w:ascii="Calibri" w:hAnsi="Calibri" w:cs="Calibri"/>
          <w:sz w:val="24"/>
          <w:szCs w:val="24"/>
        </w:rPr>
        <w:t xml:space="preserve"> </w:t>
      </w:r>
    </w:p>
    <w:p w:rsidR="008A2D15" w:rsidRPr="008A2D15" w:rsidRDefault="008A2D15" w:rsidP="008A2D15">
      <w:pPr>
        <w:spacing w:line="360" w:lineRule="auto"/>
        <w:ind w:left="720"/>
        <w:contextualSpacing/>
        <w:rPr>
          <w:rFonts w:ascii="Calibri" w:hAnsi="Calibri" w:cs="Calibri"/>
          <w:sz w:val="24"/>
          <w:szCs w:val="24"/>
        </w:rPr>
      </w:pPr>
      <w:r w:rsidRPr="008A2D15">
        <w:rPr>
          <w:rFonts w:ascii="Calibri" w:hAnsi="Calibri" w:cs="Calibri"/>
          <w:sz w:val="24"/>
          <w:szCs w:val="24"/>
        </w:rPr>
        <w:t>6. Gantt Chart</w:t>
      </w:r>
      <w:r w:rsidR="009F02DD">
        <w:rPr>
          <w:rFonts w:ascii="Calibri" w:hAnsi="Calibri" w:cs="Calibri"/>
          <w:sz w:val="24"/>
          <w:szCs w:val="24"/>
        </w:rPr>
        <w:t>_________________________________________________11</w:t>
      </w:r>
      <w:r w:rsidRPr="008A2D15">
        <w:rPr>
          <w:rFonts w:ascii="Calibri" w:hAnsi="Calibri" w:cs="Calibri"/>
          <w:sz w:val="24"/>
          <w:szCs w:val="24"/>
        </w:rPr>
        <w:t xml:space="preserve"> </w:t>
      </w:r>
    </w:p>
    <w:p w:rsidR="008A2D15" w:rsidRPr="008A2D15" w:rsidRDefault="008A2D15" w:rsidP="008A2D15">
      <w:pPr>
        <w:spacing w:line="360" w:lineRule="auto"/>
        <w:ind w:left="720"/>
        <w:contextualSpacing/>
        <w:rPr>
          <w:rFonts w:ascii="Calibri" w:hAnsi="Calibri" w:cs="Calibri"/>
          <w:sz w:val="24"/>
          <w:szCs w:val="24"/>
        </w:rPr>
      </w:pPr>
      <w:r w:rsidRPr="008A2D15">
        <w:rPr>
          <w:rFonts w:ascii="Calibri" w:hAnsi="Calibri" w:cs="Calibri"/>
          <w:sz w:val="24"/>
          <w:szCs w:val="24"/>
        </w:rPr>
        <w:t>7. Stakeholders' involvement</w:t>
      </w:r>
      <w:r w:rsidR="00B109EB">
        <w:rPr>
          <w:rFonts w:ascii="Calibri" w:hAnsi="Calibri" w:cs="Calibri"/>
          <w:sz w:val="24"/>
          <w:szCs w:val="24"/>
        </w:rPr>
        <w:t>_____________________________________12-13</w:t>
      </w:r>
      <w:r w:rsidRPr="008A2D15">
        <w:rPr>
          <w:rFonts w:ascii="Calibri" w:hAnsi="Calibri" w:cs="Calibri"/>
          <w:sz w:val="24"/>
          <w:szCs w:val="24"/>
        </w:rPr>
        <w:t xml:space="preserve"> </w:t>
      </w:r>
    </w:p>
    <w:p w:rsidR="008A2D15" w:rsidRPr="008A2D15" w:rsidRDefault="008A2D15" w:rsidP="008A2D15">
      <w:pPr>
        <w:spacing w:line="360" w:lineRule="auto"/>
        <w:ind w:left="720"/>
        <w:contextualSpacing/>
        <w:rPr>
          <w:rFonts w:ascii="Calibri" w:hAnsi="Calibri" w:cs="Calibri"/>
          <w:sz w:val="24"/>
          <w:szCs w:val="24"/>
        </w:rPr>
      </w:pPr>
      <w:r w:rsidRPr="008A2D15">
        <w:rPr>
          <w:rFonts w:ascii="Calibri" w:hAnsi="Calibri" w:cs="Calibri"/>
          <w:sz w:val="24"/>
          <w:szCs w:val="24"/>
        </w:rPr>
        <w:t>8. Allocation of resources</w:t>
      </w:r>
      <w:r w:rsidR="00B109EB">
        <w:rPr>
          <w:rFonts w:ascii="Calibri" w:hAnsi="Calibri" w:cs="Calibri"/>
          <w:sz w:val="24"/>
          <w:szCs w:val="24"/>
        </w:rPr>
        <w:t>________________________________________13-15</w:t>
      </w:r>
      <w:r w:rsidRPr="008A2D15">
        <w:rPr>
          <w:rFonts w:ascii="Calibri" w:hAnsi="Calibri" w:cs="Calibri"/>
          <w:sz w:val="24"/>
          <w:szCs w:val="24"/>
        </w:rPr>
        <w:t xml:space="preserve"> </w:t>
      </w:r>
    </w:p>
    <w:p w:rsidR="008A2D15" w:rsidRPr="008A2D15" w:rsidRDefault="008A2D15" w:rsidP="008A2D15">
      <w:pPr>
        <w:spacing w:line="360" w:lineRule="auto"/>
        <w:ind w:left="720"/>
        <w:contextualSpacing/>
        <w:rPr>
          <w:rFonts w:ascii="Calibri" w:hAnsi="Calibri" w:cs="Calibri"/>
          <w:sz w:val="24"/>
          <w:szCs w:val="24"/>
        </w:rPr>
      </w:pPr>
      <w:r w:rsidRPr="008A2D15">
        <w:rPr>
          <w:rFonts w:ascii="Calibri" w:hAnsi="Calibri" w:cs="Calibri"/>
          <w:sz w:val="24"/>
          <w:szCs w:val="24"/>
        </w:rPr>
        <w:t>9. Risk Analysis</w:t>
      </w:r>
      <w:r w:rsidR="00B109EB">
        <w:rPr>
          <w:rFonts w:ascii="Calibri" w:hAnsi="Calibri" w:cs="Calibri"/>
          <w:sz w:val="24"/>
          <w:szCs w:val="24"/>
        </w:rPr>
        <w:t>________________________________________________15-17</w:t>
      </w:r>
    </w:p>
    <w:p w:rsidR="008A2D15" w:rsidRPr="008A2D15" w:rsidRDefault="008A2D15" w:rsidP="008A2D15">
      <w:pPr>
        <w:spacing w:line="360" w:lineRule="auto"/>
        <w:ind w:left="720"/>
        <w:contextualSpacing/>
        <w:rPr>
          <w:rFonts w:ascii="Calibri" w:hAnsi="Calibri" w:cs="Calibri"/>
          <w:sz w:val="24"/>
          <w:szCs w:val="24"/>
        </w:rPr>
      </w:pPr>
      <w:r w:rsidRPr="008A2D15">
        <w:rPr>
          <w:rFonts w:ascii="Calibri" w:hAnsi="Calibri" w:cs="Calibri"/>
          <w:sz w:val="24"/>
          <w:szCs w:val="24"/>
        </w:rPr>
        <w:t>10. Conclusion</w:t>
      </w:r>
      <w:r w:rsidR="00B109EB">
        <w:rPr>
          <w:rFonts w:ascii="Calibri" w:hAnsi="Calibri" w:cs="Calibri"/>
          <w:sz w:val="24"/>
          <w:szCs w:val="24"/>
        </w:rPr>
        <w:t>_________________________________________________17</w:t>
      </w:r>
      <w:r w:rsidRPr="008A2D15">
        <w:rPr>
          <w:rFonts w:ascii="Calibri" w:hAnsi="Calibri" w:cs="Calibri"/>
          <w:sz w:val="24"/>
          <w:szCs w:val="24"/>
        </w:rPr>
        <w:t xml:space="preserve"> </w:t>
      </w:r>
    </w:p>
    <w:p w:rsidR="008A2D15" w:rsidRDefault="008A2D15" w:rsidP="008A2D15">
      <w:pPr>
        <w:spacing w:line="360" w:lineRule="auto"/>
        <w:ind w:left="720"/>
        <w:contextualSpacing/>
        <w:rPr>
          <w:rFonts w:ascii="Calibri" w:hAnsi="Calibri" w:cs="Calibri"/>
          <w:sz w:val="24"/>
          <w:szCs w:val="24"/>
        </w:rPr>
      </w:pPr>
      <w:r w:rsidRPr="008A2D15">
        <w:rPr>
          <w:rFonts w:ascii="Calibri" w:hAnsi="Calibri" w:cs="Calibri"/>
          <w:sz w:val="24"/>
          <w:szCs w:val="24"/>
        </w:rPr>
        <w:t>11. References</w:t>
      </w:r>
      <w:r w:rsidR="00B109EB">
        <w:rPr>
          <w:rFonts w:ascii="Calibri" w:hAnsi="Calibri" w:cs="Calibri"/>
          <w:sz w:val="24"/>
          <w:szCs w:val="24"/>
        </w:rPr>
        <w:t>_________________________________________________18</w:t>
      </w:r>
      <w:r w:rsidRPr="008A2D15">
        <w:rPr>
          <w:rFonts w:ascii="Calibri" w:hAnsi="Calibri" w:cs="Calibri"/>
          <w:sz w:val="24"/>
          <w:szCs w:val="24"/>
        </w:rPr>
        <w:t xml:space="preserve"> </w:t>
      </w:r>
    </w:p>
    <w:p w:rsidR="008A2D15" w:rsidRDefault="008A2D15" w:rsidP="008A2D15">
      <w:pPr>
        <w:spacing w:line="360" w:lineRule="auto"/>
        <w:ind w:left="720"/>
        <w:contextualSpacing/>
        <w:rPr>
          <w:rFonts w:ascii="Calibri" w:hAnsi="Calibri" w:cs="Calibri"/>
          <w:sz w:val="24"/>
          <w:szCs w:val="24"/>
        </w:rPr>
      </w:pPr>
    </w:p>
    <w:p w:rsidR="008A2D15" w:rsidRDefault="008A2D15" w:rsidP="008A2D15">
      <w:pPr>
        <w:spacing w:line="360" w:lineRule="auto"/>
        <w:ind w:left="720"/>
        <w:contextualSpacing/>
        <w:rPr>
          <w:rFonts w:ascii="Calibri" w:hAnsi="Calibri" w:cs="Calibri"/>
          <w:sz w:val="24"/>
          <w:szCs w:val="24"/>
        </w:rPr>
      </w:pPr>
    </w:p>
    <w:p w:rsidR="008A2D15" w:rsidRDefault="008A2D15" w:rsidP="008A2D15">
      <w:pPr>
        <w:spacing w:line="360" w:lineRule="auto"/>
        <w:ind w:left="720"/>
        <w:contextualSpacing/>
        <w:rPr>
          <w:rFonts w:ascii="Calibri" w:hAnsi="Calibri" w:cs="Calibri"/>
          <w:sz w:val="24"/>
          <w:szCs w:val="24"/>
        </w:rPr>
      </w:pPr>
    </w:p>
    <w:p w:rsidR="008A2D15" w:rsidRDefault="008A2D15" w:rsidP="008A2D15">
      <w:pPr>
        <w:spacing w:line="360" w:lineRule="auto"/>
        <w:ind w:left="720"/>
        <w:contextualSpacing/>
        <w:rPr>
          <w:rFonts w:ascii="Calibri" w:hAnsi="Calibri" w:cs="Calibri"/>
          <w:sz w:val="24"/>
          <w:szCs w:val="24"/>
        </w:rPr>
      </w:pPr>
    </w:p>
    <w:p w:rsidR="008A2D15" w:rsidRDefault="008A2D15" w:rsidP="008A2D15">
      <w:pPr>
        <w:spacing w:line="360" w:lineRule="auto"/>
        <w:ind w:left="720"/>
        <w:contextualSpacing/>
        <w:rPr>
          <w:rFonts w:ascii="Calibri" w:hAnsi="Calibri" w:cs="Calibri"/>
          <w:sz w:val="24"/>
          <w:szCs w:val="24"/>
        </w:rPr>
      </w:pPr>
    </w:p>
    <w:p w:rsidR="008A2D15" w:rsidRDefault="008A2D15" w:rsidP="008A2D15">
      <w:pPr>
        <w:spacing w:line="360" w:lineRule="auto"/>
        <w:ind w:left="720"/>
        <w:contextualSpacing/>
        <w:rPr>
          <w:rFonts w:ascii="Calibri" w:hAnsi="Calibri" w:cs="Calibri"/>
          <w:sz w:val="24"/>
          <w:szCs w:val="24"/>
        </w:rPr>
      </w:pPr>
    </w:p>
    <w:p w:rsidR="008A2D15" w:rsidRDefault="008A2D15" w:rsidP="008A2D15">
      <w:pPr>
        <w:spacing w:line="360" w:lineRule="auto"/>
        <w:ind w:left="720"/>
        <w:contextualSpacing/>
        <w:rPr>
          <w:rFonts w:ascii="Calibri" w:hAnsi="Calibri" w:cs="Calibri"/>
          <w:sz w:val="24"/>
          <w:szCs w:val="24"/>
        </w:rPr>
      </w:pPr>
    </w:p>
    <w:p w:rsidR="008A2D15" w:rsidRDefault="008A2D15" w:rsidP="008A2D15">
      <w:pPr>
        <w:spacing w:line="360" w:lineRule="auto"/>
        <w:ind w:left="720"/>
        <w:contextualSpacing/>
        <w:rPr>
          <w:rFonts w:ascii="Calibri" w:hAnsi="Calibri" w:cs="Calibri"/>
          <w:sz w:val="24"/>
          <w:szCs w:val="24"/>
        </w:rPr>
      </w:pPr>
    </w:p>
    <w:p w:rsidR="008A2D15" w:rsidRDefault="008A2D15" w:rsidP="008A2D15">
      <w:pPr>
        <w:spacing w:line="360" w:lineRule="auto"/>
        <w:ind w:left="720"/>
        <w:contextualSpacing/>
        <w:rPr>
          <w:rFonts w:ascii="Calibri" w:hAnsi="Calibri" w:cs="Calibri"/>
          <w:sz w:val="24"/>
          <w:szCs w:val="24"/>
        </w:rPr>
      </w:pPr>
    </w:p>
    <w:p w:rsidR="008A2D15" w:rsidRDefault="008A2D15" w:rsidP="008A2D15">
      <w:pPr>
        <w:spacing w:line="360" w:lineRule="auto"/>
        <w:ind w:left="720"/>
        <w:contextualSpacing/>
        <w:rPr>
          <w:rFonts w:ascii="Calibri" w:hAnsi="Calibri" w:cs="Calibri"/>
          <w:sz w:val="24"/>
          <w:szCs w:val="24"/>
        </w:rPr>
      </w:pPr>
    </w:p>
    <w:p w:rsidR="008A2D15" w:rsidRDefault="008A2D15" w:rsidP="008A2D15">
      <w:pPr>
        <w:spacing w:line="360" w:lineRule="auto"/>
        <w:ind w:left="720"/>
        <w:contextualSpacing/>
        <w:rPr>
          <w:rFonts w:ascii="Calibri" w:hAnsi="Calibri" w:cs="Calibri"/>
          <w:sz w:val="24"/>
          <w:szCs w:val="24"/>
        </w:rPr>
      </w:pPr>
    </w:p>
    <w:p w:rsidR="008A2D15" w:rsidRDefault="008A2D15" w:rsidP="008A2D15">
      <w:pPr>
        <w:spacing w:line="360" w:lineRule="auto"/>
        <w:ind w:left="720"/>
        <w:contextualSpacing/>
        <w:rPr>
          <w:rFonts w:ascii="Calibri" w:hAnsi="Calibri" w:cs="Calibri"/>
          <w:sz w:val="24"/>
          <w:szCs w:val="24"/>
        </w:rPr>
      </w:pPr>
    </w:p>
    <w:p w:rsidR="008A2D15" w:rsidRDefault="008A2D15" w:rsidP="008A2D15">
      <w:pPr>
        <w:spacing w:line="360" w:lineRule="auto"/>
        <w:ind w:left="720"/>
        <w:contextualSpacing/>
        <w:rPr>
          <w:rFonts w:ascii="Calibri" w:hAnsi="Calibri" w:cs="Calibri"/>
          <w:sz w:val="24"/>
          <w:szCs w:val="24"/>
        </w:rPr>
      </w:pPr>
    </w:p>
    <w:p w:rsidR="008A2D15" w:rsidRDefault="008A2D15" w:rsidP="008A2D15">
      <w:pPr>
        <w:spacing w:line="360" w:lineRule="auto"/>
        <w:ind w:left="720"/>
        <w:contextualSpacing/>
        <w:rPr>
          <w:rFonts w:ascii="Calibri" w:hAnsi="Calibri" w:cs="Calibri"/>
          <w:sz w:val="24"/>
          <w:szCs w:val="24"/>
        </w:rPr>
      </w:pPr>
    </w:p>
    <w:p w:rsidR="008A2D15" w:rsidRDefault="008A2D15" w:rsidP="008A2D15">
      <w:pPr>
        <w:spacing w:line="360" w:lineRule="auto"/>
        <w:ind w:left="720"/>
        <w:contextualSpacing/>
        <w:rPr>
          <w:rFonts w:ascii="Calibri" w:hAnsi="Calibri" w:cs="Calibri"/>
          <w:sz w:val="24"/>
          <w:szCs w:val="24"/>
        </w:rPr>
      </w:pPr>
    </w:p>
    <w:p w:rsidR="008A2D15" w:rsidRDefault="008A2D15" w:rsidP="008A2D15">
      <w:pPr>
        <w:spacing w:line="360" w:lineRule="auto"/>
        <w:ind w:left="720"/>
        <w:contextualSpacing/>
        <w:rPr>
          <w:rFonts w:ascii="Calibri" w:hAnsi="Calibri" w:cs="Calibri"/>
          <w:sz w:val="24"/>
          <w:szCs w:val="24"/>
        </w:rPr>
      </w:pPr>
    </w:p>
    <w:p w:rsidR="009F02DD" w:rsidRDefault="009F02DD" w:rsidP="00FE1F15">
      <w:pPr>
        <w:spacing w:before="100" w:beforeAutospacing="1" w:after="100" w:afterAutospacing="1" w:line="240" w:lineRule="auto"/>
        <w:contextualSpacing/>
        <w:jc w:val="both"/>
        <w:outlineLvl w:val="1"/>
        <w:rPr>
          <w:rFonts w:ascii="Calibri" w:eastAsia="Times New Roman" w:hAnsi="Calibri" w:cs="Calibri"/>
          <w:b/>
          <w:bCs/>
          <w:sz w:val="32"/>
          <w:szCs w:val="32"/>
          <w:lang w:eastAsia="en-GB"/>
        </w:rPr>
      </w:pPr>
    </w:p>
    <w:p w:rsidR="009F02DD" w:rsidRDefault="009F02DD" w:rsidP="00FE1F15">
      <w:pPr>
        <w:spacing w:before="100" w:beforeAutospacing="1" w:after="100" w:afterAutospacing="1" w:line="240" w:lineRule="auto"/>
        <w:contextualSpacing/>
        <w:jc w:val="both"/>
        <w:outlineLvl w:val="1"/>
        <w:rPr>
          <w:rFonts w:ascii="Calibri" w:eastAsia="Times New Roman" w:hAnsi="Calibri" w:cs="Calibri"/>
          <w:b/>
          <w:bCs/>
          <w:sz w:val="32"/>
          <w:szCs w:val="32"/>
          <w:lang w:eastAsia="en-GB"/>
        </w:rPr>
      </w:pPr>
    </w:p>
    <w:p w:rsidR="009F02DD" w:rsidRDefault="009F02DD" w:rsidP="00FE1F15">
      <w:pPr>
        <w:spacing w:before="100" w:beforeAutospacing="1" w:after="100" w:afterAutospacing="1" w:line="240" w:lineRule="auto"/>
        <w:contextualSpacing/>
        <w:jc w:val="both"/>
        <w:outlineLvl w:val="1"/>
        <w:rPr>
          <w:rFonts w:ascii="Calibri" w:eastAsia="Times New Roman" w:hAnsi="Calibri" w:cs="Calibri"/>
          <w:b/>
          <w:bCs/>
          <w:sz w:val="32"/>
          <w:szCs w:val="32"/>
          <w:lang w:eastAsia="en-GB"/>
        </w:rPr>
      </w:pPr>
    </w:p>
    <w:p w:rsidR="008A2D15" w:rsidRPr="008A2D15" w:rsidRDefault="00FE1F15" w:rsidP="00FE1F15">
      <w:pPr>
        <w:spacing w:before="100" w:beforeAutospacing="1" w:after="100" w:afterAutospacing="1" w:line="240" w:lineRule="auto"/>
        <w:contextualSpacing/>
        <w:jc w:val="both"/>
        <w:outlineLvl w:val="1"/>
        <w:rPr>
          <w:rFonts w:ascii="Calibri" w:eastAsia="Times New Roman" w:hAnsi="Calibri" w:cs="Calibri"/>
          <w:b/>
          <w:bCs/>
          <w:sz w:val="32"/>
          <w:szCs w:val="32"/>
          <w:lang w:eastAsia="en-GB"/>
        </w:rPr>
      </w:pPr>
      <w:r>
        <w:rPr>
          <w:rFonts w:ascii="Calibri" w:eastAsia="Times New Roman" w:hAnsi="Calibri" w:cs="Calibri"/>
          <w:b/>
          <w:bCs/>
          <w:sz w:val="32"/>
          <w:szCs w:val="32"/>
          <w:lang w:eastAsia="en-GB"/>
        </w:rPr>
        <w:lastRenderedPageBreak/>
        <w:t xml:space="preserve">1. </w:t>
      </w:r>
      <w:r w:rsidR="008A2D15" w:rsidRPr="008A2D15">
        <w:rPr>
          <w:rFonts w:ascii="Calibri" w:eastAsia="Times New Roman" w:hAnsi="Calibri" w:cs="Calibri"/>
          <w:b/>
          <w:bCs/>
          <w:sz w:val="32"/>
          <w:szCs w:val="32"/>
          <w:lang w:eastAsia="en-GB"/>
        </w:rPr>
        <w:t>Introduction</w:t>
      </w:r>
    </w:p>
    <w:p w:rsidR="008A2D15" w:rsidRPr="008A2D15" w:rsidRDefault="008A2D15" w:rsidP="008A2D15">
      <w:pPr>
        <w:spacing w:before="100" w:beforeAutospacing="1" w:after="100" w:afterAutospacing="1" w:line="240" w:lineRule="auto"/>
        <w:ind w:left="720"/>
        <w:contextualSpacing/>
        <w:outlineLvl w:val="1"/>
        <w:rPr>
          <w:rFonts w:ascii="Calibri" w:eastAsia="Times New Roman" w:hAnsi="Calibri" w:cs="Calibri"/>
          <w:b/>
          <w:bCs/>
          <w:sz w:val="32"/>
          <w:szCs w:val="32"/>
          <w:lang w:eastAsia="en-GB"/>
        </w:rPr>
      </w:pPr>
    </w:p>
    <w:p w:rsidR="008A2D15" w:rsidRPr="008A2D15" w:rsidRDefault="008A2D15" w:rsidP="008A2D15">
      <w:pPr>
        <w:spacing w:before="100" w:beforeAutospacing="1" w:after="100" w:afterAutospacing="1" w:line="360" w:lineRule="auto"/>
        <w:jc w:val="both"/>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In July 2025, serious flooding in the West Midlands disrupted operations at Worcestershire Royal Hospital. The event created urgent operational and safety challenges that required a structured response. Healthcare buildings are critical assets because communities depend on them every day. When a hospital is damaged by a natural disaster, the impact goes beyond the building itself. Patients may lose access to treatment, staff face difficult working conditions, and nearby organisations must manage extra demand. For this reason, recovery projects in healthcare settings require fast decisions, careful planning, and strong coordination. A formal project management approach is necessary to organise recovery work, control time and cost, and ensure that services can return safely.</w:t>
      </w:r>
    </w:p>
    <w:p w:rsidR="008A2D15" w:rsidRPr="008A2D15" w:rsidRDefault="008A2D15" w:rsidP="008A2D15">
      <w:pPr>
        <w:spacing w:before="100" w:beforeAutospacing="1" w:after="100" w:afterAutospacing="1" w:line="360" w:lineRule="auto"/>
        <w:jc w:val="both"/>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This Project Management Plan sets out how the recovery project will be managed from initiation to completion. It applies recognised project management principles such as clear objectives, defined responsibilities, scheduling, stakeholder engagement, resource planning, and risk control (Project Management Institute, 2021; Turner, 2023). These principles are especially important in emergency environments where delays can affect public wellbeing.</w:t>
      </w:r>
    </w:p>
    <w:p w:rsidR="008A2D15" w:rsidRPr="008A2D15" w:rsidRDefault="008A2D15" w:rsidP="008A2D15">
      <w:pPr>
        <w:spacing w:before="100" w:beforeAutospacing="1" w:after="100" w:afterAutospacing="1" w:line="360" w:lineRule="auto"/>
        <w:outlineLvl w:val="1"/>
        <w:rPr>
          <w:rFonts w:ascii="Calibri" w:eastAsia="Times New Roman" w:hAnsi="Calibri" w:cs="Calibri"/>
          <w:sz w:val="24"/>
          <w:szCs w:val="24"/>
          <w:lang w:eastAsia="en-GB"/>
        </w:rPr>
      </w:pPr>
    </w:p>
    <w:p w:rsidR="008A2D15" w:rsidRPr="008A2D15" w:rsidRDefault="008A2D15" w:rsidP="008A2D15">
      <w:pPr>
        <w:spacing w:before="100" w:beforeAutospacing="1" w:after="100" w:afterAutospacing="1" w:line="240" w:lineRule="auto"/>
        <w:ind w:left="360"/>
        <w:outlineLvl w:val="1"/>
        <w:rPr>
          <w:rFonts w:ascii="Times New Roman" w:eastAsia="Times New Roman" w:hAnsi="Times New Roman" w:cs="Times New Roman"/>
          <w:b/>
          <w:bCs/>
          <w:sz w:val="36"/>
          <w:szCs w:val="36"/>
          <w:lang w:eastAsia="en-GB"/>
        </w:rPr>
      </w:pPr>
    </w:p>
    <w:p w:rsidR="008A2D15" w:rsidRPr="008A2D15" w:rsidRDefault="008A2D15" w:rsidP="008A2D15">
      <w:pPr>
        <w:spacing w:line="360" w:lineRule="auto"/>
        <w:ind w:left="720"/>
        <w:contextualSpacing/>
        <w:jc w:val="both"/>
      </w:pPr>
    </w:p>
    <w:p w:rsidR="008A2D15" w:rsidRPr="008A2D15" w:rsidRDefault="008A2D15" w:rsidP="008A2D15">
      <w:pPr>
        <w:spacing w:line="360" w:lineRule="auto"/>
        <w:ind w:left="720"/>
        <w:contextualSpacing/>
      </w:pPr>
    </w:p>
    <w:p w:rsidR="008A2D15" w:rsidRPr="008A2D15" w:rsidRDefault="008A2D15" w:rsidP="008A2D15">
      <w:pPr>
        <w:spacing w:line="600" w:lineRule="auto"/>
        <w:ind w:left="720"/>
        <w:contextualSpacing/>
      </w:pPr>
    </w:p>
    <w:p w:rsidR="008A2D15" w:rsidRPr="008A2D15" w:rsidRDefault="008A2D15" w:rsidP="008A2D15">
      <w:pPr>
        <w:spacing w:line="600" w:lineRule="auto"/>
        <w:ind w:left="720"/>
        <w:contextualSpacing/>
      </w:pPr>
    </w:p>
    <w:p w:rsidR="008A2D15" w:rsidRPr="008A2D15" w:rsidRDefault="008A2D15" w:rsidP="008A2D15">
      <w:pPr>
        <w:spacing w:line="600" w:lineRule="auto"/>
        <w:ind w:left="720"/>
        <w:contextualSpacing/>
      </w:pPr>
    </w:p>
    <w:p w:rsidR="008A2D15" w:rsidRPr="008A2D15" w:rsidRDefault="008A2D15" w:rsidP="008A2D15">
      <w:pPr>
        <w:spacing w:line="600" w:lineRule="auto"/>
        <w:ind w:left="720"/>
        <w:contextualSpacing/>
      </w:pPr>
    </w:p>
    <w:p w:rsidR="008A2D15" w:rsidRPr="008A2D15" w:rsidRDefault="008A2D15" w:rsidP="008A2D15">
      <w:pPr>
        <w:spacing w:line="600" w:lineRule="auto"/>
        <w:ind w:left="720"/>
        <w:contextualSpacing/>
      </w:pPr>
    </w:p>
    <w:p w:rsidR="009F02DD" w:rsidRDefault="009F02DD" w:rsidP="008A2D15">
      <w:pPr>
        <w:spacing w:before="100" w:beforeAutospacing="1" w:after="100" w:afterAutospacing="1" w:line="240" w:lineRule="auto"/>
        <w:outlineLvl w:val="1"/>
        <w:rPr>
          <w:rFonts w:ascii="Calibri" w:eastAsia="Times New Roman" w:hAnsi="Calibri" w:cs="Calibri"/>
          <w:b/>
          <w:bCs/>
          <w:sz w:val="32"/>
          <w:szCs w:val="32"/>
          <w:lang w:eastAsia="en-GB"/>
        </w:rPr>
      </w:pPr>
    </w:p>
    <w:p w:rsidR="009F02DD" w:rsidRDefault="009F02DD" w:rsidP="008A2D15">
      <w:pPr>
        <w:spacing w:before="100" w:beforeAutospacing="1" w:after="100" w:afterAutospacing="1" w:line="240" w:lineRule="auto"/>
        <w:outlineLvl w:val="1"/>
        <w:rPr>
          <w:rFonts w:ascii="Calibri" w:eastAsia="Times New Roman" w:hAnsi="Calibri" w:cs="Calibri"/>
          <w:b/>
          <w:bCs/>
          <w:sz w:val="32"/>
          <w:szCs w:val="32"/>
          <w:lang w:eastAsia="en-GB"/>
        </w:rPr>
      </w:pPr>
    </w:p>
    <w:p w:rsidR="008A2D15" w:rsidRPr="008A2D15" w:rsidRDefault="008A2D15" w:rsidP="008A2D15">
      <w:pPr>
        <w:spacing w:before="100" w:beforeAutospacing="1" w:after="100" w:afterAutospacing="1" w:line="240" w:lineRule="auto"/>
        <w:outlineLvl w:val="1"/>
        <w:rPr>
          <w:rFonts w:ascii="Calibri" w:eastAsia="Times New Roman" w:hAnsi="Calibri" w:cs="Calibri"/>
          <w:b/>
          <w:bCs/>
          <w:sz w:val="32"/>
          <w:szCs w:val="32"/>
          <w:lang w:eastAsia="en-GB"/>
        </w:rPr>
      </w:pPr>
      <w:r w:rsidRPr="008A2D15">
        <w:rPr>
          <w:rFonts w:ascii="Calibri" w:eastAsia="Times New Roman" w:hAnsi="Calibri" w:cs="Calibri"/>
          <w:b/>
          <w:bCs/>
          <w:sz w:val="32"/>
          <w:szCs w:val="32"/>
          <w:lang w:eastAsia="en-GB"/>
        </w:rPr>
        <w:lastRenderedPageBreak/>
        <w:t>2. Project Description</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The project concerns the physical and operational recovery of Worcestershire Royal Hospital after flood-related disruption. It is a short-term restoration programme focused on returning affected facilities to usable condition and enabling hospital departments to resume priority services.</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Work will cover a range of connected activities. Building teams will repair damaged internal areas, replace affected finishes, and restore access routes. Engineering specialists will inspect and recover electrical supply, ventilation, water systems, and other essential utilities. IT personnel will check network connections, communications equipment, and digital systems needed for hospital operations. Clinical teams will inspect medical spaces and confirm readiness before reopening.</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Because the site is a healthcare environment, all activities must follow strict safety and compliance standards. Infection control procedures, safe contractor access, noise control, waste handling, and protection of patients in unaffected zones will be required throughout delivery. Each area will be handed back only after inspections and approvals are complete.</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The project will be managed through daily coordination between estates staff, contractors, hospital leadership, and service managers. Progress will be measured against milestones, budget limits, and operational readiness targets (</w:t>
      </w:r>
      <w:proofErr w:type="spellStart"/>
      <w:r w:rsidRPr="008A2D15">
        <w:rPr>
          <w:rFonts w:ascii="Calibri" w:eastAsia="Times New Roman" w:hAnsi="Calibri" w:cs="Calibri"/>
          <w:sz w:val="24"/>
          <w:szCs w:val="24"/>
          <w:lang w:eastAsia="en-GB"/>
        </w:rPr>
        <w:t>Heagney</w:t>
      </w:r>
      <w:proofErr w:type="spellEnd"/>
      <w:r w:rsidRPr="008A2D15">
        <w:rPr>
          <w:rFonts w:ascii="Calibri" w:eastAsia="Times New Roman" w:hAnsi="Calibri" w:cs="Calibri"/>
          <w:sz w:val="24"/>
          <w:szCs w:val="24"/>
          <w:lang w:eastAsia="en-GB"/>
        </w:rPr>
        <w:t>, 2022). Any issues that threaten completion dates or safety standards will be escalated quickly for action.</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Successful completion means affected parts of the hospital are functional, compliant, and ready to support patient care again, with selected improvements that reduce vulnerability to future flooding events (NHS England, 2023).</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p>
    <w:p w:rsidR="008A2D15" w:rsidRPr="008A2D15" w:rsidRDefault="008A2D15" w:rsidP="008A2D15">
      <w:pPr>
        <w:spacing w:before="100" w:beforeAutospacing="1" w:after="100" w:afterAutospacing="1" w:line="240" w:lineRule="auto"/>
        <w:outlineLvl w:val="1"/>
        <w:rPr>
          <w:rFonts w:ascii="Calibri" w:eastAsia="Times New Roman" w:hAnsi="Calibri" w:cs="Calibri"/>
          <w:b/>
          <w:bCs/>
          <w:sz w:val="32"/>
          <w:szCs w:val="32"/>
          <w:lang w:eastAsia="en-GB"/>
        </w:rPr>
      </w:pPr>
      <w:r w:rsidRPr="008A2D15">
        <w:rPr>
          <w:rFonts w:ascii="Calibri" w:eastAsia="Times New Roman" w:hAnsi="Calibri" w:cs="Calibri"/>
          <w:b/>
          <w:bCs/>
          <w:sz w:val="32"/>
          <w:szCs w:val="32"/>
          <w:lang w:eastAsia="en-GB"/>
        </w:rPr>
        <w:lastRenderedPageBreak/>
        <w:t>3. Scope</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The project scope defines what work will be completed. It ensures that the project remains focused and manageable.</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 xml:space="preserve">The project includes all urgent actions needed to make affected areas of Worcestershire Royal Hospital safe and ready for normal use again. This includes damage inspections, cleaning of flooded spaces, </w:t>
      </w:r>
      <w:proofErr w:type="gramStart"/>
      <w:r w:rsidRPr="008A2D15">
        <w:rPr>
          <w:rFonts w:ascii="Calibri" w:eastAsia="Times New Roman" w:hAnsi="Calibri" w:cs="Calibri"/>
          <w:sz w:val="24"/>
          <w:szCs w:val="24"/>
          <w:lang w:eastAsia="en-GB"/>
        </w:rPr>
        <w:t>removal</w:t>
      </w:r>
      <w:proofErr w:type="gramEnd"/>
      <w:r w:rsidRPr="008A2D15">
        <w:rPr>
          <w:rFonts w:ascii="Calibri" w:eastAsia="Times New Roman" w:hAnsi="Calibri" w:cs="Calibri"/>
          <w:sz w:val="24"/>
          <w:szCs w:val="24"/>
          <w:lang w:eastAsia="en-GB"/>
        </w:rPr>
        <w:t xml:space="preserve"> of waste, drying works, minor structural repairs, replacement of damaged floors and walls, and testing of key building systems. It also includes checks of electrical supply, water systems, heating, ventilation, alarms, and fire safety equipment.</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The scope also covers operational preparation for reopening. This includes room inspections, equipment checks, IT reconnection, staff access arrangements, signage updates, and final health and safety approval. Temporary measures to lower future flood impact, such as moving equipment to higher storage areas and improving local drainage, are also included where possible.</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Project management activities are part of the scope. These include planning, scheduling, budget control, contractor coordination, progress reporting, stakeholder communication, and risk monitoring. Regular review meetings will be used to track delivery and solve issues quickly (</w:t>
      </w:r>
      <w:proofErr w:type="spellStart"/>
      <w:r w:rsidRPr="008A2D15">
        <w:rPr>
          <w:rFonts w:ascii="Calibri" w:eastAsia="Times New Roman" w:hAnsi="Calibri" w:cs="Calibri"/>
          <w:sz w:val="24"/>
          <w:szCs w:val="24"/>
          <w:lang w:eastAsia="en-GB"/>
        </w:rPr>
        <w:t>Heagney</w:t>
      </w:r>
      <w:proofErr w:type="spellEnd"/>
      <w:r w:rsidRPr="008A2D15">
        <w:rPr>
          <w:rFonts w:ascii="Calibri" w:eastAsia="Times New Roman" w:hAnsi="Calibri" w:cs="Calibri"/>
          <w:sz w:val="24"/>
          <w:szCs w:val="24"/>
          <w:lang w:eastAsia="en-GB"/>
        </w:rPr>
        <w:t>, 2022).</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A clear scope helps control time, cost, and quality. . These three elements are equally important and must be balanced (</w:t>
      </w:r>
      <w:proofErr w:type="spellStart"/>
      <w:r w:rsidRPr="008A2D15">
        <w:rPr>
          <w:rFonts w:ascii="Calibri" w:eastAsia="Times New Roman" w:hAnsi="Calibri" w:cs="Calibri"/>
          <w:sz w:val="24"/>
          <w:szCs w:val="24"/>
          <w:lang w:eastAsia="en-GB"/>
        </w:rPr>
        <w:t>Kerzner</w:t>
      </w:r>
      <w:proofErr w:type="spellEnd"/>
      <w:r w:rsidRPr="008A2D15">
        <w:rPr>
          <w:rFonts w:ascii="Calibri" w:eastAsia="Times New Roman" w:hAnsi="Calibri" w:cs="Calibri"/>
          <w:sz w:val="24"/>
          <w:szCs w:val="24"/>
          <w:lang w:eastAsia="en-GB"/>
        </w:rPr>
        <w:t>, 2022). A change in one element will affect the others. For example, reducing the time available may increase the cost due to the need for additional labour or faster delivery of materials.</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In this project:</w:t>
      </w:r>
    </w:p>
    <w:p w:rsidR="008A2D15" w:rsidRPr="008A2D15" w:rsidRDefault="008A2D15" w:rsidP="008A2D15">
      <w:pPr>
        <w:numPr>
          <w:ilvl w:val="0"/>
          <w:numId w:val="2"/>
        </w:num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 xml:space="preserve">Quality must meet  </w:t>
      </w:r>
      <w:r w:rsidRPr="008A2D15">
        <w:rPr>
          <w:rFonts w:ascii="Calibri" w:eastAsiaTheme="minorEastAsia" w:hAnsi="Calibri" w:cs="Calibri"/>
          <w:color w:val="000066"/>
          <w:kern w:val="24"/>
          <w:sz w:val="24"/>
          <w:szCs w:val="24"/>
          <w:lang w:val="en-US"/>
        </w:rPr>
        <w:t>the prescribed requirements</w:t>
      </w:r>
    </w:p>
    <w:p w:rsidR="008A2D15" w:rsidRPr="008A2D15" w:rsidRDefault="008A2D15" w:rsidP="008A2D15">
      <w:pPr>
        <w:numPr>
          <w:ilvl w:val="0"/>
          <w:numId w:val="2"/>
        </w:num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bCs/>
          <w:sz w:val="24"/>
          <w:szCs w:val="24"/>
          <w:lang w:eastAsia="en-GB"/>
        </w:rPr>
        <w:t>Time</w:t>
      </w:r>
      <w:r w:rsidRPr="008A2D15">
        <w:rPr>
          <w:rFonts w:ascii="Calibri" w:eastAsia="Times New Roman" w:hAnsi="Calibri" w:cs="Calibri"/>
          <w:sz w:val="24"/>
          <w:szCs w:val="24"/>
          <w:lang w:eastAsia="en-GB"/>
        </w:rPr>
        <w:t xml:space="preserve"> is fixed at two months </w:t>
      </w:r>
    </w:p>
    <w:p w:rsidR="008A2D15" w:rsidRPr="008A2D15" w:rsidRDefault="008A2D15" w:rsidP="008A2D15">
      <w:pPr>
        <w:numPr>
          <w:ilvl w:val="0"/>
          <w:numId w:val="2"/>
        </w:num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bCs/>
          <w:sz w:val="24"/>
          <w:szCs w:val="24"/>
          <w:lang w:eastAsia="en-GB"/>
        </w:rPr>
        <w:t>Cost</w:t>
      </w:r>
      <w:r w:rsidRPr="008A2D15">
        <w:rPr>
          <w:rFonts w:ascii="Calibri" w:eastAsia="Times New Roman" w:hAnsi="Calibri" w:cs="Calibri"/>
          <w:sz w:val="24"/>
          <w:szCs w:val="24"/>
          <w:lang w:eastAsia="en-GB"/>
        </w:rPr>
        <w:t xml:space="preserve"> must remain within the available budget </w:t>
      </w:r>
      <w:r w:rsidRPr="008A2D15">
        <w:rPr>
          <w:rFonts w:ascii="Calibri" w:eastAsia="Times New Roman" w:hAnsi="Calibri" w:cs="Calibri"/>
          <w:bCs/>
          <w:sz w:val="24"/>
          <w:szCs w:val="24"/>
          <w:lang w:eastAsia="en-GB"/>
        </w:rPr>
        <w:t>- £8,5 million</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The final result of the agreed scope is a safe and usable hospital environment that can support patient services again.</w:t>
      </w:r>
    </w:p>
    <w:p w:rsidR="008A2D15" w:rsidRPr="008A2D15" w:rsidRDefault="008A2D15" w:rsidP="008A2D15">
      <w:pPr>
        <w:spacing w:before="100" w:beforeAutospacing="1" w:after="100" w:afterAutospacing="1" w:line="360" w:lineRule="auto"/>
        <w:rPr>
          <w:rFonts w:ascii="Calibri" w:eastAsia="Times New Roman" w:hAnsi="Calibri" w:cs="Calibri"/>
          <w:sz w:val="32"/>
          <w:szCs w:val="32"/>
          <w:lang w:eastAsia="en-GB"/>
        </w:rPr>
      </w:pPr>
      <w:r w:rsidRPr="008A2D15">
        <w:rPr>
          <w:rFonts w:ascii="Calibri" w:eastAsia="Times New Roman" w:hAnsi="Calibri" w:cs="Calibri"/>
          <w:b/>
          <w:bCs/>
          <w:sz w:val="32"/>
          <w:szCs w:val="32"/>
          <w:lang w:eastAsia="en-GB"/>
        </w:rPr>
        <w:lastRenderedPageBreak/>
        <w:t>4. Work Breakdown Structure</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The Work Breakdown Structure (WBS) divides the project into smaller tasks. This improves planning and coordination.</w:t>
      </w:r>
    </w:p>
    <w:p w:rsidR="008A2D15" w:rsidRPr="008A2D15" w:rsidRDefault="008A2D15" w:rsidP="008A2D15">
      <w:pPr>
        <w:spacing w:before="100" w:beforeAutospacing="1" w:after="100" w:afterAutospacing="1" w:line="240" w:lineRule="auto"/>
        <w:outlineLvl w:val="2"/>
        <w:rPr>
          <w:rFonts w:ascii="Calibri" w:eastAsia="Times New Roman" w:hAnsi="Calibri" w:cs="Calibri"/>
          <w:bCs/>
          <w:sz w:val="20"/>
          <w:szCs w:val="20"/>
          <w:lang w:eastAsia="en-GB"/>
        </w:rPr>
      </w:pPr>
      <w:proofErr w:type="gramStart"/>
      <w:r w:rsidRPr="008A2D15">
        <w:rPr>
          <w:rFonts w:ascii="Calibri" w:eastAsia="Times New Roman" w:hAnsi="Calibri" w:cs="Calibri"/>
          <w:sz w:val="20"/>
          <w:szCs w:val="20"/>
          <w:lang w:eastAsia="en-GB"/>
        </w:rPr>
        <w:t>Table 1.</w:t>
      </w:r>
      <w:proofErr w:type="gramEnd"/>
      <w:r w:rsidRPr="008A2D15">
        <w:rPr>
          <w:rFonts w:ascii="Calibri" w:eastAsia="Times New Roman" w:hAnsi="Calibri" w:cs="Calibri"/>
          <w:bCs/>
          <w:sz w:val="20"/>
          <w:szCs w:val="20"/>
          <w:lang w:eastAsia="en-GB"/>
        </w:rPr>
        <w:t xml:space="preserve"> Work Breakdown Structure</w:t>
      </w:r>
    </w:p>
    <w:p w:rsidR="008A2D15" w:rsidRPr="008A2D15" w:rsidRDefault="008A2D15" w:rsidP="008A2D15">
      <w:pPr>
        <w:spacing w:before="100" w:beforeAutospacing="1" w:after="100" w:afterAutospacing="1" w:line="240" w:lineRule="auto"/>
        <w:rPr>
          <w:rFonts w:ascii="Times New Roman" w:eastAsia="Times New Roman" w:hAnsi="Times New Roman" w:cs="Times New Roman"/>
          <w:sz w:val="24"/>
          <w:szCs w:val="24"/>
          <w:lang w:eastAsia="en-GB"/>
        </w:rPr>
      </w:pPr>
      <w:r w:rsidRPr="008A2D15">
        <w:rPr>
          <w:noProof/>
          <w:lang w:eastAsia="en-GB"/>
        </w:rPr>
        <w:drawing>
          <wp:inline distT="0" distB="0" distL="0" distR="0" wp14:anchorId="5AF50D50" wp14:editId="060C9753">
            <wp:extent cx="5486400" cy="3200400"/>
            <wp:effectExtent l="0" t="0" r="19050" b="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8A2D15" w:rsidRPr="008A2D15" w:rsidRDefault="008A2D15" w:rsidP="008A2D15">
      <w:pPr>
        <w:spacing w:before="100" w:beforeAutospacing="1" w:after="100" w:afterAutospacing="1" w:line="360" w:lineRule="auto"/>
        <w:rPr>
          <w:rFonts w:ascii="Calibri" w:eastAsia="Times New Roman" w:hAnsi="Calibri" w:cs="Calibri"/>
          <w:b/>
          <w:sz w:val="32"/>
          <w:szCs w:val="32"/>
          <w:lang w:eastAsia="en-GB"/>
        </w:rPr>
      </w:pP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The WBS follows a logical sequence from assessment to reopening. Each phase depends on the completion of the previous phase.</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The WBS also helps assign responsibilities. Each task can be linked to a specific team. This improves accountability and reduces confusion.</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In addition, the WBS supports time and cost estimation. By breaking the project into smaller tasks, it is easier to estimate how long each task will take and how much it will cost (</w:t>
      </w:r>
      <w:proofErr w:type="spellStart"/>
      <w:r w:rsidRPr="008A2D15">
        <w:rPr>
          <w:rFonts w:ascii="Calibri" w:eastAsia="Times New Roman" w:hAnsi="Calibri" w:cs="Calibri"/>
          <w:sz w:val="24"/>
          <w:szCs w:val="24"/>
          <w:lang w:eastAsia="en-GB"/>
        </w:rPr>
        <w:t>Heagney</w:t>
      </w:r>
      <w:proofErr w:type="spellEnd"/>
      <w:r w:rsidRPr="008A2D15">
        <w:rPr>
          <w:rFonts w:ascii="Calibri" w:eastAsia="Times New Roman" w:hAnsi="Calibri" w:cs="Calibri"/>
          <w:sz w:val="24"/>
          <w:szCs w:val="24"/>
          <w:lang w:eastAsia="en-GB"/>
        </w:rPr>
        <w:t>, 2022).</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p>
    <w:p w:rsidR="008A2D15" w:rsidRPr="008A2D15" w:rsidRDefault="008A2D15" w:rsidP="008A2D15">
      <w:pPr>
        <w:spacing w:before="100" w:beforeAutospacing="1" w:after="100" w:afterAutospacing="1" w:line="360" w:lineRule="auto"/>
        <w:rPr>
          <w:rFonts w:ascii="Calibri" w:hAnsi="Calibri" w:cs="Calibri"/>
          <w:b/>
          <w:sz w:val="32"/>
          <w:szCs w:val="32"/>
        </w:rPr>
      </w:pPr>
      <w:r w:rsidRPr="008A2D15">
        <w:rPr>
          <w:rFonts w:ascii="Calibri" w:hAnsi="Calibri" w:cs="Calibri"/>
          <w:b/>
          <w:sz w:val="32"/>
          <w:szCs w:val="32"/>
        </w:rPr>
        <w:lastRenderedPageBreak/>
        <w:t>5. Quad Chart</w:t>
      </w:r>
    </w:p>
    <w:p w:rsidR="008A2D15" w:rsidRPr="008A2D15" w:rsidRDefault="008A2D15" w:rsidP="008A2D15">
      <w:pPr>
        <w:spacing w:before="100" w:beforeAutospacing="1" w:after="100" w:afterAutospacing="1" w:line="360" w:lineRule="auto"/>
        <w:outlineLvl w:val="1"/>
        <w:rPr>
          <w:rFonts w:ascii="Calibri" w:eastAsia="Times New Roman" w:hAnsi="Calibri" w:cs="Calibri"/>
          <w:b/>
          <w:bCs/>
          <w:sz w:val="24"/>
          <w:szCs w:val="24"/>
          <w:lang w:eastAsia="en-GB"/>
        </w:rPr>
      </w:pPr>
      <w:r w:rsidRPr="008A2D15">
        <w:rPr>
          <w:rFonts w:ascii="Calibri" w:hAnsi="Calibri" w:cs="Calibri"/>
          <w:sz w:val="24"/>
          <w:szCs w:val="24"/>
        </w:rPr>
        <w:t>A Quad Chart is a simple one-page tool that shows the most important parts of a project. It helps stakeholders understand the project quickly by presenting key information in four sections (</w:t>
      </w:r>
      <w:proofErr w:type="spellStart"/>
      <w:r w:rsidRPr="008A2D15">
        <w:rPr>
          <w:rFonts w:ascii="Calibri" w:hAnsi="Calibri" w:cs="Calibri"/>
          <w:sz w:val="24"/>
          <w:szCs w:val="24"/>
        </w:rPr>
        <w:t>Heagney</w:t>
      </w:r>
      <w:proofErr w:type="spellEnd"/>
      <w:r w:rsidRPr="008A2D15">
        <w:rPr>
          <w:rFonts w:ascii="Calibri" w:hAnsi="Calibri" w:cs="Calibri"/>
          <w:sz w:val="24"/>
          <w:szCs w:val="24"/>
        </w:rPr>
        <w:t>, 2022).</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The Quad Chart provides a clear summary of the project.</w:t>
      </w:r>
    </w:p>
    <w:p w:rsidR="008A2D15" w:rsidRPr="008A2D15" w:rsidRDefault="008A2D15" w:rsidP="008A2D15">
      <w:pPr>
        <w:spacing w:before="100" w:beforeAutospacing="1" w:after="100" w:afterAutospacing="1" w:line="360" w:lineRule="auto"/>
        <w:rPr>
          <w:rFonts w:ascii="Calibri" w:hAnsi="Calibri" w:cs="Calibri"/>
          <w:sz w:val="20"/>
          <w:szCs w:val="20"/>
        </w:rPr>
      </w:pPr>
      <w:proofErr w:type="gramStart"/>
      <w:r w:rsidRPr="008A2D15">
        <w:rPr>
          <w:rFonts w:ascii="Calibri" w:eastAsia="Times New Roman" w:hAnsi="Calibri" w:cs="Calibri"/>
          <w:sz w:val="20"/>
          <w:szCs w:val="20"/>
          <w:lang w:eastAsia="en-GB"/>
        </w:rPr>
        <w:t>TABLE 2.</w:t>
      </w:r>
      <w:proofErr w:type="gramEnd"/>
      <w:r w:rsidRPr="008A2D15">
        <w:rPr>
          <w:rFonts w:ascii="Calibri" w:hAnsi="Calibri" w:cs="Calibri"/>
          <w:sz w:val="20"/>
          <w:szCs w:val="20"/>
        </w:rPr>
        <w:t xml:space="preserve"> Quad Chart</w:t>
      </w:r>
    </w:p>
    <w:p w:rsidR="008A2D15" w:rsidRPr="008A2D15" w:rsidRDefault="008A2D15" w:rsidP="008A2D15">
      <w:pPr>
        <w:spacing w:before="100" w:beforeAutospacing="1" w:after="100" w:afterAutospacing="1" w:line="360" w:lineRule="auto"/>
        <w:rPr>
          <w:rFonts w:ascii="Calibri" w:hAnsi="Calibri" w:cs="Calibri"/>
          <w:sz w:val="20"/>
          <w:szCs w:val="20"/>
        </w:rPr>
      </w:pPr>
      <w:r w:rsidRPr="008A2D15">
        <w:rPr>
          <w:noProof/>
          <w:lang w:eastAsia="en-GB"/>
        </w:rPr>
        <w:drawing>
          <wp:inline distT="0" distB="0" distL="0" distR="0" wp14:anchorId="5CB00E2B" wp14:editId="691C697A">
            <wp:extent cx="5486400" cy="3200400"/>
            <wp:effectExtent l="0" t="38100" r="19050" b="5715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The Quad Chart is useful for communication with stakeholders. It allows them to quickly understand the project goals and progress. This supports better decision-making (Association for Project Management, 2020).</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This Quad Chart gives a clear summary of project priorities, outputs, timeline, and control factors. It supports quick review by managers and other stakeholders (Project Management Institute, 2021).</w:t>
      </w:r>
    </w:p>
    <w:p w:rsidR="008A2D15" w:rsidRPr="008A2D15" w:rsidRDefault="008A2D15" w:rsidP="008A2D15">
      <w:pPr>
        <w:spacing w:before="100" w:beforeAutospacing="1" w:after="100" w:afterAutospacing="1" w:line="360" w:lineRule="auto"/>
        <w:rPr>
          <w:rFonts w:ascii="Calibri" w:hAnsi="Calibri" w:cs="Calibri"/>
          <w:sz w:val="20"/>
          <w:szCs w:val="20"/>
        </w:rPr>
      </w:pPr>
    </w:p>
    <w:p w:rsidR="008A2D15" w:rsidRPr="008A2D15" w:rsidRDefault="008A2D15" w:rsidP="008A2D15">
      <w:pPr>
        <w:spacing w:before="100" w:beforeAutospacing="1" w:after="100" w:afterAutospacing="1" w:line="360" w:lineRule="auto"/>
        <w:rPr>
          <w:rFonts w:ascii="Calibri" w:eastAsia="Times New Roman" w:hAnsi="Calibri" w:cs="Calibri"/>
          <w:sz w:val="20"/>
          <w:szCs w:val="20"/>
          <w:lang w:eastAsia="en-GB"/>
        </w:rPr>
      </w:pPr>
    </w:p>
    <w:p w:rsidR="008A2D15" w:rsidRPr="008A2D15" w:rsidRDefault="008A2D15" w:rsidP="008A2D15">
      <w:pPr>
        <w:spacing w:before="100" w:beforeAutospacing="1" w:after="100" w:afterAutospacing="1" w:line="360" w:lineRule="auto"/>
        <w:rPr>
          <w:rFonts w:ascii="Calibri" w:eastAsia="Times New Roman" w:hAnsi="Calibri" w:cs="Calibri"/>
          <w:sz w:val="20"/>
          <w:szCs w:val="20"/>
          <w:lang w:eastAsia="en-GB"/>
        </w:rPr>
      </w:pPr>
    </w:p>
    <w:p w:rsidR="008A2D15" w:rsidRPr="008A2D15" w:rsidRDefault="008A2D15" w:rsidP="008A2D15">
      <w:pPr>
        <w:spacing w:before="100" w:beforeAutospacing="1" w:after="100" w:afterAutospacing="1" w:line="240" w:lineRule="auto"/>
        <w:outlineLvl w:val="1"/>
        <w:rPr>
          <w:rFonts w:ascii="Calibri" w:eastAsia="Times New Roman" w:hAnsi="Calibri" w:cs="Calibri"/>
          <w:b/>
          <w:bCs/>
          <w:sz w:val="32"/>
          <w:szCs w:val="32"/>
          <w:lang w:eastAsia="en-GB"/>
        </w:rPr>
      </w:pPr>
      <w:r w:rsidRPr="008A2D15">
        <w:rPr>
          <w:rFonts w:ascii="Calibri" w:eastAsia="Times New Roman" w:hAnsi="Calibri" w:cs="Calibri"/>
          <w:b/>
          <w:bCs/>
          <w:sz w:val="32"/>
          <w:szCs w:val="32"/>
          <w:lang w:eastAsia="en-GB"/>
        </w:rPr>
        <w:lastRenderedPageBreak/>
        <w:t>6. Gantt Chart</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hAnsi="Calibri" w:cs="Calibri"/>
          <w:sz w:val="24"/>
          <w:szCs w:val="24"/>
        </w:rPr>
        <w:t xml:space="preserve">The </w:t>
      </w:r>
      <w:proofErr w:type="gramStart"/>
      <w:r w:rsidRPr="008A2D15">
        <w:rPr>
          <w:rFonts w:ascii="Calibri" w:hAnsi="Calibri" w:cs="Calibri"/>
          <w:sz w:val="24"/>
          <w:szCs w:val="24"/>
        </w:rPr>
        <w:t>Gantt  Chart</w:t>
      </w:r>
      <w:proofErr w:type="gramEnd"/>
      <w:r w:rsidRPr="008A2D15">
        <w:rPr>
          <w:rFonts w:ascii="Calibri" w:hAnsi="Calibri" w:cs="Calibri"/>
          <w:sz w:val="24"/>
          <w:szCs w:val="24"/>
        </w:rPr>
        <w:t xml:space="preserve"> is an important project management tool that shows the project schedule in a visual way. It presents the timeline of the project across eight weeks and shows when each major activity starts and finishes. It also helps the project team understand the order of tasks and the dependencies between them. A dependency means that one task must be completed before another task can begin. Because of this, the Gantt </w:t>
      </w:r>
      <w:proofErr w:type="gramStart"/>
      <w:r w:rsidRPr="008A2D15">
        <w:rPr>
          <w:rFonts w:ascii="Calibri" w:hAnsi="Calibri" w:cs="Calibri"/>
          <w:sz w:val="24"/>
          <w:szCs w:val="24"/>
        </w:rPr>
        <w:t>Chart</w:t>
      </w:r>
      <w:proofErr w:type="gramEnd"/>
      <w:r w:rsidRPr="008A2D15">
        <w:rPr>
          <w:rFonts w:ascii="Calibri" w:hAnsi="Calibri" w:cs="Calibri"/>
          <w:sz w:val="24"/>
          <w:szCs w:val="24"/>
        </w:rPr>
        <w:t xml:space="preserve"> is useful for planning, coordination, and control of project activities.</w:t>
      </w:r>
    </w:p>
    <w:p w:rsidR="008A2D15" w:rsidRPr="008A2D15" w:rsidRDefault="008A2D15" w:rsidP="008A2D15">
      <w:pPr>
        <w:spacing w:before="100" w:beforeAutospacing="1" w:after="100" w:afterAutospacing="1" w:line="240" w:lineRule="auto"/>
        <w:rPr>
          <w:rFonts w:ascii="Calibri" w:eastAsia="Times New Roman" w:hAnsi="Calibri" w:cs="Calibri"/>
          <w:sz w:val="20"/>
          <w:szCs w:val="20"/>
          <w:lang w:eastAsia="en-GB"/>
        </w:rPr>
      </w:pPr>
      <w:proofErr w:type="gramStart"/>
      <w:r w:rsidRPr="008A2D15">
        <w:rPr>
          <w:rFonts w:ascii="Calibri" w:eastAsia="Times New Roman" w:hAnsi="Calibri" w:cs="Calibri"/>
          <w:sz w:val="20"/>
          <w:szCs w:val="20"/>
          <w:lang w:eastAsia="en-GB"/>
        </w:rPr>
        <w:t>Table 3.</w:t>
      </w:r>
      <w:proofErr w:type="gramEnd"/>
      <w:r w:rsidRPr="008A2D15">
        <w:rPr>
          <w:rFonts w:ascii="Calibri" w:eastAsia="Times New Roman" w:hAnsi="Calibri" w:cs="Calibri"/>
          <w:sz w:val="20"/>
          <w:szCs w:val="20"/>
          <w:lang w:eastAsia="en-GB"/>
        </w:rPr>
        <w:t xml:space="preserve"> Gantt </w:t>
      </w:r>
      <w:proofErr w:type="gramStart"/>
      <w:r w:rsidRPr="008A2D15">
        <w:rPr>
          <w:rFonts w:ascii="Calibri" w:eastAsia="Times New Roman" w:hAnsi="Calibri" w:cs="Calibri"/>
          <w:sz w:val="20"/>
          <w:szCs w:val="20"/>
          <w:lang w:eastAsia="en-GB"/>
        </w:rPr>
        <w:t>Chart</w:t>
      </w:r>
      <w:proofErr w:type="gramEnd"/>
    </w:p>
    <w:tbl>
      <w:tblPr>
        <w:tblStyle w:val="TableGrid"/>
        <w:tblW w:w="0" w:type="auto"/>
        <w:tblLook w:val="04A0" w:firstRow="1" w:lastRow="0" w:firstColumn="1" w:lastColumn="0" w:noHBand="0" w:noVBand="1"/>
      </w:tblPr>
      <w:tblGrid>
        <w:gridCol w:w="1281"/>
        <w:gridCol w:w="1035"/>
        <w:gridCol w:w="1035"/>
        <w:gridCol w:w="1036"/>
        <w:gridCol w:w="1036"/>
        <w:gridCol w:w="1037"/>
        <w:gridCol w:w="1037"/>
        <w:gridCol w:w="1037"/>
        <w:gridCol w:w="1037"/>
      </w:tblGrid>
      <w:tr w:rsidR="008A2D15" w:rsidRPr="008A2D15" w:rsidTr="00F17201">
        <w:tc>
          <w:tcPr>
            <w:tcW w:w="1063" w:type="dxa"/>
            <w:shd w:val="clear" w:color="auto" w:fill="F2DBDB" w:themeFill="accent2" w:themeFillTint="33"/>
          </w:tcPr>
          <w:p w:rsidR="008A2D15" w:rsidRPr="008A2D15" w:rsidRDefault="008A2D15" w:rsidP="008A2D15"/>
        </w:tc>
        <w:tc>
          <w:tcPr>
            <w:tcW w:w="1063" w:type="dxa"/>
            <w:shd w:val="clear" w:color="auto" w:fill="F2DBDB" w:themeFill="accent2" w:themeFillTint="33"/>
          </w:tcPr>
          <w:p w:rsidR="008A2D15" w:rsidRPr="008A2D15" w:rsidRDefault="008A2D15" w:rsidP="008A2D15">
            <w:r w:rsidRPr="008A2D15">
              <w:t>Week 1</w:t>
            </w:r>
          </w:p>
        </w:tc>
        <w:tc>
          <w:tcPr>
            <w:tcW w:w="1063" w:type="dxa"/>
            <w:shd w:val="clear" w:color="auto" w:fill="F2DBDB" w:themeFill="accent2" w:themeFillTint="33"/>
          </w:tcPr>
          <w:p w:rsidR="008A2D15" w:rsidRPr="008A2D15" w:rsidRDefault="008A2D15" w:rsidP="008A2D15">
            <w:r w:rsidRPr="008A2D15">
              <w:t>Week 2</w:t>
            </w:r>
          </w:p>
        </w:tc>
        <w:tc>
          <w:tcPr>
            <w:tcW w:w="1063" w:type="dxa"/>
            <w:shd w:val="clear" w:color="auto" w:fill="F2DBDB" w:themeFill="accent2" w:themeFillTint="33"/>
          </w:tcPr>
          <w:p w:rsidR="008A2D15" w:rsidRPr="008A2D15" w:rsidRDefault="008A2D15" w:rsidP="008A2D15">
            <w:r w:rsidRPr="008A2D15">
              <w:t>Week 3</w:t>
            </w:r>
          </w:p>
        </w:tc>
        <w:tc>
          <w:tcPr>
            <w:tcW w:w="1063" w:type="dxa"/>
            <w:shd w:val="clear" w:color="auto" w:fill="F2DBDB" w:themeFill="accent2" w:themeFillTint="33"/>
          </w:tcPr>
          <w:p w:rsidR="008A2D15" w:rsidRPr="008A2D15" w:rsidRDefault="008A2D15" w:rsidP="008A2D15">
            <w:r w:rsidRPr="008A2D15">
              <w:t>Week 4</w:t>
            </w:r>
          </w:p>
        </w:tc>
        <w:tc>
          <w:tcPr>
            <w:tcW w:w="1064" w:type="dxa"/>
            <w:shd w:val="clear" w:color="auto" w:fill="F2DBDB" w:themeFill="accent2" w:themeFillTint="33"/>
          </w:tcPr>
          <w:p w:rsidR="008A2D15" w:rsidRPr="008A2D15" w:rsidRDefault="008A2D15" w:rsidP="008A2D15">
            <w:r w:rsidRPr="008A2D15">
              <w:t>Week 5</w:t>
            </w:r>
          </w:p>
        </w:tc>
        <w:tc>
          <w:tcPr>
            <w:tcW w:w="1064" w:type="dxa"/>
            <w:shd w:val="clear" w:color="auto" w:fill="F2DBDB" w:themeFill="accent2" w:themeFillTint="33"/>
          </w:tcPr>
          <w:p w:rsidR="008A2D15" w:rsidRPr="008A2D15" w:rsidRDefault="008A2D15" w:rsidP="008A2D15">
            <w:r w:rsidRPr="008A2D15">
              <w:t>Week 6</w:t>
            </w:r>
          </w:p>
        </w:tc>
        <w:tc>
          <w:tcPr>
            <w:tcW w:w="1064" w:type="dxa"/>
            <w:shd w:val="clear" w:color="auto" w:fill="F2DBDB" w:themeFill="accent2" w:themeFillTint="33"/>
          </w:tcPr>
          <w:p w:rsidR="008A2D15" w:rsidRPr="008A2D15" w:rsidRDefault="008A2D15" w:rsidP="008A2D15">
            <w:r w:rsidRPr="008A2D15">
              <w:t>Week 7</w:t>
            </w:r>
          </w:p>
        </w:tc>
        <w:tc>
          <w:tcPr>
            <w:tcW w:w="1064" w:type="dxa"/>
            <w:shd w:val="clear" w:color="auto" w:fill="F2DBDB" w:themeFill="accent2" w:themeFillTint="33"/>
          </w:tcPr>
          <w:p w:rsidR="008A2D15" w:rsidRPr="008A2D15" w:rsidRDefault="008A2D15" w:rsidP="008A2D15">
            <w:r w:rsidRPr="008A2D15">
              <w:t>Week 8</w:t>
            </w:r>
          </w:p>
        </w:tc>
      </w:tr>
      <w:tr w:rsidR="008A2D15" w:rsidRPr="008A2D15" w:rsidTr="00F17201">
        <w:tc>
          <w:tcPr>
            <w:tcW w:w="1063" w:type="dxa"/>
            <w:shd w:val="clear" w:color="auto" w:fill="F2DBDB" w:themeFill="accent2" w:themeFillTint="33"/>
          </w:tcPr>
          <w:p w:rsidR="008A2D15" w:rsidRPr="008A2D15" w:rsidRDefault="008A2D15" w:rsidP="008A2D15">
            <w:r w:rsidRPr="008A2D15">
              <w:t>Project planning</w:t>
            </w:r>
          </w:p>
        </w:tc>
        <w:tc>
          <w:tcPr>
            <w:tcW w:w="1063" w:type="dxa"/>
            <w:shd w:val="clear" w:color="auto" w:fill="943634" w:themeFill="accent2" w:themeFillShade="BF"/>
          </w:tcPr>
          <w:p w:rsidR="008A2D15" w:rsidRPr="008A2D15" w:rsidRDefault="008A2D15" w:rsidP="008A2D15"/>
        </w:tc>
        <w:tc>
          <w:tcPr>
            <w:tcW w:w="1063" w:type="dxa"/>
            <w:shd w:val="clear" w:color="auto" w:fill="943634" w:themeFill="accent2" w:themeFillShade="BF"/>
          </w:tcPr>
          <w:p w:rsidR="008A2D15" w:rsidRPr="008A2D15" w:rsidRDefault="008A2D15" w:rsidP="008A2D15"/>
        </w:tc>
        <w:tc>
          <w:tcPr>
            <w:tcW w:w="1063" w:type="dxa"/>
          </w:tcPr>
          <w:p w:rsidR="008A2D15" w:rsidRPr="008A2D15" w:rsidRDefault="008A2D15" w:rsidP="008A2D15"/>
        </w:tc>
        <w:tc>
          <w:tcPr>
            <w:tcW w:w="1063" w:type="dxa"/>
          </w:tcPr>
          <w:p w:rsidR="008A2D15" w:rsidRPr="008A2D15" w:rsidRDefault="008A2D15" w:rsidP="008A2D15"/>
        </w:tc>
        <w:tc>
          <w:tcPr>
            <w:tcW w:w="1064" w:type="dxa"/>
          </w:tcPr>
          <w:p w:rsidR="008A2D15" w:rsidRPr="008A2D15" w:rsidRDefault="008A2D15" w:rsidP="008A2D15"/>
        </w:tc>
        <w:tc>
          <w:tcPr>
            <w:tcW w:w="1064" w:type="dxa"/>
          </w:tcPr>
          <w:p w:rsidR="008A2D15" w:rsidRPr="008A2D15" w:rsidRDefault="008A2D15" w:rsidP="008A2D15"/>
        </w:tc>
        <w:tc>
          <w:tcPr>
            <w:tcW w:w="1064" w:type="dxa"/>
          </w:tcPr>
          <w:p w:rsidR="008A2D15" w:rsidRPr="008A2D15" w:rsidRDefault="008A2D15" w:rsidP="008A2D15"/>
        </w:tc>
        <w:tc>
          <w:tcPr>
            <w:tcW w:w="1064" w:type="dxa"/>
          </w:tcPr>
          <w:p w:rsidR="008A2D15" w:rsidRPr="008A2D15" w:rsidRDefault="008A2D15" w:rsidP="008A2D15"/>
        </w:tc>
      </w:tr>
      <w:tr w:rsidR="008A2D15" w:rsidRPr="008A2D15" w:rsidTr="00F17201">
        <w:tc>
          <w:tcPr>
            <w:tcW w:w="1063" w:type="dxa"/>
            <w:shd w:val="clear" w:color="auto" w:fill="F2DBDB" w:themeFill="accent2" w:themeFillTint="33"/>
          </w:tcPr>
          <w:p w:rsidR="008A2D15" w:rsidRPr="008A2D15" w:rsidRDefault="008A2D15" w:rsidP="008A2D15">
            <w:r w:rsidRPr="008A2D15">
              <w:t>Site recovery</w:t>
            </w:r>
          </w:p>
        </w:tc>
        <w:tc>
          <w:tcPr>
            <w:tcW w:w="1063" w:type="dxa"/>
          </w:tcPr>
          <w:p w:rsidR="008A2D15" w:rsidRPr="008A2D15" w:rsidRDefault="008A2D15" w:rsidP="008A2D15"/>
        </w:tc>
        <w:tc>
          <w:tcPr>
            <w:tcW w:w="1063" w:type="dxa"/>
            <w:shd w:val="clear" w:color="auto" w:fill="943634" w:themeFill="accent2" w:themeFillShade="BF"/>
          </w:tcPr>
          <w:p w:rsidR="008A2D15" w:rsidRPr="008A2D15" w:rsidRDefault="008A2D15" w:rsidP="008A2D15"/>
        </w:tc>
        <w:tc>
          <w:tcPr>
            <w:tcW w:w="1063" w:type="dxa"/>
            <w:shd w:val="clear" w:color="auto" w:fill="943634" w:themeFill="accent2" w:themeFillShade="BF"/>
          </w:tcPr>
          <w:p w:rsidR="008A2D15" w:rsidRPr="008A2D15" w:rsidRDefault="008A2D15" w:rsidP="008A2D15"/>
        </w:tc>
        <w:tc>
          <w:tcPr>
            <w:tcW w:w="1063" w:type="dxa"/>
            <w:shd w:val="clear" w:color="auto" w:fill="943634" w:themeFill="accent2" w:themeFillShade="BF"/>
          </w:tcPr>
          <w:p w:rsidR="008A2D15" w:rsidRPr="008A2D15" w:rsidRDefault="008A2D15" w:rsidP="008A2D15"/>
        </w:tc>
        <w:tc>
          <w:tcPr>
            <w:tcW w:w="1064" w:type="dxa"/>
          </w:tcPr>
          <w:p w:rsidR="008A2D15" w:rsidRPr="008A2D15" w:rsidRDefault="008A2D15" w:rsidP="008A2D15"/>
        </w:tc>
        <w:tc>
          <w:tcPr>
            <w:tcW w:w="1064" w:type="dxa"/>
          </w:tcPr>
          <w:p w:rsidR="008A2D15" w:rsidRPr="008A2D15" w:rsidRDefault="008A2D15" w:rsidP="008A2D15"/>
        </w:tc>
        <w:tc>
          <w:tcPr>
            <w:tcW w:w="1064" w:type="dxa"/>
          </w:tcPr>
          <w:p w:rsidR="008A2D15" w:rsidRPr="008A2D15" w:rsidRDefault="008A2D15" w:rsidP="008A2D15"/>
        </w:tc>
        <w:tc>
          <w:tcPr>
            <w:tcW w:w="1064" w:type="dxa"/>
          </w:tcPr>
          <w:p w:rsidR="008A2D15" w:rsidRPr="008A2D15" w:rsidRDefault="008A2D15" w:rsidP="008A2D15"/>
        </w:tc>
      </w:tr>
      <w:tr w:rsidR="008A2D15" w:rsidRPr="008A2D15" w:rsidTr="00F17201">
        <w:tc>
          <w:tcPr>
            <w:tcW w:w="1063" w:type="dxa"/>
            <w:shd w:val="clear" w:color="auto" w:fill="F2DBDB" w:themeFill="accent2" w:themeFillTint="33"/>
          </w:tcPr>
          <w:p w:rsidR="008A2D15" w:rsidRPr="008A2D15" w:rsidRDefault="008A2D15" w:rsidP="008A2D15">
            <w:r w:rsidRPr="008A2D15">
              <w:t>Systems recovery</w:t>
            </w:r>
          </w:p>
        </w:tc>
        <w:tc>
          <w:tcPr>
            <w:tcW w:w="1063" w:type="dxa"/>
          </w:tcPr>
          <w:p w:rsidR="008A2D15" w:rsidRPr="008A2D15" w:rsidRDefault="008A2D15" w:rsidP="008A2D15"/>
        </w:tc>
        <w:tc>
          <w:tcPr>
            <w:tcW w:w="1063" w:type="dxa"/>
          </w:tcPr>
          <w:p w:rsidR="008A2D15" w:rsidRPr="008A2D15" w:rsidRDefault="008A2D15" w:rsidP="008A2D15"/>
        </w:tc>
        <w:tc>
          <w:tcPr>
            <w:tcW w:w="1063" w:type="dxa"/>
          </w:tcPr>
          <w:p w:rsidR="008A2D15" w:rsidRPr="008A2D15" w:rsidRDefault="008A2D15" w:rsidP="008A2D15"/>
        </w:tc>
        <w:tc>
          <w:tcPr>
            <w:tcW w:w="1063" w:type="dxa"/>
            <w:shd w:val="clear" w:color="auto" w:fill="943634" w:themeFill="accent2" w:themeFillShade="BF"/>
          </w:tcPr>
          <w:p w:rsidR="008A2D15" w:rsidRPr="008A2D15" w:rsidRDefault="008A2D15" w:rsidP="008A2D15"/>
        </w:tc>
        <w:tc>
          <w:tcPr>
            <w:tcW w:w="1064" w:type="dxa"/>
            <w:shd w:val="clear" w:color="auto" w:fill="943634" w:themeFill="accent2" w:themeFillShade="BF"/>
          </w:tcPr>
          <w:p w:rsidR="008A2D15" w:rsidRPr="008A2D15" w:rsidRDefault="008A2D15" w:rsidP="008A2D15"/>
        </w:tc>
        <w:tc>
          <w:tcPr>
            <w:tcW w:w="1064" w:type="dxa"/>
            <w:shd w:val="clear" w:color="auto" w:fill="943634" w:themeFill="accent2" w:themeFillShade="BF"/>
          </w:tcPr>
          <w:p w:rsidR="008A2D15" w:rsidRPr="008A2D15" w:rsidRDefault="008A2D15" w:rsidP="008A2D15"/>
        </w:tc>
        <w:tc>
          <w:tcPr>
            <w:tcW w:w="1064" w:type="dxa"/>
          </w:tcPr>
          <w:p w:rsidR="008A2D15" w:rsidRPr="008A2D15" w:rsidRDefault="008A2D15" w:rsidP="008A2D15"/>
        </w:tc>
        <w:tc>
          <w:tcPr>
            <w:tcW w:w="1064" w:type="dxa"/>
          </w:tcPr>
          <w:p w:rsidR="008A2D15" w:rsidRPr="008A2D15" w:rsidRDefault="008A2D15" w:rsidP="008A2D15"/>
        </w:tc>
      </w:tr>
      <w:tr w:rsidR="008A2D15" w:rsidRPr="008A2D15" w:rsidTr="00F17201">
        <w:tc>
          <w:tcPr>
            <w:tcW w:w="1063" w:type="dxa"/>
            <w:shd w:val="clear" w:color="auto" w:fill="F2DBDB" w:themeFill="accent2" w:themeFillTint="33"/>
          </w:tcPr>
          <w:p w:rsidR="008A2D15" w:rsidRPr="008A2D15" w:rsidRDefault="008A2D15" w:rsidP="008A2D15">
            <w:r w:rsidRPr="008A2D15">
              <w:t>Operational readiness</w:t>
            </w:r>
          </w:p>
        </w:tc>
        <w:tc>
          <w:tcPr>
            <w:tcW w:w="1063" w:type="dxa"/>
          </w:tcPr>
          <w:p w:rsidR="008A2D15" w:rsidRPr="008A2D15" w:rsidRDefault="008A2D15" w:rsidP="008A2D15"/>
        </w:tc>
        <w:tc>
          <w:tcPr>
            <w:tcW w:w="1063" w:type="dxa"/>
          </w:tcPr>
          <w:p w:rsidR="008A2D15" w:rsidRPr="008A2D15" w:rsidRDefault="008A2D15" w:rsidP="008A2D15"/>
        </w:tc>
        <w:tc>
          <w:tcPr>
            <w:tcW w:w="1063" w:type="dxa"/>
          </w:tcPr>
          <w:p w:rsidR="008A2D15" w:rsidRPr="008A2D15" w:rsidRDefault="008A2D15" w:rsidP="008A2D15"/>
        </w:tc>
        <w:tc>
          <w:tcPr>
            <w:tcW w:w="1063" w:type="dxa"/>
          </w:tcPr>
          <w:p w:rsidR="008A2D15" w:rsidRPr="008A2D15" w:rsidRDefault="008A2D15" w:rsidP="008A2D15"/>
        </w:tc>
        <w:tc>
          <w:tcPr>
            <w:tcW w:w="1064" w:type="dxa"/>
          </w:tcPr>
          <w:p w:rsidR="008A2D15" w:rsidRPr="008A2D15" w:rsidRDefault="008A2D15" w:rsidP="008A2D15"/>
        </w:tc>
        <w:tc>
          <w:tcPr>
            <w:tcW w:w="1064" w:type="dxa"/>
            <w:shd w:val="clear" w:color="auto" w:fill="943634" w:themeFill="accent2" w:themeFillShade="BF"/>
          </w:tcPr>
          <w:p w:rsidR="008A2D15" w:rsidRPr="008A2D15" w:rsidRDefault="008A2D15" w:rsidP="008A2D15"/>
        </w:tc>
        <w:tc>
          <w:tcPr>
            <w:tcW w:w="1064" w:type="dxa"/>
            <w:shd w:val="clear" w:color="auto" w:fill="943634" w:themeFill="accent2" w:themeFillShade="BF"/>
          </w:tcPr>
          <w:p w:rsidR="008A2D15" w:rsidRPr="008A2D15" w:rsidRDefault="008A2D15" w:rsidP="008A2D15"/>
        </w:tc>
        <w:tc>
          <w:tcPr>
            <w:tcW w:w="1064" w:type="dxa"/>
          </w:tcPr>
          <w:p w:rsidR="008A2D15" w:rsidRPr="008A2D15" w:rsidRDefault="008A2D15" w:rsidP="008A2D15"/>
        </w:tc>
      </w:tr>
      <w:tr w:rsidR="008A2D15" w:rsidRPr="008A2D15" w:rsidTr="00F17201">
        <w:tc>
          <w:tcPr>
            <w:tcW w:w="1063" w:type="dxa"/>
            <w:shd w:val="clear" w:color="auto" w:fill="F2DBDB" w:themeFill="accent2" w:themeFillTint="33"/>
          </w:tcPr>
          <w:p w:rsidR="008A2D15" w:rsidRPr="008A2D15" w:rsidRDefault="008A2D15" w:rsidP="008A2D15">
            <w:r w:rsidRPr="008A2D15">
              <w:t>Reopening and closure</w:t>
            </w:r>
          </w:p>
        </w:tc>
        <w:tc>
          <w:tcPr>
            <w:tcW w:w="1063" w:type="dxa"/>
          </w:tcPr>
          <w:p w:rsidR="008A2D15" w:rsidRPr="008A2D15" w:rsidRDefault="008A2D15" w:rsidP="008A2D15"/>
        </w:tc>
        <w:tc>
          <w:tcPr>
            <w:tcW w:w="1063" w:type="dxa"/>
          </w:tcPr>
          <w:p w:rsidR="008A2D15" w:rsidRPr="008A2D15" w:rsidRDefault="008A2D15" w:rsidP="008A2D15"/>
        </w:tc>
        <w:tc>
          <w:tcPr>
            <w:tcW w:w="1063" w:type="dxa"/>
          </w:tcPr>
          <w:p w:rsidR="008A2D15" w:rsidRPr="008A2D15" w:rsidRDefault="008A2D15" w:rsidP="008A2D15"/>
        </w:tc>
        <w:tc>
          <w:tcPr>
            <w:tcW w:w="1063" w:type="dxa"/>
          </w:tcPr>
          <w:p w:rsidR="008A2D15" w:rsidRPr="008A2D15" w:rsidRDefault="008A2D15" w:rsidP="008A2D15"/>
        </w:tc>
        <w:tc>
          <w:tcPr>
            <w:tcW w:w="1064" w:type="dxa"/>
          </w:tcPr>
          <w:p w:rsidR="008A2D15" w:rsidRPr="008A2D15" w:rsidRDefault="008A2D15" w:rsidP="008A2D15"/>
        </w:tc>
        <w:tc>
          <w:tcPr>
            <w:tcW w:w="1064" w:type="dxa"/>
          </w:tcPr>
          <w:p w:rsidR="008A2D15" w:rsidRPr="008A2D15" w:rsidRDefault="008A2D15" w:rsidP="008A2D15"/>
        </w:tc>
        <w:tc>
          <w:tcPr>
            <w:tcW w:w="1064" w:type="dxa"/>
            <w:shd w:val="clear" w:color="auto" w:fill="943634" w:themeFill="accent2" w:themeFillShade="BF"/>
          </w:tcPr>
          <w:p w:rsidR="008A2D15" w:rsidRPr="008A2D15" w:rsidRDefault="008A2D15" w:rsidP="008A2D15"/>
        </w:tc>
        <w:tc>
          <w:tcPr>
            <w:tcW w:w="1064" w:type="dxa"/>
            <w:shd w:val="clear" w:color="auto" w:fill="943634" w:themeFill="accent2" w:themeFillShade="BF"/>
          </w:tcPr>
          <w:p w:rsidR="008A2D15" w:rsidRPr="008A2D15" w:rsidRDefault="008A2D15" w:rsidP="008A2D15"/>
        </w:tc>
      </w:tr>
    </w:tbl>
    <w:p w:rsidR="008A2D15" w:rsidRPr="008A2D15" w:rsidRDefault="008A2D15" w:rsidP="008A2D15">
      <w:pPr>
        <w:spacing w:before="100" w:beforeAutospacing="1" w:after="100" w:afterAutospacing="1" w:line="240" w:lineRule="auto"/>
        <w:rPr>
          <w:rFonts w:ascii="Times New Roman" w:eastAsia="Times New Roman" w:hAnsi="Times New Roman" w:cs="Times New Roman"/>
          <w:sz w:val="24"/>
          <w:szCs w:val="24"/>
          <w:lang w:eastAsia="en-GB"/>
        </w:rPr>
      </w:pP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 xml:space="preserve">The Gantt </w:t>
      </w:r>
      <w:proofErr w:type="gramStart"/>
      <w:r w:rsidRPr="008A2D15">
        <w:rPr>
          <w:rFonts w:ascii="Calibri" w:eastAsia="Times New Roman" w:hAnsi="Calibri" w:cs="Calibri"/>
          <w:sz w:val="24"/>
          <w:szCs w:val="24"/>
          <w:lang w:eastAsia="en-GB"/>
        </w:rPr>
        <w:t>Chart</w:t>
      </w:r>
      <w:proofErr w:type="gramEnd"/>
      <w:r w:rsidRPr="008A2D15">
        <w:rPr>
          <w:rFonts w:ascii="Calibri" w:eastAsia="Times New Roman" w:hAnsi="Calibri" w:cs="Calibri"/>
          <w:sz w:val="24"/>
          <w:szCs w:val="24"/>
          <w:lang w:eastAsia="en-GB"/>
        </w:rPr>
        <w:t xml:space="preserve"> helps monitor project progress throughout all stages. It clearly shows which tasks are completed, which tasks are currently in progress, and which tasks are delayed. If delays happen, the project manager can quickly identify the problem and take corrective actions such as reallocating resources or changing priorities.</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 xml:space="preserve">The chart also helps identify </w:t>
      </w:r>
      <w:r w:rsidRPr="008A2D15">
        <w:rPr>
          <w:rFonts w:ascii="Calibri" w:eastAsia="Times New Roman" w:hAnsi="Calibri" w:cs="Calibri"/>
          <w:b/>
          <w:bCs/>
          <w:sz w:val="24"/>
          <w:szCs w:val="24"/>
          <w:lang w:eastAsia="en-GB"/>
        </w:rPr>
        <w:t>critical activities</w:t>
      </w:r>
      <w:r w:rsidRPr="008A2D15">
        <w:rPr>
          <w:rFonts w:ascii="Calibri" w:eastAsia="Times New Roman" w:hAnsi="Calibri" w:cs="Calibri"/>
          <w:sz w:val="24"/>
          <w:szCs w:val="24"/>
          <w:lang w:eastAsia="en-GB"/>
        </w:rPr>
        <w:t>. These are tasks that must be completed on time because any delay in these tasks may delay the whole project. For example, if site recovery is delayed, systems recovery cannot begin as planned.</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 xml:space="preserve">Regular updates to the Gantt </w:t>
      </w:r>
      <w:proofErr w:type="gramStart"/>
      <w:r w:rsidRPr="008A2D15">
        <w:rPr>
          <w:rFonts w:ascii="Calibri" w:eastAsia="Times New Roman" w:hAnsi="Calibri" w:cs="Calibri"/>
          <w:sz w:val="24"/>
          <w:szCs w:val="24"/>
          <w:lang w:eastAsia="en-GB"/>
        </w:rPr>
        <w:t>Chart</w:t>
      </w:r>
      <w:proofErr w:type="gramEnd"/>
      <w:r w:rsidRPr="008A2D15">
        <w:rPr>
          <w:rFonts w:ascii="Calibri" w:eastAsia="Times New Roman" w:hAnsi="Calibri" w:cs="Calibri"/>
          <w:sz w:val="24"/>
          <w:szCs w:val="24"/>
          <w:lang w:eastAsia="en-GB"/>
        </w:rPr>
        <w:t xml:space="preserve"> are necessary during the project lifecycle. By reviewing progress every week, the project manager can compare planned progress with actual progress and make informed decisions. Therefore, the Gantt </w:t>
      </w:r>
      <w:proofErr w:type="gramStart"/>
      <w:r w:rsidRPr="008A2D15">
        <w:rPr>
          <w:rFonts w:ascii="Calibri" w:eastAsia="Times New Roman" w:hAnsi="Calibri" w:cs="Calibri"/>
          <w:sz w:val="24"/>
          <w:szCs w:val="24"/>
          <w:lang w:eastAsia="en-GB"/>
        </w:rPr>
        <w:t>Chart</w:t>
      </w:r>
      <w:proofErr w:type="gramEnd"/>
      <w:r w:rsidRPr="008A2D15">
        <w:rPr>
          <w:rFonts w:ascii="Calibri" w:eastAsia="Times New Roman" w:hAnsi="Calibri" w:cs="Calibri"/>
          <w:sz w:val="24"/>
          <w:szCs w:val="24"/>
          <w:lang w:eastAsia="en-GB"/>
        </w:rPr>
        <w:t xml:space="preserve"> is not only a planning tool, but also an effective control tool that supports successful project completion (Project Management Institute, 2021).</w:t>
      </w:r>
    </w:p>
    <w:p w:rsidR="008A2D15" w:rsidRPr="008A2D15" w:rsidRDefault="008A2D15" w:rsidP="008A2D15">
      <w:pPr>
        <w:spacing w:before="100" w:beforeAutospacing="1" w:after="100" w:afterAutospacing="1" w:line="360" w:lineRule="auto"/>
        <w:outlineLvl w:val="1"/>
        <w:rPr>
          <w:rFonts w:ascii="Calibri" w:eastAsia="Times New Roman" w:hAnsi="Calibri" w:cs="Calibri"/>
          <w:b/>
          <w:bCs/>
          <w:sz w:val="32"/>
          <w:szCs w:val="32"/>
          <w:lang w:eastAsia="en-GB"/>
        </w:rPr>
      </w:pPr>
    </w:p>
    <w:p w:rsidR="008A2D15" w:rsidRPr="008A2D15" w:rsidRDefault="008A2D15" w:rsidP="008A2D15">
      <w:pPr>
        <w:spacing w:before="100" w:beforeAutospacing="1" w:after="100" w:afterAutospacing="1" w:line="360" w:lineRule="auto"/>
        <w:outlineLvl w:val="1"/>
        <w:rPr>
          <w:rFonts w:ascii="Calibri" w:hAnsi="Calibri" w:cs="Calibri"/>
          <w:b/>
          <w:sz w:val="32"/>
          <w:szCs w:val="32"/>
        </w:rPr>
      </w:pPr>
      <w:r w:rsidRPr="008A2D15">
        <w:rPr>
          <w:rFonts w:ascii="Calibri" w:hAnsi="Calibri" w:cs="Calibri"/>
          <w:b/>
          <w:sz w:val="32"/>
          <w:szCs w:val="32"/>
        </w:rPr>
        <w:t>7. Stakeholders' involvement</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 xml:space="preserve">Stakeholders are individuals, groups, or organisations that are affected by the project and have an interest in its results. Their support is important because they can influence project success, provide resources, make decisions, or be directly impacted by project activities. </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 xml:space="preserve">Stakeholders are commonly analysed according to two key factors: </w:t>
      </w:r>
      <w:r w:rsidRPr="008A2D15">
        <w:rPr>
          <w:rFonts w:ascii="Calibri" w:eastAsia="Times New Roman" w:hAnsi="Calibri" w:cs="Calibri"/>
          <w:b/>
          <w:bCs/>
          <w:sz w:val="24"/>
          <w:szCs w:val="24"/>
          <w:lang w:eastAsia="en-GB"/>
        </w:rPr>
        <w:t>power</w:t>
      </w:r>
      <w:r w:rsidRPr="008A2D15">
        <w:rPr>
          <w:rFonts w:ascii="Calibri" w:eastAsia="Times New Roman" w:hAnsi="Calibri" w:cs="Calibri"/>
          <w:sz w:val="24"/>
          <w:szCs w:val="24"/>
          <w:lang w:eastAsia="en-GB"/>
        </w:rPr>
        <w:t xml:space="preserve"> and </w:t>
      </w:r>
      <w:r w:rsidRPr="008A2D15">
        <w:rPr>
          <w:rFonts w:ascii="Calibri" w:eastAsia="Times New Roman" w:hAnsi="Calibri" w:cs="Calibri"/>
          <w:b/>
          <w:bCs/>
          <w:sz w:val="24"/>
          <w:szCs w:val="24"/>
          <w:lang w:eastAsia="en-GB"/>
        </w:rPr>
        <w:t>interest</w:t>
      </w:r>
      <w:r w:rsidRPr="008A2D15">
        <w:rPr>
          <w:rFonts w:ascii="Calibri" w:eastAsia="Times New Roman" w:hAnsi="Calibri" w:cs="Calibri"/>
          <w:sz w:val="24"/>
          <w:szCs w:val="24"/>
          <w:lang w:eastAsia="en-GB"/>
        </w:rPr>
        <w:t>. By understanding these two factors, the project manager can choose the most suitable engagement strategy for each stakeholder group.</w:t>
      </w:r>
    </w:p>
    <w:p w:rsidR="008A2D15" w:rsidRPr="008A2D15" w:rsidRDefault="008A2D15" w:rsidP="008A2D15">
      <w:pPr>
        <w:spacing w:after="0" w:line="240" w:lineRule="auto"/>
        <w:rPr>
          <w:rFonts w:ascii="Calibri" w:eastAsia="Times New Roman" w:hAnsi="Calibri" w:cs="Calibri"/>
          <w:sz w:val="20"/>
          <w:szCs w:val="20"/>
          <w:lang w:eastAsia="en-GB"/>
        </w:rPr>
      </w:pPr>
      <w:proofErr w:type="gramStart"/>
      <w:r w:rsidRPr="008A2D15">
        <w:rPr>
          <w:rFonts w:ascii="Calibri" w:eastAsia="Times New Roman" w:hAnsi="Calibri" w:cs="Calibri"/>
          <w:sz w:val="20"/>
          <w:szCs w:val="20"/>
          <w:lang w:eastAsia="en-GB"/>
        </w:rPr>
        <w:t>Table 4.</w:t>
      </w:r>
      <w:proofErr w:type="gramEnd"/>
      <w:r w:rsidRPr="008A2D15">
        <w:rPr>
          <w:rFonts w:ascii="Calibri" w:eastAsia="Times New Roman" w:hAnsi="Calibri" w:cs="Calibri"/>
          <w:sz w:val="20"/>
          <w:szCs w:val="20"/>
          <w:lang w:eastAsia="en-GB"/>
        </w:rPr>
        <w:t xml:space="preserve"> </w:t>
      </w:r>
      <w:proofErr w:type="gramStart"/>
      <w:r w:rsidRPr="008A2D15">
        <w:rPr>
          <w:rFonts w:ascii="Calibri" w:eastAsiaTheme="minorEastAsia" w:hAnsi="Calibri" w:cs="Calibri"/>
          <w:color w:val="000000"/>
          <w:kern w:val="24"/>
          <w:sz w:val="20"/>
          <w:szCs w:val="20"/>
          <w:lang w:eastAsia="en-GB"/>
        </w:rPr>
        <w:t>Stakeholder  analyses</w:t>
      </w:r>
      <w:proofErr w:type="gramEnd"/>
      <w:r w:rsidRPr="008A2D15">
        <w:rPr>
          <w:rFonts w:ascii="Calibri" w:eastAsiaTheme="minorEastAsia" w:hAnsi="Calibri" w:cs="Calibri"/>
          <w:color w:val="000000"/>
          <w:kern w:val="24"/>
          <w:sz w:val="20"/>
          <w:szCs w:val="20"/>
          <w:lang w:eastAsia="en-GB"/>
        </w:rPr>
        <w:t>.</w:t>
      </w:r>
    </w:p>
    <w:p w:rsidR="008A2D15" w:rsidRPr="008A2D15" w:rsidRDefault="008A2D15" w:rsidP="008A2D15">
      <w:pPr>
        <w:spacing w:before="100" w:beforeAutospacing="1" w:after="100" w:afterAutospacing="1" w:line="360" w:lineRule="auto"/>
        <w:outlineLvl w:val="1"/>
        <w:rPr>
          <w:rFonts w:ascii="Calibri" w:eastAsia="Times New Roman" w:hAnsi="Calibri" w:cs="Calibri"/>
          <w:b/>
          <w:bCs/>
          <w:sz w:val="32"/>
          <w:szCs w:val="32"/>
          <w:lang w:eastAsia="en-GB"/>
        </w:rPr>
      </w:pPr>
      <w:r w:rsidRPr="008A2D15">
        <w:rPr>
          <w:noProof/>
          <w:lang w:eastAsia="en-GB"/>
        </w:rPr>
        <w:drawing>
          <wp:inline distT="0" distB="0" distL="0" distR="0" wp14:anchorId="716148AA" wp14:editId="3C2D923A">
            <wp:extent cx="4451350" cy="3536950"/>
            <wp:effectExtent l="0" t="0" r="0" b="6350"/>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8A2D15" w:rsidRPr="008A2D15" w:rsidRDefault="008A2D15" w:rsidP="008A2D15">
      <w:pPr>
        <w:spacing w:before="100" w:beforeAutospacing="1" w:after="100" w:afterAutospacing="1" w:line="360" w:lineRule="auto"/>
        <w:outlineLvl w:val="2"/>
        <w:rPr>
          <w:rFonts w:ascii="Calibri" w:eastAsia="Times New Roman" w:hAnsi="Calibri" w:cs="Calibri"/>
          <w:b/>
          <w:bCs/>
          <w:sz w:val="24"/>
          <w:szCs w:val="24"/>
          <w:lang w:eastAsia="en-GB"/>
        </w:rPr>
      </w:pPr>
      <w:r w:rsidRPr="008A2D15">
        <w:rPr>
          <w:rFonts w:ascii="Calibri" w:eastAsia="Times New Roman" w:hAnsi="Calibri" w:cs="Calibri"/>
          <w:b/>
          <w:bCs/>
          <w:sz w:val="24"/>
          <w:szCs w:val="24"/>
          <w:lang w:eastAsia="en-GB"/>
        </w:rPr>
        <w:t>Stakeholder Engagement Strategy</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Different communication methods should be used because each stakeholder group has different needs, expectations, and levels of involvement.</w:t>
      </w:r>
    </w:p>
    <w:p w:rsidR="008A2D15" w:rsidRPr="008A2D15" w:rsidRDefault="008A2D15" w:rsidP="008A2D15">
      <w:pPr>
        <w:numPr>
          <w:ilvl w:val="0"/>
          <w:numId w:val="3"/>
        </w:num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b/>
          <w:bCs/>
          <w:sz w:val="24"/>
          <w:szCs w:val="24"/>
          <w:lang w:eastAsia="en-GB"/>
        </w:rPr>
        <w:t>Weekly written reports</w:t>
      </w:r>
      <w:r w:rsidRPr="008A2D15">
        <w:rPr>
          <w:rFonts w:ascii="Calibri" w:eastAsia="Times New Roman" w:hAnsi="Calibri" w:cs="Calibri"/>
          <w:sz w:val="24"/>
          <w:szCs w:val="24"/>
          <w:lang w:eastAsia="en-GB"/>
        </w:rPr>
        <w:t xml:space="preserve"> for NHS management to provide updates on schedule, risks, budget, and recovery progress. </w:t>
      </w:r>
    </w:p>
    <w:p w:rsidR="008A2D15" w:rsidRPr="008A2D15" w:rsidRDefault="008A2D15" w:rsidP="008A2D15">
      <w:pPr>
        <w:numPr>
          <w:ilvl w:val="0"/>
          <w:numId w:val="3"/>
        </w:num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b/>
          <w:bCs/>
          <w:sz w:val="24"/>
          <w:szCs w:val="24"/>
          <w:lang w:eastAsia="en-GB"/>
        </w:rPr>
        <w:lastRenderedPageBreak/>
        <w:t>Weekly meetings</w:t>
      </w:r>
      <w:r w:rsidRPr="008A2D15">
        <w:rPr>
          <w:rFonts w:ascii="Calibri" w:eastAsia="Times New Roman" w:hAnsi="Calibri" w:cs="Calibri"/>
          <w:sz w:val="24"/>
          <w:szCs w:val="24"/>
          <w:lang w:eastAsia="en-GB"/>
        </w:rPr>
        <w:t xml:space="preserve"> for key decision-makers to discuss urgent issues, approve actions, and review milestones. </w:t>
      </w:r>
    </w:p>
    <w:p w:rsidR="008A2D15" w:rsidRPr="008A2D15" w:rsidRDefault="008A2D15" w:rsidP="008A2D15">
      <w:pPr>
        <w:numPr>
          <w:ilvl w:val="0"/>
          <w:numId w:val="3"/>
        </w:num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b/>
          <w:bCs/>
          <w:sz w:val="24"/>
          <w:szCs w:val="24"/>
          <w:lang w:eastAsia="en-GB"/>
        </w:rPr>
        <w:t xml:space="preserve">Daily internal </w:t>
      </w:r>
      <w:proofErr w:type="gramStart"/>
      <w:r w:rsidRPr="008A2D15">
        <w:rPr>
          <w:rFonts w:ascii="Calibri" w:eastAsia="Times New Roman" w:hAnsi="Calibri" w:cs="Calibri"/>
          <w:b/>
          <w:bCs/>
          <w:sz w:val="24"/>
          <w:szCs w:val="24"/>
          <w:lang w:eastAsia="en-GB"/>
        </w:rPr>
        <w:t>communication</w:t>
      </w:r>
      <w:r w:rsidRPr="008A2D15">
        <w:rPr>
          <w:rFonts w:ascii="Calibri" w:eastAsia="Times New Roman" w:hAnsi="Calibri" w:cs="Calibri"/>
          <w:sz w:val="24"/>
          <w:szCs w:val="24"/>
          <w:lang w:eastAsia="en-GB"/>
        </w:rPr>
        <w:t xml:space="preserve"> within the project team to coordinate tasks, solve</w:t>
      </w:r>
      <w:proofErr w:type="gramEnd"/>
      <w:r w:rsidRPr="008A2D15">
        <w:rPr>
          <w:rFonts w:ascii="Calibri" w:eastAsia="Times New Roman" w:hAnsi="Calibri" w:cs="Calibri"/>
          <w:sz w:val="24"/>
          <w:szCs w:val="24"/>
          <w:lang w:eastAsia="en-GB"/>
        </w:rPr>
        <w:t xml:space="preserve"> operational problems, and manage resources effectively. </w:t>
      </w:r>
    </w:p>
    <w:p w:rsidR="008A2D15" w:rsidRPr="008A2D15" w:rsidRDefault="008A2D15" w:rsidP="008A2D15">
      <w:pPr>
        <w:numPr>
          <w:ilvl w:val="0"/>
          <w:numId w:val="3"/>
        </w:num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b/>
          <w:bCs/>
          <w:sz w:val="24"/>
          <w:szCs w:val="24"/>
          <w:lang w:eastAsia="en-GB"/>
        </w:rPr>
        <w:t>Public updates</w:t>
      </w:r>
      <w:r w:rsidRPr="008A2D15">
        <w:rPr>
          <w:rFonts w:ascii="Calibri" w:eastAsia="Times New Roman" w:hAnsi="Calibri" w:cs="Calibri"/>
          <w:sz w:val="24"/>
          <w:szCs w:val="24"/>
          <w:lang w:eastAsia="en-GB"/>
        </w:rPr>
        <w:t xml:space="preserve"> through official channels, websites, and media to inform patients and the community about service availability and reopening plans.</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Clear communication helps reduce uncertainty and build trust. It also ensures that stakeholders understand project progress and any issues that arise (Too and Weaver, 2014).</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p>
    <w:p w:rsidR="008A2D15" w:rsidRPr="008A2D15" w:rsidRDefault="008A2D15" w:rsidP="008A2D15">
      <w:pPr>
        <w:spacing w:before="100" w:beforeAutospacing="1" w:after="100" w:afterAutospacing="1" w:line="360" w:lineRule="auto"/>
        <w:rPr>
          <w:rFonts w:ascii="Calibri" w:hAnsi="Calibri" w:cs="Calibri"/>
          <w:b/>
          <w:sz w:val="32"/>
          <w:szCs w:val="32"/>
        </w:rPr>
      </w:pPr>
      <w:r w:rsidRPr="008A2D15">
        <w:rPr>
          <w:rFonts w:ascii="Calibri" w:hAnsi="Calibri" w:cs="Calibri"/>
          <w:b/>
          <w:sz w:val="32"/>
          <w:szCs w:val="32"/>
        </w:rPr>
        <w:t>8. Allocation of resources</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Effective resource allocation is essential for completing the project on time and within budget. Resources include people, money, materials, equipment, and technology. If these resources are planned and controlled correctly, the recovery project can progress smoothly with fewer delays and lower risk. In a hospital recovery project, resource management is especially important because healthcare services must be restored as quickly and safely as possible.</w:t>
      </w:r>
    </w:p>
    <w:p w:rsidR="008A2D15" w:rsidRPr="008A2D15" w:rsidRDefault="008A2D15" w:rsidP="008A2D15">
      <w:pPr>
        <w:spacing w:before="100" w:beforeAutospacing="1" w:after="100" w:afterAutospacing="1" w:line="360" w:lineRule="auto"/>
        <w:outlineLvl w:val="1"/>
        <w:rPr>
          <w:rFonts w:ascii="Calibri" w:eastAsia="Times New Roman" w:hAnsi="Calibri" w:cs="Calibri"/>
          <w:b/>
          <w:bCs/>
          <w:sz w:val="24"/>
          <w:szCs w:val="24"/>
          <w:lang w:eastAsia="en-GB"/>
        </w:rPr>
      </w:pPr>
      <w:r w:rsidRPr="008A2D15">
        <w:rPr>
          <w:rFonts w:ascii="Calibri" w:eastAsia="Times New Roman" w:hAnsi="Calibri" w:cs="Calibri"/>
          <w:b/>
          <w:bCs/>
          <w:sz w:val="24"/>
          <w:szCs w:val="24"/>
          <w:lang w:eastAsia="en-GB"/>
        </w:rPr>
        <w:t>Human Resources</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A multidisciplinary team is required because the project includes construction work, technical recovery, equipment installation, and operational planning. Each group has different skills and responsibilities.</w:t>
      </w:r>
    </w:p>
    <w:p w:rsidR="008A2D15" w:rsidRPr="008A2D15" w:rsidRDefault="008A2D15" w:rsidP="008A2D15">
      <w:pPr>
        <w:numPr>
          <w:ilvl w:val="0"/>
          <w:numId w:val="4"/>
        </w:num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b/>
          <w:bCs/>
          <w:sz w:val="24"/>
          <w:szCs w:val="24"/>
          <w:lang w:eastAsia="en-GB"/>
        </w:rPr>
        <w:t>Project Manager (1)</w:t>
      </w:r>
      <w:r w:rsidRPr="008A2D15">
        <w:rPr>
          <w:rFonts w:ascii="Calibri" w:eastAsia="Times New Roman" w:hAnsi="Calibri" w:cs="Calibri"/>
          <w:sz w:val="24"/>
          <w:szCs w:val="24"/>
          <w:lang w:eastAsia="en-GB"/>
        </w:rPr>
        <w:t xml:space="preserve"> – responsible for overall leadership, coordination, scheduling, communication, and control of project activities. The project manager also monitors risks, budget, and progress. </w:t>
      </w:r>
    </w:p>
    <w:p w:rsidR="008A2D15" w:rsidRPr="008A2D15" w:rsidRDefault="008A2D15" w:rsidP="008A2D15">
      <w:pPr>
        <w:numPr>
          <w:ilvl w:val="0"/>
          <w:numId w:val="4"/>
        </w:num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b/>
          <w:bCs/>
          <w:sz w:val="24"/>
          <w:szCs w:val="24"/>
          <w:lang w:eastAsia="en-GB"/>
        </w:rPr>
        <w:t>Engineers (10–15)</w:t>
      </w:r>
      <w:r w:rsidRPr="008A2D15">
        <w:rPr>
          <w:rFonts w:ascii="Calibri" w:eastAsia="Times New Roman" w:hAnsi="Calibri" w:cs="Calibri"/>
          <w:sz w:val="24"/>
          <w:szCs w:val="24"/>
          <w:lang w:eastAsia="en-GB"/>
        </w:rPr>
        <w:t xml:space="preserve"> – responsible for structural inspections, safety assessments, repair design, and technical approval of building works. </w:t>
      </w:r>
    </w:p>
    <w:p w:rsidR="008A2D15" w:rsidRPr="008A2D15" w:rsidRDefault="008A2D15" w:rsidP="008A2D15">
      <w:pPr>
        <w:numPr>
          <w:ilvl w:val="0"/>
          <w:numId w:val="4"/>
        </w:num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b/>
          <w:bCs/>
          <w:sz w:val="24"/>
          <w:szCs w:val="24"/>
          <w:lang w:eastAsia="en-GB"/>
        </w:rPr>
        <w:lastRenderedPageBreak/>
        <w:t>Construction workers (20–30)</w:t>
      </w:r>
      <w:r w:rsidRPr="008A2D15">
        <w:rPr>
          <w:rFonts w:ascii="Calibri" w:eastAsia="Times New Roman" w:hAnsi="Calibri" w:cs="Calibri"/>
          <w:sz w:val="24"/>
          <w:szCs w:val="24"/>
          <w:lang w:eastAsia="en-GB"/>
        </w:rPr>
        <w:t xml:space="preserve"> – responsible for carrying out physical repairs, rebuilding damaged areas, cleaning, and preparing the site for reopening. </w:t>
      </w:r>
    </w:p>
    <w:p w:rsidR="008A2D15" w:rsidRPr="008A2D15" w:rsidRDefault="008A2D15" w:rsidP="008A2D15">
      <w:pPr>
        <w:numPr>
          <w:ilvl w:val="0"/>
          <w:numId w:val="4"/>
        </w:num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b/>
          <w:bCs/>
          <w:sz w:val="24"/>
          <w:szCs w:val="24"/>
          <w:lang w:eastAsia="en-GB"/>
        </w:rPr>
        <w:t>Electricians and plumbers (10–12)</w:t>
      </w:r>
      <w:r w:rsidRPr="008A2D15">
        <w:rPr>
          <w:rFonts w:ascii="Calibri" w:eastAsia="Times New Roman" w:hAnsi="Calibri" w:cs="Calibri"/>
          <w:sz w:val="24"/>
          <w:szCs w:val="24"/>
          <w:lang w:eastAsia="en-GB"/>
        </w:rPr>
        <w:t xml:space="preserve"> – responsible for restoring power supply, lighting, water systems, heating, ventilation, and other utilities. </w:t>
      </w:r>
    </w:p>
    <w:p w:rsidR="008A2D15" w:rsidRPr="008A2D15" w:rsidRDefault="008A2D15" w:rsidP="008A2D15">
      <w:pPr>
        <w:numPr>
          <w:ilvl w:val="0"/>
          <w:numId w:val="4"/>
        </w:num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b/>
          <w:bCs/>
          <w:sz w:val="24"/>
          <w:szCs w:val="24"/>
          <w:lang w:eastAsia="en-GB"/>
        </w:rPr>
        <w:t>IT specialists (5–7)</w:t>
      </w:r>
      <w:r w:rsidRPr="008A2D15">
        <w:rPr>
          <w:rFonts w:ascii="Calibri" w:eastAsia="Times New Roman" w:hAnsi="Calibri" w:cs="Calibri"/>
          <w:sz w:val="24"/>
          <w:szCs w:val="24"/>
          <w:lang w:eastAsia="en-GB"/>
        </w:rPr>
        <w:t xml:space="preserve"> – responsible for restoring networks, servers, patient systems, security systems, and data testing. </w:t>
      </w:r>
    </w:p>
    <w:p w:rsidR="008A2D15" w:rsidRPr="008A2D15" w:rsidRDefault="008A2D15" w:rsidP="008A2D15">
      <w:pPr>
        <w:numPr>
          <w:ilvl w:val="0"/>
          <w:numId w:val="4"/>
        </w:num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b/>
          <w:bCs/>
          <w:sz w:val="24"/>
          <w:szCs w:val="24"/>
          <w:lang w:eastAsia="en-GB"/>
        </w:rPr>
        <w:t>Medical technicians (8–10)</w:t>
      </w:r>
      <w:r w:rsidRPr="008A2D15">
        <w:rPr>
          <w:rFonts w:ascii="Calibri" w:eastAsia="Times New Roman" w:hAnsi="Calibri" w:cs="Calibri"/>
          <w:sz w:val="24"/>
          <w:szCs w:val="24"/>
          <w:lang w:eastAsia="en-GB"/>
        </w:rPr>
        <w:t xml:space="preserve"> – responsible for installing, calibrating, and testing medical equipment before operations restart. </w:t>
      </w:r>
    </w:p>
    <w:p w:rsidR="008A2D15" w:rsidRPr="008A2D15" w:rsidRDefault="008A2D15" w:rsidP="008A2D15">
      <w:pPr>
        <w:spacing w:before="100" w:beforeAutospacing="1" w:after="100" w:afterAutospacing="1" w:line="360" w:lineRule="auto"/>
        <w:outlineLvl w:val="1"/>
        <w:rPr>
          <w:rFonts w:ascii="Calibri" w:eastAsia="Times New Roman" w:hAnsi="Calibri" w:cs="Calibri"/>
          <w:b/>
          <w:bCs/>
          <w:sz w:val="24"/>
          <w:szCs w:val="24"/>
          <w:lang w:eastAsia="en-GB"/>
        </w:rPr>
      </w:pPr>
      <w:r w:rsidRPr="008A2D15">
        <w:rPr>
          <w:rFonts w:ascii="Calibri" w:eastAsia="Times New Roman" w:hAnsi="Calibri" w:cs="Calibri"/>
          <w:b/>
          <w:bCs/>
          <w:sz w:val="24"/>
          <w:szCs w:val="24"/>
          <w:lang w:eastAsia="en-GB"/>
        </w:rPr>
        <w:t>Financial Resources</w:t>
      </w:r>
    </w:p>
    <w:p w:rsidR="008A2D15" w:rsidRPr="008A2D15" w:rsidRDefault="008A2D15" w:rsidP="008A2D15">
      <w:pPr>
        <w:spacing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 xml:space="preserve">The total project budget is </w:t>
      </w:r>
      <w:r w:rsidRPr="008A2D15">
        <w:rPr>
          <w:rFonts w:ascii="Calibri" w:eastAsia="Times New Roman" w:hAnsi="Calibri" w:cs="Calibri"/>
          <w:b/>
          <w:bCs/>
          <w:sz w:val="24"/>
          <w:szCs w:val="24"/>
          <w:lang w:eastAsia="en-GB"/>
        </w:rPr>
        <w:t>£8.5 million</w:t>
      </w:r>
      <w:r w:rsidRPr="008A2D15">
        <w:rPr>
          <w:rFonts w:ascii="Calibri" w:eastAsia="Times New Roman" w:hAnsi="Calibri" w:cs="Calibri"/>
          <w:sz w:val="24"/>
          <w:szCs w:val="24"/>
          <w:lang w:eastAsia="en-GB"/>
        </w:rPr>
        <w:t>. This budget is carefully allocated across key areas to ensure efficient use of resources and to support timely project completion.</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The budget distribution is as follows:</w:t>
      </w:r>
    </w:p>
    <w:p w:rsidR="008A2D15" w:rsidRPr="008A2D15" w:rsidRDefault="008A2D15" w:rsidP="008A2D15">
      <w:pPr>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360" w:lineRule="auto"/>
        <w:ind w:left="1440"/>
        <w:rPr>
          <w:rFonts w:ascii="Calibri" w:eastAsia="Times New Roman" w:hAnsi="Calibri" w:cs="Calibri"/>
          <w:sz w:val="24"/>
          <w:szCs w:val="24"/>
          <w:lang w:eastAsia="en-GB"/>
        </w:rPr>
      </w:pPr>
      <w:r w:rsidRPr="008A2D15">
        <w:rPr>
          <w:rFonts w:ascii="Calibri" w:eastAsia="Times New Roman" w:hAnsi="Calibri" w:cs="Calibri"/>
          <w:b/>
          <w:bCs/>
          <w:sz w:val="24"/>
          <w:szCs w:val="24"/>
          <w:lang w:eastAsia="en-GB"/>
        </w:rPr>
        <w:t>£3.4 million (40%)</w:t>
      </w:r>
      <w:r w:rsidRPr="008A2D15">
        <w:rPr>
          <w:rFonts w:ascii="Calibri" w:eastAsia="Times New Roman" w:hAnsi="Calibri" w:cs="Calibri"/>
          <w:sz w:val="24"/>
          <w:szCs w:val="24"/>
          <w:lang w:eastAsia="en-GB"/>
        </w:rPr>
        <w:t xml:space="preserve"> for construction and repair works, including structural repairs and utility restoration </w:t>
      </w:r>
    </w:p>
    <w:p w:rsidR="008A2D15" w:rsidRPr="008A2D15" w:rsidRDefault="008A2D15" w:rsidP="008A2D15">
      <w:pPr>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360" w:lineRule="auto"/>
        <w:ind w:left="1440"/>
        <w:rPr>
          <w:rFonts w:ascii="Calibri" w:eastAsia="Times New Roman" w:hAnsi="Calibri" w:cs="Calibri"/>
          <w:sz w:val="24"/>
          <w:szCs w:val="24"/>
          <w:lang w:eastAsia="en-GB"/>
        </w:rPr>
      </w:pPr>
      <w:r w:rsidRPr="008A2D15">
        <w:rPr>
          <w:rFonts w:ascii="Calibri" w:eastAsia="Times New Roman" w:hAnsi="Calibri" w:cs="Calibri"/>
          <w:b/>
          <w:bCs/>
          <w:sz w:val="24"/>
          <w:szCs w:val="24"/>
          <w:lang w:eastAsia="en-GB"/>
        </w:rPr>
        <w:t>£2.5 million (29%)</w:t>
      </w:r>
      <w:r w:rsidRPr="008A2D15">
        <w:rPr>
          <w:rFonts w:ascii="Calibri" w:eastAsia="Times New Roman" w:hAnsi="Calibri" w:cs="Calibri"/>
          <w:sz w:val="24"/>
          <w:szCs w:val="24"/>
          <w:lang w:eastAsia="en-GB"/>
        </w:rPr>
        <w:t xml:space="preserve"> for replacement of damaged medical equipment and systems </w:t>
      </w:r>
    </w:p>
    <w:p w:rsidR="008A2D15" w:rsidRPr="008A2D15" w:rsidRDefault="008A2D15" w:rsidP="008A2D15">
      <w:pPr>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360" w:lineRule="auto"/>
        <w:ind w:left="1440"/>
        <w:rPr>
          <w:rFonts w:ascii="Calibri" w:eastAsia="Times New Roman" w:hAnsi="Calibri" w:cs="Calibri"/>
          <w:sz w:val="24"/>
          <w:szCs w:val="24"/>
          <w:lang w:eastAsia="en-GB"/>
        </w:rPr>
      </w:pPr>
      <w:r w:rsidRPr="008A2D15">
        <w:rPr>
          <w:rFonts w:ascii="Calibri" w:eastAsia="Times New Roman" w:hAnsi="Calibri" w:cs="Calibri"/>
          <w:b/>
          <w:bCs/>
          <w:sz w:val="24"/>
          <w:szCs w:val="24"/>
          <w:lang w:eastAsia="en-GB"/>
        </w:rPr>
        <w:t>£1.7 million (20%)</w:t>
      </w:r>
      <w:r w:rsidRPr="008A2D15">
        <w:rPr>
          <w:rFonts w:ascii="Calibri" w:eastAsia="Times New Roman" w:hAnsi="Calibri" w:cs="Calibri"/>
          <w:sz w:val="24"/>
          <w:szCs w:val="24"/>
          <w:lang w:eastAsia="en-GB"/>
        </w:rPr>
        <w:t xml:space="preserve"> for labour costs, including skilled and temporary workers </w:t>
      </w:r>
    </w:p>
    <w:p w:rsidR="008A2D15" w:rsidRPr="008A2D15" w:rsidRDefault="008A2D15" w:rsidP="008A2D15">
      <w:pPr>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360" w:lineRule="auto"/>
        <w:ind w:left="1440"/>
        <w:rPr>
          <w:rFonts w:ascii="Calibri" w:eastAsia="Times New Roman" w:hAnsi="Calibri" w:cs="Calibri"/>
          <w:sz w:val="24"/>
          <w:szCs w:val="24"/>
          <w:lang w:eastAsia="en-GB"/>
        </w:rPr>
      </w:pPr>
      <w:r w:rsidRPr="008A2D15">
        <w:rPr>
          <w:rFonts w:ascii="Calibri" w:eastAsia="Times New Roman" w:hAnsi="Calibri" w:cs="Calibri"/>
          <w:b/>
          <w:bCs/>
          <w:sz w:val="24"/>
          <w:szCs w:val="24"/>
          <w:lang w:eastAsia="en-GB"/>
        </w:rPr>
        <w:t>£0.9 million (11%)</w:t>
      </w:r>
      <w:r w:rsidRPr="008A2D15">
        <w:rPr>
          <w:rFonts w:ascii="Calibri" w:eastAsia="Times New Roman" w:hAnsi="Calibri" w:cs="Calibri"/>
          <w:sz w:val="24"/>
          <w:szCs w:val="24"/>
          <w:lang w:eastAsia="en-GB"/>
        </w:rPr>
        <w:t xml:space="preserve"> as contingency funds to manage unexpected costs and risks </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Regular cost monitoring is applied throughout the project to ensure that spending remains within budget. Any deviation is reviewed and controlled by the project manager.</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p>
    <w:p w:rsidR="008A2D15" w:rsidRPr="008A2D15" w:rsidRDefault="008A2D15" w:rsidP="008A2D15">
      <w:pPr>
        <w:spacing w:before="100" w:beforeAutospacing="1" w:after="100" w:afterAutospacing="1" w:line="360" w:lineRule="auto"/>
        <w:outlineLvl w:val="1"/>
        <w:rPr>
          <w:rFonts w:ascii="Calibri" w:eastAsia="Times New Roman" w:hAnsi="Calibri" w:cs="Calibri"/>
          <w:b/>
          <w:bCs/>
          <w:sz w:val="24"/>
          <w:szCs w:val="24"/>
          <w:lang w:eastAsia="en-GB"/>
        </w:rPr>
      </w:pPr>
      <w:r w:rsidRPr="008A2D15">
        <w:rPr>
          <w:rFonts w:ascii="Calibri" w:eastAsia="Times New Roman" w:hAnsi="Calibri" w:cs="Calibri"/>
          <w:b/>
          <w:bCs/>
          <w:sz w:val="24"/>
          <w:szCs w:val="24"/>
          <w:lang w:eastAsia="en-GB"/>
        </w:rPr>
        <w:t>Materials and Equipment</w:t>
      </w:r>
      <w:bookmarkStart w:id="0" w:name="_GoBack"/>
      <w:bookmarkEnd w:id="0"/>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The project requires a wide range of materials and equipment, including:</w:t>
      </w:r>
    </w:p>
    <w:p w:rsidR="008A2D15" w:rsidRPr="008A2D15" w:rsidRDefault="008A2D15" w:rsidP="008A2D15">
      <w:pPr>
        <w:numPr>
          <w:ilvl w:val="0"/>
          <w:numId w:val="5"/>
        </w:num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b/>
          <w:sz w:val="24"/>
          <w:szCs w:val="24"/>
          <w:lang w:eastAsia="en-GB"/>
        </w:rPr>
        <w:t>Construction materials</w:t>
      </w:r>
      <w:r w:rsidRPr="008A2D15">
        <w:rPr>
          <w:rFonts w:ascii="Calibri" w:eastAsia="Times New Roman" w:hAnsi="Calibri" w:cs="Calibri"/>
          <w:sz w:val="24"/>
          <w:szCs w:val="24"/>
          <w:lang w:eastAsia="en-GB"/>
        </w:rPr>
        <w:t xml:space="preserve"> such as steel, concrete, glass, wiring, pipes, and paint </w:t>
      </w:r>
    </w:p>
    <w:p w:rsidR="008A2D15" w:rsidRPr="008A2D15" w:rsidRDefault="008A2D15" w:rsidP="008A2D15">
      <w:pPr>
        <w:numPr>
          <w:ilvl w:val="0"/>
          <w:numId w:val="5"/>
        </w:num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b/>
          <w:sz w:val="24"/>
          <w:szCs w:val="24"/>
          <w:lang w:eastAsia="en-GB"/>
        </w:rPr>
        <w:t xml:space="preserve">Medical equipment </w:t>
      </w:r>
      <w:r w:rsidRPr="008A2D15">
        <w:rPr>
          <w:rFonts w:ascii="Calibri" w:eastAsia="Times New Roman" w:hAnsi="Calibri" w:cs="Calibri"/>
          <w:sz w:val="24"/>
          <w:szCs w:val="24"/>
          <w:lang w:eastAsia="en-GB"/>
        </w:rPr>
        <w:t xml:space="preserve">such as beds, monitors, scanners, and treatment devices </w:t>
      </w:r>
    </w:p>
    <w:p w:rsidR="008A2D15" w:rsidRPr="008A2D15" w:rsidRDefault="008A2D15" w:rsidP="008A2D15">
      <w:pPr>
        <w:numPr>
          <w:ilvl w:val="0"/>
          <w:numId w:val="5"/>
        </w:num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b/>
          <w:sz w:val="24"/>
          <w:szCs w:val="24"/>
          <w:lang w:eastAsia="en-GB"/>
        </w:rPr>
        <w:t xml:space="preserve">Safety tools </w:t>
      </w:r>
      <w:r w:rsidRPr="008A2D15">
        <w:rPr>
          <w:rFonts w:ascii="Calibri" w:eastAsia="Times New Roman" w:hAnsi="Calibri" w:cs="Calibri"/>
          <w:sz w:val="24"/>
          <w:szCs w:val="24"/>
          <w:lang w:eastAsia="en-GB"/>
        </w:rPr>
        <w:t xml:space="preserve">such as protective clothing, barriers, alarms, and inspection tools </w:t>
      </w:r>
    </w:p>
    <w:p w:rsidR="008A2D15" w:rsidRPr="008A2D15" w:rsidRDefault="008A2D15" w:rsidP="008A2D15">
      <w:pPr>
        <w:numPr>
          <w:ilvl w:val="0"/>
          <w:numId w:val="5"/>
        </w:num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b/>
          <w:sz w:val="24"/>
          <w:szCs w:val="24"/>
          <w:lang w:eastAsia="en-GB"/>
        </w:rPr>
        <w:t>Office and operational supplies</w:t>
      </w:r>
      <w:r w:rsidRPr="008A2D15">
        <w:rPr>
          <w:rFonts w:ascii="Calibri" w:eastAsia="Times New Roman" w:hAnsi="Calibri" w:cs="Calibri"/>
          <w:sz w:val="24"/>
          <w:szCs w:val="24"/>
          <w:lang w:eastAsia="en-GB"/>
        </w:rPr>
        <w:t xml:space="preserve"> for reopening hospital services </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lastRenderedPageBreak/>
        <w:t>Reliable suppliers are necessary to ensure timely delivery. Delays in materials can slow down the whole project. For this reason, backup suppliers should also be identified in advance to reduce procurement risk.</w:t>
      </w:r>
    </w:p>
    <w:p w:rsidR="008A2D15" w:rsidRPr="008A2D15" w:rsidRDefault="008A2D15" w:rsidP="008A2D15">
      <w:pPr>
        <w:spacing w:before="100" w:beforeAutospacing="1" w:after="100" w:afterAutospacing="1" w:line="360" w:lineRule="auto"/>
        <w:outlineLvl w:val="1"/>
        <w:rPr>
          <w:rFonts w:ascii="Calibri" w:eastAsia="Times New Roman" w:hAnsi="Calibri" w:cs="Calibri"/>
          <w:b/>
          <w:bCs/>
          <w:sz w:val="24"/>
          <w:szCs w:val="24"/>
          <w:lang w:eastAsia="en-GB"/>
        </w:rPr>
      </w:pPr>
      <w:r w:rsidRPr="008A2D15">
        <w:rPr>
          <w:rFonts w:ascii="Calibri" w:eastAsia="Times New Roman" w:hAnsi="Calibri" w:cs="Calibri"/>
          <w:b/>
          <w:bCs/>
          <w:sz w:val="24"/>
          <w:szCs w:val="24"/>
          <w:lang w:eastAsia="en-GB"/>
        </w:rPr>
        <w:t>Technology and Systems</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Technology plays a key role in hospital recovery because modern healthcare depends on reliable digital systems.</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Important technology resources include:</w:t>
      </w:r>
    </w:p>
    <w:p w:rsidR="008A2D15" w:rsidRPr="008A2D15" w:rsidRDefault="008A2D15" w:rsidP="008A2D15">
      <w:pPr>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b/>
          <w:bCs/>
          <w:sz w:val="24"/>
          <w:szCs w:val="24"/>
          <w:lang w:eastAsia="en-GB"/>
        </w:rPr>
        <w:t>IT systems for hospital operations</w:t>
      </w:r>
      <w:r w:rsidRPr="008A2D15">
        <w:rPr>
          <w:rFonts w:ascii="Calibri" w:eastAsia="Times New Roman" w:hAnsi="Calibri" w:cs="Calibri"/>
          <w:sz w:val="24"/>
          <w:szCs w:val="24"/>
          <w:lang w:eastAsia="en-GB"/>
        </w:rPr>
        <w:t xml:space="preserve"> such as patient records, appointment systems, finance, and internal administration </w:t>
      </w:r>
    </w:p>
    <w:p w:rsidR="008A2D15" w:rsidRPr="008A2D15" w:rsidRDefault="008A2D15" w:rsidP="008A2D15">
      <w:pPr>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b/>
          <w:bCs/>
          <w:sz w:val="24"/>
          <w:szCs w:val="24"/>
          <w:lang w:eastAsia="en-GB"/>
        </w:rPr>
        <w:t>Data recovery systems</w:t>
      </w:r>
      <w:r w:rsidRPr="008A2D15">
        <w:rPr>
          <w:rFonts w:ascii="Calibri" w:eastAsia="Times New Roman" w:hAnsi="Calibri" w:cs="Calibri"/>
          <w:sz w:val="24"/>
          <w:szCs w:val="24"/>
          <w:lang w:eastAsia="en-GB"/>
        </w:rPr>
        <w:t xml:space="preserve"> to restore important records securely and prevent data loss </w:t>
      </w:r>
    </w:p>
    <w:p w:rsidR="008A2D15" w:rsidRPr="008A2D15" w:rsidRDefault="008A2D15" w:rsidP="008A2D15">
      <w:pPr>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b/>
          <w:bCs/>
          <w:sz w:val="24"/>
          <w:szCs w:val="24"/>
          <w:lang w:eastAsia="en-GB"/>
        </w:rPr>
        <w:t>Communication tools</w:t>
      </w:r>
      <w:r w:rsidRPr="008A2D15">
        <w:rPr>
          <w:rFonts w:ascii="Calibri" w:eastAsia="Times New Roman" w:hAnsi="Calibri" w:cs="Calibri"/>
          <w:sz w:val="24"/>
          <w:szCs w:val="24"/>
          <w:lang w:eastAsia="en-GB"/>
        </w:rPr>
        <w:t xml:space="preserve"> such as email, mobile devices, project software, and emergency communication channels </w:t>
      </w:r>
    </w:p>
    <w:p w:rsidR="008A2D15" w:rsidRPr="008A2D15" w:rsidRDefault="008A2D15" w:rsidP="008A2D15">
      <w:pPr>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b/>
          <w:bCs/>
          <w:sz w:val="24"/>
          <w:szCs w:val="24"/>
          <w:lang w:eastAsia="en-GB"/>
        </w:rPr>
        <w:t>Security systems</w:t>
      </w:r>
      <w:r w:rsidRPr="008A2D15">
        <w:rPr>
          <w:rFonts w:ascii="Calibri" w:eastAsia="Times New Roman" w:hAnsi="Calibri" w:cs="Calibri"/>
          <w:sz w:val="24"/>
          <w:szCs w:val="24"/>
          <w:lang w:eastAsia="en-GB"/>
        </w:rPr>
        <w:t xml:space="preserve"> such as access control, CCTV, and cyber protection tools </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proofErr w:type="gramStart"/>
      <w:r w:rsidRPr="008A2D15">
        <w:rPr>
          <w:rFonts w:ascii="Calibri" w:eastAsia="Times New Roman" w:hAnsi="Calibri" w:cs="Calibri"/>
          <w:sz w:val="24"/>
          <w:szCs w:val="24"/>
          <w:lang w:val="ru-RU" w:eastAsia="en-GB"/>
        </w:rPr>
        <w:t>С</w:t>
      </w:r>
      <w:proofErr w:type="spellStart"/>
      <w:proofErr w:type="gramEnd"/>
      <w:r w:rsidRPr="008A2D15">
        <w:rPr>
          <w:rFonts w:ascii="Calibri" w:eastAsia="Times New Roman" w:hAnsi="Calibri" w:cs="Calibri"/>
          <w:sz w:val="24"/>
          <w:szCs w:val="24"/>
          <w:lang w:eastAsia="en-GB"/>
        </w:rPr>
        <w:t>areful</w:t>
      </w:r>
      <w:proofErr w:type="spellEnd"/>
      <w:r w:rsidRPr="008A2D15">
        <w:rPr>
          <w:rFonts w:ascii="Calibri" w:eastAsia="Times New Roman" w:hAnsi="Calibri" w:cs="Calibri"/>
          <w:sz w:val="24"/>
          <w:szCs w:val="24"/>
          <w:lang w:eastAsia="en-GB"/>
        </w:rPr>
        <w:t xml:space="preserve"> allocation of resources is a critical factor in achieving successful project recovery and restoring healthcare services on schedule (</w:t>
      </w:r>
      <w:proofErr w:type="spellStart"/>
      <w:r w:rsidRPr="008A2D15">
        <w:rPr>
          <w:rFonts w:ascii="Calibri" w:eastAsia="Times New Roman" w:hAnsi="Calibri" w:cs="Calibri"/>
          <w:sz w:val="24"/>
          <w:szCs w:val="24"/>
          <w:lang w:eastAsia="en-GB"/>
        </w:rPr>
        <w:t>Kerzner</w:t>
      </w:r>
      <w:proofErr w:type="spellEnd"/>
      <w:r w:rsidRPr="008A2D15">
        <w:rPr>
          <w:rFonts w:ascii="Calibri" w:eastAsia="Times New Roman" w:hAnsi="Calibri" w:cs="Calibri"/>
          <w:sz w:val="24"/>
          <w:szCs w:val="24"/>
          <w:lang w:eastAsia="en-GB"/>
        </w:rPr>
        <w:t>, 2022).</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p>
    <w:p w:rsidR="008A2D15" w:rsidRPr="008A2D15" w:rsidRDefault="008A2D15" w:rsidP="008A2D15">
      <w:pPr>
        <w:spacing w:before="100" w:beforeAutospacing="1" w:after="100" w:afterAutospacing="1" w:line="240" w:lineRule="auto"/>
        <w:outlineLvl w:val="1"/>
        <w:rPr>
          <w:rFonts w:ascii="Calibri" w:eastAsia="Times New Roman" w:hAnsi="Calibri" w:cs="Calibri"/>
          <w:b/>
          <w:bCs/>
          <w:sz w:val="32"/>
          <w:szCs w:val="32"/>
          <w:lang w:eastAsia="en-GB"/>
        </w:rPr>
      </w:pPr>
      <w:r w:rsidRPr="008A2D15">
        <w:rPr>
          <w:rFonts w:ascii="Calibri" w:eastAsia="Times New Roman" w:hAnsi="Calibri" w:cs="Calibri"/>
          <w:b/>
          <w:bCs/>
          <w:sz w:val="32"/>
          <w:szCs w:val="32"/>
          <w:lang w:eastAsia="en-GB"/>
        </w:rPr>
        <w:t>9. Risk Analysis</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Risk management is critical in this project because the recovery process must be completed under conditions of uncertainty, limited time, and operational pressure. Early identification of risks allows the project team to reduce disruption, protect resources, and maintain project progress. The table below presents the main project risks, their probability, impact, mitigation measures, and response actions.</w:t>
      </w:r>
    </w:p>
    <w:p w:rsidR="008A2D15" w:rsidRPr="008A2D15" w:rsidRDefault="008A2D15" w:rsidP="008A2D15">
      <w:pPr>
        <w:spacing w:before="100" w:beforeAutospacing="1" w:after="100" w:afterAutospacing="1" w:line="240" w:lineRule="auto"/>
        <w:outlineLvl w:val="1"/>
        <w:rPr>
          <w:rFonts w:ascii="Calibri" w:eastAsia="Times New Roman" w:hAnsi="Calibri" w:cs="Calibri"/>
          <w:bCs/>
          <w:sz w:val="20"/>
          <w:szCs w:val="20"/>
          <w:lang w:eastAsia="en-GB"/>
        </w:rPr>
      </w:pPr>
      <w:proofErr w:type="gramStart"/>
      <w:r w:rsidRPr="008A2D15">
        <w:rPr>
          <w:rFonts w:ascii="Calibri" w:eastAsia="Times New Roman" w:hAnsi="Calibri" w:cs="Calibri"/>
          <w:sz w:val="20"/>
          <w:szCs w:val="20"/>
          <w:lang w:eastAsia="en-GB"/>
        </w:rPr>
        <w:lastRenderedPageBreak/>
        <w:t>Table 5.</w:t>
      </w:r>
      <w:proofErr w:type="gramEnd"/>
      <w:r w:rsidRPr="008A2D15">
        <w:rPr>
          <w:rFonts w:ascii="Calibri" w:eastAsia="Times New Roman" w:hAnsi="Calibri" w:cs="Calibri"/>
          <w:bCs/>
          <w:sz w:val="20"/>
          <w:szCs w:val="20"/>
          <w:lang w:eastAsia="en-GB"/>
        </w:rPr>
        <w:t xml:space="preserve"> Risk Analysis</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p>
    <w:tbl>
      <w:tblPr>
        <w:tblStyle w:val="TableGrid"/>
        <w:tblW w:w="0" w:type="auto"/>
        <w:tblLook w:val="04A0" w:firstRow="1" w:lastRow="0" w:firstColumn="1" w:lastColumn="0" w:noHBand="0" w:noVBand="1"/>
      </w:tblPr>
      <w:tblGrid>
        <w:gridCol w:w="318"/>
        <w:gridCol w:w="1536"/>
        <w:gridCol w:w="944"/>
        <w:gridCol w:w="911"/>
        <w:gridCol w:w="911"/>
        <w:gridCol w:w="1888"/>
        <w:gridCol w:w="1687"/>
        <w:gridCol w:w="1376"/>
      </w:tblGrid>
      <w:tr w:rsidR="008A2D15" w:rsidRPr="008A2D15" w:rsidTr="00F17201">
        <w:tc>
          <w:tcPr>
            <w:tcW w:w="0" w:type="auto"/>
            <w:hideMark/>
          </w:tcPr>
          <w:p w:rsidR="008A2D15" w:rsidRPr="008A2D15" w:rsidRDefault="008A2D15" w:rsidP="008A2D15">
            <w:pPr>
              <w:jc w:val="center"/>
              <w:rPr>
                <w:rFonts w:ascii="Calibri" w:eastAsia="Times New Roman" w:hAnsi="Calibri" w:cs="Calibri"/>
                <w:b/>
                <w:bCs/>
                <w:sz w:val="16"/>
                <w:szCs w:val="16"/>
                <w:lang w:eastAsia="en-GB"/>
              </w:rPr>
            </w:pPr>
          </w:p>
        </w:tc>
        <w:tc>
          <w:tcPr>
            <w:tcW w:w="0" w:type="auto"/>
            <w:hideMark/>
          </w:tcPr>
          <w:p w:rsidR="008A2D15" w:rsidRPr="008A2D15" w:rsidRDefault="008A2D15" w:rsidP="008A2D15">
            <w:pPr>
              <w:jc w:val="center"/>
              <w:rPr>
                <w:rFonts w:ascii="Calibri" w:eastAsia="Times New Roman" w:hAnsi="Calibri" w:cs="Calibri"/>
                <w:b/>
                <w:bCs/>
                <w:sz w:val="16"/>
                <w:szCs w:val="16"/>
                <w:lang w:eastAsia="en-GB"/>
              </w:rPr>
            </w:pPr>
            <w:r w:rsidRPr="008A2D15">
              <w:rPr>
                <w:rFonts w:ascii="Calibri" w:eastAsia="Times New Roman" w:hAnsi="Calibri" w:cs="Calibri"/>
                <w:b/>
                <w:bCs/>
                <w:sz w:val="16"/>
                <w:szCs w:val="16"/>
                <w:lang w:eastAsia="en-GB"/>
              </w:rPr>
              <w:t>Risk Description</w:t>
            </w:r>
          </w:p>
        </w:tc>
        <w:tc>
          <w:tcPr>
            <w:tcW w:w="0" w:type="auto"/>
            <w:hideMark/>
          </w:tcPr>
          <w:p w:rsidR="008A2D15" w:rsidRPr="008A2D15" w:rsidRDefault="008A2D15" w:rsidP="008A2D15">
            <w:pPr>
              <w:jc w:val="center"/>
              <w:rPr>
                <w:rFonts w:ascii="Calibri" w:eastAsia="Times New Roman" w:hAnsi="Calibri" w:cs="Calibri"/>
                <w:b/>
                <w:bCs/>
                <w:sz w:val="16"/>
                <w:szCs w:val="16"/>
                <w:lang w:eastAsia="en-GB"/>
              </w:rPr>
            </w:pPr>
            <w:r w:rsidRPr="008A2D15">
              <w:rPr>
                <w:rFonts w:ascii="Calibri" w:eastAsia="Times New Roman" w:hAnsi="Calibri" w:cs="Calibri"/>
                <w:b/>
                <w:bCs/>
                <w:sz w:val="16"/>
                <w:szCs w:val="16"/>
                <w:lang w:eastAsia="en-GB"/>
              </w:rPr>
              <w:t>Probability</w:t>
            </w:r>
          </w:p>
        </w:tc>
        <w:tc>
          <w:tcPr>
            <w:tcW w:w="0" w:type="auto"/>
            <w:hideMark/>
          </w:tcPr>
          <w:p w:rsidR="008A2D15" w:rsidRPr="008A2D15" w:rsidRDefault="008A2D15" w:rsidP="008A2D15">
            <w:pPr>
              <w:jc w:val="center"/>
              <w:rPr>
                <w:rFonts w:ascii="Calibri" w:eastAsia="Times New Roman" w:hAnsi="Calibri" w:cs="Calibri"/>
                <w:b/>
                <w:bCs/>
                <w:sz w:val="16"/>
                <w:szCs w:val="16"/>
                <w:lang w:eastAsia="en-GB"/>
              </w:rPr>
            </w:pPr>
            <w:r w:rsidRPr="008A2D15">
              <w:rPr>
                <w:rFonts w:ascii="Calibri" w:eastAsia="Times New Roman" w:hAnsi="Calibri" w:cs="Calibri"/>
                <w:b/>
                <w:bCs/>
                <w:sz w:val="16"/>
                <w:szCs w:val="16"/>
                <w:lang w:eastAsia="en-GB"/>
              </w:rPr>
              <w:t>Impact</w:t>
            </w:r>
          </w:p>
        </w:tc>
        <w:tc>
          <w:tcPr>
            <w:tcW w:w="0" w:type="auto"/>
            <w:hideMark/>
          </w:tcPr>
          <w:p w:rsidR="008A2D15" w:rsidRPr="008A2D15" w:rsidRDefault="008A2D15" w:rsidP="008A2D15">
            <w:pPr>
              <w:jc w:val="center"/>
              <w:rPr>
                <w:rFonts w:ascii="Calibri" w:eastAsia="Times New Roman" w:hAnsi="Calibri" w:cs="Calibri"/>
                <w:b/>
                <w:bCs/>
                <w:sz w:val="16"/>
                <w:szCs w:val="16"/>
                <w:lang w:eastAsia="en-GB"/>
              </w:rPr>
            </w:pPr>
            <w:r w:rsidRPr="008A2D15">
              <w:rPr>
                <w:rFonts w:ascii="Calibri" w:eastAsia="Times New Roman" w:hAnsi="Calibri" w:cs="Calibri"/>
                <w:b/>
                <w:bCs/>
                <w:sz w:val="16"/>
                <w:szCs w:val="16"/>
                <w:lang w:eastAsia="en-GB"/>
              </w:rPr>
              <w:t>Risk Level</w:t>
            </w:r>
          </w:p>
        </w:tc>
        <w:tc>
          <w:tcPr>
            <w:tcW w:w="0" w:type="auto"/>
            <w:hideMark/>
          </w:tcPr>
          <w:p w:rsidR="008A2D15" w:rsidRPr="008A2D15" w:rsidRDefault="008A2D15" w:rsidP="008A2D15">
            <w:pPr>
              <w:jc w:val="center"/>
              <w:rPr>
                <w:rFonts w:ascii="Calibri" w:eastAsia="Times New Roman" w:hAnsi="Calibri" w:cs="Calibri"/>
                <w:b/>
                <w:bCs/>
                <w:sz w:val="16"/>
                <w:szCs w:val="16"/>
                <w:lang w:eastAsia="en-GB"/>
              </w:rPr>
            </w:pPr>
            <w:r w:rsidRPr="008A2D15">
              <w:rPr>
                <w:rFonts w:ascii="Calibri" w:eastAsia="Times New Roman" w:hAnsi="Calibri" w:cs="Calibri"/>
                <w:b/>
                <w:bCs/>
                <w:sz w:val="16"/>
                <w:szCs w:val="16"/>
                <w:lang w:eastAsia="en-GB"/>
              </w:rPr>
              <w:t>Preventive Mitigation Measures</w:t>
            </w:r>
          </w:p>
        </w:tc>
        <w:tc>
          <w:tcPr>
            <w:tcW w:w="0" w:type="auto"/>
            <w:hideMark/>
          </w:tcPr>
          <w:p w:rsidR="008A2D15" w:rsidRPr="008A2D15" w:rsidRDefault="008A2D15" w:rsidP="008A2D15">
            <w:pPr>
              <w:jc w:val="center"/>
              <w:rPr>
                <w:rFonts w:ascii="Calibri" w:eastAsia="Times New Roman" w:hAnsi="Calibri" w:cs="Calibri"/>
                <w:b/>
                <w:bCs/>
                <w:sz w:val="16"/>
                <w:szCs w:val="16"/>
                <w:lang w:eastAsia="en-GB"/>
              </w:rPr>
            </w:pPr>
            <w:r w:rsidRPr="008A2D15">
              <w:rPr>
                <w:rFonts w:ascii="Calibri" w:eastAsia="Times New Roman" w:hAnsi="Calibri" w:cs="Calibri"/>
                <w:b/>
                <w:bCs/>
                <w:sz w:val="16"/>
                <w:szCs w:val="16"/>
                <w:lang w:eastAsia="en-GB"/>
              </w:rPr>
              <w:t>Corrective Actions if Risk Occurs</w:t>
            </w:r>
          </w:p>
        </w:tc>
        <w:tc>
          <w:tcPr>
            <w:tcW w:w="0" w:type="auto"/>
            <w:hideMark/>
          </w:tcPr>
          <w:p w:rsidR="008A2D15" w:rsidRPr="008A2D15" w:rsidRDefault="008A2D15" w:rsidP="008A2D15">
            <w:pPr>
              <w:jc w:val="center"/>
              <w:rPr>
                <w:rFonts w:ascii="Calibri" w:eastAsia="Times New Roman" w:hAnsi="Calibri" w:cs="Calibri"/>
                <w:b/>
                <w:bCs/>
                <w:sz w:val="16"/>
                <w:szCs w:val="16"/>
                <w:lang w:eastAsia="en-GB"/>
              </w:rPr>
            </w:pPr>
            <w:r w:rsidRPr="008A2D15">
              <w:rPr>
                <w:rFonts w:ascii="Calibri" w:eastAsia="Times New Roman" w:hAnsi="Calibri" w:cs="Calibri"/>
                <w:b/>
                <w:bCs/>
                <w:sz w:val="16"/>
                <w:szCs w:val="16"/>
                <w:lang w:eastAsia="en-GB"/>
              </w:rPr>
              <w:t>Responsible Team</w:t>
            </w:r>
          </w:p>
        </w:tc>
      </w:tr>
      <w:tr w:rsidR="008A2D15" w:rsidRPr="008A2D15" w:rsidTr="00F17201">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1</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Delay in delivery of materials</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Medium</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High</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High</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Use multiple approved suppliers, place orders early, monitor deliveries regularly</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Switch to backup supplier and prioritise critical materials</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Procurement Team</w:t>
            </w:r>
          </w:p>
        </w:tc>
      </w:tr>
      <w:tr w:rsidR="008A2D15" w:rsidRPr="008A2D15" w:rsidTr="00F17201">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2</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Staff shortage or labour unavailability</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Medium</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High</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High</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Agreements with recruitment agencies, maintain reserve workforce list</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Hire temporary staff, approve overtime, reallocate internal staff</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HR Team / Project Manager</w:t>
            </w:r>
          </w:p>
        </w:tc>
      </w:tr>
      <w:tr w:rsidR="008A2D15" w:rsidRPr="008A2D15" w:rsidTr="00F17201">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3</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Hidden structural damage discovered during repairs</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High</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High</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Very High</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Conduct detailed inspections, engineering surveys, technical testing</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Use contingency budget, revise repair plan, adjust schedule</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Engineering Team</w:t>
            </w:r>
          </w:p>
        </w:tc>
      </w:tr>
      <w:tr w:rsidR="008A2D15" w:rsidRPr="008A2D15" w:rsidTr="00F17201">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4</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Health and safety incidents on site</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Low</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High</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Medium</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Safety training, PPE use, regular inspections, daily briefings</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Stop work immediately, investigate cause, apply corrective measures</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Health &amp; Safety Team</w:t>
            </w:r>
          </w:p>
        </w:tc>
      </w:tr>
      <w:tr w:rsidR="008A2D15" w:rsidRPr="008A2D15" w:rsidTr="00F17201">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5</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Delay in delivery of medical or technical equipment</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Medium</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Medium</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Medium</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Order equipment early, confirm supplier timelines, track shipments</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Use temporary or rented equipment until delivery</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Procurement / Operations</w:t>
            </w:r>
          </w:p>
        </w:tc>
      </w:tr>
      <w:tr w:rsidR="008A2D15" w:rsidRPr="008A2D15" w:rsidTr="00F17201">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6</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IT system failure during recovery process</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Medium</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High</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High</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Maintain backup systems, data backups, system testing</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Activate backup systems and involve IT specialists urgently</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IT Department</w:t>
            </w:r>
          </w:p>
        </w:tc>
      </w:tr>
      <w:tr w:rsidR="008A2D15" w:rsidRPr="008A2D15" w:rsidTr="00F17201">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7</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Further flooding or water damage</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Low</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Very High</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High</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Install temporary flood barriers, monitor weather and drainage systems</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Stop work, secure site, protect equipment, begin emergency response</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Facilities Team</w:t>
            </w:r>
          </w:p>
        </w:tc>
      </w:tr>
      <w:tr w:rsidR="008A2D15" w:rsidRPr="008A2D15" w:rsidTr="00F17201">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8</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Budget overrun</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Medium</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Medium</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Medium</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Cost monitoring, approval controls, regular budget reviews</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Reduce non-essential spending, reforecast budget, request approval if needed</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Finance Team</w:t>
            </w:r>
          </w:p>
        </w:tc>
      </w:tr>
      <w:tr w:rsidR="008A2D15" w:rsidRPr="008A2D15" w:rsidTr="00F17201">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9</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Poor coordination between teams</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Medium</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Medium</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Medium</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Clear communication plan, regular reporting, defined responsibilities</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Increase meetings, improve reporting lines, appoint coordination lead</w:t>
            </w:r>
          </w:p>
        </w:tc>
        <w:tc>
          <w:tcPr>
            <w:tcW w:w="0" w:type="auto"/>
            <w:hideMark/>
          </w:tcPr>
          <w:p w:rsidR="008A2D15" w:rsidRPr="008A2D15" w:rsidRDefault="008A2D15" w:rsidP="008A2D15">
            <w:pPr>
              <w:rPr>
                <w:rFonts w:ascii="Calibri" w:eastAsia="Times New Roman" w:hAnsi="Calibri" w:cs="Calibri"/>
                <w:sz w:val="20"/>
                <w:szCs w:val="20"/>
                <w:lang w:eastAsia="en-GB"/>
              </w:rPr>
            </w:pPr>
            <w:r w:rsidRPr="008A2D15">
              <w:rPr>
                <w:rFonts w:ascii="Calibri" w:eastAsia="Times New Roman" w:hAnsi="Calibri" w:cs="Calibri"/>
                <w:sz w:val="20"/>
                <w:szCs w:val="20"/>
                <w:lang w:eastAsia="en-GB"/>
              </w:rPr>
              <w:t>Project Manager</w:t>
            </w:r>
          </w:p>
        </w:tc>
      </w:tr>
    </w:tbl>
    <w:p w:rsidR="008A2D15" w:rsidRPr="008A2D15" w:rsidRDefault="008A2D15" w:rsidP="008A2D15">
      <w:pPr>
        <w:spacing w:before="100" w:beforeAutospacing="1" w:after="100" w:afterAutospacing="1" w:line="240" w:lineRule="auto"/>
        <w:rPr>
          <w:rFonts w:ascii="Calibri" w:eastAsia="Times New Roman" w:hAnsi="Calibri" w:cs="Calibri"/>
          <w:sz w:val="24"/>
          <w:szCs w:val="24"/>
          <w:lang w:val="ru-RU" w:eastAsia="en-GB"/>
        </w:rPr>
      </w:pP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lastRenderedPageBreak/>
        <w:t>This structured approach ensures that risks are identified, assessed, monitored, and controlled throughout the project lifecycle. Regular review of the risk register allows the project manager to respond quickly to new threats and changing conditions. Effective risk management increases the probability of completing the project safely, on time, and within budget (</w:t>
      </w:r>
      <w:proofErr w:type="spellStart"/>
      <w:r w:rsidRPr="008A2D15">
        <w:rPr>
          <w:rFonts w:ascii="Calibri" w:eastAsia="Times New Roman" w:hAnsi="Calibri" w:cs="Calibri"/>
          <w:sz w:val="24"/>
          <w:szCs w:val="24"/>
          <w:lang w:eastAsia="en-GB"/>
        </w:rPr>
        <w:t>Hillson</w:t>
      </w:r>
      <w:proofErr w:type="spellEnd"/>
      <w:r w:rsidRPr="008A2D15">
        <w:rPr>
          <w:rFonts w:ascii="Calibri" w:eastAsia="Times New Roman" w:hAnsi="Calibri" w:cs="Calibri"/>
          <w:sz w:val="24"/>
          <w:szCs w:val="24"/>
          <w:lang w:eastAsia="en-GB"/>
        </w:rPr>
        <w:t>, 2020; UK Government, 2023).</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p>
    <w:p w:rsidR="008A2D15" w:rsidRPr="008A2D15" w:rsidRDefault="008A2D15" w:rsidP="008A2D15">
      <w:pPr>
        <w:spacing w:before="100" w:beforeAutospacing="1" w:after="100" w:afterAutospacing="1" w:line="240" w:lineRule="auto"/>
        <w:outlineLvl w:val="1"/>
        <w:rPr>
          <w:rFonts w:ascii="Calibri" w:eastAsia="Times New Roman" w:hAnsi="Calibri" w:cs="Calibri"/>
          <w:b/>
          <w:bCs/>
          <w:sz w:val="32"/>
          <w:szCs w:val="32"/>
          <w:lang w:eastAsia="en-GB"/>
        </w:rPr>
      </w:pPr>
    </w:p>
    <w:p w:rsidR="008A2D15" w:rsidRPr="008A2D15" w:rsidRDefault="008A2D15" w:rsidP="008A2D15">
      <w:pPr>
        <w:spacing w:before="100" w:beforeAutospacing="1" w:after="100" w:afterAutospacing="1" w:line="240" w:lineRule="auto"/>
        <w:outlineLvl w:val="1"/>
        <w:rPr>
          <w:rFonts w:ascii="Calibri" w:eastAsia="Times New Roman" w:hAnsi="Calibri" w:cs="Calibri"/>
          <w:b/>
          <w:bCs/>
          <w:sz w:val="32"/>
          <w:szCs w:val="32"/>
          <w:lang w:eastAsia="en-GB"/>
        </w:rPr>
      </w:pPr>
    </w:p>
    <w:p w:rsidR="008A2D15" w:rsidRPr="008A2D15" w:rsidRDefault="008A2D15" w:rsidP="008A2D15">
      <w:pPr>
        <w:spacing w:before="100" w:beforeAutospacing="1" w:after="100" w:afterAutospacing="1" w:line="360" w:lineRule="auto"/>
        <w:outlineLvl w:val="1"/>
        <w:rPr>
          <w:rFonts w:ascii="Calibri" w:eastAsia="Times New Roman" w:hAnsi="Calibri" w:cs="Calibri"/>
          <w:b/>
          <w:bCs/>
          <w:sz w:val="24"/>
          <w:szCs w:val="24"/>
          <w:lang w:eastAsia="en-GB"/>
        </w:rPr>
      </w:pPr>
      <w:r w:rsidRPr="008A2D15">
        <w:rPr>
          <w:rFonts w:ascii="Calibri" w:eastAsia="Times New Roman" w:hAnsi="Calibri" w:cs="Calibri"/>
          <w:b/>
          <w:bCs/>
          <w:sz w:val="24"/>
          <w:szCs w:val="24"/>
          <w:lang w:eastAsia="en-GB"/>
        </w:rPr>
        <w:t>10. Conclusion</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This Project Management Plan has presented a clear and structured approach for the recovery of Worcestershire Royal Hospital after the July 2025 flooding event. The report has shown the importance of defined objectives, realistic scheduling, effective resource allocation, stakeholder involvement, and active risk management. These elements are necessary to restore healthcare services safely, quickly, and within budget. Strong coordination between technical teams, management, and external partners is essential for successful delivery. In conclusion, the project not only supports the return to normal hospital operations, but also provides valuable experience to improve resilience and future emergency preparedness.</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p>
    <w:p w:rsidR="008A2D15" w:rsidRPr="008A2D15" w:rsidRDefault="008A2D15" w:rsidP="008A2D15">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rsidR="008A2D15" w:rsidRPr="008A2D15" w:rsidRDefault="008A2D15" w:rsidP="008A2D15">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rsidR="008A2D15" w:rsidRPr="008A2D15" w:rsidRDefault="008A2D15" w:rsidP="008A2D15">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rsidR="008A2D15" w:rsidRPr="008A2D15" w:rsidRDefault="008A2D15" w:rsidP="008A2D15">
      <w:pPr>
        <w:spacing w:before="100" w:beforeAutospacing="1" w:after="100" w:afterAutospacing="1" w:line="240" w:lineRule="auto"/>
        <w:outlineLvl w:val="2"/>
        <w:rPr>
          <w:rFonts w:ascii="Calibri" w:eastAsia="Times New Roman" w:hAnsi="Calibri" w:cs="Calibri"/>
          <w:b/>
          <w:bCs/>
          <w:sz w:val="32"/>
          <w:szCs w:val="32"/>
          <w:lang w:eastAsia="en-GB"/>
        </w:rPr>
      </w:pPr>
      <w:r w:rsidRPr="008A2D15">
        <w:rPr>
          <w:rFonts w:ascii="Calibri" w:eastAsia="Times New Roman" w:hAnsi="Calibri" w:cs="Calibri"/>
          <w:b/>
          <w:bCs/>
          <w:sz w:val="32"/>
          <w:szCs w:val="32"/>
          <w:lang w:eastAsia="en-GB"/>
        </w:rPr>
        <w:t>11. References</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 xml:space="preserve">Ahsan, K. and Gunawan, I. (2019) ‘Analysis of cost and schedule performance of international development projects’, </w:t>
      </w:r>
      <w:r w:rsidRPr="008A2D15">
        <w:rPr>
          <w:rFonts w:ascii="Calibri" w:eastAsia="Times New Roman" w:hAnsi="Calibri" w:cs="Calibri"/>
          <w:i/>
          <w:iCs/>
          <w:sz w:val="24"/>
          <w:szCs w:val="24"/>
          <w:lang w:eastAsia="en-GB"/>
        </w:rPr>
        <w:t>International Journal of Project Management</w:t>
      </w:r>
      <w:r w:rsidRPr="008A2D15">
        <w:rPr>
          <w:rFonts w:ascii="Calibri" w:eastAsia="Times New Roman" w:hAnsi="Calibri" w:cs="Calibri"/>
          <w:sz w:val="24"/>
          <w:szCs w:val="24"/>
          <w:lang w:eastAsia="en-GB"/>
        </w:rPr>
        <w:t>, 37(1), pp. 65–75.</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proofErr w:type="gramStart"/>
      <w:r w:rsidRPr="008A2D15">
        <w:rPr>
          <w:rFonts w:ascii="Calibri" w:eastAsia="Times New Roman" w:hAnsi="Calibri" w:cs="Calibri"/>
          <w:sz w:val="24"/>
          <w:szCs w:val="24"/>
          <w:lang w:eastAsia="en-GB"/>
        </w:rPr>
        <w:t xml:space="preserve">Association for Project Management (2020) </w:t>
      </w:r>
      <w:r w:rsidRPr="008A2D15">
        <w:rPr>
          <w:rFonts w:ascii="Calibri" w:eastAsia="Times New Roman" w:hAnsi="Calibri" w:cs="Calibri"/>
          <w:i/>
          <w:iCs/>
          <w:sz w:val="24"/>
          <w:szCs w:val="24"/>
          <w:lang w:eastAsia="en-GB"/>
        </w:rPr>
        <w:t>APM Body of Knowledge</w:t>
      </w:r>
      <w:r w:rsidRPr="008A2D15">
        <w:rPr>
          <w:rFonts w:ascii="Calibri" w:eastAsia="Times New Roman" w:hAnsi="Calibri" w:cs="Calibri"/>
          <w:sz w:val="24"/>
          <w:szCs w:val="24"/>
          <w:lang w:eastAsia="en-GB"/>
        </w:rPr>
        <w:t>.</w:t>
      </w:r>
      <w:proofErr w:type="gramEnd"/>
      <w:r w:rsidRPr="008A2D15">
        <w:rPr>
          <w:rFonts w:ascii="Calibri" w:eastAsia="Times New Roman" w:hAnsi="Calibri" w:cs="Calibri"/>
          <w:sz w:val="24"/>
          <w:szCs w:val="24"/>
          <w:lang w:eastAsia="en-GB"/>
        </w:rPr>
        <w:t xml:space="preserve"> 7th edn. Buckinghamshire: APM.</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proofErr w:type="spellStart"/>
      <w:proofErr w:type="gramStart"/>
      <w:r w:rsidRPr="008A2D15">
        <w:rPr>
          <w:rFonts w:ascii="Calibri" w:eastAsia="Times New Roman" w:hAnsi="Calibri" w:cs="Calibri"/>
          <w:sz w:val="24"/>
          <w:szCs w:val="24"/>
          <w:lang w:eastAsia="en-GB"/>
        </w:rPr>
        <w:t>Heagney</w:t>
      </w:r>
      <w:proofErr w:type="spellEnd"/>
      <w:r w:rsidRPr="008A2D15">
        <w:rPr>
          <w:rFonts w:ascii="Calibri" w:eastAsia="Times New Roman" w:hAnsi="Calibri" w:cs="Calibri"/>
          <w:sz w:val="24"/>
          <w:szCs w:val="24"/>
          <w:lang w:eastAsia="en-GB"/>
        </w:rPr>
        <w:t xml:space="preserve">, J. (2022) </w:t>
      </w:r>
      <w:r w:rsidRPr="008A2D15">
        <w:rPr>
          <w:rFonts w:ascii="Calibri" w:eastAsia="Times New Roman" w:hAnsi="Calibri" w:cs="Calibri"/>
          <w:i/>
          <w:iCs/>
          <w:sz w:val="24"/>
          <w:szCs w:val="24"/>
          <w:lang w:eastAsia="en-GB"/>
        </w:rPr>
        <w:t>Fundamentals of Project Management</w:t>
      </w:r>
      <w:r w:rsidRPr="008A2D15">
        <w:rPr>
          <w:rFonts w:ascii="Calibri" w:eastAsia="Times New Roman" w:hAnsi="Calibri" w:cs="Calibri"/>
          <w:sz w:val="24"/>
          <w:szCs w:val="24"/>
          <w:lang w:eastAsia="en-GB"/>
        </w:rPr>
        <w:t>.</w:t>
      </w:r>
      <w:proofErr w:type="gramEnd"/>
      <w:r w:rsidRPr="008A2D15">
        <w:rPr>
          <w:rFonts w:ascii="Calibri" w:eastAsia="Times New Roman" w:hAnsi="Calibri" w:cs="Calibri"/>
          <w:sz w:val="24"/>
          <w:szCs w:val="24"/>
          <w:lang w:eastAsia="en-GB"/>
        </w:rPr>
        <w:t xml:space="preserve"> 6th edn. Nashville: HarperCollins Leadership.</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proofErr w:type="spellStart"/>
      <w:r w:rsidRPr="008A2D15">
        <w:rPr>
          <w:rFonts w:ascii="Calibri" w:eastAsia="Times New Roman" w:hAnsi="Calibri" w:cs="Calibri"/>
          <w:sz w:val="24"/>
          <w:szCs w:val="24"/>
          <w:lang w:eastAsia="en-GB"/>
        </w:rPr>
        <w:t>Heerkens</w:t>
      </w:r>
      <w:proofErr w:type="spellEnd"/>
      <w:r w:rsidRPr="008A2D15">
        <w:rPr>
          <w:rFonts w:ascii="Calibri" w:eastAsia="Times New Roman" w:hAnsi="Calibri" w:cs="Calibri"/>
          <w:sz w:val="24"/>
          <w:szCs w:val="24"/>
          <w:lang w:eastAsia="en-GB"/>
        </w:rPr>
        <w:t xml:space="preserve">, G. (2002) </w:t>
      </w:r>
      <w:r w:rsidRPr="008A2D15">
        <w:rPr>
          <w:rFonts w:ascii="Calibri" w:eastAsia="Times New Roman" w:hAnsi="Calibri" w:cs="Calibri"/>
          <w:i/>
          <w:iCs/>
          <w:sz w:val="24"/>
          <w:szCs w:val="24"/>
          <w:lang w:eastAsia="en-GB"/>
        </w:rPr>
        <w:t>Project Management</w:t>
      </w:r>
      <w:r w:rsidRPr="008A2D15">
        <w:rPr>
          <w:rFonts w:ascii="Calibri" w:eastAsia="Times New Roman" w:hAnsi="Calibri" w:cs="Calibri"/>
          <w:sz w:val="24"/>
          <w:szCs w:val="24"/>
          <w:lang w:eastAsia="en-GB"/>
        </w:rPr>
        <w:t>. New York: McGraw-Hill.</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proofErr w:type="spellStart"/>
      <w:r w:rsidRPr="008A2D15">
        <w:rPr>
          <w:rFonts w:ascii="Calibri" w:eastAsia="Times New Roman" w:hAnsi="Calibri" w:cs="Calibri"/>
          <w:sz w:val="24"/>
          <w:szCs w:val="24"/>
          <w:lang w:eastAsia="en-GB"/>
        </w:rPr>
        <w:t>Hillson</w:t>
      </w:r>
      <w:proofErr w:type="spellEnd"/>
      <w:r w:rsidRPr="008A2D15">
        <w:rPr>
          <w:rFonts w:ascii="Calibri" w:eastAsia="Times New Roman" w:hAnsi="Calibri" w:cs="Calibri"/>
          <w:sz w:val="24"/>
          <w:szCs w:val="24"/>
          <w:lang w:eastAsia="en-GB"/>
        </w:rPr>
        <w:t xml:space="preserve">, D. (2020) </w:t>
      </w:r>
      <w:r w:rsidRPr="008A2D15">
        <w:rPr>
          <w:rFonts w:ascii="Calibri" w:eastAsia="Times New Roman" w:hAnsi="Calibri" w:cs="Calibri"/>
          <w:i/>
          <w:iCs/>
          <w:sz w:val="24"/>
          <w:szCs w:val="24"/>
          <w:lang w:eastAsia="en-GB"/>
        </w:rPr>
        <w:t>Practical Project Risk Management</w:t>
      </w:r>
      <w:r w:rsidRPr="008A2D15">
        <w:rPr>
          <w:rFonts w:ascii="Calibri" w:eastAsia="Times New Roman" w:hAnsi="Calibri" w:cs="Calibri"/>
          <w:sz w:val="24"/>
          <w:szCs w:val="24"/>
          <w:lang w:eastAsia="en-GB"/>
        </w:rPr>
        <w:t>. 3rd edn. Vienna: Management Concepts.</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 xml:space="preserve">Kaikini, S., Sneed, R. and Wysocki, R.K. (2014) </w:t>
      </w:r>
      <w:r w:rsidRPr="008A2D15">
        <w:rPr>
          <w:rFonts w:ascii="Calibri" w:eastAsia="Times New Roman" w:hAnsi="Calibri" w:cs="Calibri"/>
          <w:i/>
          <w:iCs/>
          <w:sz w:val="24"/>
          <w:szCs w:val="24"/>
          <w:lang w:eastAsia="en-GB"/>
        </w:rPr>
        <w:t>Effective Project Management: Traditional, Agile, Extreme</w:t>
      </w:r>
      <w:r w:rsidRPr="008A2D15">
        <w:rPr>
          <w:rFonts w:ascii="Calibri" w:eastAsia="Times New Roman" w:hAnsi="Calibri" w:cs="Calibri"/>
          <w:sz w:val="24"/>
          <w:szCs w:val="24"/>
          <w:lang w:eastAsia="en-GB"/>
        </w:rPr>
        <w:t>. 7th edn. Indianapolis, IN: Wiley.</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 xml:space="preserve">Kerzner, H. (2022) </w:t>
      </w:r>
      <w:r w:rsidRPr="008A2D15">
        <w:rPr>
          <w:rFonts w:ascii="Calibri" w:eastAsia="Times New Roman" w:hAnsi="Calibri" w:cs="Calibri"/>
          <w:i/>
          <w:iCs/>
          <w:sz w:val="24"/>
          <w:szCs w:val="24"/>
          <w:lang w:eastAsia="en-GB"/>
        </w:rPr>
        <w:t>Project Management: A Systems Approach to Planning, Scheduling, and Controlling</w:t>
      </w:r>
      <w:r w:rsidRPr="008A2D15">
        <w:rPr>
          <w:rFonts w:ascii="Calibri" w:eastAsia="Times New Roman" w:hAnsi="Calibri" w:cs="Calibri"/>
          <w:sz w:val="24"/>
          <w:szCs w:val="24"/>
          <w:lang w:eastAsia="en-GB"/>
        </w:rPr>
        <w:t>. 13th edn. Hoboken, NJ: Wiley.</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 xml:space="preserve">Marnewick, C. and Marnewick, A.L. (2020) ‘Benefits of information technology project management offices’, </w:t>
      </w:r>
      <w:r w:rsidRPr="008A2D15">
        <w:rPr>
          <w:rFonts w:ascii="Calibri" w:eastAsia="Times New Roman" w:hAnsi="Calibri" w:cs="Calibri"/>
          <w:i/>
          <w:iCs/>
          <w:sz w:val="24"/>
          <w:szCs w:val="24"/>
          <w:lang w:eastAsia="en-GB"/>
        </w:rPr>
        <w:t>International Journal of Project Management</w:t>
      </w:r>
      <w:r w:rsidRPr="008A2D15">
        <w:rPr>
          <w:rFonts w:ascii="Calibri" w:eastAsia="Times New Roman" w:hAnsi="Calibri" w:cs="Calibri"/>
          <w:sz w:val="24"/>
          <w:szCs w:val="24"/>
          <w:lang w:eastAsia="en-GB"/>
        </w:rPr>
        <w:t>, 38(8), pp. 529–540.</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 xml:space="preserve">NHS England (2023) </w:t>
      </w:r>
      <w:r w:rsidRPr="008A2D15">
        <w:rPr>
          <w:rFonts w:ascii="Calibri" w:eastAsia="Times New Roman" w:hAnsi="Calibri" w:cs="Calibri"/>
          <w:i/>
          <w:iCs/>
          <w:sz w:val="24"/>
          <w:szCs w:val="24"/>
          <w:lang w:eastAsia="en-GB"/>
        </w:rPr>
        <w:t>Emergency Preparedness, Resilience and Response Framework</w:t>
      </w:r>
      <w:r w:rsidRPr="008A2D15">
        <w:rPr>
          <w:rFonts w:ascii="Calibri" w:eastAsia="Times New Roman" w:hAnsi="Calibri" w:cs="Calibri"/>
          <w:sz w:val="24"/>
          <w:szCs w:val="24"/>
          <w:lang w:eastAsia="en-GB"/>
        </w:rPr>
        <w:t>. London: NHS England.</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 xml:space="preserve">Project Management Institute (2021) </w:t>
      </w:r>
      <w:r w:rsidRPr="008A2D15">
        <w:rPr>
          <w:rFonts w:ascii="Calibri" w:eastAsia="Times New Roman" w:hAnsi="Calibri" w:cs="Calibri"/>
          <w:i/>
          <w:iCs/>
          <w:sz w:val="24"/>
          <w:szCs w:val="24"/>
          <w:lang w:eastAsia="en-GB"/>
        </w:rPr>
        <w:t>A Guide to the Project Management Body of Knowledge (PMBOK® Guide)</w:t>
      </w:r>
      <w:r w:rsidRPr="008A2D15">
        <w:rPr>
          <w:rFonts w:ascii="Calibri" w:eastAsia="Times New Roman" w:hAnsi="Calibri" w:cs="Calibri"/>
          <w:sz w:val="24"/>
          <w:szCs w:val="24"/>
          <w:lang w:eastAsia="en-GB"/>
        </w:rPr>
        <w:t>. 7th edn. Newtown Square, PA: PMI.</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 xml:space="preserve">Turner, J.R. (2023) </w:t>
      </w:r>
      <w:r w:rsidRPr="008A2D15">
        <w:rPr>
          <w:rFonts w:ascii="Calibri" w:eastAsia="Times New Roman" w:hAnsi="Calibri" w:cs="Calibri"/>
          <w:i/>
          <w:iCs/>
          <w:sz w:val="24"/>
          <w:szCs w:val="24"/>
          <w:lang w:eastAsia="en-GB"/>
        </w:rPr>
        <w:t>Handbook of Project-Based Management</w:t>
      </w:r>
      <w:r w:rsidRPr="008A2D15">
        <w:rPr>
          <w:rFonts w:ascii="Calibri" w:eastAsia="Times New Roman" w:hAnsi="Calibri" w:cs="Calibri"/>
          <w:sz w:val="24"/>
          <w:szCs w:val="24"/>
          <w:lang w:eastAsia="en-GB"/>
        </w:rPr>
        <w:t>. 5th edn. New York: McGraw-Hill.</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r w:rsidRPr="008A2D15">
        <w:rPr>
          <w:rFonts w:ascii="Calibri" w:eastAsia="Times New Roman" w:hAnsi="Calibri" w:cs="Calibri"/>
          <w:sz w:val="24"/>
          <w:szCs w:val="24"/>
          <w:lang w:eastAsia="en-GB"/>
        </w:rPr>
        <w:t xml:space="preserve">UK Government (2023) </w:t>
      </w:r>
      <w:r w:rsidRPr="008A2D15">
        <w:rPr>
          <w:rFonts w:ascii="Calibri" w:eastAsia="Times New Roman" w:hAnsi="Calibri" w:cs="Calibri"/>
          <w:i/>
          <w:iCs/>
          <w:sz w:val="24"/>
          <w:szCs w:val="24"/>
          <w:lang w:eastAsia="en-GB"/>
        </w:rPr>
        <w:t>The Orange Book: Management of Risk – Principles and Concepts</w:t>
      </w:r>
      <w:r w:rsidRPr="008A2D15">
        <w:rPr>
          <w:rFonts w:ascii="Calibri" w:eastAsia="Times New Roman" w:hAnsi="Calibri" w:cs="Calibri"/>
          <w:sz w:val="24"/>
          <w:szCs w:val="24"/>
          <w:lang w:eastAsia="en-GB"/>
        </w:rPr>
        <w:t>. London: HM Treasury.</w:t>
      </w:r>
    </w:p>
    <w:p w:rsidR="008A2D15" w:rsidRPr="008A2D15" w:rsidRDefault="008A2D15" w:rsidP="008A2D15">
      <w:pPr>
        <w:spacing w:before="100" w:beforeAutospacing="1" w:after="100" w:afterAutospacing="1" w:line="360" w:lineRule="auto"/>
        <w:rPr>
          <w:rFonts w:ascii="Calibri" w:eastAsia="Times New Roman" w:hAnsi="Calibri" w:cs="Calibri"/>
          <w:sz w:val="24"/>
          <w:szCs w:val="24"/>
          <w:lang w:eastAsia="en-GB"/>
        </w:rPr>
      </w:pPr>
    </w:p>
    <w:p w:rsidR="008A2D15" w:rsidRPr="008A2D15" w:rsidRDefault="008A2D15" w:rsidP="008A2D15">
      <w:pPr>
        <w:spacing w:line="360" w:lineRule="auto"/>
        <w:ind w:left="720"/>
        <w:contextualSpacing/>
        <w:rPr>
          <w:rFonts w:ascii="Calibri" w:hAnsi="Calibri" w:cs="Calibri"/>
          <w:sz w:val="24"/>
          <w:szCs w:val="24"/>
        </w:rPr>
      </w:pPr>
    </w:p>
    <w:p w:rsidR="008A2D15" w:rsidRPr="008A2D15" w:rsidRDefault="008A2D15">
      <w:pPr>
        <w:rPr>
          <w:rFonts w:ascii="Calibri" w:hAnsi="Calibri" w:cs="Calibri"/>
          <w:b/>
          <w:sz w:val="32"/>
          <w:szCs w:val="32"/>
        </w:rPr>
      </w:pPr>
    </w:p>
    <w:sectPr w:rsidR="008A2D15" w:rsidRPr="008A2D15" w:rsidSect="00BA0F79">
      <w:footerReference w:type="default" r:id="rId25"/>
      <w:pgSz w:w="11906" w:h="16838"/>
      <w:pgMar w:top="1134" w:right="850" w:bottom="1134" w:left="1701" w:header="708" w:footer="70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6C40" w:rsidRDefault="00E46C40" w:rsidP="00BA0F79">
      <w:pPr>
        <w:spacing w:after="0" w:line="240" w:lineRule="auto"/>
      </w:pPr>
      <w:r>
        <w:separator/>
      </w:r>
    </w:p>
  </w:endnote>
  <w:endnote w:type="continuationSeparator" w:id="0">
    <w:p w:rsidR="00E46C40" w:rsidRDefault="00E46C40" w:rsidP="00BA0F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3300835"/>
      <w:docPartObj>
        <w:docPartGallery w:val="Page Numbers (Bottom of Page)"/>
        <w:docPartUnique/>
      </w:docPartObj>
    </w:sdtPr>
    <w:sdtEndPr>
      <w:rPr>
        <w:noProof/>
      </w:rPr>
    </w:sdtEndPr>
    <w:sdtContent>
      <w:p w:rsidR="00BA0F79" w:rsidRDefault="00BA0F79">
        <w:pPr>
          <w:pStyle w:val="Footer"/>
          <w:jc w:val="right"/>
        </w:pPr>
        <w:r>
          <w:fldChar w:fldCharType="begin"/>
        </w:r>
        <w:r>
          <w:instrText xml:space="preserve"> PAGE   \* MERGEFORMAT </w:instrText>
        </w:r>
        <w:r>
          <w:fldChar w:fldCharType="separate"/>
        </w:r>
        <w:r w:rsidR="00B109EB">
          <w:rPr>
            <w:noProof/>
          </w:rPr>
          <w:t>17</w:t>
        </w:r>
        <w:r>
          <w:rPr>
            <w:noProof/>
          </w:rPr>
          <w:fldChar w:fldCharType="end"/>
        </w:r>
      </w:p>
    </w:sdtContent>
  </w:sdt>
  <w:p w:rsidR="00BA0F79" w:rsidRDefault="00BA0F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6C40" w:rsidRDefault="00E46C40" w:rsidP="00BA0F79">
      <w:pPr>
        <w:spacing w:after="0" w:line="240" w:lineRule="auto"/>
      </w:pPr>
      <w:r>
        <w:separator/>
      </w:r>
    </w:p>
  </w:footnote>
  <w:footnote w:type="continuationSeparator" w:id="0">
    <w:p w:rsidR="00E46C40" w:rsidRDefault="00E46C40" w:rsidP="00BA0F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F5A93"/>
    <w:multiLevelType w:val="multilevel"/>
    <w:tmpl w:val="FE2EC330"/>
    <w:lvl w:ilvl="0">
      <w:start w:val="1"/>
      <w:numFmt w:val="bullet"/>
      <w:lvlText w:val=""/>
      <w:lvlJc w:val="left"/>
      <w:pPr>
        <w:tabs>
          <w:tab w:val="num" w:pos="1353"/>
        </w:tabs>
        <w:ind w:left="1353" w:hanging="360"/>
      </w:pPr>
      <w:rPr>
        <w:rFonts w:ascii="Symbol" w:hAnsi="Symbol" w:hint="default"/>
        <w:sz w:val="20"/>
      </w:rPr>
    </w:lvl>
    <w:lvl w:ilvl="1" w:tentative="1">
      <w:start w:val="1"/>
      <w:numFmt w:val="bullet"/>
      <w:lvlText w:val="o"/>
      <w:lvlJc w:val="left"/>
      <w:pPr>
        <w:tabs>
          <w:tab w:val="num" w:pos="2073"/>
        </w:tabs>
        <w:ind w:left="2073" w:hanging="360"/>
      </w:pPr>
      <w:rPr>
        <w:rFonts w:ascii="Courier New" w:hAnsi="Courier New" w:hint="default"/>
        <w:sz w:val="20"/>
      </w:rPr>
    </w:lvl>
    <w:lvl w:ilvl="2" w:tentative="1">
      <w:start w:val="1"/>
      <w:numFmt w:val="bullet"/>
      <w:lvlText w:val=""/>
      <w:lvlJc w:val="left"/>
      <w:pPr>
        <w:tabs>
          <w:tab w:val="num" w:pos="2793"/>
        </w:tabs>
        <w:ind w:left="2793" w:hanging="360"/>
      </w:pPr>
      <w:rPr>
        <w:rFonts w:ascii="Wingdings" w:hAnsi="Wingdings" w:hint="default"/>
        <w:sz w:val="20"/>
      </w:rPr>
    </w:lvl>
    <w:lvl w:ilvl="3" w:tentative="1">
      <w:start w:val="1"/>
      <w:numFmt w:val="bullet"/>
      <w:lvlText w:val=""/>
      <w:lvlJc w:val="left"/>
      <w:pPr>
        <w:tabs>
          <w:tab w:val="num" w:pos="3513"/>
        </w:tabs>
        <w:ind w:left="3513" w:hanging="360"/>
      </w:pPr>
      <w:rPr>
        <w:rFonts w:ascii="Wingdings" w:hAnsi="Wingdings" w:hint="default"/>
        <w:sz w:val="20"/>
      </w:rPr>
    </w:lvl>
    <w:lvl w:ilvl="4" w:tentative="1">
      <w:start w:val="1"/>
      <w:numFmt w:val="bullet"/>
      <w:lvlText w:val=""/>
      <w:lvlJc w:val="left"/>
      <w:pPr>
        <w:tabs>
          <w:tab w:val="num" w:pos="4233"/>
        </w:tabs>
        <w:ind w:left="4233" w:hanging="360"/>
      </w:pPr>
      <w:rPr>
        <w:rFonts w:ascii="Wingdings" w:hAnsi="Wingdings" w:hint="default"/>
        <w:sz w:val="20"/>
      </w:rPr>
    </w:lvl>
    <w:lvl w:ilvl="5" w:tentative="1">
      <w:start w:val="1"/>
      <w:numFmt w:val="bullet"/>
      <w:lvlText w:val=""/>
      <w:lvlJc w:val="left"/>
      <w:pPr>
        <w:tabs>
          <w:tab w:val="num" w:pos="4953"/>
        </w:tabs>
        <w:ind w:left="4953" w:hanging="360"/>
      </w:pPr>
      <w:rPr>
        <w:rFonts w:ascii="Wingdings" w:hAnsi="Wingdings" w:hint="default"/>
        <w:sz w:val="20"/>
      </w:rPr>
    </w:lvl>
    <w:lvl w:ilvl="6" w:tentative="1">
      <w:start w:val="1"/>
      <w:numFmt w:val="bullet"/>
      <w:lvlText w:val=""/>
      <w:lvlJc w:val="left"/>
      <w:pPr>
        <w:tabs>
          <w:tab w:val="num" w:pos="5673"/>
        </w:tabs>
        <w:ind w:left="5673" w:hanging="360"/>
      </w:pPr>
      <w:rPr>
        <w:rFonts w:ascii="Wingdings" w:hAnsi="Wingdings" w:hint="default"/>
        <w:sz w:val="20"/>
      </w:rPr>
    </w:lvl>
    <w:lvl w:ilvl="7" w:tentative="1">
      <w:start w:val="1"/>
      <w:numFmt w:val="bullet"/>
      <w:lvlText w:val=""/>
      <w:lvlJc w:val="left"/>
      <w:pPr>
        <w:tabs>
          <w:tab w:val="num" w:pos="6393"/>
        </w:tabs>
        <w:ind w:left="6393" w:hanging="360"/>
      </w:pPr>
      <w:rPr>
        <w:rFonts w:ascii="Wingdings" w:hAnsi="Wingdings" w:hint="default"/>
        <w:sz w:val="20"/>
      </w:rPr>
    </w:lvl>
    <w:lvl w:ilvl="8" w:tentative="1">
      <w:start w:val="1"/>
      <w:numFmt w:val="bullet"/>
      <w:lvlText w:val=""/>
      <w:lvlJc w:val="left"/>
      <w:pPr>
        <w:tabs>
          <w:tab w:val="num" w:pos="7113"/>
        </w:tabs>
        <w:ind w:left="7113" w:hanging="360"/>
      </w:pPr>
      <w:rPr>
        <w:rFonts w:ascii="Wingdings" w:hAnsi="Wingdings" w:hint="default"/>
        <w:sz w:val="20"/>
      </w:rPr>
    </w:lvl>
  </w:abstractNum>
  <w:abstractNum w:abstractNumId="1">
    <w:nsid w:val="166B2F4A"/>
    <w:multiLevelType w:val="multilevel"/>
    <w:tmpl w:val="B0F66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F967BA"/>
    <w:multiLevelType w:val="hybridMultilevel"/>
    <w:tmpl w:val="0652C8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097758C"/>
    <w:multiLevelType w:val="multilevel"/>
    <w:tmpl w:val="89A4C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E15CB2"/>
    <w:multiLevelType w:val="multilevel"/>
    <w:tmpl w:val="A2B22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CE6338B"/>
    <w:multiLevelType w:val="multilevel"/>
    <w:tmpl w:val="33103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F5D67BE"/>
    <w:multiLevelType w:val="multilevel"/>
    <w:tmpl w:val="521C8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6"/>
  </w:num>
  <w:num w:numId="3">
    <w:abstractNumId w:val="3"/>
  </w:num>
  <w:num w:numId="4">
    <w:abstractNumId w:val="5"/>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0C6E"/>
    <w:rsid w:val="00014DCE"/>
    <w:rsid w:val="00052C51"/>
    <w:rsid w:val="00073153"/>
    <w:rsid w:val="000E3D55"/>
    <w:rsid w:val="00130C6E"/>
    <w:rsid w:val="003F16A8"/>
    <w:rsid w:val="00462FAC"/>
    <w:rsid w:val="004F0C4F"/>
    <w:rsid w:val="008A2D15"/>
    <w:rsid w:val="0092015B"/>
    <w:rsid w:val="009B7A85"/>
    <w:rsid w:val="009F02DD"/>
    <w:rsid w:val="00A734A5"/>
    <w:rsid w:val="00B109EB"/>
    <w:rsid w:val="00B2098A"/>
    <w:rsid w:val="00B63723"/>
    <w:rsid w:val="00BA0F79"/>
    <w:rsid w:val="00CF583B"/>
    <w:rsid w:val="00D55FD8"/>
    <w:rsid w:val="00E46C40"/>
    <w:rsid w:val="00FA41BD"/>
    <w:rsid w:val="00FE1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14D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B7A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7A85"/>
    <w:rPr>
      <w:rFonts w:ascii="Tahoma" w:hAnsi="Tahoma" w:cs="Tahoma"/>
      <w:sz w:val="16"/>
      <w:szCs w:val="16"/>
    </w:rPr>
  </w:style>
  <w:style w:type="table" w:styleId="TableGrid">
    <w:name w:val="Table Grid"/>
    <w:basedOn w:val="TableNormal"/>
    <w:uiPriority w:val="59"/>
    <w:rsid w:val="008A2D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E1F15"/>
    <w:pPr>
      <w:ind w:left="720"/>
      <w:contextualSpacing/>
    </w:pPr>
  </w:style>
  <w:style w:type="paragraph" w:styleId="Header">
    <w:name w:val="header"/>
    <w:basedOn w:val="Normal"/>
    <w:link w:val="HeaderChar"/>
    <w:uiPriority w:val="99"/>
    <w:unhideWhenUsed/>
    <w:rsid w:val="00BA0F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0F79"/>
  </w:style>
  <w:style w:type="paragraph" w:styleId="Footer">
    <w:name w:val="footer"/>
    <w:basedOn w:val="Normal"/>
    <w:link w:val="FooterChar"/>
    <w:uiPriority w:val="99"/>
    <w:unhideWhenUsed/>
    <w:rsid w:val="00BA0F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0F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14D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B7A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7A85"/>
    <w:rPr>
      <w:rFonts w:ascii="Tahoma" w:hAnsi="Tahoma" w:cs="Tahoma"/>
      <w:sz w:val="16"/>
      <w:szCs w:val="16"/>
    </w:rPr>
  </w:style>
  <w:style w:type="table" w:styleId="TableGrid">
    <w:name w:val="Table Grid"/>
    <w:basedOn w:val="TableNormal"/>
    <w:uiPriority w:val="59"/>
    <w:rsid w:val="008A2D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E1F15"/>
    <w:pPr>
      <w:ind w:left="720"/>
      <w:contextualSpacing/>
    </w:pPr>
  </w:style>
  <w:style w:type="paragraph" w:styleId="Header">
    <w:name w:val="header"/>
    <w:basedOn w:val="Normal"/>
    <w:link w:val="HeaderChar"/>
    <w:uiPriority w:val="99"/>
    <w:unhideWhenUsed/>
    <w:rsid w:val="00BA0F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0F79"/>
  </w:style>
  <w:style w:type="paragraph" w:styleId="Footer">
    <w:name w:val="footer"/>
    <w:basedOn w:val="Normal"/>
    <w:link w:val="FooterChar"/>
    <w:uiPriority w:val="99"/>
    <w:unhideWhenUsed/>
    <w:rsid w:val="00BA0F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0F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8542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diagramLayout" Target="diagrams/layout3.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diagramData" Target="diagrams/data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24" Type="http://schemas.microsoft.com/office/2007/relationships/diagramDrawing" Target="diagrams/drawing3.xml"/><Relationship Id="rId5" Type="http://schemas.openxmlformats.org/officeDocument/2006/relationships/settings" Target="settings.xml"/><Relationship Id="rId15" Type="http://schemas.openxmlformats.org/officeDocument/2006/relationships/diagramData" Target="diagrams/data2.xml"/><Relationship Id="rId23" Type="http://schemas.openxmlformats.org/officeDocument/2006/relationships/diagramColors" Target="diagrams/colors3.xml"/><Relationship Id="rId10" Type="http://schemas.openxmlformats.org/officeDocument/2006/relationships/diagramData" Target="diagrams/data1.xml"/><Relationship Id="rId19" Type="http://schemas.microsoft.com/office/2007/relationships/diagramDrawing" Target="diagrams/drawing2.xml"/><Relationship Id="rId4" Type="http://schemas.microsoft.com/office/2007/relationships/stylesWithEffects" Target="stylesWithEffects.xml"/><Relationship Id="rId9" Type="http://schemas.openxmlformats.org/officeDocument/2006/relationships/image" Target="media/image1.png"/><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2AE6ADE-AA80-4998-8DE0-5B14D0786527}"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4E11DE56-9222-4CB0-ACB1-8EF7FA43538B}">
      <dgm:prSet phldrT="[Text]"/>
      <dgm:spPr>
        <a:xfrm>
          <a:off x="1559153" y="70491"/>
          <a:ext cx="2142897" cy="45039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Flood Recovery Project – Worcestershire Royal Hospital</a:t>
          </a:r>
        </a:p>
      </dgm:t>
    </dgm:pt>
    <dgm:pt modelId="{3809DA5B-4C73-47CD-AF38-4D774BE6C105}" type="parTrans" cxnId="{607A3553-8ED5-4343-8CEB-33EF368A26CD}">
      <dgm:prSet/>
      <dgm:spPr/>
      <dgm:t>
        <a:bodyPr/>
        <a:lstStyle/>
        <a:p>
          <a:endParaRPr lang="en-GB"/>
        </a:p>
      </dgm:t>
    </dgm:pt>
    <dgm:pt modelId="{723629FF-9331-4494-8B79-9C269E96A7E1}" type="sibTrans" cxnId="{607A3553-8ED5-4343-8CEB-33EF368A26CD}">
      <dgm:prSet/>
      <dgm:spPr/>
      <dgm:t>
        <a:bodyPr/>
        <a:lstStyle/>
        <a:p>
          <a:endParaRPr lang="en-GB"/>
        </a:p>
      </dgm:t>
    </dgm:pt>
    <dgm:pt modelId="{AE381B3B-84EB-4338-B45D-8E1499C16060}">
      <dgm:prSet phldrT="[Text]"/>
      <dgm:spPr>
        <a:xfrm>
          <a:off x="318" y="735449"/>
          <a:ext cx="900782" cy="45039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1. Project Management</a:t>
          </a:r>
        </a:p>
      </dgm:t>
    </dgm:pt>
    <dgm:pt modelId="{CD5EEB9D-52EA-4326-B92E-F76442C7E3B4}" type="parTrans" cxnId="{34A5CA37-32EB-4277-A540-3D6E471D0D74}">
      <dgm:prSet/>
      <dgm:spPr>
        <a:xfrm>
          <a:off x="450709" y="520882"/>
          <a:ext cx="2179892" cy="214566"/>
        </a:xfrm>
        <a:noFill/>
        <a:ln w="25400" cap="flat" cmpd="sng" algn="ctr">
          <a:solidFill>
            <a:srgbClr val="4F81BD">
              <a:shade val="60000"/>
              <a:hueOff val="0"/>
              <a:satOff val="0"/>
              <a:lumOff val="0"/>
              <a:alphaOff val="0"/>
            </a:srgbClr>
          </a:solidFill>
          <a:prstDash val="solid"/>
        </a:ln>
        <a:effectLst/>
      </dgm:spPr>
      <dgm:t>
        <a:bodyPr/>
        <a:lstStyle/>
        <a:p>
          <a:endParaRPr lang="en-GB"/>
        </a:p>
      </dgm:t>
    </dgm:pt>
    <dgm:pt modelId="{51BFF1B1-82F6-4446-AA9A-B5B194579EA1}" type="sibTrans" cxnId="{34A5CA37-32EB-4277-A540-3D6E471D0D74}">
      <dgm:prSet/>
      <dgm:spPr/>
      <dgm:t>
        <a:bodyPr/>
        <a:lstStyle/>
        <a:p>
          <a:endParaRPr lang="en-GB"/>
        </a:p>
      </dgm:t>
    </dgm:pt>
    <dgm:pt modelId="{A9294E50-191D-42D6-961F-42B8A2C4135B}">
      <dgm:prSet phldrT="[Text]"/>
      <dgm:spPr>
        <a:xfrm>
          <a:off x="1090264" y="735449"/>
          <a:ext cx="900782" cy="45039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2. Site Recovery</a:t>
          </a:r>
        </a:p>
      </dgm:t>
    </dgm:pt>
    <dgm:pt modelId="{CA15A8D2-40AD-4E06-A787-AF8C46B0B2D4}" type="parTrans" cxnId="{0D881A8D-4CFF-42FD-90FF-5305BF954A83}">
      <dgm:prSet/>
      <dgm:spPr>
        <a:xfrm>
          <a:off x="1540655" y="520882"/>
          <a:ext cx="1089946" cy="214566"/>
        </a:xfrm>
        <a:noFill/>
        <a:ln w="25400" cap="flat" cmpd="sng" algn="ctr">
          <a:solidFill>
            <a:srgbClr val="4F81BD">
              <a:shade val="60000"/>
              <a:hueOff val="0"/>
              <a:satOff val="0"/>
              <a:lumOff val="0"/>
              <a:alphaOff val="0"/>
            </a:srgbClr>
          </a:solidFill>
          <a:prstDash val="solid"/>
        </a:ln>
        <a:effectLst/>
      </dgm:spPr>
      <dgm:t>
        <a:bodyPr/>
        <a:lstStyle/>
        <a:p>
          <a:endParaRPr lang="en-GB"/>
        </a:p>
      </dgm:t>
    </dgm:pt>
    <dgm:pt modelId="{57F25C09-DD93-4FD1-A75A-86CBFF7D82CB}" type="sibTrans" cxnId="{0D881A8D-4CFF-42FD-90FF-5305BF954A83}">
      <dgm:prSet/>
      <dgm:spPr/>
      <dgm:t>
        <a:bodyPr/>
        <a:lstStyle/>
        <a:p>
          <a:endParaRPr lang="en-GB"/>
        </a:p>
      </dgm:t>
    </dgm:pt>
    <dgm:pt modelId="{8AEDC085-E00E-4988-9C25-0884778D4754}">
      <dgm:prSet phldrT="[Text]"/>
      <dgm:spPr>
        <a:xfrm>
          <a:off x="2180211" y="735449"/>
          <a:ext cx="900782" cy="45039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3. Systems Recovery</a:t>
          </a:r>
        </a:p>
      </dgm:t>
    </dgm:pt>
    <dgm:pt modelId="{13C44E69-E662-4A7C-B30F-C1EB6E1BCC5D}" type="parTrans" cxnId="{28D6C231-76C1-4B47-9299-8D097BE48BA0}">
      <dgm:prSet/>
      <dgm:spPr>
        <a:xfrm>
          <a:off x="2584882" y="520882"/>
          <a:ext cx="91440" cy="214566"/>
        </a:xfrm>
        <a:noFill/>
        <a:ln w="25400" cap="flat" cmpd="sng" algn="ctr">
          <a:solidFill>
            <a:srgbClr val="4F81BD">
              <a:shade val="60000"/>
              <a:hueOff val="0"/>
              <a:satOff val="0"/>
              <a:lumOff val="0"/>
              <a:alphaOff val="0"/>
            </a:srgbClr>
          </a:solidFill>
          <a:prstDash val="solid"/>
        </a:ln>
        <a:effectLst/>
      </dgm:spPr>
      <dgm:t>
        <a:bodyPr/>
        <a:lstStyle/>
        <a:p>
          <a:endParaRPr lang="en-GB"/>
        </a:p>
      </dgm:t>
    </dgm:pt>
    <dgm:pt modelId="{173DC2F9-19A3-4C5E-B6E8-9B08DB069AEB}" type="sibTrans" cxnId="{28D6C231-76C1-4B47-9299-8D097BE48BA0}">
      <dgm:prSet/>
      <dgm:spPr/>
      <dgm:t>
        <a:bodyPr/>
        <a:lstStyle/>
        <a:p>
          <a:endParaRPr lang="en-GB"/>
        </a:p>
      </dgm:t>
    </dgm:pt>
    <dgm:pt modelId="{67742FDA-D89D-49E9-A000-20E1D122A562}">
      <dgm:prSet/>
      <dgm:spPr>
        <a:xfrm>
          <a:off x="4360104" y="735449"/>
          <a:ext cx="900782" cy="45039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5. Reopening &amp; Closure</a:t>
          </a:r>
        </a:p>
      </dgm:t>
    </dgm:pt>
    <dgm:pt modelId="{5D2775D3-E5C8-482F-BFC6-9758D543D6FF}" type="parTrans" cxnId="{20E0A304-BD25-4F13-9C60-A70364F44668}">
      <dgm:prSet/>
      <dgm:spPr>
        <a:xfrm>
          <a:off x="2630602" y="520882"/>
          <a:ext cx="2179892" cy="214566"/>
        </a:xfrm>
        <a:noFill/>
        <a:ln w="25400" cap="flat" cmpd="sng" algn="ctr">
          <a:solidFill>
            <a:srgbClr val="4F81BD">
              <a:shade val="60000"/>
              <a:hueOff val="0"/>
              <a:satOff val="0"/>
              <a:lumOff val="0"/>
              <a:alphaOff val="0"/>
            </a:srgbClr>
          </a:solidFill>
          <a:prstDash val="solid"/>
        </a:ln>
        <a:effectLst/>
      </dgm:spPr>
      <dgm:t>
        <a:bodyPr/>
        <a:lstStyle/>
        <a:p>
          <a:endParaRPr lang="en-GB"/>
        </a:p>
      </dgm:t>
    </dgm:pt>
    <dgm:pt modelId="{E9859B24-3601-4A73-841D-CA6BB35981A2}" type="sibTrans" cxnId="{20E0A304-BD25-4F13-9C60-A70364F44668}">
      <dgm:prSet/>
      <dgm:spPr/>
      <dgm:t>
        <a:bodyPr/>
        <a:lstStyle/>
        <a:p>
          <a:endParaRPr lang="en-GB"/>
        </a:p>
      </dgm:t>
    </dgm:pt>
    <dgm:pt modelId="{9899E716-3313-43C6-9B80-D71AA070A4A4}">
      <dgm:prSet/>
      <dgm:spPr>
        <a:xfrm>
          <a:off x="3270157" y="735449"/>
          <a:ext cx="900782" cy="45039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4. Operational Readiness</a:t>
          </a:r>
        </a:p>
      </dgm:t>
    </dgm:pt>
    <dgm:pt modelId="{0569EDD8-2AE4-4BB7-A998-A529C994CEA5}" type="parTrans" cxnId="{EA63C230-C4CC-448A-84A1-4F6A4CAFA5A9}">
      <dgm:prSet/>
      <dgm:spPr>
        <a:xfrm>
          <a:off x="2630602" y="520882"/>
          <a:ext cx="1089946" cy="214566"/>
        </a:xfrm>
        <a:noFill/>
        <a:ln w="25400" cap="flat" cmpd="sng" algn="ctr">
          <a:solidFill>
            <a:srgbClr val="4F81BD">
              <a:shade val="60000"/>
              <a:hueOff val="0"/>
              <a:satOff val="0"/>
              <a:lumOff val="0"/>
              <a:alphaOff val="0"/>
            </a:srgbClr>
          </a:solidFill>
          <a:prstDash val="solid"/>
        </a:ln>
        <a:effectLst/>
      </dgm:spPr>
      <dgm:t>
        <a:bodyPr/>
        <a:lstStyle/>
        <a:p>
          <a:endParaRPr lang="en-GB"/>
        </a:p>
      </dgm:t>
    </dgm:pt>
    <dgm:pt modelId="{30D25E4B-F6D4-46C7-8D97-95C3AFEF5864}" type="sibTrans" cxnId="{EA63C230-C4CC-448A-84A1-4F6A4CAFA5A9}">
      <dgm:prSet/>
      <dgm:spPr/>
      <dgm:t>
        <a:bodyPr/>
        <a:lstStyle/>
        <a:p>
          <a:endParaRPr lang="en-GB"/>
        </a:p>
      </dgm:t>
    </dgm:pt>
    <dgm:pt modelId="{5A2AAA5A-FB65-47B2-A6A2-3E22CF51ACE2}">
      <dgm:prSet/>
      <dgm:spPr>
        <a:xfrm>
          <a:off x="225513" y="1375004"/>
          <a:ext cx="900782" cy="45039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1.1 Planning</a:t>
          </a:r>
        </a:p>
      </dgm:t>
    </dgm:pt>
    <dgm:pt modelId="{46CB24DC-FA67-4F43-A8F8-CFD2CECB6CCC}" type="parTrans" cxnId="{452D7ECB-C995-4A61-81FE-A5E4E3A654F6}">
      <dgm:prSet/>
      <dgm:spPr>
        <a:xfrm>
          <a:off x="90396" y="1185840"/>
          <a:ext cx="135117" cy="414359"/>
        </a:xfr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416459D2-CBFC-4C44-AB73-92BAE5097DF8}" type="sibTrans" cxnId="{452D7ECB-C995-4A61-81FE-A5E4E3A654F6}">
      <dgm:prSet/>
      <dgm:spPr/>
      <dgm:t>
        <a:bodyPr/>
        <a:lstStyle/>
        <a:p>
          <a:endParaRPr lang="en-GB"/>
        </a:p>
      </dgm:t>
    </dgm:pt>
    <dgm:pt modelId="{21B2B15B-1DEA-4949-BFAC-6EEA228FAA9A}">
      <dgm:prSet/>
      <dgm:spPr>
        <a:xfrm>
          <a:off x="225513" y="2014559"/>
          <a:ext cx="900782" cy="45039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1.2 Budget Control</a:t>
          </a:r>
        </a:p>
      </dgm:t>
    </dgm:pt>
    <dgm:pt modelId="{ACA8417E-B9D8-43CE-B876-EB38AF516059}" type="parTrans" cxnId="{8CA5E2DD-AC7F-4A73-B9EE-0E329AF6FCEA}">
      <dgm:prSet/>
      <dgm:spPr>
        <a:xfrm>
          <a:off x="90396" y="1185840"/>
          <a:ext cx="135117" cy="1053915"/>
        </a:xfr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1A314831-D542-49D2-8548-1ED4935373BA}" type="sibTrans" cxnId="{8CA5E2DD-AC7F-4A73-B9EE-0E329AF6FCEA}">
      <dgm:prSet/>
      <dgm:spPr/>
      <dgm:t>
        <a:bodyPr/>
        <a:lstStyle/>
        <a:p>
          <a:endParaRPr lang="en-GB"/>
        </a:p>
      </dgm:t>
    </dgm:pt>
    <dgm:pt modelId="{72D3B971-1A85-4ED3-9F3E-A85B058E0FCD}">
      <dgm:prSet/>
      <dgm:spPr>
        <a:xfrm>
          <a:off x="225513" y="2654115"/>
          <a:ext cx="900782" cy="45039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1.3 Reporting</a:t>
          </a:r>
        </a:p>
      </dgm:t>
    </dgm:pt>
    <dgm:pt modelId="{B8D58152-56C2-4411-BF5D-544867429245}" type="parTrans" cxnId="{418DC5BB-94DF-4706-A59F-413773CEDA53}">
      <dgm:prSet/>
      <dgm:spPr>
        <a:xfrm>
          <a:off x="90396" y="1185840"/>
          <a:ext cx="135117" cy="1693470"/>
        </a:xfr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B9486D03-5D05-484C-9E76-87E918012B45}" type="sibTrans" cxnId="{418DC5BB-94DF-4706-A59F-413773CEDA53}">
      <dgm:prSet/>
      <dgm:spPr/>
      <dgm:t>
        <a:bodyPr/>
        <a:lstStyle/>
        <a:p>
          <a:endParaRPr lang="en-GB"/>
        </a:p>
      </dgm:t>
    </dgm:pt>
    <dgm:pt modelId="{3C8DB62F-89EA-4839-8B04-37DE04099351}">
      <dgm:prSet/>
      <dgm:spPr>
        <a:xfrm>
          <a:off x="2405406" y="1375004"/>
          <a:ext cx="900782" cy="45039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3.1 Electrical Systems</a:t>
          </a:r>
        </a:p>
      </dgm:t>
    </dgm:pt>
    <dgm:pt modelId="{70D76D96-4FB4-40FA-8244-7C5D0E4A663B}" type="parTrans" cxnId="{BC1DFA4A-F46A-453C-8439-A4C3C5F62185}">
      <dgm:prSet/>
      <dgm:spPr>
        <a:xfrm>
          <a:off x="2270289" y="1185840"/>
          <a:ext cx="135117" cy="414359"/>
        </a:xfr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19CB9969-2B3C-4F8C-B393-377480371672}" type="sibTrans" cxnId="{BC1DFA4A-F46A-453C-8439-A4C3C5F62185}">
      <dgm:prSet/>
      <dgm:spPr/>
      <dgm:t>
        <a:bodyPr/>
        <a:lstStyle/>
        <a:p>
          <a:endParaRPr lang="en-GB"/>
        </a:p>
      </dgm:t>
    </dgm:pt>
    <dgm:pt modelId="{83FAD4CD-6993-404D-BBC5-B0D9554E1E04}">
      <dgm:prSet/>
      <dgm:spPr>
        <a:xfrm>
          <a:off x="2405406" y="2014559"/>
          <a:ext cx="900782" cy="45039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3.2 Water &amp; HVAC</a:t>
          </a:r>
        </a:p>
      </dgm:t>
    </dgm:pt>
    <dgm:pt modelId="{C3050712-4EBA-4523-85FE-E2B334EF8E4E}" type="parTrans" cxnId="{7819125F-50E0-4243-ADAC-2B6A171A2D0C}">
      <dgm:prSet/>
      <dgm:spPr>
        <a:xfrm>
          <a:off x="2270289" y="1185840"/>
          <a:ext cx="135117" cy="1053915"/>
        </a:xfr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AF67F660-8C06-48B5-A1B7-6D75F37295E7}" type="sibTrans" cxnId="{7819125F-50E0-4243-ADAC-2B6A171A2D0C}">
      <dgm:prSet/>
      <dgm:spPr/>
      <dgm:t>
        <a:bodyPr/>
        <a:lstStyle/>
        <a:p>
          <a:endParaRPr lang="en-GB"/>
        </a:p>
      </dgm:t>
    </dgm:pt>
    <dgm:pt modelId="{FD24D602-753E-4A0A-B8A5-9E24AB6E065D}">
      <dgm:prSet/>
      <dgm:spPr>
        <a:xfrm>
          <a:off x="2405406" y="2654115"/>
          <a:ext cx="900782" cy="45039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3.3 Fire &amp; Security</a:t>
          </a:r>
        </a:p>
      </dgm:t>
    </dgm:pt>
    <dgm:pt modelId="{9379C91F-4C41-4561-86AD-A612B906777B}" type="parTrans" cxnId="{ACB1D5D7-5AC2-4E68-B23D-E7FE656B55F4}">
      <dgm:prSet/>
      <dgm:spPr>
        <a:xfrm>
          <a:off x="2270289" y="1185840"/>
          <a:ext cx="135117" cy="1693470"/>
        </a:xfr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81B9E523-E888-4B83-A158-9E5CE26879F8}" type="sibTrans" cxnId="{ACB1D5D7-5AC2-4E68-B23D-E7FE656B55F4}">
      <dgm:prSet/>
      <dgm:spPr/>
      <dgm:t>
        <a:bodyPr/>
        <a:lstStyle/>
        <a:p>
          <a:endParaRPr lang="en-GB"/>
        </a:p>
      </dgm:t>
    </dgm:pt>
    <dgm:pt modelId="{4056BD6D-93FC-482C-BEB8-50435ACDC6C6}">
      <dgm:prSet/>
      <dgm:spPr>
        <a:xfrm>
          <a:off x="1315460" y="1375004"/>
          <a:ext cx="900782" cy="45039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2.1 Damage Inspection</a:t>
          </a:r>
        </a:p>
      </dgm:t>
    </dgm:pt>
    <dgm:pt modelId="{D38E8911-AD41-4472-955D-BB60B25BEED5}" type="parTrans" cxnId="{B7A4C8EA-C62E-419A-945A-289F68407BD9}">
      <dgm:prSet/>
      <dgm:spPr>
        <a:xfrm>
          <a:off x="1180342" y="1185840"/>
          <a:ext cx="135117" cy="414359"/>
        </a:xfr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126BAD56-094B-4239-83EB-3E6E6D3729FB}" type="sibTrans" cxnId="{B7A4C8EA-C62E-419A-945A-289F68407BD9}">
      <dgm:prSet/>
      <dgm:spPr/>
      <dgm:t>
        <a:bodyPr/>
        <a:lstStyle/>
        <a:p>
          <a:endParaRPr lang="en-GB"/>
        </a:p>
      </dgm:t>
    </dgm:pt>
    <dgm:pt modelId="{17CEE590-2AF2-42A5-84C7-E61EC1B8FC6B}">
      <dgm:prSet/>
      <dgm:spPr>
        <a:xfrm>
          <a:off x="1315460" y="2014559"/>
          <a:ext cx="900782" cy="45039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2.2 Cleaning &amp; Drying</a:t>
          </a:r>
        </a:p>
      </dgm:t>
    </dgm:pt>
    <dgm:pt modelId="{EC6A5673-BD78-484B-9A9F-7B6F0E576220}" type="parTrans" cxnId="{918AC062-BE2A-4F1A-97E6-E9D790B6A017}">
      <dgm:prSet/>
      <dgm:spPr>
        <a:xfrm>
          <a:off x="1180342" y="1185840"/>
          <a:ext cx="135117" cy="1053915"/>
        </a:xfr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E32240FC-6CDB-47AC-81BD-B0F3711A7AC4}" type="sibTrans" cxnId="{918AC062-BE2A-4F1A-97E6-E9D790B6A017}">
      <dgm:prSet/>
      <dgm:spPr/>
      <dgm:t>
        <a:bodyPr/>
        <a:lstStyle/>
        <a:p>
          <a:endParaRPr lang="en-GB"/>
        </a:p>
      </dgm:t>
    </dgm:pt>
    <dgm:pt modelId="{26E36D08-B139-4253-AF1B-2C52B2DCCD1A}">
      <dgm:prSet/>
      <dgm:spPr>
        <a:xfrm>
          <a:off x="1315460" y="2654115"/>
          <a:ext cx="900782" cy="45039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2.3 Building Repairs</a:t>
          </a:r>
        </a:p>
      </dgm:t>
    </dgm:pt>
    <dgm:pt modelId="{D5083490-1F4E-4915-BBF4-65B1149C0451}" type="parTrans" cxnId="{9E5652F7-8A68-4430-94F5-E42643C1ED51}">
      <dgm:prSet/>
      <dgm:spPr>
        <a:xfrm>
          <a:off x="1180342" y="1185840"/>
          <a:ext cx="135117" cy="1693470"/>
        </a:xfr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AE420800-B8DA-43C5-A256-DE1E5823E3F4}" type="sibTrans" cxnId="{9E5652F7-8A68-4430-94F5-E42643C1ED51}">
      <dgm:prSet/>
      <dgm:spPr/>
      <dgm:t>
        <a:bodyPr/>
        <a:lstStyle/>
        <a:p>
          <a:endParaRPr lang="en-GB"/>
        </a:p>
      </dgm:t>
    </dgm:pt>
    <dgm:pt modelId="{8DF34ABC-38BC-428B-A154-A17E1989643E}">
      <dgm:prSet/>
      <dgm:spPr>
        <a:xfrm>
          <a:off x="3495353" y="1375004"/>
          <a:ext cx="900782" cy="45039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4.1 Clinical Areas Setup</a:t>
          </a:r>
        </a:p>
      </dgm:t>
    </dgm:pt>
    <dgm:pt modelId="{B69572F7-E5DE-4742-B6BF-F3123129B16A}" type="parTrans" cxnId="{732E0B47-0E0A-4CE3-AF6C-6E3E9011FF29}">
      <dgm:prSet/>
      <dgm:spPr>
        <a:xfrm>
          <a:off x="3360235" y="1185840"/>
          <a:ext cx="135117" cy="414359"/>
        </a:xfr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562016E8-40E8-4468-9FA2-7016940554C0}" type="sibTrans" cxnId="{732E0B47-0E0A-4CE3-AF6C-6E3E9011FF29}">
      <dgm:prSet/>
      <dgm:spPr/>
      <dgm:t>
        <a:bodyPr/>
        <a:lstStyle/>
        <a:p>
          <a:endParaRPr lang="en-GB"/>
        </a:p>
      </dgm:t>
    </dgm:pt>
    <dgm:pt modelId="{F79AB22F-FC20-4DC4-AAA5-4D73D83430CD}">
      <dgm:prSet/>
      <dgm:spPr>
        <a:xfrm>
          <a:off x="3495353" y="2014559"/>
          <a:ext cx="900782" cy="45039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4.2 IT &amp; Equipment Checks</a:t>
          </a:r>
        </a:p>
      </dgm:t>
    </dgm:pt>
    <dgm:pt modelId="{C3897020-FC49-472B-BE40-F465F3FBCC6A}" type="parTrans" cxnId="{D5BBE6B2-9AB7-4FCB-A99A-C16B57569B62}">
      <dgm:prSet/>
      <dgm:spPr>
        <a:xfrm>
          <a:off x="3360235" y="1185840"/>
          <a:ext cx="135117" cy="1053915"/>
        </a:xfr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D5519373-E05E-47FA-9B4B-8E462EF67AD3}" type="sibTrans" cxnId="{D5BBE6B2-9AB7-4FCB-A99A-C16B57569B62}">
      <dgm:prSet/>
      <dgm:spPr/>
      <dgm:t>
        <a:bodyPr/>
        <a:lstStyle/>
        <a:p>
          <a:endParaRPr lang="en-GB"/>
        </a:p>
      </dgm:t>
    </dgm:pt>
    <dgm:pt modelId="{DCF03E03-CA56-4798-8B24-15482295A145}">
      <dgm:prSet/>
      <dgm:spPr>
        <a:xfrm>
          <a:off x="3495353" y="2654115"/>
          <a:ext cx="900782" cy="45039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4.3 Staff Preparation</a:t>
          </a:r>
        </a:p>
      </dgm:t>
    </dgm:pt>
    <dgm:pt modelId="{02D3D737-7F19-4F28-A697-C6453A5A463C}" type="parTrans" cxnId="{F3946B0E-AD1E-4375-989D-C2AC5AF887E4}">
      <dgm:prSet/>
      <dgm:spPr>
        <a:xfrm>
          <a:off x="3360235" y="1185840"/>
          <a:ext cx="135117" cy="1693470"/>
        </a:xfr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DFD05890-2F26-450F-B586-A2FD15DABAE5}" type="sibTrans" cxnId="{F3946B0E-AD1E-4375-989D-C2AC5AF887E4}">
      <dgm:prSet/>
      <dgm:spPr/>
      <dgm:t>
        <a:bodyPr/>
        <a:lstStyle/>
        <a:p>
          <a:endParaRPr lang="en-GB"/>
        </a:p>
      </dgm:t>
    </dgm:pt>
    <dgm:pt modelId="{D14DDB7B-7616-45C2-BF14-26F0D6CB25F8}">
      <dgm:prSet/>
      <dgm:spPr>
        <a:xfrm>
          <a:off x="4585299" y="1375004"/>
          <a:ext cx="900782" cy="45039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5.1 Final Inspections</a:t>
          </a:r>
        </a:p>
      </dgm:t>
    </dgm:pt>
    <dgm:pt modelId="{2FBF0BFB-0C6F-4805-8C15-1A2516661B03}" type="parTrans" cxnId="{5FB34D1A-30EF-43B0-9F88-4DA34BC4C3FF}">
      <dgm:prSet/>
      <dgm:spPr>
        <a:xfrm>
          <a:off x="4450182" y="1185840"/>
          <a:ext cx="135117" cy="414359"/>
        </a:xfr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7F147E57-A6CD-4531-B718-BBA06AF7F974}" type="sibTrans" cxnId="{5FB34D1A-30EF-43B0-9F88-4DA34BC4C3FF}">
      <dgm:prSet/>
      <dgm:spPr/>
      <dgm:t>
        <a:bodyPr/>
        <a:lstStyle/>
        <a:p>
          <a:endParaRPr lang="en-GB"/>
        </a:p>
      </dgm:t>
    </dgm:pt>
    <dgm:pt modelId="{55165152-B37C-4294-9C57-32B8F4891765}">
      <dgm:prSet/>
      <dgm:spPr>
        <a:xfrm>
          <a:off x="4585299" y="2014559"/>
          <a:ext cx="900782" cy="45039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5.2 Service Reopening</a:t>
          </a:r>
        </a:p>
      </dgm:t>
    </dgm:pt>
    <dgm:pt modelId="{A09D7923-4116-43D8-BFD4-8F84CF2FC455}" type="parTrans" cxnId="{CD957C0C-EC2C-4604-85CC-FC0772985866}">
      <dgm:prSet/>
      <dgm:spPr>
        <a:xfrm>
          <a:off x="4450182" y="1185840"/>
          <a:ext cx="135117" cy="1053915"/>
        </a:xfr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EEBDF51F-E09D-4719-AB6F-C0C3AEF47D96}" type="sibTrans" cxnId="{CD957C0C-EC2C-4604-85CC-FC0772985866}">
      <dgm:prSet/>
      <dgm:spPr/>
      <dgm:t>
        <a:bodyPr/>
        <a:lstStyle/>
        <a:p>
          <a:endParaRPr lang="en-GB"/>
        </a:p>
      </dgm:t>
    </dgm:pt>
    <dgm:pt modelId="{24ABA043-BA25-446E-BEF5-E6F22B3E2996}">
      <dgm:prSet/>
      <dgm:spPr>
        <a:xfrm>
          <a:off x="4585299" y="2654115"/>
          <a:ext cx="900782" cy="45039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5.3 Project Closeout</a:t>
          </a:r>
        </a:p>
      </dgm:t>
    </dgm:pt>
    <dgm:pt modelId="{4ACFD383-E17A-4C55-AB94-1BBE5C35B87B}" type="parTrans" cxnId="{C9872A4D-17A3-4E29-AE5F-6223DF6CB7FD}">
      <dgm:prSet/>
      <dgm:spPr>
        <a:xfrm>
          <a:off x="4450182" y="1185840"/>
          <a:ext cx="135117" cy="1693470"/>
        </a:xfr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BD347AA6-EAAA-4DEE-BA7B-6023A174AF55}" type="sibTrans" cxnId="{C9872A4D-17A3-4E29-AE5F-6223DF6CB7FD}">
      <dgm:prSet/>
      <dgm:spPr/>
      <dgm:t>
        <a:bodyPr/>
        <a:lstStyle/>
        <a:p>
          <a:endParaRPr lang="en-GB"/>
        </a:p>
      </dgm:t>
    </dgm:pt>
    <dgm:pt modelId="{423E6AA2-BC1B-4068-B8B8-99EE44F0CDB4}" type="pres">
      <dgm:prSet presAssocID="{E2AE6ADE-AA80-4998-8DE0-5B14D0786527}" presName="hierChild1" presStyleCnt="0">
        <dgm:presLayoutVars>
          <dgm:orgChart val="1"/>
          <dgm:chPref val="1"/>
          <dgm:dir/>
          <dgm:animOne val="branch"/>
          <dgm:animLvl val="lvl"/>
          <dgm:resizeHandles/>
        </dgm:presLayoutVars>
      </dgm:prSet>
      <dgm:spPr/>
      <dgm:t>
        <a:bodyPr/>
        <a:lstStyle/>
        <a:p>
          <a:endParaRPr lang="en-GB"/>
        </a:p>
      </dgm:t>
    </dgm:pt>
    <dgm:pt modelId="{EBAD322E-D261-42ED-963C-B1DEF127BC35}" type="pres">
      <dgm:prSet presAssocID="{4E11DE56-9222-4CB0-ACB1-8EF7FA43538B}" presName="hierRoot1" presStyleCnt="0">
        <dgm:presLayoutVars>
          <dgm:hierBranch val="init"/>
        </dgm:presLayoutVars>
      </dgm:prSet>
      <dgm:spPr/>
    </dgm:pt>
    <dgm:pt modelId="{D5C5FE6B-1976-43CA-8E71-A12E20B0B49A}" type="pres">
      <dgm:prSet presAssocID="{4E11DE56-9222-4CB0-ACB1-8EF7FA43538B}" presName="rootComposite1" presStyleCnt="0"/>
      <dgm:spPr/>
    </dgm:pt>
    <dgm:pt modelId="{5F4D3A73-A837-4C0C-AFF1-A6E61B9E00E9}" type="pres">
      <dgm:prSet presAssocID="{4E11DE56-9222-4CB0-ACB1-8EF7FA43538B}" presName="rootText1" presStyleLbl="node0" presStyleIdx="0" presStyleCnt="1" custScaleX="237893" custLinFactNeighborY="-5640">
        <dgm:presLayoutVars>
          <dgm:chPref val="3"/>
        </dgm:presLayoutVars>
      </dgm:prSet>
      <dgm:spPr>
        <a:prstGeom prst="rect">
          <a:avLst/>
        </a:prstGeom>
      </dgm:spPr>
      <dgm:t>
        <a:bodyPr/>
        <a:lstStyle/>
        <a:p>
          <a:endParaRPr lang="en-GB"/>
        </a:p>
      </dgm:t>
    </dgm:pt>
    <dgm:pt modelId="{00ACC553-2D92-4EEC-AFE1-161E493A62AF}" type="pres">
      <dgm:prSet presAssocID="{4E11DE56-9222-4CB0-ACB1-8EF7FA43538B}" presName="rootConnector1" presStyleLbl="node1" presStyleIdx="0" presStyleCnt="0"/>
      <dgm:spPr/>
      <dgm:t>
        <a:bodyPr/>
        <a:lstStyle/>
        <a:p>
          <a:endParaRPr lang="en-GB"/>
        </a:p>
      </dgm:t>
    </dgm:pt>
    <dgm:pt modelId="{82A7BAE2-56E1-459A-80E5-D0D33CF71FE7}" type="pres">
      <dgm:prSet presAssocID="{4E11DE56-9222-4CB0-ACB1-8EF7FA43538B}" presName="hierChild2" presStyleCnt="0"/>
      <dgm:spPr/>
    </dgm:pt>
    <dgm:pt modelId="{30B4A577-D26F-4CA2-B500-98D4D438C5CA}" type="pres">
      <dgm:prSet presAssocID="{CD5EEB9D-52EA-4326-B92E-F76442C7E3B4}" presName="Name37" presStyleLbl="parChTrans1D2" presStyleIdx="0" presStyleCnt="5"/>
      <dgm:spPr>
        <a:custGeom>
          <a:avLst/>
          <a:gdLst/>
          <a:ahLst/>
          <a:cxnLst/>
          <a:rect l="0" t="0" r="0" b="0"/>
          <a:pathLst>
            <a:path>
              <a:moveTo>
                <a:pt x="2179892" y="0"/>
              </a:moveTo>
              <a:lnTo>
                <a:pt x="2179892" y="94582"/>
              </a:lnTo>
              <a:lnTo>
                <a:pt x="0" y="94582"/>
              </a:lnTo>
              <a:lnTo>
                <a:pt x="0" y="189164"/>
              </a:lnTo>
            </a:path>
          </a:pathLst>
        </a:custGeom>
      </dgm:spPr>
      <dgm:t>
        <a:bodyPr/>
        <a:lstStyle/>
        <a:p>
          <a:endParaRPr lang="en-GB"/>
        </a:p>
      </dgm:t>
    </dgm:pt>
    <dgm:pt modelId="{8FAAAB6A-9488-48D3-B678-9827BF75ABF5}" type="pres">
      <dgm:prSet presAssocID="{AE381B3B-84EB-4338-B45D-8E1499C16060}" presName="hierRoot2" presStyleCnt="0">
        <dgm:presLayoutVars>
          <dgm:hierBranch val="init"/>
        </dgm:presLayoutVars>
      </dgm:prSet>
      <dgm:spPr/>
    </dgm:pt>
    <dgm:pt modelId="{294F8E74-5AC7-459B-82F1-4D54F7922627}" type="pres">
      <dgm:prSet presAssocID="{AE381B3B-84EB-4338-B45D-8E1499C16060}" presName="rootComposite" presStyleCnt="0"/>
      <dgm:spPr/>
    </dgm:pt>
    <dgm:pt modelId="{CC90B62F-B3F5-4C6F-B1F1-5F1661D08E3C}" type="pres">
      <dgm:prSet presAssocID="{AE381B3B-84EB-4338-B45D-8E1499C16060}" presName="rootText" presStyleLbl="node2" presStyleIdx="0" presStyleCnt="5">
        <dgm:presLayoutVars>
          <dgm:chPref val="3"/>
        </dgm:presLayoutVars>
      </dgm:prSet>
      <dgm:spPr>
        <a:prstGeom prst="rect">
          <a:avLst/>
        </a:prstGeom>
      </dgm:spPr>
      <dgm:t>
        <a:bodyPr/>
        <a:lstStyle/>
        <a:p>
          <a:endParaRPr lang="en-GB"/>
        </a:p>
      </dgm:t>
    </dgm:pt>
    <dgm:pt modelId="{3A6E7E37-7955-4CCE-BD9F-79747BF0F065}" type="pres">
      <dgm:prSet presAssocID="{AE381B3B-84EB-4338-B45D-8E1499C16060}" presName="rootConnector" presStyleLbl="node2" presStyleIdx="0" presStyleCnt="5"/>
      <dgm:spPr/>
      <dgm:t>
        <a:bodyPr/>
        <a:lstStyle/>
        <a:p>
          <a:endParaRPr lang="en-GB"/>
        </a:p>
      </dgm:t>
    </dgm:pt>
    <dgm:pt modelId="{D6BD9A3A-00AB-4826-841D-13BD5B507FDC}" type="pres">
      <dgm:prSet presAssocID="{AE381B3B-84EB-4338-B45D-8E1499C16060}" presName="hierChild4" presStyleCnt="0"/>
      <dgm:spPr/>
    </dgm:pt>
    <dgm:pt modelId="{10409DE1-9C29-4DA7-98C8-7EF7678171E3}" type="pres">
      <dgm:prSet presAssocID="{46CB24DC-FA67-4F43-A8F8-CFD2CECB6CCC}" presName="Name37" presStyleLbl="parChTrans1D3" presStyleIdx="0" presStyleCnt="15"/>
      <dgm:spPr>
        <a:custGeom>
          <a:avLst/>
          <a:gdLst/>
          <a:ahLst/>
          <a:cxnLst/>
          <a:rect l="0" t="0" r="0" b="0"/>
          <a:pathLst>
            <a:path>
              <a:moveTo>
                <a:pt x="0" y="0"/>
              </a:moveTo>
              <a:lnTo>
                <a:pt x="0" y="414359"/>
              </a:lnTo>
              <a:lnTo>
                <a:pt x="135117" y="414359"/>
              </a:lnTo>
            </a:path>
          </a:pathLst>
        </a:custGeom>
      </dgm:spPr>
      <dgm:t>
        <a:bodyPr/>
        <a:lstStyle/>
        <a:p>
          <a:endParaRPr lang="en-GB"/>
        </a:p>
      </dgm:t>
    </dgm:pt>
    <dgm:pt modelId="{C4321EF5-2453-4A6E-AAF2-84258C064956}" type="pres">
      <dgm:prSet presAssocID="{5A2AAA5A-FB65-47B2-A6A2-3E22CF51ACE2}" presName="hierRoot2" presStyleCnt="0">
        <dgm:presLayoutVars>
          <dgm:hierBranch val="init"/>
        </dgm:presLayoutVars>
      </dgm:prSet>
      <dgm:spPr/>
    </dgm:pt>
    <dgm:pt modelId="{AE49165C-2EEB-4F0A-A0D1-04D32B0815BE}" type="pres">
      <dgm:prSet presAssocID="{5A2AAA5A-FB65-47B2-A6A2-3E22CF51ACE2}" presName="rootComposite" presStyleCnt="0"/>
      <dgm:spPr/>
    </dgm:pt>
    <dgm:pt modelId="{955CDE08-A39A-4223-B094-E5BFE51A31F9}" type="pres">
      <dgm:prSet presAssocID="{5A2AAA5A-FB65-47B2-A6A2-3E22CF51ACE2}" presName="rootText" presStyleLbl="node3" presStyleIdx="0" presStyleCnt="15">
        <dgm:presLayoutVars>
          <dgm:chPref val="3"/>
        </dgm:presLayoutVars>
      </dgm:prSet>
      <dgm:spPr>
        <a:prstGeom prst="rect">
          <a:avLst/>
        </a:prstGeom>
      </dgm:spPr>
      <dgm:t>
        <a:bodyPr/>
        <a:lstStyle/>
        <a:p>
          <a:endParaRPr lang="en-GB"/>
        </a:p>
      </dgm:t>
    </dgm:pt>
    <dgm:pt modelId="{71C2AE64-3A66-4AFF-ACD4-23BDB49966AD}" type="pres">
      <dgm:prSet presAssocID="{5A2AAA5A-FB65-47B2-A6A2-3E22CF51ACE2}" presName="rootConnector" presStyleLbl="node3" presStyleIdx="0" presStyleCnt="15"/>
      <dgm:spPr/>
      <dgm:t>
        <a:bodyPr/>
        <a:lstStyle/>
        <a:p>
          <a:endParaRPr lang="en-GB"/>
        </a:p>
      </dgm:t>
    </dgm:pt>
    <dgm:pt modelId="{F532B63A-A498-42AF-A8B2-E6D745D35CB7}" type="pres">
      <dgm:prSet presAssocID="{5A2AAA5A-FB65-47B2-A6A2-3E22CF51ACE2}" presName="hierChild4" presStyleCnt="0"/>
      <dgm:spPr/>
    </dgm:pt>
    <dgm:pt modelId="{2A48156B-AE6A-420A-9B34-1D15332F5D45}" type="pres">
      <dgm:prSet presAssocID="{5A2AAA5A-FB65-47B2-A6A2-3E22CF51ACE2}" presName="hierChild5" presStyleCnt="0"/>
      <dgm:spPr/>
    </dgm:pt>
    <dgm:pt modelId="{AF5A5706-A538-4716-B9A6-B137E68ECAA6}" type="pres">
      <dgm:prSet presAssocID="{ACA8417E-B9D8-43CE-B876-EB38AF516059}" presName="Name37" presStyleLbl="parChTrans1D3" presStyleIdx="1" presStyleCnt="15"/>
      <dgm:spPr>
        <a:custGeom>
          <a:avLst/>
          <a:gdLst/>
          <a:ahLst/>
          <a:cxnLst/>
          <a:rect l="0" t="0" r="0" b="0"/>
          <a:pathLst>
            <a:path>
              <a:moveTo>
                <a:pt x="0" y="0"/>
              </a:moveTo>
              <a:lnTo>
                <a:pt x="0" y="1053915"/>
              </a:lnTo>
              <a:lnTo>
                <a:pt x="135117" y="1053915"/>
              </a:lnTo>
            </a:path>
          </a:pathLst>
        </a:custGeom>
      </dgm:spPr>
      <dgm:t>
        <a:bodyPr/>
        <a:lstStyle/>
        <a:p>
          <a:endParaRPr lang="en-GB"/>
        </a:p>
      </dgm:t>
    </dgm:pt>
    <dgm:pt modelId="{A9B9C2BB-B951-4371-8823-3643A398EB42}" type="pres">
      <dgm:prSet presAssocID="{21B2B15B-1DEA-4949-BFAC-6EEA228FAA9A}" presName="hierRoot2" presStyleCnt="0">
        <dgm:presLayoutVars>
          <dgm:hierBranch val="init"/>
        </dgm:presLayoutVars>
      </dgm:prSet>
      <dgm:spPr/>
    </dgm:pt>
    <dgm:pt modelId="{016655DD-C4DF-4F00-AB33-C3BE881B5643}" type="pres">
      <dgm:prSet presAssocID="{21B2B15B-1DEA-4949-BFAC-6EEA228FAA9A}" presName="rootComposite" presStyleCnt="0"/>
      <dgm:spPr/>
    </dgm:pt>
    <dgm:pt modelId="{E08A3122-1793-4839-8372-4C8B7D869296}" type="pres">
      <dgm:prSet presAssocID="{21B2B15B-1DEA-4949-BFAC-6EEA228FAA9A}" presName="rootText" presStyleLbl="node3" presStyleIdx="1" presStyleCnt="15">
        <dgm:presLayoutVars>
          <dgm:chPref val="3"/>
        </dgm:presLayoutVars>
      </dgm:prSet>
      <dgm:spPr>
        <a:prstGeom prst="rect">
          <a:avLst/>
        </a:prstGeom>
      </dgm:spPr>
      <dgm:t>
        <a:bodyPr/>
        <a:lstStyle/>
        <a:p>
          <a:endParaRPr lang="en-GB"/>
        </a:p>
      </dgm:t>
    </dgm:pt>
    <dgm:pt modelId="{2E9A0B05-BB3C-4B6D-8805-29986F1D3515}" type="pres">
      <dgm:prSet presAssocID="{21B2B15B-1DEA-4949-BFAC-6EEA228FAA9A}" presName="rootConnector" presStyleLbl="node3" presStyleIdx="1" presStyleCnt="15"/>
      <dgm:spPr/>
      <dgm:t>
        <a:bodyPr/>
        <a:lstStyle/>
        <a:p>
          <a:endParaRPr lang="en-GB"/>
        </a:p>
      </dgm:t>
    </dgm:pt>
    <dgm:pt modelId="{644480EC-850E-4C7C-B7CC-377FE9A8FC35}" type="pres">
      <dgm:prSet presAssocID="{21B2B15B-1DEA-4949-BFAC-6EEA228FAA9A}" presName="hierChild4" presStyleCnt="0"/>
      <dgm:spPr/>
    </dgm:pt>
    <dgm:pt modelId="{931BA490-8583-4965-93CD-8D1532E18EBE}" type="pres">
      <dgm:prSet presAssocID="{21B2B15B-1DEA-4949-BFAC-6EEA228FAA9A}" presName="hierChild5" presStyleCnt="0"/>
      <dgm:spPr/>
    </dgm:pt>
    <dgm:pt modelId="{C8323CA4-626C-4798-8869-BCA06D044E0A}" type="pres">
      <dgm:prSet presAssocID="{B8D58152-56C2-4411-BF5D-544867429245}" presName="Name37" presStyleLbl="parChTrans1D3" presStyleIdx="2" presStyleCnt="15"/>
      <dgm:spPr>
        <a:custGeom>
          <a:avLst/>
          <a:gdLst/>
          <a:ahLst/>
          <a:cxnLst/>
          <a:rect l="0" t="0" r="0" b="0"/>
          <a:pathLst>
            <a:path>
              <a:moveTo>
                <a:pt x="0" y="0"/>
              </a:moveTo>
              <a:lnTo>
                <a:pt x="0" y="1693470"/>
              </a:lnTo>
              <a:lnTo>
                <a:pt x="135117" y="1693470"/>
              </a:lnTo>
            </a:path>
          </a:pathLst>
        </a:custGeom>
      </dgm:spPr>
      <dgm:t>
        <a:bodyPr/>
        <a:lstStyle/>
        <a:p>
          <a:endParaRPr lang="en-GB"/>
        </a:p>
      </dgm:t>
    </dgm:pt>
    <dgm:pt modelId="{9685B2BE-C62C-4CD7-B9C9-5D6FCF045EAD}" type="pres">
      <dgm:prSet presAssocID="{72D3B971-1A85-4ED3-9F3E-A85B058E0FCD}" presName="hierRoot2" presStyleCnt="0">
        <dgm:presLayoutVars>
          <dgm:hierBranch val="init"/>
        </dgm:presLayoutVars>
      </dgm:prSet>
      <dgm:spPr/>
    </dgm:pt>
    <dgm:pt modelId="{D76BED00-8DD9-42CF-87A8-FAE65063D1F9}" type="pres">
      <dgm:prSet presAssocID="{72D3B971-1A85-4ED3-9F3E-A85B058E0FCD}" presName="rootComposite" presStyleCnt="0"/>
      <dgm:spPr/>
    </dgm:pt>
    <dgm:pt modelId="{EAA13EC5-EC59-4949-902C-CFA99D4267DC}" type="pres">
      <dgm:prSet presAssocID="{72D3B971-1A85-4ED3-9F3E-A85B058E0FCD}" presName="rootText" presStyleLbl="node3" presStyleIdx="2" presStyleCnt="15">
        <dgm:presLayoutVars>
          <dgm:chPref val="3"/>
        </dgm:presLayoutVars>
      </dgm:prSet>
      <dgm:spPr>
        <a:prstGeom prst="rect">
          <a:avLst/>
        </a:prstGeom>
      </dgm:spPr>
      <dgm:t>
        <a:bodyPr/>
        <a:lstStyle/>
        <a:p>
          <a:endParaRPr lang="en-GB"/>
        </a:p>
      </dgm:t>
    </dgm:pt>
    <dgm:pt modelId="{84DF19C4-307E-41D8-9115-9FA288F6132C}" type="pres">
      <dgm:prSet presAssocID="{72D3B971-1A85-4ED3-9F3E-A85B058E0FCD}" presName="rootConnector" presStyleLbl="node3" presStyleIdx="2" presStyleCnt="15"/>
      <dgm:spPr/>
      <dgm:t>
        <a:bodyPr/>
        <a:lstStyle/>
        <a:p>
          <a:endParaRPr lang="en-GB"/>
        </a:p>
      </dgm:t>
    </dgm:pt>
    <dgm:pt modelId="{FCB150AD-E6D6-44C1-893E-3526ADB01C0B}" type="pres">
      <dgm:prSet presAssocID="{72D3B971-1A85-4ED3-9F3E-A85B058E0FCD}" presName="hierChild4" presStyleCnt="0"/>
      <dgm:spPr/>
    </dgm:pt>
    <dgm:pt modelId="{F23AA6BD-BA8A-4BDA-97C3-B0BC495E5C96}" type="pres">
      <dgm:prSet presAssocID="{72D3B971-1A85-4ED3-9F3E-A85B058E0FCD}" presName="hierChild5" presStyleCnt="0"/>
      <dgm:spPr/>
    </dgm:pt>
    <dgm:pt modelId="{BA2F1F2E-8CB1-4F2B-9DD2-6F07D407EA59}" type="pres">
      <dgm:prSet presAssocID="{AE381B3B-84EB-4338-B45D-8E1499C16060}" presName="hierChild5" presStyleCnt="0"/>
      <dgm:spPr/>
    </dgm:pt>
    <dgm:pt modelId="{575A2646-5BC5-4CE0-9B33-C3B2E6648ED9}" type="pres">
      <dgm:prSet presAssocID="{CA15A8D2-40AD-4E06-A787-AF8C46B0B2D4}" presName="Name37" presStyleLbl="parChTrans1D2" presStyleIdx="1" presStyleCnt="5"/>
      <dgm:spPr>
        <a:custGeom>
          <a:avLst/>
          <a:gdLst/>
          <a:ahLst/>
          <a:cxnLst/>
          <a:rect l="0" t="0" r="0" b="0"/>
          <a:pathLst>
            <a:path>
              <a:moveTo>
                <a:pt x="1089946" y="0"/>
              </a:moveTo>
              <a:lnTo>
                <a:pt x="1089946" y="94582"/>
              </a:lnTo>
              <a:lnTo>
                <a:pt x="0" y="94582"/>
              </a:lnTo>
              <a:lnTo>
                <a:pt x="0" y="189164"/>
              </a:lnTo>
            </a:path>
          </a:pathLst>
        </a:custGeom>
      </dgm:spPr>
      <dgm:t>
        <a:bodyPr/>
        <a:lstStyle/>
        <a:p>
          <a:endParaRPr lang="en-GB"/>
        </a:p>
      </dgm:t>
    </dgm:pt>
    <dgm:pt modelId="{095FCDD2-C003-4D62-9104-87BD148CA351}" type="pres">
      <dgm:prSet presAssocID="{A9294E50-191D-42D6-961F-42B8A2C4135B}" presName="hierRoot2" presStyleCnt="0">
        <dgm:presLayoutVars>
          <dgm:hierBranch val="init"/>
        </dgm:presLayoutVars>
      </dgm:prSet>
      <dgm:spPr/>
    </dgm:pt>
    <dgm:pt modelId="{07820BDB-7C7F-4D2E-A7C7-5EA42138A955}" type="pres">
      <dgm:prSet presAssocID="{A9294E50-191D-42D6-961F-42B8A2C4135B}" presName="rootComposite" presStyleCnt="0"/>
      <dgm:spPr/>
    </dgm:pt>
    <dgm:pt modelId="{248F2312-08BD-4DE4-9808-023555F4A112}" type="pres">
      <dgm:prSet presAssocID="{A9294E50-191D-42D6-961F-42B8A2C4135B}" presName="rootText" presStyleLbl="node2" presStyleIdx="1" presStyleCnt="5">
        <dgm:presLayoutVars>
          <dgm:chPref val="3"/>
        </dgm:presLayoutVars>
      </dgm:prSet>
      <dgm:spPr>
        <a:prstGeom prst="rect">
          <a:avLst/>
        </a:prstGeom>
      </dgm:spPr>
      <dgm:t>
        <a:bodyPr/>
        <a:lstStyle/>
        <a:p>
          <a:endParaRPr lang="en-GB"/>
        </a:p>
      </dgm:t>
    </dgm:pt>
    <dgm:pt modelId="{A17F493A-5973-4C79-9824-F37F4557BFF7}" type="pres">
      <dgm:prSet presAssocID="{A9294E50-191D-42D6-961F-42B8A2C4135B}" presName="rootConnector" presStyleLbl="node2" presStyleIdx="1" presStyleCnt="5"/>
      <dgm:spPr/>
      <dgm:t>
        <a:bodyPr/>
        <a:lstStyle/>
        <a:p>
          <a:endParaRPr lang="en-GB"/>
        </a:p>
      </dgm:t>
    </dgm:pt>
    <dgm:pt modelId="{F7AF835B-7DB4-4E42-B698-9BCF1341A88D}" type="pres">
      <dgm:prSet presAssocID="{A9294E50-191D-42D6-961F-42B8A2C4135B}" presName="hierChild4" presStyleCnt="0"/>
      <dgm:spPr/>
    </dgm:pt>
    <dgm:pt modelId="{45F76A5B-C0CC-417A-A485-EDBA6E8FD9F1}" type="pres">
      <dgm:prSet presAssocID="{D38E8911-AD41-4472-955D-BB60B25BEED5}" presName="Name37" presStyleLbl="parChTrans1D3" presStyleIdx="3" presStyleCnt="15"/>
      <dgm:spPr>
        <a:custGeom>
          <a:avLst/>
          <a:gdLst/>
          <a:ahLst/>
          <a:cxnLst/>
          <a:rect l="0" t="0" r="0" b="0"/>
          <a:pathLst>
            <a:path>
              <a:moveTo>
                <a:pt x="0" y="0"/>
              </a:moveTo>
              <a:lnTo>
                <a:pt x="0" y="414359"/>
              </a:lnTo>
              <a:lnTo>
                <a:pt x="135117" y="414359"/>
              </a:lnTo>
            </a:path>
          </a:pathLst>
        </a:custGeom>
      </dgm:spPr>
      <dgm:t>
        <a:bodyPr/>
        <a:lstStyle/>
        <a:p>
          <a:endParaRPr lang="en-GB"/>
        </a:p>
      </dgm:t>
    </dgm:pt>
    <dgm:pt modelId="{6BC103CA-A849-43FD-AE32-399B15B34ACB}" type="pres">
      <dgm:prSet presAssocID="{4056BD6D-93FC-482C-BEB8-50435ACDC6C6}" presName="hierRoot2" presStyleCnt="0">
        <dgm:presLayoutVars>
          <dgm:hierBranch val="init"/>
        </dgm:presLayoutVars>
      </dgm:prSet>
      <dgm:spPr/>
    </dgm:pt>
    <dgm:pt modelId="{C9297B25-D0A2-4160-9FAA-ED6B814FA5D2}" type="pres">
      <dgm:prSet presAssocID="{4056BD6D-93FC-482C-BEB8-50435ACDC6C6}" presName="rootComposite" presStyleCnt="0"/>
      <dgm:spPr/>
    </dgm:pt>
    <dgm:pt modelId="{3F578C41-CAFA-47F9-B3B0-2E7633C91700}" type="pres">
      <dgm:prSet presAssocID="{4056BD6D-93FC-482C-BEB8-50435ACDC6C6}" presName="rootText" presStyleLbl="node3" presStyleIdx="3" presStyleCnt="15">
        <dgm:presLayoutVars>
          <dgm:chPref val="3"/>
        </dgm:presLayoutVars>
      </dgm:prSet>
      <dgm:spPr>
        <a:prstGeom prst="rect">
          <a:avLst/>
        </a:prstGeom>
      </dgm:spPr>
      <dgm:t>
        <a:bodyPr/>
        <a:lstStyle/>
        <a:p>
          <a:endParaRPr lang="en-GB"/>
        </a:p>
      </dgm:t>
    </dgm:pt>
    <dgm:pt modelId="{A9C51D9B-D073-48C6-828D-620A6842883A}" type="pres">
      <dgm:prSet presAssocID="{4056BD6D-93FC-482C-BEB8-50435ACDC6C6}" presName="rootConnector" presStyleLbl="node3" presStyleIdx="3" presStyleCnt="15"/>
      <dgm:spPr/>
      <dgm:t>
        <a:bodyPr/>
        <a:lstStyle/>
        <a:p>
          <a:endParaRPr lang="en-GB"/>
        </a:p>
      </dgm:t>
    </dgm:pt>
    <dgm:pt modelId="{BA008D5F-30FE-481B-8969-B0DFBD5D217A}" type="pres">
      <dgm:prSet presAssocID="{4056BD6D-93FC-482C-BEB8-50435ACDC6C6}" presName="hierChild4" presStyleCnt="0"/>
      <dgm:spPr/>
    </dgm:pt>
    <dgm:pt modelId="{A1895448-1023-41EB-A686-00BB0390F5F8}" type="pres">
      <dgm:prSet presAssocID="{4056BD6D-93FC-482C-BEB8-50435ACDC6C6}" presName="hierChild5" presStyleCnt="0"/>
      <dgm:spPr/>
    </dgm:pt>
    <dgm:pt modelId="{0761BB2F-9F0F-4D9D-8BF4-8BD10E80CFB8}" type="pres">
      <dgm:prSet presAssocID="{EC6A5673-BD78-484B-9A9F-7B6F0E576220}" presName="Name37" presStyleLbl="parChTrans1D3" presStyleIdx="4" presStyleCnt="15"/>
      <dgm:spPr>
        <a:custGeom>
          <a:avLst/>
          <a:gdLst/>
          <a:ahLst/>
          <a:cxnLst/>
          <a:rect l="0" t="0" r="0" b="0"/>
          <a:pathLst>
            <a:path>
              <a:moveTo>
                <a:pt x="0" y="0"/>
              </a:moveTo>
              <a:lnTo>
                <a:pt x="0" y="1053915"/>
              </a:lnTo>
              <a:lnTo>
                <a:pt x="135117" y="1053915"/>
              </a:lnTo>
            </a:path>
          </a:pathLst>
        </a:custGeom>
      </dgm:spPr>
      <dgm:t>
        <a:bodyPr/>
        <a:lstStyle/>
        <a:p>
          <a:endParaRPr lang="en-GB"/>
        </a:p>
      </dgm:t>
    </dgm:pt>
    <dgm:pt modelId="{A45F25B8-3E9F-4E17-9E3A-0905E7577DCD}" type="pres">
      <dgm:prSet presAssocID="{17CEE590-2AF2-42A5-84C7-E61EC1B8FC6B}" presName="hierRoot2" presStyleCnt="0">
        <dgm:presLayoutVars>
          <dgm:hierBranch val="init"/>
        </dgm:presLayoutVars>
      </dgm:prSet>
      <dgm:spPr/>
    </dgm:pt>
    <dgm:pt modelId="{88C1A251-0634-4937-9702-86FBC305DBF0}" type="pres">
      <dgm:prSet presAssocID="{17CEE590-2AF2-42A5-84C7-E61EC1B8FC6B}" presName="rootComposite" presStyleCnt="0"/>
      <dgm:spPr/>
    </dgm:pt>
    <dgm:pt modelId="{938192B4-CF79-4335-BD6F-EE8C13EAD7FF}" type="pres">
      <dgm:prSet presAssocID="{17CEE590-2AF2-42A5-84C7-E61EC1B8FC6B}" presName="rootText" presStyleLbl="node3" presStyleIdx="4" presStyleCnt="15">
        <dgm:presLayoutVars>
          <dgm:chPref val="3"/>
        </dgm:presLayoutVars>
      </dgm:prSet>
      <dgm:spPr>
        <a:prstGeom prst="rect">
          <a:avLst/>
        </a:prstGeom>
      </dgm:spPr>
      <dgm:t>
        <a:bodyPr/>
        <a:lstStyle/>
        <a:p>
          <a:endParaRPr lang="en-GB"/>
        </a:p>
      </dgm:t>
    </dgm:pt>
    <dgm:pt modelId="{5F153CD1-9B9A-443C-8E88-2C829FED37F8}" type="pres">
      <dgm:prSet presAssocID="{17CEE590-2AF2-42A5-84C7-E61EC1B8FC6B}" presName="rootConnector" presStyleLbl="node3" presStyleIdx="4" presStyleCnt="15"/>
      <dgm:spPr/>
      <dgm:t>
        <a:bodyPr/>
        <a:lstStyle/>
        <a:p>
          <a:endParaRPr lang="en-GB"/>
        </a:p>
      </dgm:t>
    </dgm:pt>
    <dgm:pt modelId="{3A503CDC-E436-48E6-B4FE-E120C7D4F115}" type="pres">
      <dgm:prSet presAssocID="{17CEE590-2AF2-42A5-84C7-E61EC1B8FC6B}" presName="hierChild4" presStyleCnt="0"/>
      <dgm:spPr/>
    </dgm:pt>
    <dgm:pt modelId="{05138BA1-4746-4EFF-9BF9-E06F85B77FAF}" type="pres">
      <dgm:prSet presAssocID="{17CEE590-2AF2-42A5-84C7-E61EC1B8FC6B}" presName="hierChild5" presStyleCnt="0"/>
      <dgm:spPr/>
    </dgm:pt>
    <dgm:pt modelId="{F72AF52A-193B-42AF-ADB8-B43D42BDEC3A}" type="pres">
      <dgm:prSet presAssocID="{D5083490-1F4E-4915-BBF4-65B1149C0451}" presName="Name37" presStyleLbl="parChTrans1D3" presStyleIdx="5" presStyleCnt="15"/>
      <dgm:spPr>
        <a:custGeom>
          <a:avLst/>
          <a:gdLst/>
          <a:ahLst/>
          <a:cxnLst/>
          <a:rect l="0" t="0" r="0" b="0"/>
          <a:pathLst>
            <a:path>
              <a:moveTo>
                <a:pt x="0" y="0"/>
              </a:moveTo>
              <a:lnTo>
                <a:pt x="0" y="1693470"/>
              </a:lnTo>
              <a:lnTo>
                <a:pt x="135117" y="1693470"/>
              </a:lnTo>
            </a:path>
          </a:pathLst>
        </a:custGeom>
      </dgm:spPr>
      <dgm:t>
        <a:bodyPr/>
        <a:lstStyle/>
        <a:p>
          <a:endParaRPr lang="en-GB"/>
        </a:p>
      </dgm:t>
    </dgm:pt>
    <dgm:pt modelId="{9763150A-8B5F-44E3-B795-C5196F01E226}" type="pres">
      <dgm:prSet presAssocID="{26E36D08-B139-4253-AF1B-2C52B2DCCD1A}" presName="hierRoot2" presStyleCnt="0">
        <dgm:presLayoutVars>
          <dgm:hierBranch val="init"/>
        </dgm:presLayoutVars>
      </dgm:prSet>
      <dgm:spPr/>
    </dgm:pt>
    <dgm:pt modelId="{B584F1FD-48AF-474F-B1D7-2FE8D05D4FBA}" type="pres">
      <dgm:prSet presAssocID="{26E36D08-B139-4253-AF1B-2C52B2DCCD1A}" presName="rootComposite" presStyleCnt="0"/>
      <dgm:spPr/>
    </dgm:pt>
    <dgm:pt modelId="{9E236DA0-F321-42C9-891B-FDF3F30F960C}" type="pres">
      <dgm:prSet presAssocID="{26E36D08-B139-4253-AF1B-2C52B2DCCD1A}" presName="rootText" presStyleLbl="node3" presStyleIdx="5" presStyleCnt="15">
        <dgm:presLayoutVars>
          <dgm:chPref val="3"/>
        </dgm:presLayoutVars>
      </dgm:prSet>
      <dgm:spPr>
        <a:prstGeom prst="rect">
          <a:avLst/>
        </a:prstGeom>
      </dgm:spPr>
      <dgm:t>
        <a:bodyPr/>
        <a:lstStyle/>
        <a:p>
          <a:endParaRPr lang="en-GB"/>
        </a:p>
      </dgm:t>
    </dgm:pt>
    <dgm:pt modelId="{EC81D74B-5373-47A8-95EE-BC14F1361AC7}" type="pres">
      <dgm:prSet presAssocID="{26E36D08-B139-4253-AF1B-2C52B2DCCD1A}" presName="rootConnector" presStyleLbl="node3" presStyleIdx="5" presStyleCnt="15"/>
      <dgm:spPr/>
      <dgm:t>
        <a:bodyPr/>
        <a:lstStyle/>
        <a:p>
          <a:endParaRPr lang="en-GB"/>
        </a:p>
      </dgm:t>
    </dgm:pt>
    <dgm:pt modelId="{4BC87413-F78D-410E-A7AC-493BB7AA9DA1}" type="pres">
      <dgm:prSet presAssocID="{26E36D08-B139-4253-AF1B-2C52B2DCCD1A}" presName="hierChild4" presStyleCnt="0"/>
      <dgm:spPr/>
    </dgm:pt>
    <dgm:pt modelId="{F6E454D0-AC60-4032-9085-78F21C82F4C4}" type="pres">
      <dgm:prSet presAssocID="{26E36D08-B139-4253-AF1B-2C52B2DCCD1A}" presName="hierChild5" presStyleCnt="0"/>
      <dgm:spPr/>
    </dgm:pt>
    <dgm:pt modelId="{585D1307-86BB-4EF2-A4EB-C3428AE2DB44}" type="pres">
      <dgm:prSet presAssocID="{A9294E50-191D-42D6-961F-42B8A2C4135B}" presName="hierChild5" presStyleCnt="0"/>
      <dgm:spPr/>
    </dgm:pt>
    <dgm:pt modelId="{B0A6B1E3-9F56-4E89-9CB1-10F66648799D}" type="pres">
      <dgm:prSet presAssocID="{13C44E69-E662-4A7C-B30F-C1EB6E1BCC5D}" presName="Name37" presStyleLbl="parChTrans1D2" presStyleIdx="2" presStyleCnt="5"/>
      <dgm:spPr>
        <a:custGeom>
          <a:avLst/>
          <a:gdLst/>
          <a:ahLst/>
          <a:cxnLst/>
          <a:rect l="0" t="0" r="0" b="0"/>
          <a:pathLst>
            <a:path>
              <a:moveTo>
                <a:pt x="45720" y="0"/>
              </a:moveTo>
              <a:lnTo>
                <a:pt x="45720" y="189164"/>
              </a:lnTo>
            </a:path>
          </a:pathLst>
        </a:custGeom>
      </dgm:spPr>
      <dgm:t>
        <a:bodyPr/>
        <a:lstStyle/>
        <a:p>
          <a:endParaRPr lang="en-GB"/>
        </a:p>
      </dgm:t>
    </dgm:pt>
    <dgm:pt modelId="{D41A509C-B7D8-4880-8C69-FDDEF86E8A90}" type="pres">
      <dgm:prSet presAssocID="{8AEDC085-E00E-4988-9C25-0884778D4754}" presName="hierRoot2" presStyleCnt="0">
        <dgm:presLayoutVars>
          <dgm:hierBranch val="init"/>
        </dgm:presLayoutVars>
      </dgm:prSet>
      <dgm:spPr/>
    </dgm:pt>
    <dgm:pt modelId="{E2B13403-A4CF-4978-AA8E-285ABB9525B8}" type="pres">
      <dgm:prSet presAssocID="{8AEDC085-E00E-4988-9C25-0884778D4754}" presName="rootComposite" presStyleCnt="0"/>
      <dgm:spPr/>
    </dgm:pt>
    <dgm:pt modelId="{29CD027A-9A07-481A-A632-6E9F53750121}" type="pres">
      <dgm:prSet presAssocID="{8AEDC085-E00E-4988-9C25-0884778D4754}" presName="rootText" presStyleLbl="node2" presStyleIdx="2" presStyleCnt="5">
        <dgm:presLayoutVars>
          <dgm:chPref val="3"/>
        </dgm:presLayoutVars>
      </dgm:prSet>
      <dgm:spPr>
        <a:prstGeom prst="rect">
          <a:avLst/>
        </a:prstGeom>
      </dgm:spPr>
      <dgm:t>
        <a:bodyPr/>
        <a:lstStyle/>
        <a:p>
          <a:endParaRPr lang="en-GB"/>
        </a:p>
      </dgm:t>
    </dgm:pt>
    <dgm:pt modelId="{359E5A48-DF08-480C-AB60-3B84B08F12B1}" type="pres">
      <dgm:prSet presAssocID="{8AEDC085-E00E-4988-9C25-0884778D4754}" presName="rootConnector" presStyleLbl="node2" presStyleIdx="2" presStyleCnt="5"/>
      <dgm:spPr/>
      <dgm:t>
        <a:bodyPr/>
        <a:lstStyle/>
        <a:p>
          <a:endParaRPr lang="en-GB"/>
        </a:p>
      </dgm:t>
    </dgm:pt>
    <dgm:pt modelId="{F5B13C7F-ABD9-4CEA-BFFB-CE5BA6E252B2}" type="pres">
      <dgm:prSet presAssocID="{8AEDC085-E00E-4988-9C25-0884778D4754}" presName="hierChild4" presStyleCnt="0"/>
      <dgm:spPr/>
    </dgm:pt>
    <dgm:pt modelId="{47B78AC1-96E9-41B8-A674-DB3D8EA3A8F8}" type="pres">
      <dgm:prSet presAssocID="{70D76D96-4FB4-40FA-8244-7C5D0E4A663B}" presName="Name37" presStyleLbl="parChTrans1D3" presStyleIdx="6" presStyleCnt="15"/>
      <dgm:spPr>
        <a:custGeom>
          <a:avLst/>
          <a:gdLst/>
          <a:ahLst/>
          <a:cxnLst/>
          <a:rect l="0" t="0" r="0" b="0"/>
          <a:pathLst>
            <a:path>
              <a:moveTo>
                <a:pt x="0" y="0"/>
              </a:moveTo>
              <a:lnTo>
                <a:pt x="0" y="414359"/>
              </a:lnTo>
              <a:lnTo>
                <a:pt x="135117" y="414359"/>
              </a:lnTo>
            </a:path>
          </a:pathLst>
        </a:custGeom>
      </dgm:spPr>
      <dgm:t>
        <a:bodyPr/>
        <a:lstStyle/>
        <a:p>
          <a:endParaRPr lang="en-GB"/>
        </a:p>
      </dgm:t>
    </dgm:pt>
    <dgm:pt modelId="{95B6D18C-3AB8-420B-83D9-0ED823299F65}" type="pres">
      <dgm:prSet presAssocID="{3C8DB62F-89EA-4839-8B04-37DE04099351}" presName="hierRoot2" presStyleCnt="0">
        <dgm:presLayoutVars>
          <dgm:hierBranch val="init"/>
        </dgm:presLayoutVars>
      </dgm:prSet>
      <dgm:spPr/>
    </dgm:pt>
    <dgm:pt modelId="{9A21ADA8-D040-486A-9411-F85EDBDD00FE}" type="pres">
      <dgm:prSet presAssocID="{3C8DB62F-89EA-4839-8B04-37DE04099351}" presName="rootComposite" presStyleCnt="0"/>
      <dgm:spPr/>
    </dgm:pt>
    <dgm:pt modelId="{B409D4FA-F324-44C3-BB34-DD7EC3E64BC5}" type="pres">
      <dgm:prSet presAssocID="{3C8DB62F-89EA-4839-8B04-37DE04099351}" presName="rootText" presStyleLbl="node3" presStyleIdx="6" presStyleCnt="15">
        <dgm:presLayoutVars>
          <dgm:chPref val="3"/>
        </dgm:presLayoutVars>
      </dgm:prSet>
      <dgm:spPr>
        <a:prstGeom prst="rect">
          <a:avLst/>
        </a:prstGeom>
      </dgm:spPr>
      <dgm:t>
        <a:bodyPr/>
        <a:lstStyle/>
        <a:p>
          <a:endParaRPr lang="en-GB"/>
        </a:p>
      </dgm:t>
    </dgm:pt>
    <dgm:pt modelId="{FA552909-922A-4E37-B642-4A713C2C5558}" type="pres">
      <dgm:prSet presAssocID="{3C8DB62F-89EA-4839-8B04-37DE04099351}" presName="rootConnector" presStyleLbl="node3" presStyleIdx="6" presStyleCnt="15"/>
      <dgm:spPr/>
      <dgm:t>
        <a:bodyPr/>
        <a:lstStyle/>
        <a:p>
          <a:endParaRPr lang="en-GB"/>
        </a:p>
      </dgm:t>
    </dgm:pt>
    <dgm:pt modelId="{110C5769-E7F0-4A0C-B22F-A8A8316D0C4E}" type="pres">
      <dgm:prSet presAssocID="{3C8DB62F-89EA-4839-8B04-37DE04099351}" presName="hierChild4" presStyleCnt="0"/>
      <dgm:spPr/>
    </dgm:pt>
    <dgm:pt modelId="{EB421238-571F-4E42-A01B-D1CA8AAE4ACC}" type="pres">
      <dgm:prSet presAssocID="{3C8DB62F-89EA-4839-8B04-37DE04099351}" presName="hierChild5" presStyleCnt="0"/>
      <dgm:spPr/>
    </dgm:pt>
    <dgm:pt modelId="{49079406-E2CF-40A6-B783-7A7A23ED2115}" type="pres">
      <dgm:prSet presAssocID="{C3050712-4EBA-4523-85FE-E2B334EF8E4E}" presName="Name37" presStyleLbl="parChTrans1D3" presStyleIdx="7" presStyleCnt="15"/>
      <dgm:spPr>
        <a:custGeom>
          <a:avLst/>
          <a:gdLst/>
          <a:ahLst/>
          <a:cxnLst/>
          <a:rect l="0" t="0" r="0" b="0"/>
          <a:pathLst>
            <a:path>
              <a:moveTo>
                <a:pt x="0" y="0"/>
              </a:moveTo>
              <a:lnTo>
                <a:pt x="0" y="1053915"/>
              </a:lnTo>
              <a:lnTo>
                <a:pt x="135117" y="1053915"/>
              </a:lnTo>
            </a:path>
          </a:pathLst>
        </a:custGeom>
      </dgm:spPr>
      <dgm:t>
        <a:bodyPr/>
        <a:lstStyle/>
        <a:p>
          <a:endParaRPr lang="en-GB"/>
        </a:p>
      </dgm:t>
    </dgm:pt>
    <dgm:pt modelId="{6FB6181C-0B1C-41A0-B068-58124539D8A2}" type="pres">
      <dgm:prSet presAssocID="{83FAD4CD-6993-404D-BBC5-B0D9554E1E04}" presName="hierRoot2" presStyleCnt="0">
        <dgm:presLayoutVars>
          <dgm:hierBranch val="init"/>
        </dgm:presLayoutVars>
      </dgm:prSet>
      <dgm:spPr/>
    </dgm:pt>
    <dgm:pt modelId="{AFEB6FBA-4188-4D97-9F14-A0D835ADDC5D}" type="pres">
      <dgm:prSet presAssocID="{83FAD4CD-6993-404D-BBC5-B0D9554E1E04}" presName="rootComposite" presStyleCnt="0"/>
      <dgm:spPr/>
    </dgm:pt>
    <dgm:pt modelId="{265E69AE-AC0F-473A-8D8D-E3E2AB3C7D04}" type="pres">
      <dgm:prSet presAssocID="{83FAD4CD-6993-404D-BBC5-B0D9554E1E04}" presName="rootText" presStyleLbl="node3" presStyleIdx="7" presStyleCnt="15">
        <dgm:presLayoutVars>
          <dgm:chPref val="3"/>
        </dgm:presLayoutVars>
      </dgm:prSet>
      <dgm:spPr>
        <a:prstGeom prst="rect">
          <a:avLst/>
        </a:prstGeom>
      </dgm:spPr>
      <dgm:t>
        <a:bodyPr/>
        <a:lstStyle/>
        <a:p>
          <a:endParaRPr lang="en-GB"/>
        </a:p>
      </dgm:t>
    </dgm:pt>
    <dgm:pt modelId="{B1A0B8D5-B762-45BA-B399-F9776ED530F3}" type="pres">
      <dgm:prSet presAssocID="{83FAD4CD-6993-404D-BBC5-B0D9554E1E04}" presName="rootConnector" presStyleLbl="node3" presStyleIdx="7" presStyleCnt="15"/>
      <dgm:spPr/>
      <dgm:t>
        <a:bodyPr/>
        <a:lstStyle/>
        <a:p>
          <a:endParaRPr lang="en-GB"/>
        </a:p>
      </dgm:t>
    </dgm:pt>
    <dgm:pt modelId="{1DD660C3-3194-46A3-A568-ECAEEA31FA69}" type="pres">
      <dgm:prSet presAssocID="{83FAD4CD-6993-404D-BBC5-B0D9554E1E04}" presName="hierChild4" presStyleCnt="0"/>
      <dgm:spPr/>
    </dgm:pt>
    <dgm:pt modelId="{34CC9382-DC02-41DA-80FE-98E1D348F6F3}" type="pres">
      <dgm:prSet presAssocID="{83FAD4CD-6993-404D-BBC5-B0D9554E1E04}" presName="hierChild5" presStyleCnt="0"/>
      <dgm:spPr/>
    </dgm:pt>
    <dgm:pt modelId="{28F40258-EC59-433B-B908-853923509276}" type="pres">
      <dgm:prSet presAssocID="{9379C91F-4C41-4561-86AD-A612B906777B}" presName="Name37" presStyleLbl="parChTrans1D3" presStyleIdx="8" presStyleCnt="15"/>
      <dgm:spPr>
        <a:custGeom>
          <a:avLst/>
          <a:gdLst/>
          <a:ahLst/>
          <a:cxnLst/>
          <a:rect l="0" t="0" r="0" b="0"/>
          <a:pathLst>
            <a:path>
              <a:moveTo>
                <a:pt x="0" y="0"/>
              </a:moveTo>
              <a:lnTo>
                <a:pt x="0" y="1693470"/>
              </a:lnTo>
              <a:lnTo>
                <a:pt x="135117" y="1693470"/>
              </a:lnTo>
            </a:path>
          </a:pathLst>
        </a:custGeom>
      </dgm:spPr>
      <dgm:t>
        <a:bodyPr/>
        <a:lstStyle/>
        <a:p>
          <a:endParaRPr lang="en-GB"/>
        </a:p>
      </dgm:t>
    </dgm:pt>
    <dgm:pt modelId="{8B39CAE8-06CA-4F6C-BA5D-1A793EF0E04D}" type="pres">
      <dgm:prSet presAssocID="{FD24D602-753E-4A0A-B8A5-9E24AB6E065D}" presName="hierRoot2" presStyleCnt="0">
        <dgm:presLayoutVars>
          <dgm:hierBranch val="init"/>
        </dgm:presLayoutVars>
      </dgm:prSet>
      <dgm:spPr/>
    </dgm:pt>
    <dgm:pt modelId="{BCA3C477-E8FA-4BEA-B1CA-BA0A108770E0}" type="pres">
      <dgm:prSet presAssocID="{FD24D602-753E-4A0A-B8A5-9E24AB6E065D}" presName="rootComposite" presStyleCnt="0"/>
      <dgm:spPr/>
    </dgm:pt>
    <dgm:pt modelId="{291D1785-DE99-48AA-ADC1-D56C9187338E}" type="pres">
      <dgm:prSet presAssocID="{FD24D602-753E-4A0A-B8A5-9E24AB6E065D}" presName="rootText" presStyleLbl="node3" presStyleIdx="8" presStyleCnt="15">
        <dgm:presLayoutVars>
          <dgm:chPref val="3"/>
        </dgm:presLayoutVars>
      </dgm:prSet>
      <dgm:spPr>
        <a:prstGeom prst="rect">
          <a:avLst/>
        </a:prstGeom>
      </dgm:spPr>
      <dgm:t>
        <a:bodyPr/>
        <a:lstStyle/>
        <a:p>
          <a:endParaRPr lang="en-GB"/>
        </a:p>
      </dgm:t>
    </dgm:pt>
    <dgm:pt modelId="{A77E160B-55CC-4435-8164-45F5C802D442}" type="pres">
      <dgm:prSet presAssocID="{FD24D602-753E-4A0A-B8A5-9E24AB6E065D}" presName="rootConnector" presStyleLbl="node3" presStyleIdx="8" presStyleCnt="15"/>
      <dgm:spPr/>
      <dgm:t>
        <a:bodyPr/>
        <a:lstStyle/>
        <a:p>
          <a:endParaRPr lang="en-GB"/>
        </a:p>
      </dgm:t>
    </dgm:pt>
    <dgm:pt modelId="{67B29BD3-06EA-42CD-8D16-BCEAABEB456D}" type="pres">
      <dgm:prSet presAssocID="{FD24D602-753E-4A0A-B8A5-9E24AB6E065D}" presName="hierChild4" presStyleCnt="0"/>
      <dgm:spPr/>
    </dgm:pt>
    <dgm:pt modelId="{90DAC31C-DC9B-4A0E-B8B5-56490B88E70D}" type="pres">
      <dgm:prSet presAssocID="{FD24D602-753E-4A0A-B8A5-9E24AB6E065D}" presName="hierChild5" presStyleCnt="0"/>
      <dgm:spPr/>
    </dgm:pt>
    <dgm:pt modelId="{2E2208A4-9C06-4732-9520-DB57A17B8BE3}" type="pres">
      <dgm:prSet presAssocID="{8AEDC085-E00E-4988-9C25-0884778D4754}" presName="hierChild5" presStyleCnt="0"/>
      <dgm:spPr/>
    </dgm:pt>
    <dgm:pt modelId="{DA872731-9745-44EE-8B2C-E8E4CEE2A723}" type="pres">
      <dgm:prSet presAssocID="{0569EDD8-2AE4-4BB7-A998-A529C994CEA5}" presName="Name37" presStyleLbl="parChTrans1D2" presStyleIdx="3" presStyleCnt="5"/>
      <dgm:spPr>
        <a:custGeom>
          <a:avLst/>
          <a:gdLst/>
          <a:ahLst/>
          <a:cxnLst/>
          <a:rect l="0" t="0" r="0" b="0"/>
          <a:pathLst>
            <a:path>
              <a:moveTo>
                <a:pt x="0" y="0"/>
              </a:moveTo>
              <a:lnTo>
                <a:pt x="0" y="94582"/>
              </a:lnTo>
              <a:lnTo>
                <a:pt x="1089946" y="94582"/>
              </a:lnTo>
              <a:lnTo>
                <a:pt x="1089946" y="189164"/>
              </a:lnTo>
            </a:path>
          </a:pathLst>
        </a:custGeom>
      </dgm:spPr>
      <dgm:t>
        <a:bodyPr/>
        <a:lstStyle/>
        <a:p>
          <a:endParaRPr lang="en-GB"/>
        </a:p>
      </dgm:t>
    </dgm:pt>
    <dgm:pt modelId="{7FE942A3-4FDE-495E-920E-B91F3683736B}" type="pres">
      <dgm:prSet presAssocID="{9899E716-3313-43C6-9B80-D71AA070A4A4}" presName="hierRoot2" presStyleCnt="0">
        <dgm:presLayoutVars>
          <dgm:hierBranch val="init"/>
        </dgm:presLayoutVars>
      </dgm:prSet>
      <dgm:spPr/>
    </dgm:pt>
    <dgm:pt modelId="{D83CD2E4-95AA-4FD7-9561-76E962F05C8C}" type="pres">
      <dgm:prSet presAssocID="{9899E716-3313-43C6-9B80-D71AA070A4A4}" presName="rootComposite" presStyleCnt="0"/>
      <dgm:spPr/>
    </dgm:pt>
    <dgm:pt modelId="{FB25933C-1BA4-4B93-BAC5-FB660AA5733A}" type="pres">
      <dgm:prSet presAssocID="{9899E716-3313-43C6-9B80-D71AA070A4A4}" presName="rootText" presStyleLbl="node2" presStyleIdx="3" presStyleCnt="5">
        <dgm:presLayoutVars>
          <dgm:chPref val="3"/>
        </dgm:presLayoutVars>
      </dgm:prSet>
      <dgm:spPr>
        <a:prstGeom prst="rect">
          <a:avLst/>
        </a:prstGeom>
      </dgm:spPr>
      <dgm:t>
        <a:bodyPr/>
        <a:lstStyle/>
        <a:p>
          <a:endParaRPr lang="en-GB"/>
        </a:p>
      </dgm:t>
    </dgm:pt>
    <dgm:pt modelId="{FA09329E-26B7-4EAA-922C-5D222879BEBB}" type="pres">
      <dgm:prSet presAssocID="{9899E716-3313-43C6-9B80-D71AA070A4A4}" presName="rootConnector" presStyleLbl="node2" presStyleIdx="3" presStyleCnt="5"/>
      <dgm:spPr/>
      <dgm:t>
        <a:bodyPr/>
        <a:lstStyle/>
        <a:p>
          <a:endParaRPr lang="en-GB"/>
        </a:p>
      </dgm:t>
    </dgm:pt>
    <dgm:pt modelId="{6A4045BD-0DF1-4128-8DE9-C1EFB3F35B44}" type="pres">
      <dgm:prSet presAssocID="{9899E716-3313-43C6-9B80-D71AA070A4A4}" presName="hierChild4" presStyleCnt="0"/>
      <dgm:spPr/>
    </dgm:pt>
    <dgm:pt modelId="{F9A758DA-BED6-4DA7-BC10-16E1F4962C15}" type="pres">
      <dgm:prSet presAssocID="{B69572F7-E5DE-4742-B6BF-F3123129B16A}" presName="Name37" presStyleLbl="parChTrans1D3" presStyleIdx="9" presStyleCnt="15"/>
      <dgm:spPr>
        <a:custGeom>
          <a:avLst/>
          <a:gdLst/>
          <a:ahLst/>
          <a:cxnLst/>
          <a:rect l="0" t="0" r="0" b="0"/>
          <a:pathLst>
            <a:path>
              <a:moveTo>
                <a:pt x="0" y="0"/>
              </a:moveTo>
              <a:lnTo>
                <a:pt x="0" y="414359"/>
              </a:lnTo>
              <a:lnTo>
                <a:pt x="135117" y="414359"/>
              </a:lnTo>
            </a:path>
          </a:pathLst>
        </a:custGeom>
      </dgm:spPr>
      <dgm:t>
        <a:bodyPr/>
        <a:lstStyle/>
        <a:p>
          <a:endParaRPr lang="en-GB"/>
        </a:p>
      </dgm:t>
    </dgm:pt>
    <dgm:pt modelId="{52770A71-9F9F-4BB2-AEFA-3FAAB32D5FBB}" type="pres">
      <dgm:prSet presAssocID="{8DF34ABC-38BC-428B-A154-A17E1989643E}" presName="hierRoot2" presStyleCnt="0">
        <dgm:presLayoutVars>
          <dgm:hierBranch val="init"/>
        </dgm:presLayoutVars>
      </dgm:prSet>
      <dgm:spPr/>
    </dgm:pt>
    <dgm:pt modelId="{F6C9617A-2591-4817-A728-8C4F014C74EF}" type="pres">
      <dgm:prSet presAssocID="{8DF34ABC-38BC-428B-A154-A17E1989643E}" presName="rootComposite" presStyleCnt="0"/>
      <dgm:spPr/>
    </dgm:pt>
    <dgm:pt modelId="{7D751310-B0CB-43E2-B552-BE0539F90F6D}" type="pres">
      <dgm:prSet presAssocID="{8DF34ABC-38BC-428B-A154-A17E1989643E}" presName="rootText" presStyleLbl="node3" presStyleIdx="9" presStyleCnt="15">
        <dgm:presLayoutVars>
          <dgm:chPref val="3"/>
        </dgm:presLayoutVars>
      </dgm:prSet>
      <dgm:spPr>
        <a:prstGeom prst="rect">
          <a:avLst/>
        </a:prstGeom>
      </dgm:spPr>
      <dgm:t>
        <a:bodyPr/>
        <a:lstStyle/>
        <a:p>
          <a:endParaRPr lang="en-GB"/>
        </a:p>
      </dgm:t>
    </dgm:pt>
    <dgm:pt modelId="{79C498CF-BB96-49A2-8A7F-BF4E9F033DCC}" type="pres">
      <dgm:prSet presAssocID="{8DF34ABC-38BC-428B-A154-A17E1989643E}" presName="rootConnector" presStyleLbl="node3" presStyleIdx="9" presStyleCnt="15"/>
      <dgm:spPr/>
      <dgm:t>
        <a:bodyPr/>
        <a:lstStyle/>
        <a:p>
          <a:endParaRPr lang="en-GB"/>
        </a:p>
      </dgm:t>
    </dgm:pt>
    <dgm:pt modelId="{EEF36A46-25FD-4AC7-B9A6-E2DC6F8F1420}" type="pres">
      <dgm:prSet presAssocID="{8DF34ABC-38BC-428B-A154-A17E1989643E}" presName="hierChild4" presStyleCnt="0"/>
      <dgm:spPr/>
    </dgm:pt>
    <dgm:pt modelId="{EEDEFF14-E1AD-4CDE-9FA9-097F31B7BF77}" type="pres">
      <dgm:prSet presAssocID="{8DF34ABC-38BC-428B-A154-A17E1989643E}" presName="hierChild5" presStyleCnt="0"/>
      <dgm:spPr/>
    </dgm:pt>
    <dgm:pt modelId="{36726D0C-B717-492B-A8FF-A88EB35A5BAC}" type="pres">
      <dgm:prSet presAssocID="{C3897020-FC49-472B-BE40-F465F3FBCC6A}" presName="Name37" presStyleLbl="parChTrans1D3" presStyleIdx="10" presStyleCnt="15"/>
      <dgm:spPr>
        <a:custGeom>
          <a:avLst/>
          <a:gdLst/>
          <a:ahLst/>
          <a:cxnLst/>
          <a:rect l="0" t="0" r="0" b="0"/>
          <a:pathLst>
            <a:path>
              <a:moveTo>
                <a:pt x="0" y="0"/>
              </a:moveTo>
              <a:lnTo>
                <a:pt x="0" y="1053915"/>
              </a:lnTo>
              <a:lnTo>
                <a:pt x="135117" y="1053915"/>
              </a:lnTo>
            </a:path>
          </a:pathLst>
        </a:custGeom>
      </dgm:spPr>
      <dgm:t>
        <a:bodyPr/>
        <a:lstStyle/>
        <a:p>
          <a:endParaRPr lang="en-GB"/>
        </a:p>
      </dgm:t>
    </dgm:pt>
    <dgm:pt modelId="{85A22CD2-CE2E-4CBC-89BC-330AF036796F}" type="pres">
      <dgm:prSet presAssocID="{F79AB22F-FC20-4DC4-AAA5-4D73D83430CD}" presName="hierRoot2" presStyleCnt="0">
        <dgm:presLayoutVars>
          <dgm:hierBranch val="init"/>
        </dgm:presLayoutVars>
      </dgm:prSet>
      <dgm:spPr/>
    </dgm:pt>
    <dgm:pt modelId="{62ED1BC9-7F54-4651-8A49-8B8EEC71735D}" type="pres">
      <dgm:prSet presAssocID="{F79AB22F-FC20-4DC4-AAA5-4D73D83430CD}" presName="rootComposite" presStyleCnt="0"/>
      <dgm:spPr/>
    </dgm:pt>
    <dgm:pt modelId="{FB68AD77-B4C5-4A58-A5C3-EFF6B403A902}" type="pres">
      <dgm:prSet presAssocID="{F79AB22F-FC20-4DC4-AAA5-4D73D83430CD}" presName="rootText" presStyleLbl="node3" presStyleIdx="10" presStyleCnt="15">
        <dgm:presLayoutVars>
          <dgm:chPref val="3"/>
        </dgm:presLayoutVars>
      </dgm:prSet>
      <dgm:spPr>
        <a:prstGeom prst="rect">
          <a:avLst/>
        </a:prstGeom>
      </dgm:spPr>
      <dgm:t>
        <a:bodyPr/>
        <a:lstStyle/>
        <a:p>
          <a:endParaRPr lang="en-GB"/>
        </a:p>
      </dgm:t>
    </dgm:pt>
    <dgm:pt modelId="{6E557978-625F-4379-8800-8779C83DFA9C}" type="pres">
      <dgm:prSet presAssocID="{F79AB22F-FC20-4DC4-AAA5-4D73D83430CD}" presName="rootConnector" presStyleLbl="node3" presStyleIdx="10" presStyleCnt="15"/>
      <dgm:spPr/>
      <dgm:t>
        <a:bodyPr/>
        <a:lstStyle/>
        <a:p>
          <a:endParaRPr lang="en-GB"/>
        </a:p>
      </dgm:t>
    </dgm:pt>
    <dgm:pt modelId="{9539CA03-3780-4103-8867-18590D1C72FA}" type="pres">
      <dgm:prSet presAssocID="{F79AB22F-FC20-4DC4-AAA5-4D73D83430CD}" presName="hierChild4" presStyleCnt="0"/>
      <dgm:spPr/>
    </dgm:pt>
    <dgm:pt modelId="{BEE214D3-A5FF-43D7-962B-098D6E3F190D}" type="pres">
      <dgm:prSet presAssocID="{F79AB22F-FC20-4DC4-AAA5-4D73D83430CD}" presName="hierChild5" presStyleCnt="0"/>
      <dgm:spPr/>
    </dgm:pt>
    <dgm:pt modelId="{97D663FC-9759-494F-956C-97E1CEE13C71}" type="pres">
      <dgm:prSet presAssocID="{02D3D737-7F19-4F28-A697-C6453A5A463C}" presName="Name37" presStyleLbl="parChTrans1D3" presStyleIdx="11" presStyleCnt="15"/>
      <dgm:spPr>
        <a:custGeom>
          <a:avLst/>
          <a:gdLst/>
          <a:ahLst/>
          <a:cxnLst/>
          <a:rect l="0" t="0" r="0" b="0"/>
          <a:pathLst>
            <a:path>
              <a:moveTo>
                <a:pt x="0" y="0"/>
              </a:moveTo>
              <a:lnTo>
                <a:pt x="0" y="1693470"/>
              </a:lnTo>
              <a:lnTo>
                <a:pt x="135117" y="1693470"/>
              </a:lnTo>
            </a:path>
          </a:pathLst>
        </a:custGeom>
      </dgm:spPr>
      <dgm:t>
        <a:bodyPr/>
        <a:lstStyle/>
        <a:p>
          <a:endParaRPr lang="en-GB"/>
        </a:p>
      </dgm:t>
    </dgm:pt>
    <dgm:pt modelId="{652B6944-BFFE-42C1-A36B-ECD425880ABE}" type="pres">
      <dgm:prSet presAssocID="{DCF03E03-CA56-4798-8B24-15482295A145}" presName="hierRoot2" presStyleCnt="0">
        <dgm:presLayoutVars>
          <dgm:hierBranch val="init"/>
        </dgm:presLayoutVars>
      </dgm:prSet>
      <dgm:spPr/>
    </dgm:pt>
    <dgm:pt modelId="{DAE9B3CF-9893-4440-BCDA-034D7D63E38F}" type="pres">
      <dgm:prSet presAssocID="{DCF03E03-CA56-4798-8B24-15482295A145}" presName="rootComposite" presStyleCnt="0"/>
      <dgm:spPr/>
    </dgm:pt>
    <dgm:pt modelId="{D66FA47C-79A7-4703-8399-243840D4DE65}" type="pres">
      <dgm:prSet presAssocID="{DCF03E03-CA56-4798-8B24-15482295A145}" presName="rootText" presStyleLbl="node3" presStyleIdx="11" presStyleCnt="15">
        <dgm:presLayoutVars>
          <dgm:chPref val="3"/>
        </dgm:presLayoutVars>
      </dgm:prSet>
      <dgm:spPr>
        <a:prstGeom prst="rect">
          <a:avLst/>
        </a:prstGeom>
      </dgm:spPr>
      <dgm:t>
        <a:bodyPr/>
        <a:lstStyle/>
        <a:p>
          <a:endParaRPr lang="en-GB"/>
        </a:p>
      </dgm:t>
    </dgm:pt>
    <dgm:pt modelId="{28746450-568A-4C5D-ADCC-20683206B6DC}" type="pres">
      <dgm:prSet presAssocID="{DCF03E03-CA56-4798-8B24-15482295A145}" presName="rootConnector" presStyleLbl="node3" presStyleIdx="11" presStyleCnt="15"/>
      <dgm:spPr/>
      <dgm:t>
        <a:bodyPr/>
        <a:lstStyle/>
        <a:p>
          <a:endParaRPr lang="en-GB"/>
        </a:p>
      </dgm:t>
    </dgm:pt>
    <dgm:pt modelId="{4B25358B-2A19-4ADD-8198-4F0F9322749B}" type="pres">
      <dgm:prSet presAssocID="{DCF03E03-CA56-4798-8B24-15482295A145}" presName="hierChild4" presStyleCnt="0"/>
      <dgm:spPr/>
    </dgm:pt>
    <dgm:pt modelId="{B11FCA66-862B-478E-8A1D-BED119511E77}" type="pres">
      <dgm:prSet presAssocID="{DCF03E03-CA56-4798-8B24-15482295A145}" presName="hierChild5" presStyleCnt="0"/>
      <dgm:spPr/>
    </dgm:pt>
    <dgm:pt modelId="{22AC43A2-F5E8-4F37-AF36-900D1D481F59}" type="pres">
      <dgm:prSet presAssocID="{9899E716-3313-43C6-9B80-D71AA070A4A4}" presName="hierChild5" presStyleCnt="0"/>
      <dgm:spPr/>
    </dgm:pt>
    <dgm:pt modelId="{C4A397C0-6292-4303-AD51-07EFBFBD707C}" type="pres">
      <dgm:prSet presAssocID="{5D2775D3-E5C8-482F-BFC6-9758D543D6FF}" presName="Name37" presStyleLbl="parChTrans1D2" presStyleIdx="4" presStyleCnt="5"/>
      <dgm:spPr>
        <a:custGeom>
          <a:avLst/>
          <a:gdLst/>
          <a:ahLst/>
          <a:cxnLst/>
          <a:rect l="0" t="0" r="0" b="0"/>
          <a:pathLst>
            <a:path>
              <a:moveTo>
                <a:pt x="0" y="0"/>
              </a:moveTo>
              <a:lnTo>
                <a:pt x="0" y="94582"/>
              </a:lnTo>
              <a:lnTo>
                <a:pt x="2179892" y="94582"/>
              </a:lnTo>
              <a:lnTo>
                <a:pt x="2179892" y="189164"/>
              </a:lnTo>
            </a:path>
          </a:pathLst>
        </a:custGeom>
      </dgm:spPr>
      <dgm:t>
        <a:bodyPr/>
        <a:lstStyle/>
        <a:p>
          <a:endParaRPr lang="en-GB"/>
        </a:p>
      </dgm:t>
    </dgm:pt>
    <dgm:pt modelId="{CC99EEBF-D637-458C-B035-DC83B27D9B14}" type="pres">
      <dgm:prSet presAssocID="{67742FDA-D89D-49E9-A000-20E1D122A562}" presName="hierRoot2" presStyleCnt="0">
        <dgm:presLayoutVars>
          <dgm:hierBranch val="init"/>
        </dgm:presLayoutVars>
      </dgm:prSet>
      <dgm:spPr/>
    </dgm:pt>
    <dgm:pt modelId="{EBE75286-F2BE-4210-8658-9CC9064FF16B}" type="pres">
      <dgm:prSet presAssocID="{67742FDA-D89D-49E9-A000-20E1D122A562}" presName="rootComposite" presStyleCnt="0"/>
      <dgm:spPr/>
    </dgm:pt>
    <dgm:pt modelId="{B34D5B61-7C8B-4EE9-AF24-5FAFEE16F8B9}" type="pres">
      <dgm:prSet presAssocID="{67742FDA-D89D-49E9-A000-20E1D122A562}" presName="rootText" presStyleLbl="node2" presStyleIdx="4" presStyleCnt="5">
        <dgm:presLayoutVars>
          <dgm:chPref val="3"/>
        </dgm:presLayoutVars>
      </dgm:prSet>
      <dgm:spPr>
        <a:prstGeom prst="rect">
          <a:avLst/>
        </a:prstGeom>
      </dgm:spPr>
      <dgm:t>
        <a:bodyPr/>
        <a:lstStyle/>
        <a:p>
          <a:endParaRPr lang="en-GB"/>
        </a:p>
      </dgm:t>
    </dgm:pt>
    <dgm:pt modelId="{84863F60-1AD1-45B5-9D2D-EE0D245EEA0F}" type="pres">
      <dgm:prSet presAssocID="{67742FDA-D89D-49E9-A000-20E1D122A562}" presName="rootConnector" presStyleLbl="node2" presStyleIdx="4" presStyleCnt="5"/>
      <dgm:spPr/>
      <dgm:t>
        <a:bodyPr/>
        <a:lstStyle/>
        <a:p>
          <a:endParaRPr lang="en-GB"/>
        </a:p>
      </dgm:t>
    </dgm:pt>
    <dgm:pt modelId="{12B0F71F-4DA9-49B1-8BCE-5A20792B099E}" type="pres">
      <dgm:prSet presAssocID="{67742FDA-D89D-49E9-A000-20E1D122A562}" presName="hierChild4" presStyleCnt="0"/>
      <dgm:spPr/>
    </dgm:pt>
    <dgm:pt modelId="{48D090D0-67A4-40B8-BE81-5610F9B210C6}" type="pres">
      <dgm:prSet presAssocID="{2FBF0BFB-0C6F-4805-8C15-1A2516661B03}" presName="Name37" presStyleLbl="parChTrans1D3" presStyleIdx="12" presStyleCnt="15"/>
      <dgm:spPr>
        <a:custGeom>
          <a:avLst/>
          <a:gdLst/>
          <a:ahLst/>
          <a:cxnLst/>
          <a:rect l="0" t="0" r="0" b="0"/>
          <a:pathLst>
            <a:path>
              <a:moveTo>
                <a:pt x="0" y="0"/>
              </a:moveTo>
              <a:lnTo>
                <a:pt x="0" y="414359"/>
              </a:lnTo>
              <a:lnTo>
                <a:pt x="135117" y="414359"/>
              </a:lnTo>
            </a:path>
          </a:pathLst>
        </a:custGeom>
      </dgm:spPr>
      <dgm:t>
        <a:bodyPr/>
        <a:lstStyle/>
        <a:p>
          <a:endParaRPr lang="en-GB"/>
        </a:p>
      </dgm:t>
    </dgm:pt>
    <dgm:pt modelId="{3E0327A4-1C72-4FE4-AA0C-1DC630AC6739}" type="pres">
      <dgm:prSet presAssocID="{D14DDB7B-7616-45C2-BF14-26F0D6CB25F8}" presName="hierRoot2" presStyleCnt="0">
        <dgm:presLayoutVars>
          <dgm:hierBranch val="init"/>
        </dgm:presLayoutVars>
      </dgm:prSet>
      <dgm:spPr/>
    </dgm:pt>
    <dgm:pt modelId="{12FDC1F3-C314-472B-B5AF-FA39AA354039}" type="pres">
      <dgm:prSet presAssocID="{D14DDB7B-7616-45C2-BF14-26F0D6CB25F8}" presName="rootComposite" presStyleCnt="0"/>
      <dgm:spPr/>
    </dgm:pt>
    <dgm:pt modelId="{F71D63BB-4911-42CC-A9B9-7E7D7A3A9631}" type="pres">
      <dgm:prSet presAssocID="{D14DDB7B-7616-45C2-BF14-26F0D6CB25F8}" presName="rootText" presStyleLbl="node3" presStyleIdx="12" presStyleCnt="15">
        <dgm:presLayoutVars>
          <dgm:chPref val="3"/>
        </dgm:presLayoutVars>
      </dgm:prSet>
      <dgm:spPr>
        <a:prstGeom prst="rect">
          <a:avLst/>
        </a:prstGeom>
      </dgm:spPr>
      <dgm:t>
        <a:bodyPr/>
        <a:lstStyle/>
        <a:p>
          <a:endParaRPr lang="en-GB"/>
        </a:p>
      </dgm:t>
    </dgm:pt>
    <dgm:pt modelId="{1C90E92C-48A8-4583-87B5-184103969A56}" type="pres">
      <dgm:prSet presAssocID="{D14DDB7B-7616-45C2-BF14-26F0D6CB25F8}" presName="rootConnector" presStyleLbl="node3" presStyleIdx="12" presStyleCnt="15"/>
      <dgm:spPr/>
      <dgm:t>
        <a:bodyPr/>
        <a:lstStyle/>
        <a:p>
          <a:endParaRPr lang="en-GB"/>
        </a:p>
      </dgm:t>
    </dgm:pt>
    <dgm:pt modelId="{CEB18BEE-5E89-489C-A0C9-A2CBD0E4F517}" type="pres">
      <dgm:prSet presAssocID="{D14DDB7B-7616-45C2-BF14-26F0D6CB25F8}" presName="hierChild4" presStyleCnt="0"/>
      <dgm:spPr/>
    </dgm:pt>
    <dgm:pt modelId="{64234AE2-2F84-4107-80C8-33BA55F217EA}" type="pres">
      <dgm:prSet presAssocID="{D14DDB7B-7616-45C2-BF14-26F0D6CB25F8}" presName="hierChild5" presStyleCnt="0"/>
      <dgm:spPr/>
    </dgm:pt>
    <dgm:pt modelId="{A4CDDD77-C1D2-4C83-BB32-24AB5DA01EDD}" type="pres">
      <dgm:prSet presAssocID="{A09D7923-4116-43D8-BFD4-8F84CF2FC455}" presName="Name37" presStyleLbl="parChTrans1D3" presStyleIdx="13" presStyleCnt="15"/>
      <dgm:spPr>
        <a:custGeom>
          <a:avLst/>
          <a:gdLst/>
          <a:ahLst/>
          <a:cxnLst/>
          <a:rect l="0" t="0" r="0" b="0"/>
          <a:pathLst>
            <a:path>
              <a:moveTo>
                <a:pt x="0" y="0"/>
              </a:moveTo>
              <a:lnTo>
                <a:pt x="0" y="1053915"/>
              </a:lnTo>
              <a:lnTo>
                <a:pt x="135117" y="1053915"/>
              </a:lnTo>
            </a:path>
          </a:pathLst>
        </a:custGeom>
      </dgm:spPr>
      <dgm:t>
        <a:bodyPr/>
        <a:lstStyle/>
        <a:p>
          <a:endParaRPr lang="en-GB"/>
        </a:p>
      </dgm:t>
    </dgm:pt>
    <dgm:pt modelId="{94E60A5E-DE7B-445D-BDE6-96DC6C6A1253}" type="pres">
      <dgm:prSet presAssocID="{55165152-B37C-4294-9C57-32B8F4891765}" presName="hierRoot2" presStyleCnt="0">
        <dgm:presLayoutVars>
          <dgm:hierBranch val="init"/>
        </dgm:presLayoutVars>
      </dgm:prSet>
      <dgm:spPr/>
    </dgm:pt>
    <dgm:pt modelId="{F8E39019-0F6E-47E6-9C19-0C57994CA90D}" type="pres">
      <dgm:prSet presAssocID="{55165152-B37C-4294-9C57-32B8F4891765}" presName="rootComposite" presStyleCnt="0"/>
      <dgm:spPr/>
    </dgm:pt>
    <dgm:pt modelId="{1807519C-7FF5-484E-ABB5-34C5A7057505}" type="pres">
      <dgm:prSet presAssocID="{55165152-B37C-4294-9C57-32B8F4891765}" presName="rootText" presStyleLbl="node3" presStyleIdx="13" presStyleCnt="15">
        <dgm:presLayoutVars>
          <dgm:chPref val="3"/>
        </dgm:presLayoutVars>
      </dgm:prSet>
      <dgm:spPr>
        <a:prstGeom prst="rect">
          <a:avLst/>
        </a:prstGeom>
      </dgm:spPr>
      <dgm:t>
        <a:bodyPr/>
        <a:lstStyle/>
        <a:p>
          <a:endParaRPr lang="en-GB"/>
        </a:p>
      </dgm:t>
    </dgm:pt>
    <dgm:pt modelId="{9F863A1E-D589-4C94-BF8B-EB9EE993BAB0}" type="pres">
      <dgm:prSet presAssocID="{55165152-B37C-4294-9C57-32B8F4891765}" presName="rootConnector" presStyleLbl="node3" presStyleIdx="13" presStyleCnt="15"/>
      <dgm:spPr/>
      <dgm:t>
        <a:bodyPr/>
        <a:lstStyle/>
        <a:p>
          <a:endParaRPr lang="en-GB"/>
        </a:p>
      </dgm:t>
    </dgm:pt>
    <dgm:pt modelId="{CA9D0B62-7935-45C8-9C5B-1FEF556ED230}" type="pres">
      <dgm:prSet presAssocID="{55165152-B37C-4294-9C57-32B8F4891765}" presName="hierChild4" presStyleCnt="0"/>
      <dgm:spPr/>
    </dgm:pt>
    <dgm:pt modelId="{B560923E-31E8-4E91-BFAA-517FDD3A3060}" type="pres">
      <dgm:prSet presAssocID="{55165152-B37C-4294-9C57-32B8F4891765}" presName="hierChild5" presStyleCnt="0"/>
      <dgm:spPr/>
    </dgm:pt>
    <dgm:pt modelId="{92A93D1C-6E26-49E3-99AD-97975F31B34A}" type="pres">
      <dgm:prSet presAssocID="{4ACFD383-E17A-4C55-AB94-1BBE5C35B87B}" presName="Name37" presStyleLbl="parChTrans1D3" presStyleIdx="14" presStyleCnt="15"/>
      <dgm:spPr>
        <a:custGeom>
          <a:avLst/>
          <a:gdLst/>
          <a:ahLst/>
          <a:cxnLst/>
          <a:rect l="0" t="0" r="0" b="0"/>
          <a:pathLst>
            <a:path>
              <a:moveTo>
                <a:pt x="0" y="0"/>
              </a:moveTo>
              <a:lnTo>
                <a:pt x="0" y="1693470"/>
              </a:lnTo>
              <a:lnTo>
                <a:pt x="135117" y="1693470"/>
              </a:lnTo>
            </a:path>
          </a:pathLst>
        </a:custGeom>
      </dgm:spPr>
      <dgm:t>
        <a:bodyPr/>
        <a:lstStyle/>
        <a:p>
          <a:endParaRPr lang="en-GB"/>
        </a:p>
      </dgm:t>
    </dgm:pt>
    <dgm:pt modelId="{8B89F2C6-BE2F-46F9-8504-5176D99B0591}" type="pres">
      <dgm:prSet presAssocID="{24ABA043-BA25-446E-BEF5-E6F22B3E2996}" presName="hierRoot2" presStyleCnt="0">
        <dgm:presLayoutVars>
          <dgm:hierBranch val="init"/>
        </dgm:presLayoutVars>
      </dgm:prSet>
      <dgm:spPr/>
    </dgm:pt>
    <dgm:pt modelId="{E3021613-0B6B-403A-9C26-8C293EE3BAF6}" type="pres">
      <dgm:prSet presAssocID="{24ABA043-BA25-446E-BEF5-E6F22B3E2996}" presName="rootComposite" presStyleCnt="0"/>
      <dgm:spPr/>
    </dgm:pt>
    <dgm:pt modelId="{B9119D91-E316-4BE2-A1AE-7766C84082B6}" type="pres">
      <dgm:prSet presAssocID="{24ABA043-BA25-446E-BEF5-E6F22B3E2996}" presName="rootText" presStyleLbl="node3" presStyleIdx="14" presStyleCnt="15">
        <dgm:presLayoutVars>
          <dgm:chPref val="3"/>
        </dgm:presLayoutVars>
      </dgm:prSet>
      <dgm:spPr>
        <a:prstGeom prst="rect">
          <a:avLst/>
        </a:prstGeom>
      </dgm:spPr>
      <dgm:t>
        <a:bodyPr/>
        <a:lstStyle/>
        <a:p>
          <a:endParaRPr lang="en-GB"/>
        </a:p>
      </dgm:t>
    </dgm:pt>
    <dgm:pt modelId="{D2F62935-5C9B-4AD4-BA12-3B58724CE58A}" type="pres">
      <dgm:prSet presAssocID="{24ABA043-BA25-446E-BEF5-E6F22B3E2996}" presName="rootConnector" presStyleLbl="node3" presStyleIdx="14" presStyleCnt="15"/>
      <dgm:spPr/>
      <dgm:t>
        <a:bodyPr/>
        <a:lstStyle/>
        <a:p>
          <a:endParaRPr lang="en-GB"/>
        </a:p>
      </dgm:t>
    </dgm:pt>
    <dgm:pt modelId="{EADCD0F4-0C7D-4078-8ABE-2C094D8EE202}" type="pres">
      <dgm:prSet presAssocID="{24ABA043-BA25-446E-BEF5-E6F22B3E2996}" presName="hierChild4" presStyleCnt="0"/>
      <dgm:spPr/>
    </dgm:pt>
    <dgm:pt modelId="{AFAF172F-3C87-49A9-9706-A34AC8557944}" type="pres">
      <dgm:prSet presAssocID="{24ABA043-BA25-446E-BEF5-E6F22B3E2996}" presName="hierChild5" presStyleCnt="0"/>
      <dgm:spPr/>
    </dgm:pt>
    <dgm:pt modelId="{107C3574-A889-4C20-A63F-E9AADD8F9AA1}" type="pres">
      <dgm:prSet presAssocID="{67742FDA-D89D-49E9-A000-20E1D122A562}" presName="hierChild5" presStyleCnt="0"/>
      <dgm:spPr/>
    </dgm:pt>
    <dgm:pt modelId="{4469E9E8-B3DC-46C0-9EA7-A4B32129F2F0}" type="pres">
      <dgm:prSet presAssocID="{4E11DE56-9222-4CB0-ACB1-8EF7FA43538B}" presName="hierChild3" presStyleCnt="0"/>
      <dgm:spPr/>
    </dgm:pt>
  </dgm:ptLst>
  <dgm:cxnLst>
    <dgm:cxn modelId="{AA433189-EB96-4FC6-8B5C-39282447B7A5}" type="presOf" srcId="{67742FDA-D89D-49E9-A000-20E1D122A562}" destId="{B34D5B61-7C8B-4EE9-AF24-5FAFEE16F8B9}" srcOrd="0" destOrd="0" presId="urn:microsoft.com/office/officeart/2005/8/layout/orgChart1"/>
    <dgm:cxn modelId="{C7B6A026-DE99-4EA2-A020-473DB6C8239C}" type="presOf" srcId="{4056BD6D-93FC-482C-BEB8-50435ACDC6C6}" destId="{3F578C41-CAFA-47F9-B3B0-2E7633C91700}" srcOrd="0" destOrd="0" presId="urn:microsoft.com/office/officeart/2005/8/layout/orgChart1"/>
    <dgm:cxn modelId="{732E0B47-0E0A-4CE3-AF6C-6E3E9011FF29}" srcId="{9899E716-3313-43C6-9B80-D71AA070A4A4}" destId="{8DF34ABC-38BC-428B-A154-A17E1989643E}" srcOrd="0" destOrd="0" parTransId="{B69572F7-E5DE-4742-B6BF-F3123129B16A}" sibTransId="{562016E8-40E8-4468-9FA2-7016940554C0}"/>
    <dgm:cxn modelId="{306C8EFD-1BD7-43F4-BF74-6A42124AF4DC}" type="presOf" srcId="{C3050712-4EBA-4523-85FE-E2B334EF8E4E}" destId="{49079406-E2CF-40A6-B783-7A7A23ED2115}" srcOrd="0" destOrd="0" presId="urn:microsoft.com/office/officeart/2005/8/layout/orgChart1"/>
    <dgm:cxn modelId="{AD428199-1326-4A2D-AEFE-9F8F9811C345}" type="presOf" srcId="{9379C91F-4C41-4561-86AD-A612B906777B}" destId="{28F40258-EC59-433B-B908-853923509276}" srcOrd="0" destOrd="0" presId="urn:microsoft.com/office/officeart/2005/8/layout/orgChart1"/>
    <dgm:cxn modelId="{99821E1A-FE34-4B86-B2FD-731339CB99EA}" type="presOf" srcId="{3C8DB62F-89EA-4839-8B04-37DE04099351}" destId="{B409D4FA-F324-44C3-BB34-DD7EC3E64BC5}" srcOrd="0" destOrd="0" presId="urn:microsoft.com/office/officeart/2005/8/layout/orgChart1"/>
    <dgm:cxn modelId="{0DD2ADEC-0062-459B-B6C5-0B49BF871D44}" type="presOf" srcId="{5D2775D3-E5C8-482F-BFC6-9758D543D6FF}" destId="{C4A397C0-6292-4303-AD51-07EFBFBD707C}" srcOrd="0" destOrd="0" presId="urn:microsoft.com/office/officeart/2005/8/layout/orgChart1"/>
    <dgm:cxn modelId="{57437205-2B38-4AB0-9242-DA52EA1EE58D}" type="presOf" srcId="{FD24D602-753E-4A0A-B8A5-9E24AB6E065D}" destId="{291D1785-DE99-48AA-ADC1-D56C9187338E}" srcOrd="0" destOrd="0" presId="urn:microsoft.com/office/officeart/2005/8/layout/orgChart1"/>
    <dgm:cxn modelId="{130BD021-2F6F-4BD8-BFAF-59BAF596E9C7}" type="presOf" srcId="{C3897020-FC49-472B-BE40-F465F3FBCC6A}" destId="{36726D0C-B717-492B-A8FF-A88EB35A5BAC}" srcOrd="0" destOrd="0" presId="urn:microsoft.com/office/officeart/2005/8/layout/orgChart1"/>
    <dgm:cxn modelId="{D8AB3EC0-9F5B-4062-9B63-6CD66C908564}" type="presOf" srcId="{E2AE6ADE-AA80-4998-8DE0-5B14D0786527}" destId="{423E6AA2-BC1B-4068-B8B8-99EE44F0CDB4}" srcOrd="0" destOrd="0" presId="urn:microsoft.com/office/officeart/2005/8/layout/orgChart1"/>
    <dgm:cxn modelId="{EA63C230-C4CC-448A-84A1-4F6A4CAFA5A9}" srcId="{4E11DE56-9222-4CB0-ACB1-8EF7FA43538B}" destId="{9899E716-3313-43C6-9B80-D71AA070A4A4}" srcOrd="3" destOrd="0" parTransId="{0569EDD8-2AE4-4BB7-A998-A529C994CEA5}" sibTransId="{30D25E4B-F6D4-46C7-8D97-95C3AFEF5864}"/>
    <dgm:cxn modelId="{B6ED4BC8-1394-410A-9303-BC9C92FD7F4E}" type="presOf" srcId="{B69572F7-E5DE-4742-B6BF-F3123129B16A}" destId="{F9A758DA-BED6-4DA7-BC10-16E1F4962C15}" srcOrd="0" destOrd="0" presId="urn:microsoft.com/office/officeart/2005/8/layout/orgChart1"/>
    <dgm:cxn modelId="{A92CF4F2-2D63-4F4F-82D7-2B69E05158CC}" type="presOf" srcId="{B8D58152-56C2-4411-BF5D-544867429245}" destId="{C8323CA4-626C-4798-8869-BCA06D044E0A}" srcOrd="0" destOrd="0" presId="urn:microsoft.com/office/officeart/2005/8/layout/orgChart1"/>
    <dgm:cxn modelId="{AC74A4EF-2E14-40FD-AE76-74D3A7A993D3}" type="presOf" srcId="{D14DDB7B-7616-45C2-BF14-26F0D6CB25F8}" destId="{1C90E92C-48A8-4583-87B5-184103969A56}" srcOrd="1" destOrd="0" presId="urn:microsoft.com/office/officeart/2005/8/layout/orgChart1"/>
    <dgm:cxn modelId="{B217D6A8-9D5B-4A8B-8418-39E4DD8B8012}" type="presOf" srcId="{9899E716-3313-43C6-9B80-D71AA070A4A4}" destId="{FA09329E-26B7-4EAA-922C-5D222879BEBB}" srcOrd="1" destOrd="0" presId="urn:microsoft.com/office/officeart/2005/8/layout/orgChart1"/>
    <dgm:cxn modelId="{7713C91C-516C-4261-A193-B051D0A64D45}" type="presOf" srcId="{02D3D737-7F19-4F28-A697-C6453A5A463C}" destId="{97D663FC-9759-494F-956C-97E1CEE13C71}" srcOrd="0" destOrd="0" presId="urn:microsoft.com/office/officeart/2005/8/layout/orgChart1"/>
    <dgm:cxn modelId="{0FCD4402-8718-4B98-BB0E-DEBB3D782E49}" type="presOf" srcId="{3C8DB62F-89EA-4839-8B04-37DE04099351}" destId="{FA552909-922A-4E37-B642-4A713C2C5558}" srcOrd="1" destOrd="0" presId="urn:microsoft.com/office/officeart/2005/8/layout/orgChart1"/>
    <dgm:cxn modelId="{0D881A8D-4CFF-42FD-90FF-5305BF954A83}" srcId="{4E11DE56-9222-4CB0-ACB1-8EF7FA43538B}" destId="{A9294E50-191D-42D6-961F-42B8A2C4135B}" srcOrd="1" destOrd="0" parTransId="{CA15A8D2-40AD-4E06-A787-AF8C46B0B2D4}" sibTransId="{57F25C09-DD93-4FD1-A75A-86CBFF7D82CB}"/>
    <dgm:cxn modelId="{60971144-39F8-4025-BCFD-44BE2ED91D7C}" type="presOf" srcId="{4056BD6D-93FC-482C-BEB8-50435ACDC6C6}" destId="{A9C51D9B-D073-48C6-828D-620A6842883A}" srcOrd="1" destOrd="0" presId="urn:microsoft.com/office/officeart/2005/8/layout/orgChart1"/>
    <dgm:cxn modelId="{AE3E4F84-FDC5-46D7-97CE-5D2FE4A35BF5}" type="presOf" srcId="{5A2AAA5A-FB65-47B2-A6A2-3E22CF51ACE2}" destId="{955CDE08-A39A-4223-B094-E5BFE51A31F9}" srcOrd="0" destOrd="0" presId="urn:microsoft.com/office/officeart/2005/8/layout/orgChart1"/>
    <dgm:cxn modelId="{E8AA7D33-203A-4C1E-8CB7-441E495D727F}" type="presOf" srcId="{EC6A5673-BD78-484B-9A9F-7B6F0E576220}" destId="{0761BB2F-9F0F-4D9D-8BF4-8BD10E80CFB8}" srcOrd="0" destOrd="0" presId="urn:microsoft.com/office/officeart/2005/8/layout/orgChart1"/>
    <dgm:cxn modelId="{3A22F9DC-CE34-4380-B2A3-A9EBDA25042C}" type="presOf" srcId="{D5083490-1F4E-4915-BBF4-65B1149C0451}" destId="{F72AF52A-193B-42AF-ADB8-B43D42BDEC3A}" srcOrd="0" destOrd="0" presId="urn:microsoft.com/office/officeart/2005/8/layout/orgChart1"/>
    <dgm:cxn modelId="{C7B83974-D4E9-4F7F-8F6E-FED1C73F218A}" type="presOf" srcId="{DCF03E03-CA56-4798-8B24-15482295A145}" destId="{28746450-568A-4C5D-ADCC-20683206B6DC}" srcOrd="1" destOrd="0" presId="urn:microsoft.com/office/officeart/2005/8/layout/orgChart1"/>
    <dgm:cxn modelId="{0B7BF619-7E10-43F6-AB40-9A30DD39CAB8}" type="presOf" srcId="{ACA8417E-B9D8-43CE-B876-EB38AF516059}" destId="{AF5A5706-A538-4716-B9A6-B137E68ECAA6}" srcOrd="0" destOrd="0" presId="urn:microsoft.com/office/officeart/2005/8/layout/orgChart1"/>
    <dgm:cxn modelId="{B0D2EA9E-0ADB-4B5E-8BAA-BF7EB69BF90F}" type="presOf" srcId="{8AEDC085-E00E-4988-9C25-0884778D4754}" destId="{29CD027A-9A07-481A-A632-6E9F53750121}" srcOrd="0" destOrd="0" presId="urn:microsoft.com/office/officeart/2005/8/layout/orgChart1"/>
    <dgm:cxn modelId="{C9872A4D-17A3-4E29-AE5F-6223DF6CB7FD}" srcId="{67742FDA-D89D-49E9-A000-20E1D122A562}" destId="{24ABA043-BA25-446E-BEF5-E6F22B3E2996}" srcOrd="2" destOrd="0" parTransId="{4ACFD383-E17A-4C55-AB94-1BBE5C35B87B}" sibTransId="{BD347AA6-EAAA-4DEE-BA7B-6023A174AF55}"/>
    <dgm:cxn modelId="{FC49446A-175F-4B71-986E-EF218CAE5B11}" type="presOf" srcId="{17CEE590-2AF2-42A5-84C7-E61EC1B8FC6B}" destId="{938192B4-CF79-4335-BD6F-EE8C13EAD7FF}" srcOrd="0" destOrd="0" presId="urn:microsoft.com/office/officeart/2005/8/layout/orgChart1"/>
    <dgm:cxn modelId="{CEC95F66-9710-4DD8-873F-90004EFA39EF}" type="presOf" srcId="{83FAD4CD-6993-404D-BBC5-B0D9554E1E04}" destId="{265E69AE-AC0F-473A-8D8D-E3E2AB3C7D04}" srcOrd="0" destOrd="0" presId="urn:microsoft.com/office/officeart/2005/8/layout/orgChart1"/>
    <dgm:cxn modelId="{94E00CB4-8965-4A8F-B02D-6C9D9C5EBD49}" type="presOf" srcId="{5A2AAA5A-FB65-47B2-A6A2-3E22CF51ACE2}" destId="{71C2AE64-3A66-4AFF-ACD4-23BDB49966AD}" srcOrd="1" destOrd="0" presId="urn:microsoft.com/office/officeart/2005/8/layout/orgChart1"/>
    <dgm:cxn modelId="{95D1141B-A407-477A-A3A9-69F874133DFA}" type="presOf" srcId="{24ABA043-BA25-446E-BEF5-E6F22B3E2996}" destId="{D2F62935-5C9B-4AD4-BA12-3B58724CE58A}" srcOrd="1" destOrd="0" presId="urn:microsoft.com/office/officeart/2005/8/layout/orgChart1"/>
    <dgm:cxn modelId="{96B1E636-4E0D-47A8-8431-03B80535213C}" type="presOf" srcId="{26E36D08-B139-4253-AF1B-2C52B2DCCD1A}" destId="{EC81D74B-5373-47A8-95EE-BC14F1361AC7}" srcOrd="1" destOrd="0" presId="urn:microsoft.com/office/officeart/2005/8/layout/orgChart1"/>
    <dgm:cxn modelId="{63C939BE-4726-4289-819D-1E9114958BFC}" type="presOf" srcId="{17CEE590-2AF2-42A5-84C7-E61EC1B8FC6B}" destId="{5F153CD1-9B9A-443C-8E88-2C829FED37F8}" srcOrd="1" destOrd="0" presId="urn:microsoft.com/office/officeart/2005/8/layout/orgChart1"/>
    <dgm:cxn modelId="{76D8BF92-D929-45DF-9D51-89CFD313304E}" type="presOf" srcId="{72D3B971-1A85-4ED3-9F3E-A85B058E0FCD}" destId="{84DF19C4-307E-41D8-9115-9FA288F6132C}" srcOrd="1" destOrd="0" presId="urn:microsoft.com/office/officeart/2005/8/layout/orgChart1"/>
    <dgm:cxn modelId="{67ED9B55-4FC5-444A-8C9E-F4FC2EF8B532}" type="presOf" srcId="{13C44E69-E662-4A7C-B30F-C1EB6E1BCC5D}" destId="{B0A6B1E3-9F56-4E89-9CB1-10F66648799D}" srcOrd="0" destOrd="0" presId="urn:microsoft.com/office/officeart/2005/8/layout/orgChart1"/>
    <dgm:cxn modelId="{AE1DD0AF-2A00-4452-980D-5AA357755B76}" type="presOf" srcId="{55165152-B37C-4294-9C57-32B8F4891765}" destId="{1807519C-7FF5-484E-ABB5-34C5A7057505}" srcOrd="0" destOrd="0" presId="urn:microsoft.com/office/officeart/2005/8/layout/orgChart1"/>
    <dgm:cxn modelId="{682CA1A0-E5D0-44F3-AC3A-DAF066A8A2C7}" type="presOf" srcId="{D14DDB7B-7616-45C2-BF14-26F0D6CB25F8}" destId="{F71D63BB-4911-42CC-A9B9-7E7D7A3A9631}" srcOrd="0" destOrd="0" presId="urn:microsoft.com/office/officeart/2005/8/layout/orgChart1"/>
    <dgm:cxn modelId="{444D28CD-C72E-456D-9726-4A9FEC8FC6D8}" type="presOf" srcId="{CA15A8D2-40AD-4E06-A787-AF8C46B0B2D4}" destId="{575A2646-5BC5-4CE0-9B33-C3B2E6648ED9}" srcOrd="0" destOrd="0" presId="urn:microsoft.com/office/officeart/2005/8/layout/orgChart1"/>
    <dgm:cxn modelId="{B63E075E-DF49-4986-BECF-2A28427622AF}" type="presOf" srcId="{0569EDD8-2AE4-4BB7-A998-A529C994CEA5}" destId="{DA872731-9745-44EE-8B2C-E8E4CEE2A723}" srcOrd="0" destOrd="0" presId="urn:microsoft.com/office/officeart/2005/8/layout/orgChart1"/>
    <dgm:cxn modelId="{0932D768-584B-497D-A3D0-8EFDA90DD4FC}" type="presOf" srcId="{FD24D602-753E-4A0A-B8A5-9E24AB6E065D}" destId="{A77E160B-55CC-4435-8164-45F5C802D442}" srcOrd="1" destOrd="0" presId="urn:microsoft.com/office/officeart/2005/8/layout/orgChart1"/>
    <dgm:cxn modelId="{BC56EB83-EAB5-43E0-AF75-605AC8C46495}" type="presOf" srcId="{46CB24DC-FA67-4F43-A8F8-CFD2CECB6CCC}" destId="{10409DE1-9C29-4DA7-98C8-7EF7678171E3}" srcOrd="0" destOrd="0" presId="urn:microsoft.com/office/officeart/2005/8/layout/orgChart1"/>
    <dgm:cxn modelId="{95F451F2-71C1-44F0-BF30-91B4A4978E7A}" type="presOf" srcId="{4E11DE56-9222-4CB0-ACB1-8EF7FA43538B}" destId="{5F4D3A73-A837-4C0C-AFF1-A6E61B9E00E9}" srcOrd="0" destOrd="0" presId="urn:microsoft.com/office/officeart/2005/8/layout/orgChart1"/>
    <dgm:cxn modelId="{5FB34D1A-30EF-43B0-9F88-4DA34BC4C3FF}" srcId="{67742FDA-D89D-49E9-A000-20E1D122A562}" destId="{D14DDB7B-7616-45C2-BF14-26F0D6CB25F8}" srcOrd="0" destOrd="0" parTransId="{2FBF0BFB-0C6F-4805-8C15-1A2516661B03}" sibTransId="{7F147E57-A6CD-4531-B718-BBA06AF7F974}"/>
    <dgm:cxn modelId="{28D6C231-76C1-4B47-9299-8D097BE48BA0}" srcId="{4E11DE56-9222-4CB0-ACB1-8EF7FA43538B}" destId="{8AEDC085-E00E-4988-9C25-0884778D4754}" srcOrd="2" destOrd="0" parTransId="{13C44E69-E662-4A7C-B30F-C1EB6E1BCC5D}" sibTransId="{173DC2F9-19A3-4C5E-B6E8-9B08DB069AEB}"/>
    <dgm:cxn modelId="{A2E1A00F-76D3-45ED-94B3-CF8000863B00}" type="presOf" srcId="{55165152-B37C-4294-9C57-32B8F4891765}" destId="{9F863A1E-D589-4C94-BF8B-EB9EE993BAB0}" srcOrd="1" destOrd="0" presId="urn:microsoft.com/office/officeart/2005/8/layout/orgChart1"/>
    <dgm:cxn modelId="{F80AE826-2C5F-4C4F-AD07-02BB63C44F7F}" type="presOf" srcId="{67742FDA-D89D-49E9-A000-20E1D122A562}" destId="{84863F60-1AD1-45B5-9D2D-EE0D245EEA0F}" srcOrd="1" destOrd="0" presId="urn:microsoft.com/office/officeart/2005/8/layout/orgChart1"/>
    <dgm:cxn modelId="{B9B9A4C6-869E-4281-A715-B24CD093AD98}" type="presOf" srcId="{21B2B15B-1DEA-4949-BFAC-6EEA228FAA9A}" destId="{2E9A0B05-BB3C-4B6D-8805-29986F1D3515}" srcOrd="1" destOrd="0" presId="urn:microsoft.com/office/officeart/2005/8/layout/orgChart1"/>
    <dgm:cxn modelId="{86B6C519-C115-49E9-812B-B41B749DB75F}" type="presOf" srcId="{4ACFD383-E17A-4C55-AB94-1BBE5C35B87B}" destId="{92A93D1C-6E26-49E3-99AD-97975F31B34A}" srcOrd="0" destOrd="0" presId="urn:microsoft.com/office/officeart/2005/8/layout/orgChart1"/>
    <dgm:cxn modelId="{76686A83-0EA3-4D62-A263-BCB7493FE578}" type="presOf" srcId="{DCF03E03-CA56-4798-8B24-15482295A145}" destId="{D66FA47C-79A7-4703-8399-243840D4DE65}" srcOrd="0" destOrd="0" presId="urn:microsoft.com/office/officeart/2005/8/layout/orgChart1"/>
    <dgm:cxn modelId="{7819125F-50E0-4243-ADAC-2B6A171A2D0C}" srcId="{8AEDC085-E00E-4988-9C25-0884778D4754}" destId="{83FAD4CD-6993-404D-BBC5-B0D9554E1E04}" srcOrd="1" destOrd="0" parTransId="{C3050712-4EBA-4523-85FE-E2B334EF8E4E}" sibTransId="{AF67F660-8C06-48B5-A1B7-6D75F37295E7}"/>
    <dgm:cxn modelId="{FB3EBF20-2D67-4152-AAD5-87B6E1D7583A}" type="presOf" srcId="{A9294E50-191D-42D6-961F-42B8A2C4135B}" destId="{A17F493A-5973-4C79-9824-F37F4557BFF7}" srcOrd="1" destOrd="0" presId="urn:microsoft.com/office/officeart/2005/8/layout/orgChart1"/>
    <dgm:cxn modelId="{502E7900-D3DC-4D06-9F7F-9B869943B024}" type="presOf" srcId="{A09D7923-4116-43D8-BFD4-8F84CF2FC455}" destId="{A4CDDD77-C1D2-4C83-BB32-24AB5DA01EDD}" srcOrd="0" destOrd="0" presId="urn:microsoft.com/office/officeart/2005/8/layout/orgChart1"/>
    <dgm:cxn modelId="{5A8717B1-626C-44CF-A108-19B62632BBFD}" type="presOf" srcId="{D38E8911-AD41-4472-955D-BB60B25BEED5}" destId="{45F76A5B-C0CC-417A-A485-EDBA6E8FD9F1}" srcOrd="0" destOrd="0" presId="urn:microsoft.com/office/officeart/2005/8/layout/orgChart1"/>
    <dgm:cxn modelId="{851D66AF-F437-4843-B15B-1D68DF17296D}" type="presOf" srcId="{8DF34ABC-38BC-428B-A154-A17E1989643E}" destId="{7D751310-B0CB-43E2-B552-BE0539F90F6D}" srcOrd="0" destOrd="0" presId="urn:microsoft.com/office/officeart/2005/8/layout/orgChart1"/>
    <dgm:cxn modelId="{607A3553-8ED5-4343-8CEB-33EF368A26CD}" srcId="{E2AE6ADE-AA80-4998-8DE0-5B14D0786527}" destId="{4E11DE56-9222-4CB0-ACB1-8EF7FA43538B}" srcOrd="0" destOrd="0" parTransId="{3809DA5B-4C73-47CD-AF38-4D774BE6C105}" sibTransId="{723629FF-9331-4494-8B79-9C269E96A7E1}"/>
    <dgm:cxn modelId="{A20F648E-6191-4608-8A1B-7E20583669C7}" type="presOf" srcId="{F79AB22F-FC20-4DC4-AAA5-4D73D83430CD}" destId="{6E557978-625F-4379-8800-8779C83DFA9C}" srcOrd="1" destOrd="0" presId="urn:microsoft.com/office/officeart/2005/8/layout/orgChart1"/>
    <dgm:cxn modelId="{B36AC8B8-326A-45C1-BA03-97692E4727D6}" type="presOf" srcId="{F79AB22F-FC20-4DC4-AAA5-4D73D83430CD}" destId="{FB68AD77-B4C5-4A58-A5C3-EFF6B403A902}" srcOrd="0" destOrd="0" presId="urn:microsoft.com/office/officeart/2005/8/layout/orgChart1"/>
    <dgm:cxn modelId="{CAEB55B6-D10B-4756-8075-B24B3BBA06CF}" type="presOf" srcId="{AE381B3B-84EB-4338-B45D-8E1499C16060}" destId="{3A6E7E37-7955-4CCE-BD9F-79747BF0F065}" srcOrd="1" destOrd="0" presId="urn:microsoft.com/office/officeart/2005/8/layout/orgChart1"/>
    <dgm:cxn modelId="{6686EB8A-D22F-491B-95AC-DC495AF7A7D3}" type="presOf" srcId="{AE381B3B-84EB-4338-B45D-8E1499C16060}" destId="{CC90B62F-B3F5-4C6F-B1F1-5F1661D08E3C}" srcOrd="0" destOrd="0" presId="urn:microsoft.com/office/officeart/2005/8/layout/orgChart1"/>
    <dgm:cxn modelId="{CC918426-AC2A-497C-B71A-FA77CBF99BFE}" type="presOf" srcId="{26E36D08-B139-4253-AF1B-2C52B2DCCD1A}" destId="{9E236DA0-F321-42C9-891B-FDF3F30F960C}" srcOrd="0" destOrd="0" presId="urn:microsoft.com/office/officeart/2005/8/layout/orgChart1"/>
    <dgm:cxn modelId="{7A882313-0038-4F22-821D-5B13181578B9}" type="presOf" srcId="{A9294E50-191D-42D6-961F-42B8A2C4135B}" destId="{248F2312-08BD-4DE4-9808-023555F4A112}" srcOrd="0" destOrd="0" presId="urn:microsoft.com/office/officeart/2005/8/layout/orgChart1"/>
    <dgm:cxn modelId="{418DC5BB-94DF-4706-A59F-413773CEDA53}" srcId="{AE381B3B-84EB-4338-B45D-8E1499C16060}" destId="{72D3B971-1A85-4ED3-9F3E-A85B058E0FCD}" srcOrd="2" destOrd="0" parTransId="{B8D58152-56C2-4411-BF5D-544867429245}" sibTransId="{B9486D03-5D05-484C-9E76-87E918012B45}"/>
    <dgm:cxn modelId="{CD957C0C-EC2C-4604-85CC-FC0772985866}" srcId="{67742FDA-D89D-49E9-A000-20E1D122A562}" destId="{55165152-B37C-4294-9C57-32B8F4891765}" srcOrd="1" destOrd="0" parTransId="{A09D7923-4116-43D8-BFD4-8F84CF2FC455}" sibTransId="{EEBDF51F-E09D-4719-AB6F-C0C3AEF47D96}"/>
    <dgm:cxn modelId="{ACB1D5D7-5AC2-4E68-B23D-E7FE656B55F4}" srcId="{8AEDC085-E00E-4988-9C25-0884778D4754}" destId="{FD24D602-753E-4A0A-B8A5-9E24AB6E065D}" srcOrd="2" destOrd="0" parTransId="{9379C91F-4C41-4561-86AD-A612B906777B}" sibTransId="{81B9E523-E888-4B83-A158-9E5CE26879F8}"/>
    <dgm:cxn modelId="{408DB3AB-2378-48C1-ACCF-71BE9ABAF1BE}" type="presOf" srcId="{24ABA043-BA25-446E-BEF5-E6F22B3E2996}" destId="{B9119D91-E316-4BE2-A1AE-7766C84082B6}" srcOrd="0" destOrd="0" presId="urn:microsoft.com/office/officeart/2005/8/layout/orgChart1"/>
    <dgm:cxn modelId="{8CA5E2DD-AC7F-4A73-B9EE-0E329AF6FCEA}" srcId="{AE381B3B-84EB-4338-B45D-8E1499C16060}" destId="{21B2B15B-1DEA-4949-BFAC-6EEA228FAA9A}" srcOrd="1" destOrd="0" parTransId="{ACA8417E-B9D8-43CE-B876-EB38AF516059}" sibTransId="{1A314831-D542-49D2-8548-1ED4935373BA}"/>
    <dgm:cxn modelId="{F3946B0E-AD1E-4375-989D-C2AC5AF887E4}" srcId="{9899E716-3313-43C6-9B80-D71AA070A4A4}" destId="{DCF03E03-CA56-4798-8B24-15482295A145}" srcOrd="2" destOrd="0" parTransId="{02D3D737-7F19-4F28-A697-C6453A5A463C}" sibTransId="{DFD05890-2F26-450F-B586-A2FD15DABAE5}"/>
    <dgm:cxn modelId="{3ACF7F51-0793-409D-97E5-1F94A68F074D}" type="presOf" srcId="{21B2B15B-1DEA-4949-BFAC-6EEA228FAA9A}" destId="{E08A3122-1793-4839-8372-4C8B7D869296}" srcOrd="0" destOrd="0" presId="urn:microsoft.com/office/officeart/2005/8/layout/orgChart1"/>
    <dgm:cxn modelId="{481FE5AF-F666-49A9-8855-3B976A0BBF40}" type="presOf" srcId="{70D76D96-4FB4-40FA-8244-7C5D0E4A663B}" destId="{47B78AC1-96E9-41B8-A674-DB3D8EA3A8F8}" srcOrd="0" destOrd="0" presId="urn:microsoft.com/office/officeart/2005/8/layout/orgChart1"/>
    <dgm:cxn modelId="{9EA0987F-675B-4C49-B0E0-1117CD61101C}" type="presOf" srcId="{CD5EEB9D-52EA-4326-B92E-F76442C7E3B4}" destId="{30B4A577-D26F-4CA2-B500-98D4D438C5CA}" srcOrd="0" destOrd="0" presId="urn:microsoft.com/office/officeart/2005/8/layout/orgChart1"/>
    <dgm:cxn modelId="{918AC062-BE2A-4F1A-97E6-E9D790B6A017}" srcId="{A9294E50-191D-42D6-961F-42B8A2C4135B}" destId="{17CEE590-2AF2-42A5-84C7-E61EC1B8FC6B}" srcOrd="1" destOrd="0" parTransId="{EC6A5673-BD78-484B-9A9F-7B6F0E576220}" sibTransId="{E32240FC-6CDB-47AC-81BD-B0F3711A7AC4}"/>
    <dgm:cxn modelId="{23645997-A16D-41DF-B3EB-B2637E120F00}" type="presOf" srcId="{9899E716-3313-43C6-9B80-D71AA070A4A4}" destId="{FB25933C-1BA4-4B93-BAC5-FB660AA5733A}" srcOrd="0" destOrd="0" presId="urn:microsoft.com/office/officeart/2005/8/layout/orgChart1"/>
    <dgm:cxn modelId="{63665CD0-A83E-45D0-B9C7-C811E69434B3}" type="presOf" srcId="{72D3B971-1A85-4ED3-9F3E-A85B058E0FCD}" destId="{EAA13EC5-EC59-4949-902C-CFA99D4267DC}" srcOrd="0" destOrd="0" presId="urn:microsoft.com/office/officeart/2005/8/layout/orgChart1"/>
    <dgm:cxn modelId="{72C7F953-BC14-4400-9A90-8B67AB68187D}" type="presOf" srcId="{2FBF0BFB-0C6F-4805-8C15-1A2516661B03}" destId="{48D090D0-67A4-40B8-BE81-5610F9B210C6}" srcOrd="0" destOrd="0" presId="urn:microsoft.com/office/officeart/2005/8/layout/orgChart1"/>
    <dgm:cxn modelId="{BC1DFA4A-F46A-453C-8439-A4C3C5F62185}" srcId="{8AEDC085-E00E-4988-9C25-0884778D4754}" destId="{3C8DB62F-89EA-4839-8B04-37DE04099351}" srcOrd="0" destOrd="0" parTransId="{70D76D96-4FB4-40FA-8244-7C5D0E4A663B}" sibTransId="{19CB9969-2B3C-4F8C-B393-377480371672}"/>
    <dgm:cxn modelId="{B7A4C8EA-C62E-419A-945A-289F68407BD9}" srcId="{A9294E50-191D-42D6-961F-42B8A2C4135B}" destId="{4056BD6D-93FC-482C-BEB8-50435ACDC6C6}" srcOrd="0" destOrd="0" parTransId="{D38E8911-AD41-4472-955D-BB60B25BEED5}" sibTransId="{126BAD56-094B-4239-83EB-3E6E6D3729FB}"/>
    <dgm:cxn modelId="{3EEA8AE9-74F7-4976-9BC1-8C4C99A93B9B}" type="presOf" srcId="{83FAD4CD-6993-404D-BBC5-B0D9554E1E04}" destId="{B1A0B8D5-B762-45BA-B399-F9776ED530F3}" srcOrd="1" destOrd="0" presId="urn:microsoft.com/office/officeart/2005/8/layout/orgChart1"/>
    <dgm:cxn modelId="{9E5652F7-8A68-4430-94F5-E42643C1ED51}" srcId="{A9294E50-191D-42D6-961F-42B8A2C4135B}" destId="{26E36D08-B139-4253-AF1B-2C52B2DCCD1A}" srcOrd="2" destOrd="0" parTransId="{D5083490-1F4E-4915-BBF4-65B1149C0451}" sibTransId="{AE420800-B8DA-43C5-A256-DE1E5823E3F4}"/>
    <dgm:cxn modelId="{452D7ECB-C995-4A61-81FE-A5E4E3A654F6}" srcId="{AE381B3B-84EB-4338-B45D-8E1499C16060}" destId="{5A2AAA5A-FB65-47B2-A6A2-3E22CF51ACE2}" srcOrd="0" destOrd="0" parTransId="{46CB24DC-FA67-4F43-A8F8-CFD2CECB6CCC}" sibTransId="{416459D2-CBFC-4C44-AB73-92BAE5097DF8}"/>
    <dgm:cxn modelId="{20E0A304-BD25-4F13-9C60-A70364F44668}" srcId="{4E11DE56-9222-4CB0-ACB1-8EF7FA43538B}" destId="{67742FDA-D89D-49E9-A000-20E1D122A562}" srcOrd="4" destOrd="0" parTransId="{5D2775D3-E5C8-482F-BFC6-9758D543D6FF}" sibTransId="{E9859B24-3601-4A73-841D-CA6BB35981A2}"/>
    <dgm:cxn modelId="{FE1B3C9B-D11E-430C-87A2-A85EC6864410}" type="presOf" srcId="{8DF34ABC-38BC-428B-A154-A17E1989643E}" destId="{79C498CF-BB96-49A2-8A7F-BF4E9F033DCC}" srcOrd="1" destOrd="0" presId="urn:microsoft.com/office/officeart/2005/8/layout/orgChart1"/>
    <dgm:cxn modelId="{D5BBE6B2-9AB7-4FCB-A99A-C16B57569B62}" srcId="{9899E716-3313-43C6-9B80-D71AA070A4A4}" destId="{F79AB22F-FC20-4DC4-AAA5-4D73D83430CD}" srcOrd="1" destOrd="0" parTransId="{C3897020-FC49-472B-BE40-F465F3FBCC6A}" sibTransId="{D5519373-E05E-47FA-9B4B-8E462EF67AD3}"/>
    <dgm:cxn modelId="{34A5CA37-32EB-4277-A540-3D6E471D0D74}" srcId="{4E11DE56-9222-4CB0-ACB1-8EF7FA43538B}" destId="{AE381B3B-84EB-4338-B45D-8E1499C16060}" srcOrd="0" destOrd="0" parTransId="{CD5EEB9D-52EA-4326-B92E-F76442C7E3B4}" sibTransId="{51BFF1B1-82F6-4446-AA9A-B5B194579EA1}"/>
    <dgm:cxn modelId="{976BF1EB-1108-4B49-8261-A05FA89FB1FD}" type="presOf" srcId="{8AEDC085-E00E-4988-9C25-0884778D4754}" destId="{359E5A48-DF08-480C-AB60-3B84B08F12B1}" srcOrd="1" destOrd="0" presId="urn:microsoft.com/office/officeart/2005/8/layout/orgChart1"/>
    <dgm:cxn modelId="{FBAE71C9-91D0-4145-AB35-C8A9AC0E365D}" type="presOf" srcId="{4E11DE56-9222-4CB0-ACB1-8EF7FA43538B}" destId="{00ACC553-2D92-4EEC-AFE1-161E493A62AF}" srcOrd="1" destOrd="0" presId="urn:microsoft.com/office/officeart/2005/8/layout/orgChart1"/>
    <dgm:cxn modelId="{356D2130-6371-4772-8592-75AE1FB129EF}" type="presParOf" srcId="{423E6AA2-BC1B-4068-B8B8-99EE44F0CDB4}" destId="{EBAD322E-D261-42ED-963C-B1DEF127BC35}" srcOrd="0" destOrd="0" presId="urn:microsoft.com/office/officeart/2005/8/layout/orgChart1"/>
    <dgm:cxn modelId="{C6E585EE-B1E7-4550-91B9-8D5BDF60E2B2}" type="presParOf" srcId="{EBAD322E-D261-42ED-963C-B1DEF127BC35}" destId="{D5C5FE6B-1976-43CA-8E71-A12E20B0B49A}" srcOrd="0" destOrd="0" presId="urn:microsoft.com/office/officeart/2005/8/layout/orgChart1"/>
    <dgm:cxn modelId="{2A89941E-7569-4D7A-95A0-0CC7576D9DB4}" type="presParOf" srcId="{D5C5FE6B-1976-43CA-8E71-A12E20B0B49A}" destId="{5F4D3A73-A837-4C0C-AFF1-A6E61B9E00E9}" srcOrd="0" destOrd="0" presId="urn:microsoft.com/office/officeart/2005/8/layout/orgChart1"/>
    <dgm:cxn modelId="{FB66651C-4139-422C-9FFE-6CFBF51ED3A3}" type="presParOf" srcId="{D5C5FE6B-1976-43CA-8E71-A12E20B0B49A}" destId="{00ACC553-2D92-4EEC-AFE1-161E493A62AF}" srcOrd="1" destOrd="0" presId="urn:microsoft.com/office/officeart/2005/8/layout/orgChart1"/>
    <dgm:cxn modelId="{8B65A263-5FD6-4913-A074-EC3C1FB2F9CD}" type="presParOf" srcId="{EBAD322E-D261-42ED-963C-B1DEF127BC35}" destId="{82A7BAE2-56E1-459A-80E5-D0D33CF71FE7}" srcOrd="1" destOrd="0" presId="urn:microsoft.com/office/officeart/2005/8/layout/orgChart1"/>
    <dgm:cxn modelId="{6632CE70-30CB-445C-A77A-0B4CB23CD5DA}" type="presParOf" srcId="{82A7BAE2-56E1-459A-80E5-D0D33CF71FE7}" destId="{30B4A577-D26F-4CA2-B500-98D4D438C5CA}" srcOrd="0" destOrd="0" presId="urn:microsoft.com/office/officeart/2005/8/layout/orgChart1"/>
    <dgm:cxn modelId="{E43AA5CC-D175-48A4-A576-4F777E331708}" type="presParOf" srcId="{82A7BAE2-56E1-459A-80E5-D0D33CF71FE7}" destId="{8FAAAB6A-9488-48D3-B678-9827BF75ABF5}" srcOrd="1" destOrd="0" presId="urn:microsoft.com/office/officeart/2005/8/layout/orgChart1"/>
    <dgm:cxn modelId="{65FB4DED-6093-498B-8D54-BD045F0FF9AB}" type="presParOf" srcId="{8FAAAB6A-9488-48D3-B678-9827BF75ABF5}" destId="{294F8E74-5AC7-459B-82F1-4D54F7922627}" srcOrd="0" destOrd="0" presId="urn:microsoft.com/office/officeart/2005/8/layout/orgChart1"/>
    <dgm:cxn modelId="{267C1D99-82F2-4258-9E38-2FE05D84DA64}" type="presParOf" srcId="{294F8E74-5AC7-459B-82F1-4D54F7922627}" destId="{CC90B62F-B3F5-4C6F-B1F1-5F1661D08E3C}" srcOrd="0" destOrd="0" presId="urn:microsoft.com/office/officeart/2005/8/layout/orgChart1"/>
    <dgm:cxn modelId="{4E64E915-1408-4C8A-A336-9DF194001BD0}" type="presParOf" srcId="{294F8E74-5AC7-459B-82F1-4D54F7922627}" destId="{3A6E7E37-7955-4CCE-BD9F-79747BF0F065}" srcOrd="1" destOrd="0" presId="urn:microsoft.com/office/officeart/2005/8/layout/orgChart1"/>
    <dgm:cxn modelId="{E1CADE93-62A1-42A2-9DF2-A199DFD6BA98}" type="presParOf" srcId="{8FAAAB6A-9488-48D3-B678-9827BF75ABF5}" destId="{D6BD9A3A-00AB-4826-841D-13BD5B507FDC}" srcOrd="1" destOrd="0" presId="urn:microsoft.com/office/officeart/2005/8/layout/orgChart1"/>
    <dgm:cxn modelId="{6C66CB58-2EF2-4264-8625-D270EB6941EF}" type="presParOf" srcId="{D6BD9A3A-00AB-4826-841D-13BD5B507FDC}" destId="{10409DE1-9C29-4DA7-98C8-7EF7678171E3}" srcOrd="0" destOrd="0" presId="urn:microsoft.com/office/officeart/2005/8/layout/orgChart1"/>
    <dgm:cxn modelId="{12F94816-74F0-4CE1-813F-B306E53DB02B}" type="presParOf" srcId="{D6BD9A3A-00AB-4826-841D-13BD5B507FDC}" destId="{C4321EF5-2453-4A6E-AAF2-84258C064956}" srcOrd="1" destOrd="0" presId="urn:microsoft.com/office/officeart/2005/8/layout/orgChart1"/>
    <dgm:cxn modelId="{459A7743-4D10-4C57-B512-826168DCC790}" type="presParOf" srcId="{C4321EF5-2453-4A6E-AAF2-84258C064956}" destId="{AE49165C-2EEB-4F0A-A0D1-04D32B0815BE}" srcOrd="0" destOrd="0" presId="urn:microsoft.com/office/officeart/2005/8/layout/orgChart1"/>
    <dgm:cxn modelId="{F26BED0E-CE60-4A4E-B83B-ABA5343A7BD8}" type="presParOf" srcId="{AE49165C-2EEB-4F0A-A0D1-04D32B0815BE}" destId="{955CDE08-A39A-4223-B094-E5BFE51A31F9}" srcOrd="0" destOrd="0" presId="urn:microsoft.com/office/officeart/2005/8/layout/orgChart1"/>
    <dgm:cxn modelId="{F36E76E2-9CFB-44F4-BB2B-936239A1DCF9}" type="presParOf" srcId="{AE49165C-2EEB-4F0A-A0D1-04D32B0815BE}" destId="{71C2AE64-3A66-4AFF-ACD4-23BDB49966AD}" srcOrd="1" destOrd="0" presId="urn:microsoft.com/office/officeart/2005/8/layout/orgChart1"/>
    <dgm:cxn modelId="{AE043234-1872-471C-ACBF-F18F800E79CF}" type="presParOf" srcId="{C4321EF5-2453-4A6E-AAF2-84258C064956}" destId="{F532B63A-A498-42AF-A8B2-E6D745D35CB7}" srcOrd="1" destOrd="0" presId="urn:microsoft.com/office/officeart/2005/8/layout/orgChart1"/>
    <dgm:cxn modelId="{59D8BE68-A3A2-43DD-890F-0006B8EF3D6E}" type="presParOf" srcId="{C4321EF5-2453-4A6E-AAF2-84258C064956}" destId="{2A48156B-AE6A-420A-9B34-1D15332F5D45}" srcOrd="2" destOrd="0" presId="urn:microsoft.com/office/officeart/2005/8/layout/orgChart1"/>
    <dgm:cxn modelId="{B3AEF855-687E-466F-B26E-61F4D510D2B2}" type="presParOf" srcId="{D6BD9A3A-00AB-4826-841D-13BD5B507FDC}" destId="{AF5A5706-A538-4716-B9A6-B137E68ECAA6}" srcOrd="2" destOrd="0" presId="urn:microsoft.com/office/officeart/2005/8/layout/orgChart1"/>
    <dgm:cxn modelId="{6E3C5242-77B2-421C-8113-F20CB5B151C5}" type="presParOf" srcId="{D6BD9A3A-00AB-4826-841D-13BD5B507FDC}" destId="{A9B9C2BB-B951-4371-8823-3643A398EB42}" srcOrd="3" destOrd="0" presId="urn:microsoft.com/office/officeart/2005/8/layout/orgChart1"/>
    <dgm:cxn modelId="{6CEAD60F-E750-40EA-B7EB-13DBC832C0AE}" type="presParOf" srcId="{A9B9C2BB-B951-4371-8823-3643A398EB42}" destId="{016655DD-C4DF-4F00-AB33-C3BE881B5643}" srcOrd="0" destOrd="0" presId="urn:microsoft.com/office/officeart/2005/8/layout/orgChart1"/>
    <dgm:cxn modelId="{79B5174A-E197-49CB-94F1-C77D4E68757E}" type="presParOf" srcId="{016655DD-C4DF-4F00-AB33-C3BE881B5643}" destId="{E08A3122-1793-4839-8372-4C8B7D869296}" srcOrd="0" destOrd="0" presId="urn:microsoft.com/office/officeart/2005/8/layout/orgChart1"/>
    <dgm:cxn modelId="{06107E88-0080-4F56-90F1-1F7196432CF2}" type="presParOf" srcId="{016655DD-C4DF-4F00-AB33-C3BE881B5643}" destId="{2E9A0B05-BB3C-4B6D-8805-29986F1D3515}" srcOrd="1" destOrd="0" presId="urn:microsoft.com/office/officeart/2005/8/layout/orgChart1"/>
    <dgm:cxn modelId="{AACDC96C-A91E-436B-8FCE-D32AD82D350B}" type="presParOf" srcId="{A9B9C2BB-B951-4371-8823-3643A398EB42}" destId="{644480EC-850E-4C7C-B7CC-377FE9A8FC35}" srcOrd="1" destOrd="0" presId="urn:microsoft.com/office/officeart/2005/8/layout/orgChart1"/>
    <dgm:cxn modelId="{131DC7F2-C9E7-452A-8091-90C1CE69FA3E}" type="presParOf" srcId="{A9B9C2BB-B951-4371-8823-3643A398EB42}" destId="{931BA490-8583-4965-93CD-8D1532E18EBE}" srcOrd="2" destOrd="0" presId="urn:microsoft.com/office/officeart/2005/8/layout/orgChart1"/>
    <dgm:cxn modelId="{6F13B9C7-2D30-4DAF-9190-EF5E78155743}" type="presParOf" srcId="{D6BD9A3A-00AB-4826-841D-13BD5B507FDC}" destId="{C8323CA4-626C-4798-8869-BCA06D044E0A}" srcOrd="4" destOrd="0" presId="urn:microsoft.com/office/officeart/2005/8/layout/orgChart1"/>
    <dgm:cxn modelId="{5D13A037-A3E5-4020-AA4F-858E64E44A65}" type="presParOf" srcId="{D6BD9A3A-00AB-4826-841D-13BD5B507FDC}" destId="{9685B2BE-C62C-4CD7-B9C9-5D6FCF045EAD}" srcOrd="5" destOrd="0" presId="urn:microsoft.com/office/officeart/2005/8/layout/orgChart1"/>
    <dgm:cxn modelId="{7A665220-85C8-4732-9512-50A9A8717CAF}" type="presParOf" srcId="{9685B2BE-C62C-4CD7-B9C9-5D6FCF045EAD}" destId="{D76BED00-8DD9-42CF-87A8-FAE65063D1F9}" srcOrd="0" destOrd="0" presId="urn:microsoft.com/office/officeart/2005/8/layout/orgChart1"/>
    <dgm:cxn modelId="{E2C24D71-FE8B-4150-BD83-EAC1F956E1C5}" type="presParOf" srcId="{D76BED00-8DD9-42CF-87A8-FAE65063D1F9}" destId="{EAA13EC5-EC59-4949-902C-CFA99D4267DC}" srcOrd="0" destOrd="0" presId="urn:microsoft.com/office/officeart/2005/8/layout/orgChart1"/>
    <dgm:cxn modelId="{ABE3699B-8DAD-4BFE-82FB-44E93152C2F6}" type="presParOf" srcId="{D76BED00-8DD9-42CF-87A8-FAE65063D1F9}" destId="{84DF19C4-307E-41D8-9115-9FA288F6132C}" srcOrd="1" destOrd="0" presId="urn:microsoft.com/office/officeart/2005/8/layout/orgChart1"/>
    <dgm:cxn modelId="{9837D8B0-6824-4684-B4E8-E3D43FF47378}" type="presParOf" srcId="{9685B2BE-C62C-4CD7-B9C9-5D6FCF045EAD}" destId="{FCB150AD-E6D6-44C1-893E-3526ADB01C0B}" srcOrd="1" destOrd="0" presId="urn:microsoft.com/office/officeart/2005/8/layout/orgChart1"/>
    <dgm:cxn modelId="{A44F9955-43A5-48F9-A068-8F3276B63349}" type="presParOf" srcId="{9685B2BE-C62C-4CD7-B9C9-5D6FCF045EAD}" destId="{F23AA6BD-BA8A-4BDA-97C3-B0BC495E5C96}" srcOrd="2" destOrd="0" presId="urn:microsoft.com/office/officeart/2005/8/layout/orgChart1"/>
    <dgm:cxn modelId="{9A6DB713-C771-4BA7-B2DE-E24C4C5F973F}" type="presParOf" srcId="{8FAAAB6A-9488-48D3-B678-9827BF75ABF5}" destId="{BA2F1F2E-8CB1-4F2B-9DD2-6F07D407EA59}" srcOrd="2" destOrd="0" presId="urn:microsoft.com/office/officeart/2005/8/layout/orgChart1"/>
    <dgm:cxn modelId="{F610FEEC-0C42-402A-9354-E1DEAC04D1D5}" type="presParOf" srcId="{82A7BAE2-56E1-459A-80E5-D0D33CF71FE7}" destId="{575A2646-5BC5-4CE0-9B33-C3B2E6648ED9}" srcOrd="2" destOrd="0" presId="urn:microsoft.com/office/officeart/2005/8/layout/orgChart1"/>
    <dgm:cxn modelId="{D8E5EA9D-F2D1-4149-89D6-1CC1E75E588F}" type="presParOf" srcId="{82A7BAE2-56E1-459A-80E5-D0D33CF71FE7}" destId="{095FCDD2-C003-4D62-9104-87BD148CA351}" srcOrd="3" destOrd="0" presId="urn:microsoft.com/office/officeart/2005/8/layout/orgChart1"/>
    <dgm:cxn modelId="{66654FB5-E244-468B-A5F5-8A21BA839B82}" type="presParOf" srcId="{095FCDD2-C003-4D62-9104-87BD148CA351}" destId="{07820BDB-7C7F-4D2E-A7C7-5EA42138A955}" srcOrd="0" destOrd="0" presId="urn:microsoft.com/office/officeart/2005/8/layout/orgChart1"/>
    <dgm:cxn modelId="{A5FBB40B-D019-4707-90D0-C91CDE66B11B}" type="presParOf" srcId="{07820BDB-7C7F-4D2E-A7C7-5EA42138A955}" destId="{248F2312-08BD-4DE4-9808-023555F4A112}" srcOrd="0" destOrd="0" presId="urn:microsoft.com/office/officeart/2005/8/layout/orgChart1"/>
    <dgm:cxn modelId="{92262C6D-72EF-4DE0-B31B-128E61B710DF}" type="presParOf" srcId="{07820BDB-7C7F-4D2E-A7C7-5EA42138A955}" destId="{A17F493A-5973-4C79-9824-F37F4557BFF7}" srcOrd="1" destOrd="0" presId="urn:microsoft.com/office/officeart/2005/8/layout/orgChart1"/>
    <dgm:cxn modelId="{1B4DEBA6-1F6B-4A92-B50B-EEFE341C8A94}" type="presParOf" srcId="{095FCDD2-C003-4D62-9104-87BD148CA351}" destId="{F7AF835B-7DB4-4E42-B698-9BCF1341A88D}" srcOrd="1" destOrd="0" presId="urn:microsoft.com/office/officeart/2005/8/layout/orgChart1"/>
    <dgm:cxn modelId="{0AD5EF23-97D3-4816-B987-427B8E8CAE0C}" type="presParOf" srcId="{F7AF835B-7DB4-4E42-B698-9BCF1341A88D}" destId="{45F76A5B-C0CC-417A-A485-EDBA6E8FD9F1}" srcOrd="0" destOrd="0" presId="urn:microsoft.com/office/officeart/2005/8/layout/orgChart1"/>
    <dgm:cxn modelId="{DCFFA306-417B-4570-A16C-91FB7D745881}" type="presParOf" srcId="{F7AF835B-7DB4-4E42-B698-9BCF1341A88D}" destId="{6BC103CA-A849-43FD-AE32-399B15B34ACB}" srcOrd="1" destOrd="0" presId="urn:microsoft.com/office/officeart/2005/8/layout/orgChart1"/>
    <dgm:cxn modelId="{C8C45D98-D12F-4454-BF36-A6975AC55332}" type="presParOf" srcId="{6BC103CA-A849-43FD-AE32-399B15B34ACB}" destId="{C9297B25-D0A2-4160-9FAA-ED6B814FA5D2}" srcOrd="0" destOrd="0" presId="urn:microsoft.com/office/officeart/2005/8/layout/orgChart1"/>
    <dgm:cxn modelId="{FD1A45F1-8567-456F-99B8-0339E165C380}" type="presParOf" srcId="{C9297B25-D0A2-4160-9FAA-ED6B814FA5D2}" destId="{3F578C41-CAFA-47F9-B3B0-2E7633C91700}" srcOrd="0" destOrd="0" presId="urn:microsoft.com/office/officeart/2005/8/layout/orgChart1"/>
    <dgm:cxn modelId="{3C69CF0E-6625-48E7-8742-76B91B65B17E}" type="presParOf" srcId="{C9297B25-D0A2-4160-9FAA-ED6B814FA5D2}" destId="{A9C51D9B-D073-48C6-828D-620A6842883A}" srcOrd="1" destOrd="0" presId="urn:microsoft.com/office/officeart/2005/8/layout/orgChart1"/>
    <dgm:cxn modelId="{0307CC2F-0F2C-4BE3-B540-5FF771E70CBF}" type="presParOf" srcId="{6BC103CA-A849-43FD-AE32-399B15B34ACB}" destId="{BA008D5F-30FE-481B-8969-B0DFBD5D217A}" srcOrd="1" destOrd="0" presId="urn:microsoft.com/office/officeart/2005/8/layout/orgChart1"/>
    <dgm:cxn modelId="{C060DA4B-5365-4497-8193-AD375CD1AE9A}" type="presParOf" srcId="{6BC103CA-A849-43FD-AE32-399B15B34ACB}" destId="{A1895448-1023-41EB-A686-00BB0390F5F8}" srcOrd="2" destOrd="0" presId="urn:microsoft.com/office/officeart/2005/8/layout/orgChart1"/>
    <dgm:cxn modelId="{56B29316-1416-49F0-9D70-B415298412CF}" type="presParOf" srcId="{F7AF835B-7DB4-4E42-B698-9BCF1341A88D}" destId="{0761BB2F-9F0F-4D9D-8BF4-8BD10E80CFB8}" srcOrd="2" destOrd="0" presId="urn:microsoft.com/office/officeart/2005/8/layout/orgChart1"/>
    <dgm:cxn modelId="{072A267B-E113-4D5E-8E09-A22D32257C11}" type="presParOf" srcId="{F7AF835B-7DB4-4E42-B698-9BCF1341A88D}" destId="{A45F25B8-3E9F-4E17-9E3A-0905E7577DCD}" srcOrd="3" destOrd="0" presId="urn:microsoft.com/office/officeart/2005/8/layout/orgChart1"/>
    <dgm:cxn modelId="{5D446B8D-F30B-4834-8A17-A3B2C969B18D}" type="presParOf" srcId="{A45F25B8-3E9F-4E17-9E3A-0905E7577DCD}" destId="{88C1A251-0634-4937-9702-86FBC305DBF0}" srcOrd="0" destOrd="0" presId="urn:microsoft.com/office/officeart/2005/8/layout/orgChart1"/>
    <dgm:cxn modelId="{EC155CED-8B0A-4FE1-9D43-E6005E0807B8}" type="presParOf" srcId="{88C1A251-0634-4937-9702-86FBC305DBF0}" destId="{938192B4-CF79-4335-BD6F-EE8C13EAD7FF}" srcOrd="0" destOrd="0" presId="urn:microsoft.com/office/officeart/2005/8/layout/orgChart1"/>
    <dgm:cxn modelId="{6F18BA5C-1E2B-4C5F-B579-3EE719EDBDC9}" type="presParOf" srcId="{88C1A251-0634-4937-9702-86FBC305DBF0}" destId="{5F153CD1-9B9A-443C-8E88-2C829FED37F8}" srcOrd="1" destOrd="0" presId="urn:microsoft.com/office/officeart/2005/8/layout/orgChart1"/>
    <dgm:cxn modelId="{E17C5FFF-D1F0-4DEB-8F40-80278E949001}" type="presParOf" srcId="{A45F25B8-3E9F-4E17-9E3A-0905E7577DCD}" destId="{3A503CDC-E436-48E6-B4FE-E120C7D4F115}" srcOrd="1" destOrd="0" presId="urn:microsoft.com/office/officeart/2005/8/layout/orgChart1"/>
    <dgm:cxn modelId="{A6F05708-904C-435D-B0B0-5A3E05EC57C1}" type="presParOf" srcId="{A45F25B8-3E9F-4E17-9E3A-0905E7577DCD}" destId="{05138BA1-4746-4EFF-9BF9-E06F85B77FAF}" srcOrd="2" destOrd="0" presId="urn:microsoft.com/office/officeart/2005/8/layout/orgChart1"/>
    <dgm:cxn modelId="{8F33B92D-59BF-4DB8-A470-978F35006299}" type="presParOf" srcId="{F7AF835B-7DB4-4E42-B698-9BCF1341A88D}" destId="{F72AF52A-193B-42AF-ADB8-B43D42BDEC3A}" srcOrd="4" destOrd="0" presId="urn:microsoft.com/office/officeart/2005/8/layout/orgChart1"/>
    <dgm:cxn modelId="{C060C868-CDCC-487B-B168-F9C5C5924FE3}" type="presParOf" srcId="{F7AF835B-7DB4-4E42-B698-9BCF1341A88D}" destId="{9763150A-8B5F-44E3-B795-C5196F01E226}" srcOrd="5" destOrd="0" presId="urn:microsoft.com/office/officeart/2005/8/layout/orgChart1"/>
    <dgm:cxn modelId="{3B9689AA-3116-45C8-9244-C7CBE55184A8}" type="presParOf" srcId="{9763150A-8B5F-44E3-B795-C5196F01E226}" destId="{B584F1FD-48AF-474F-B1D7-2FE8D05D4FBA}" srcOrd="0" destOrd="0" presId="urn:microsoft.com/office/officeart/2005/8/layout/orgChart1"/>
    <dgm:cxn modelId="{D9EBA548-A2CB-47FD-A954-BE4B29ACE26F}" type="presParOf" srcId="{B584F1FD-48AF-474F-B1D7-2FE8D05D4FBA}" destId="{9E236DA0-F321-42C9-891B-FDF3F30F960C}" srcOrd="0" destOrd="0" presId="urn:microsoft.com/office/officeart/2005/8/layout/orgChart1"/>
    <dgm:cxn modelId="{8544BD3E-F9E2-415A-BE9C-14C3C27D9F9B}" type="presParOf" srcId="{B584F1FD-48AF-474F-B1D7-2FE8D05D4FBA}" destId="{EC81D74B-5373-47A8-95EE-BC14F1361AC7}" srcOrd="1" destOrd="0" presId="urn:microsoft.com/office/officeart/2005/8/layout/orgChart1"/>
    <dgm:cxn modelId="{16B232BA-37DA-4C32-9287-9318A1E5414B}" type="presParOf" srcId="{9763150A-8B5F-44E3-B795-C5196F01E226}" destId="{4BC87413-F78D-410E-A7AC-493BB7AA9DA1}" srcOrd="1" destOrd="0" presId="urn:microsoft.com/office/officeart/2005/8/layout/orgChart1"/>
    <dgm:cxn modelId="{A604E083-C245-463D-85EF-6BD3BF431515}" type="presParOf" srcId="{9763150A-8B5F-44E3-B795-C5196F01E226}" destId="{F6E454D0-AC60-4032-9085-78F21C82F4C4}" srcOrd="2" destOrd="0" presId="urn:microsoft.com/office/officeart/2005/8/layout/orgChart1"/>
    <dgm:cxn modelId="{69C1008B-78AF-4A71-B249-CA95F131C89C}" type="presParOf" srcId="{095FCDD2-C003-4D62-9104-87BD148CA351}" destId="{585D1307-86BB-4EF2-A4EB-C3428AE2DB44}" srcOrd="2" destOrd="0" presId="urn:microsoft.com/office/officeart/2005/8/layout/orgChart1"/>
    <dgm:cxn modelId="{EAA216AC-C9E4-4179-B498-F422ED4B51B6}" type="presParOf" srcId="{82A7BAE2-56E1-459A-80E5-D0D33CF71FE7}" destId="{B0A6B1E3-9F56-4E89-9CB1-10F66648799D}" srcOrd="4" destOrd="0" presId="urn:microsoft.com/office/officeart/2005/8/layout/orgChart1"/>
    <dgm:cxn modelId="{544D7C35-AA89-4EAB-822B-3F18E0BF9627}" type="presParOf" srcId="{82A7BAE2-56E1-459A-80E5-D0D33CF71FE7}" destId="{D41A509C-B7D8-4880-8C69-FDDEF86E8A90}" srcOrd="5" destOrd="0" presId="urn:microsoft.com/office/officeart/2005/8/layout/orgChart1"/>
    <dgm:cxn modelId="{34FDEA8C-506F-4ED5-B004-BA4F6E3CBCEF}" type="presParOf" srcId="{D41A509C-B7D8-4880-8C69-FDDEF86E8A90}" destId="{E2B13403-A4CF-4978-AA8E-285ABB9525B8}" srcOrd="0" destOrd="0" presId="urn:microsoft.com/office/officeart/2005/8/layout/orgChart1"/>
    <dgm:cxn modelId="{DC1D202B-FDAB-4AAC-9B52-41D843F31A47}" type="presParOf" srcId="{E2B13403-A4CF-4978-AA8E-285ABB9525B8}" destId="{29CD027A-9A07-481A-A632-6E9F53750121}" srcOrd="0" destOrd="0" presId="urn:microsoft.com/office/officeart/2005/8/layout/orgChart1"/>
    <dgm:cxn modelId="{BB0C85FF-9639-41A2-8C03-FE0C4C91C4A7}" type="presParOf" srcId="{E2B13403-A4CF-4978-AA8E-285ABB9525B8}" destId="{359E5A48-DF08-480C-AB60-3B84B08F12B1}" srcOrd="1" destOrd="0" presId="urn:microsoft.com/office/officeart/2005/8/layout/orgChart1"/>
    <dgm:cxn modelId="{E2804847-A954-4541-881E-EAB15B6A9C01}" type="presParOf" srcId="{D41A509C-B7D8-4880-8C69-FDDEF86E8A90}" destId="{F5B13C7F-ABD9-4CEA-BFFB-CE5BA6E252B2}" srcOrd="1" destOrd="0" presId="urn:microsoft.com/office/officeart/2005/8/layout/orgChart1"/>
    <dgm:cxn modelId="{B1DA2F74-2B92-4DCB-9DDC-69D092CC889B}" type="presParOf" srcId="{F5B13C7F-ABD9-4CEA-BFFB-CE5BA6E252B2}" destId="{47B78AC1-96E9-41B8-A674-DB3D8EA3A8F8}" srcOrd="0" destOrd="0" presId="urn:microsoft.com/office/officeart/2005/8/layout/orgChart1"/>
    <dgm:cxn modelId="{A4753AA2-7718-4C26-ABCF-EE8C510CE0D3}" type="presParOf" srcId="{F5B13C7F-ABD9-4CEA-BFFB-CE5BA6E252B2}" destId="{95B6D18C-3AB8-420B-83D9-0ED823299F65}" srcOrd="1" destOrd="0" presId="urn:microsoft.com/office/officeart/2005/8/layout/orgChart1"/>
    <dgm:cxn modelId="{3BEC9A6B-DDB5-470E-B404-476B07C4EC25}" type="presParOf" srcId="{95B6D18C-3AB8-420B-83D9-0ED823299F65}" destId="{9A21ADA8-D040-486A-9411-F85EDBDD00FE}" srcOrd="0" destOrd="0" presId="urn:microsoft.com/office/officeart/2005/8/layout/orgChart1"/>
    <dgm:cxn modelId="{E0D0EFC8-6163-4A3B-9FCF-0AB60E67145B}" type="presParOf" srcId="{9A21ADA8-D040-486A-9411-F85EDBDD00FE}" destId="{B409D4FA-F324-44C3-BB34-DD7EC3E64BC5}" srcOrd="0" destOrd="0" presId="urn:microsoft.com/office/officeart/2005/8/layout/orgChart1"/>
    <dgm:cxn modelId="{6EFCA19A-A291-4BC5-B6A0-93F421C46738}" type="presParOf" srcId="{9A21ADA8-D040-486A-9411-F85EDBDD00FE}" destId="{FA552909-922A-4E37-B642-4A713C2C5558}" srcOrd="1" destOrd="0" presId="urn:microsoft.com/office/officeart/2005/8/layout/orgChart1"/>
    <dgm:cxn modelId="{DCD3C0A0-C38D-4F22-A6B2-49C4F4C9F7CD}" type="presParOf" srcId="{95B6D18C-3AB8-420B-83D9-0ED823299F65}" destId="{110C5769-E7F0-4A0C-B22F-A8A8316D0C4E}" srcOrd="1" destOrd="0" presId="urn:microsoft.com/office/officeart/2005/8/layout/orgChart1"/>
    <dgm:cxn modelId="{4A6DA94E-974C-4C97-A099-EE8628443D2E}" type="presParOf" srcId="{95B6D18C-3AB8-420B-83D9-0ED823299F65}" destId="{EB421238-571F-4E42-A01B-D1CA8AAE4ACC}" srcOrd="2" destOrd="0" presId="urn:microsoft.com/office/officeart/2005/8/layout/orgChart1"/>
    <dgm:cxn modelId="{62875D3E-C310-413A-AA15-C189055CDD81}" type="presParOf" srcId="{F5B13C7F-ABD9-4CEA-BFFB-CE5BA6E252B2}" destId="{49079406-E2CF-40A6-B783-7A7A23ED2115}" srcOrd="2" destOrd="0" presId="urn:microsoft.com/office/officeart/2005/8/layout/orgChart1"/>
    <dgm:cxn modelId="{D4C829EC-6D96-4F02-AD39-DF9BFF605829}" type="presParOf" srcId="{F5B13C7F-ABD9-4CEA-BFFB-CE5BA6E252B2}" destId="{6FB6181C-0B1C-41A0-B068-58124539D8A2}" srcOrd="3" destOrd="0" presId="urn:microsoft.com/office/officeart/2005/8/layout/orgChart1"/>
    <dgm:cxn modelId="{6D9DC2C7-06BF-4B66-A38D-9A59E1AD2917}" type="presParOf" srcId="{6FB6181C-0B1C-41A0-B068-58124539D8A2}" destId="{AFEB6FBA-4188-4D97-9F14-A0D835ADDC5D}" srcOrd="0" destOrd="0" presId="urn:microsoft.com/office/officeart/2005/8/layout/orgChart1"/>
    <dgm:cxn modelId="{ACC9D2DB-72CB-4021-9D41-DF7F0D2D891B}" type="presParOf" srcId="{AFEB6FBA-4188-4D97-9F14-A0D835ADDC5D}" destId="{265E69AE-AC0F-473A-8D8D-E3E2AB3C7D04}" srcOrd="0" destOrd="0" presId="urn:microsoft.com/office/officeart/2005/8/layout/orgChart1"/>
    <dgm:cxn modelId="{DDFD8C30-E513-4016-BEEA-B8C12FDCDF63}" type="presParOf" srcId="{AFEB6FBA-4188-4D97-9F14-A0D835ADDC5D}" destId="{B1A0B8D5-B762-45BA-B399-F9776ED530F3}" srcOrd="1" destOrd="0" presId="urn:microsoft.com/office/officeart/2005/8/layout/orgChart1"/>
    <dgm:cxn modelId="{ACD07715-BFD5-4451-8419-E53D19206F5A}" type="presParOf" srcId="{6FB6181C-0B1C-41A0-B068-58124539D8A2}" destId="{1DD660C3-3194-46A3-A568-ECAEEA31FA69}" srcOrd="1" destOrd="0" presId="urn:microsoft.com/office/officeart/2005/8/layout/orgChart1"/>
    <dgm:cxn modelId="{A79FF943-D614-4E7E-9C89-67CB5E0F8415}" type="presParOf" srcId="{6FB6181C-0B1C-41A0-B068-58124539D8A2}" destId="{34CC9382-DC02-41DA-80FE-98E1D348F6F3}" srcOrd="2" destOrd="0" presId="urn:microsoft.com/office/officeart/2005/8/layout/orgChart1"/>
    <dgm:cxn modelId="{2D6ADB5C-13DB-47F7-BA06-98D426F62BE6}" type="presParOf" srcId="{F5B13C7F-ABD9-4CEA-BFFB-CE5BA6E252B2}" destId="{28F40258-EC59-433B-B908-853923509276}" srcOrd="4" destOrd="0" presId="urn:microsoft.com/office/officeart/2005/8/layout/orgChart1"/>
    <dgm:cxn modelId="{AEDADA49-2A7E-4040-A9AA-248A929C5307}" type="presParOf" srcId="{F5B13C7F-ABD9-4CEA-BFFB-CE5BA6E252B2}" destId="{8B39CAE8-06CA-4F6C-BA5D-1A793EF0E04D}" srcOrd="5" destOrd="0" presId="urn:microsoft.com/office/officeart/2005/8/layout/orgChart1"/>
    <dgm:cxn modelId="{45CEF6D0-8AEF-4C59-B9E8-10EC78A1A902}" type="presParOf" srcId="{8B39CAE8-06CA-4F6C-BA5D-1A793EF0E04D}" destId="{BCA3C477-E8FA-4BEA-B1CA-BA0A108770E0}" srcOrd="0" destOrd="0" presId="urn:microsoft.com/office/officeart/2005/8/layout/orgChart1"/>
    <dgm:cxn modelId="{A289EABE-94D7-41A9-8473-E96555EC361C}" type="presParOf" srcId="{BCA3C477-E8FA-4BEA-B1CA-BA0A108770E0}" destId="{291D1785-DE99-48AA-ADC1-D56C9187338E}" srcOrd="0" destOrd="0" presId="urn:microsoft.com/office/officeart/2005/8/layout/orgChart1"/>
    <dgm:cxn modelId="{68BF5A8A-E8DE-4DA8-B2F5-24D67DB75C68}" type="presParOf" srcId="{BCA3C477-E8FA-4BEA-B1CA-BA0A108770E0}" destId="{A77E160B-55CC-4435-8164-45F5C802D442}" srcOrd="1" destOrd="0" presId="urn:microsoft.com/office/officeart/2005/8/layout/orgChart1"/>
    <dgm:cxn modelId="{FB0DCCCB-B18E-4521-860D-C9A16A143269}" type="presParOf" srcId="{8B39CAE8-06CA-4F6C-BA5D-1A793EF0E04D}" destId="{67B29BD3-06EA-42CD-8D16-BCEAABEB456D}" srcOrd="1" destOrd="0" presId="urn:microsoft.com/office/officeart/2005/8/layout/orgChart1"/>
    <dgm:cxn modelId="{95EB335B-66BD-4934-804B-EEDA01189061}" type="presParOf" srcId="{8B39CAE8-06CA-4F6C-BA5D-1A793EF0E04D}" destId="{90DAC31C-DC9B-4A0E-B8B5-56490B88E70D}" srcOrd="2" destOrd="0" presId="urn:microsoft.com/office/officeart/2005/8/layout/orgChart1"/>
    <dgm:cxn modelId="{1AB89172-85BA-4D9C-9CAD-E23169050706}" type="presParOf" srcId="{D41A509C-B7D8-4880-8C69-FDDEF86E8A90}" destId="{2E2208A4-9C06-4732-9520-DB57A17B8BE3}" srcOrd="2" destOrd="0" presId="urn:microsoft.com/office/officeart/2005/8/layout/orgChart1"/>
    <dgm:cxn modelId="{B6B8D32F-D0F3-45C0-84F2-898CE49D367A}" type="presParOf" srcId="{82A7BAE2-56E1-459A-80E5-D0D33CF71FE7}" destId="{DA872731-9745-44EE-8B2C-E8E4CEE2A723}" srcOrd="6" destOrd="0" presId="urn:microsoft.com/office/officeart/2005/8/layout/orgChart1"/>
    <dgm:cxn modelId="{D9D07342-AEA9-449A-9534-B4E4BDED15BB}" type="presParOf" srcId="{82A7BAE2-56E1-459A-80E5-D0D33CF71FE7}" destId="{7FE942A3-4FDE-495E-920E-B91F3683736B}" srcOrd="7" destOrd="0" presId="urn:microsoft.com/office/officeart/2005/8/layout/orgChart1"/>
    <dgm:cxn modelId="{C83A858F-0FAF-4865-9E27-7FFF1CCD4041}" type="presParOf" srcId="{7FE942A3-4FDE-495E-920E-B91F3683736B}" destId="{D83CD2E4-95AA-4FD7-9561-76E962F05C8C}" srcOrd="0" destOrd="0" presId="urn:microsoft.com/office/officeart/2005/8/layout/orgChart1"/>
    <dgm:cxn modelId="{F9619F3D-B5AD-4928-BDD7-6C16BC7E8C5A}" type="presParOf" srcId="{D83CD2E4-95AA-4FD7-9561-76E962F05C8C}" destId="{FB25933C-1BA4-4B93-BAC5-FB660AA5733A}" srcOrd="0" destOrd="0" presId="urn:microsoft.com/office/officeart/2005/8/layout/orgChart1"/>
    <dgm:cxn modelId="{D1D7D2C7-9C4D-4AA5-85A8-FCD3D8D59B31}" type="presParOf" srcId="{D83CD2E4-95AA-4FD7-9561-76E962F05C8C}" destId="{FA09329E-26B7-4EAA-922C-5D222879BEBB}" srcOrd="1" destOrd="0" presId="urn:microsoft.com/office/officeart/2005/8/layout/orgChart1"/>
    <dgm:cxn modelId="{0230E50F-92D0-44E2-A538-7CA702AEAEFB}" type="presParOf" srcId="{7FE942A3-4FDE-495E-920E-B91F3683736B}" destId="{6A4045BD-0DF1-4128-8DE9-C1EFB3F35B44}" srcOrd="1" destOrd="0" presId="urn:microsoft.com/office/officeart/2005/8/layout/orgChart1"/>
    <dgm:cxn modelId="{A82E4DEB-2EB4-4D23-B7AE-875A332357FD}" type="presParOf" srcId="{6A4045BD-0DF1-4128-8DE9-C1EFB3F35B44}" destId="{F9A758DA-BED6-4DA7-BC10-16E1F4962C15}" srcOrd="0" destOrd="0" presId="urn:microsoft.com/office/officeart/2005/8/layout/orgChart1"/>
    <dgm:cxn modelId="{6892C9CD-59A3-447B-B3FB-049D59F3423E}" type="presParOf" srcId="{6A4045BD-0DF1-4128-8DE9-C1EFB3F35B44}" destId="{52770A71-9F9F-4BB2-AEFA-3FAAB32D5FBB}" srcOrd="1" destOrd="0" presId="urn:microsoft.com/office/officeart/2005/8/layout/orgChart1"/>
    <dgm:cxn modelId="{33A97A01-34AD-4CCB-9A1B-EE221BDB4DDA}" type="presParOf" srcId="{52770A71-9F9F-4BB2-AEFA-3FAAB32D5FBB}" destId="{F6C9617A-2591-4817-A728-8C4F014C74EF}" srcOrd="0" destOrd="0" presId="urn:microsoft.com/office/officeart/2005/8/layout/orgChart1"/>
    <dgm:cxn modelId="{E95543D2-C413-42EA-AA78-D1EA68E63081}" type="presParOf" srcId="{F6C9617A-2591-4817-A728-8C4F014C74EF}" destId="{7D751310-B0CB-43E2-B552-BE0539F90F6D}" srcOrd="0" destOrd="0" presId="urn:microsoft.com/office/officeart/2005/8/layout/orgChart1"/>
    <dgm:cxn modelId="{F207667B-2F1A-45A5-9117-AFD3310C151F}" type="presParOf" srcId="{F6C9617A-2591-4817-A728-8C4F014C74EF}" destId="{79C498CF-BB96-49A2-8A7F-BF4E9F033DCC}" srcOrd="1" destOrd="0" presId="urn:microsoft.com/office/officeart/2005/8/layout/orgChart1"/>
    <dgm:cxn modelId="{0AE96408-3835-4C70-BDFE-CE71886829AB}" type="presParOf" srcId="{52770A71-9F9F-4BB2-AEFA-3FAAB32D5FBB}" destId="{EEF36A46-25FD-4AC7-B9A6-E2DC6F8F1420}" srcOrd="1" destOrd="0" presId="urn:microsoft.com/office/officeart/2005/8/layout/orgChart1"/>
    <dgm:cxn modelId="{35D29A9B-CA84-4E64-A9B5-D36F548073EB}" type="presParOf" srcId="{52770A71-9F9F-4BB2-AEFA-3FAAB32D5FBB}" destId="{EEDEFF14-E1AD-4CDE-9FA9-097F31B7BF77}" srcOrd="2" destOrd="0" presId="urn:microsoft.com/office/officeart/2005/8/layout/orgChart1"/>
    <dgm:cxn modelId="{DBD734EA-F2CB-4862-8BF5-000653A070E5}" type="presParOf" srcId="{6A4045BD-0DF1-4128-8DE9-C1EFB3F35B44}" destId="{36726D0C-B717-492B-A8FF-A88EB35A5BAC}" srcOrd="2" destOrd="0" presId="urn:microsoft.com/office/officeart/2005/8/layout/orgChart1"/>
    <dgm:cxn modelId="{C72D8100-BFF4-4C97-92E3-0A087D997D22}" type="presParOf" srcId="{6A4045BD-0DF1-4128-8DE9-C1EFB3F35B44}" destId="{85A22CD2-CE2E-4CBC-89BC-330AF036796F}" srcOrd="3" destOrd="0" presId="urn:microsoft.com/office/officeart/2005/8/layout/orgChart1"/>
    <dgm:cxn modelId="{C6ECD1DC-7AAF-442B-BCF8-349C4027691C}" type="presParOf" srcId="{85A22CD2-CE2E-4CBC-89BC-330AF036796F}" destId="{62ED1BC9-7F54-4651-8A49-8B8EEC71735D}" srcOrd="0" destOrd="0" presId="urn:microsoft.com/office/officeart/2005/8/layout/orgChart1"/>
    <dgm:cxn modelId="{A4183083-8283-4BA8-9DFD-731045C48BEC}" type="presParOf" srcId="{62ED1BC9-7F54-4651-8A49-8B8EEC71735D}" destId="{FB68AD77-B4C5-4A58-A5C3-EFF6B403A902}" srcOrd="0" destOrd="0" presId="urn:microsoft.com/office/officeart/2005/8/layout/orgChart1"/>
    <dgm:cxn modelId="{710DBE02-1A7A-47AD-AAB9-E3098F0466AF}" type="presParOf" srcId="{62ED1BC9-7F54-4651-8A49-8B8EEC71735D}" destId="{6E557978-625F-4379-8800-8779C83DFA9C}" srcOrd="1" destOrd="0" presId="urn:microsoft.com/office/officeart/2005/8/layout/orgChart1"/>
    <dgm:cxn modelId="{1D17A01E-EC7A-4438-9FE3-8FE9B8C59B40}" type="presParOf" srcId="{85A22CD2-CE2E-4CBC-89BC-330AF036796F}" destId="{9539CA03-3780-4103-8867-18590D1C72FA}" srcOrd="1" destOrd="0" presId="urn:microsoft.com/office/officeart/2005/8/layout/orgChart1"/>
    <dgm:cxn modelId="{18229B7D-F7CC-4620-948D-D2364C640A94}" type="presParOf" srcId="{85A22CD2-CE2E-4CBC-89BC-330AF036796F}" destId="{BEE214D3-A5FF-43D7-962B-098D6E3F190D}" srcOrd="2" destOrd="0" presId="urn:microsoft.com/office/officeart/2005/8/layout/orgChart1"/>
    <dgm:cxn modelId="{CEE80937-A574-4EDB-ABC2-C3A5B252B4E9}" type="presParOf" srcId="{6A4045BD-0DF1-4128-8DE9-C1EFB3F35B44}" destId="{97D663FC-9759-494F-956C-97E1CEE13C71}" srcOrd="4" destOrd="0" presId="urn:microsoft.com/office/officeart/2005/8/layout/orgChart1"/>
    <dgm:cxn modelId="{58AFB0A5-4BA2-4EA1-8E6A-EDCAE097859A}" type="presParOf" srcId="{6A4045BD-0DF1-4128-8DE9-C1EFB3F35B44}" destId="{652B6944-BFFE-42C1-A36B-ECD425880ABE}" srcOrd="5" destOrd="0" presId="urn:microsoft.com/office/officeart/2005/8/layout/orgChart1"/>
    <dgm:cxn modelId="{8AC2773D-785B-4A20-94DE-39224D179E33}" type="presParOf" srcId="{652B6944-BFFE-42C1-A36B-ECD425880ABE}" destId="{DAE9B3CF-9893-4440-BCDA-034D7D63E38F}" srcOrd="0" destOrd="0" presId="urn:microsoft.com/office/officeart/2005/8/layout/orgChart1"/>
    <dgm:cxn modelId="{FD9DE4ED-6C7D-4792-B583-DE1E14026024}" type="presParOf" srcId="{DAE9B3CF-9893-4440-BCDA-034D7D63E38F}" destId="{D66FA47C-79A7-4703-8399-243840D4DE65}" srcOrd="0" destOrd="0" presId="urn:microsoft.com/office/officeart/2005/8/layout/orgChart1"/>
    <dgm:cxn modelId="{20C72E16-8DAD-49CA-877A-0AEAC80C6CA6}" type="presParOf" srcId="{DAE9B3CF-9893-4440-BCDA-034D7D63E38F}" destId="{28746450-568A-4C5D-ADCC-20683206B6DC}" srcOrd="1" destOrd="0" presId="urn:microsoft.com/office/officeart/2005/8/layout/orgChart1"/>
    <dgm:cxn modelId="{52CA4DB2-41C8-456A-9D61-0F9CA7E500CB}" type="presParOf" srcId="{652B6944-BFFE-42C1-A36B-ECD425880ABE}" destId="{4B25358B-2A19-4ADD-8198-4F0F9322749B}" srcOrd="1" destOrd="0" presId="urn:microsoft.com/office/officeart/2005/8/layout/orgChart1"/>
    <dgm:cxn modelId="{02FC9F5C-A356-43C8-A962-2F15C02B34A5}" type="presParOf" srcId="{652B6944-BFFE-42C1-A36B-ECD425880ABE}" destId="{B11FCA66-862B-478E-8A1D-BED119511E77}" srcOrd="2" destOrd="0" presId="urn:microsoft.com/office/officeart/2005/8/layout/orgChart1"/>
    <dgm:cxn modelId="{61B1E4AE-6457-41F5-9449-0D86878BADBE}" type="presParOf" srcId="{7FE942A3-4FDE-495E-920E-B91F3683736B}" destId="{22AC43A2-F5E8-4F37-AF36-900D1D481F59}" srcOrd="2" destOrd="0" presId="urn:microsoft.com/office/officeart/2005/8/layout/orgChart1"/>
    <dgm:cxn modelId="{3BF573A3-A9CF-4445-86FD-AD3D02BB8A8F}" type="presParOf" srcId="{82A7BAE2-56E1-459A-80E5-D0D33CF71FE7}" destId="{C4A397C0-6292-4303-AD51-07EFBFBD707C}" srcOrd="8" destOrd="0" presId="urn:microsoft.com/office/officeart/2005/8/layout/orgChart1"/>
    <dgm:cxn modelId="{D486CD3A-8EFA-475D-92D0-E21B0DADA42D}" type="presParOf" srcId="{82A7BAE2-56E1-459A-80E5-D0D33CF71FE7}" destId="{CC99EEBF-D637-458C-B035-DC83B27D9B14}" srcOrd="9" destOrd="0" presId="urn:microsoft.com/office/officeart/2005/8/layout/orgChart1"/>
    <dgm:cxn modelId="{645CF43F-B948-45BD-AECF-035786197E46}" type="presParOf" srcId="{CC99EEBF-D637-458C-B035-DC83B27D9B14}" destId="{EBE75286-F2BE-4210-8658-9CC9064FF16B}" srcOrd="0" destOrd="0" presId="urn:microsoft.com/office/officeart/2005/8/layout/orgChart1"/>
    <dgm:cxn modelId="{27810243-65FF-4BF6-B0B2-50D68B272B4A}" type="presParOf" srcId="{EBE75286-F2BE-4210-8658-9CC9064FF16B}" destId="{B34D5B61-7C8B-4EE9-AF24-5FAFEE16F8B9}" srcOrd="0" destOrd="0" presId="urn:microsoft.com/office/officeart/2005/8/layout/orgChart1"/>
    <dgm:cxn modelId="{399EB7A6-B29F-4DF1-A611-5AF25A7E53FB}" type="presParOf" srcId="{EBE75286-F2BE-4210-8658-9CC9064FF16B}" destId="{84863F60-1AD1-45B5-9D2D-EE0D245EEA0F}" srcOrd="1" destOrd="0" presId="urn:microsoft.com/office/officeart/2005/8/layout/orgChart1"/>
    <dgm:cxn modelId="{AA496735-0248-4362-A39D-474639ABEEF2}" type="presParOf" srcId="{CC99EEBF-D637-458C-B035-DC83B27D9B14}" destId="{12B0F71F-4DA9-49B1-8BCE-5A20792B099E}" srcOrd="1" destOrd="0" presId="urn:microsoft.com/office/officeart/2005/8/layout/orgChart1"/>
    <dgm:cxn modelId="{F1F7EC27-4482-465E-86E5-0C9CD9170A56}" type="presParOf" srcId="{12B0F71F-4DA9-49B1-8BCE-5A20792B099E}" destId="{48D090D0-67A4-40B8-BE81-5610F9B210C6}" srcOrd="0" destOrd="0" presId="urn:microsoft.com/office/officeart/2005/8/layout/orgChart1"/>
    <dgm:cxn modelId="{F97BF5B3-0652-4303-9867-ACF8C35147DE}" type="presParOf" srcId="{12B0F71F-4DA9-49B1-8BCE-5A20792B099E}" destId="{3E0327A4-1C72-4FE4-AA0C-1DC630AC6739}" srcOrd="1" destOrd="0" presId="urn:microsoft.com/office/officeart/2005/8/layout/orgChart1"/>
    <dgm:cxn modelId="{E9DC45A1-CDEE-4608-9659-3072E97699A3}" type="presParOf" srcId="{3E0327A4-1C72-4FE4-AA0C-1DC630AC6739}" destId="{12FDC1F3-C314-472B-B5AF-FA39AA354039}" srcOrd="0" destOrd="0" presId="urn:microsoft.com/office/officeart/2005/8/layout/orgChart1"/>
    <dgm:cxn modelId="{D219FCC8-BBDA-4BBE-8A22-2BBA0E150BB1}" type="presParOf" srcId="{12FDC1F3-C314-472B-B5AF-FA39AA354039}" destId="{F71D63BB-4911-42CC-A9B9-7E7D7A3A9631}" srcOrd="0" destOrd="0" presId="urn:microsoft.com/office/officeart/2005/8/layout/orgChart1"/>
    <dgm:cxn modelId="{B867088B-F3E8-4152-BC0F-B37C067EBEA0}" type="presParOf" srcId="{12FDC1F3-C314-472B-B5AF-FA39AA354039}" destId="{1C90E92C-48A8-4583-87B5-184103969A56}" srcOrd="1" destOrd="0" presId="urn:microsoft.com/office/officeart/2005/8/layout/orgChart1"/>
    <dgm:cxn modelId="{03159571-7970-4037-839A-F70BC59793CD}" type="presParOf" srcId="{3E0327A4-1C72-4FE4-AA0C-1DC630AC6739}" destId="{CEB18BEE-5E89-489C-A0C9-A2CBD0E4F517}" srcOrd="1" destOrd="0" presId="urn:microsoft.com/office/officeart/2005/8/layout/orgChart1"/>
    <dgm:cxn modelId="{3C472FFC-F025-4F11-81CF-22833BFBB5E6}" type="presParOf" srcId="{3E0327A4-1C72-4FE4-AA0C-1DC630AC6739}" destId="{64234AE2-2F84-4107-80C8-33BA55F217EA}" srcOrd="2" destOrd="0" presId="urn:microsoft.com/office/officeart/2005/8/layout/orgChart1"/>
    <dgm:cxn modelId="{03EE4613-482B-4A8D-8B08-D8D8E29F698F}" type="presParOf" srcId="{12B0F71F-4DA9-49B1-8BCE-5A20792B099E}" destId="{A4CDDD77-C1D2-4C83-BB32-24AB5DA01EDD}" srcOrd="2" destOrd="0" presId="urn:microsoft.com/office/officeart/2005/8/layout/orgChart1"/>
    <dgm:cxn modelId="{016A6CBB-0835-4885-A194-2CDD7E5733B7}" type="presParOf" srcId="{12B0F71F-4DA9-49B1-8BCE-5A20792B099E}" destId="{94E60A5E-DE7B-445D-BDE6-96DC6C6A1253}" srcOrd="3" destOrd="0" presId="urn:microsoft.com/office/officeart/2005/8/layout/orgChart1"/>
    <dgm:cxn modelId="{BD17E06D-F287-431D-8A61-B5360D236B87}" type="presParOf" srcId="{94E60A5E-DE7B-445D-BDE6-96DC6C6A1253}" destId="{F8E39019-0F6E-47E6-9C19-0C57994CA90D}" srcOrd="0" destOrd="0" presId="urn:microsoft.com/office/officeart/2005/8/layout/orgChart1"/>
    <dgm:cxn modelId="{B69012DE-56DF-4EFB-AE1B-206A12D132CC}" type="presParOf" srcId="{F8E39019-0F6E-47E6-9C19-0C57994CA90D}" destId="{1807519C-7FF5-484E-ABB5-34C5A7057505}" srcOrd="0" destOrd="0" presId="urn:microsoft.com/office/officeart/2005/8/layout/orgChart1"/>
    <dgm:cxn modelId="{386FBA41-E2EC-40DB-BCAF-2B9D931D4587}" type="presParOf" srcId="{F8E39019-0F6E-47E6-9C19-0C57994CA90D}" destId="{9F863A1E-D589-4C94-BF8B-EB9EE993BAB0}" srcOrd="1" destOrd="0" presId="urn:microsoft.com/office/officeart/2005/8/layout/orgChart1"/>
    <dgm:cxn modelId="{F792B661-4A1F-480E-9F54-4C6C872079F8}" type="presParOf" srcId="{94E60A5E-DE7B-445D-BDE6-96DC6C6A1253}" destId="{CA9D0B62-7935-45C8-9C5B-1FEF556ED230}" srcOrd="1" destOrd="0" presId="urn:microsoft.com/office/officeart/2005/8/layout/orgChart1"/>
    <dgm:cxn modelId="{01DF7E30-6067-4094-AAC2-177679C5E299}" type="presParOf" srcId="{94E60A5E-DE7B-445D-BDE6-96DC6C6A1253}" destId="{B560923E-31E8-4E91-BFAA-517FDD3A3060}" srcOrd="2" destOrd="0" presId="urn:microsoft.com/office/officeart/2005/8/layout/orgChart1"/>
    <dgm:cxn modelId="{C42FB8C5-5CEA-4ECC-A69C-ABB1CAE81617}" type="presParOf" srcId="{12B0F71F-4DA9-49B1-8BCE-5A20792B099E}" destId="{92A93D1C-6E26-49E3-99AD-97975F31B34A}" srcOrd="4" destOrd="0" presId="urn:microsoft.com/office/officeart/2005/8/layout/orgChart1"/>
    <dgm:cxn modelId="{5EC24463-D912-4D85-8636-F41286CCF6B2}" type="presParOf" srcId="{12B0F71F-4DA9-49B1-8BCE-5A20792B099E}" destId="{8B89F2C6-BE2F-46F9-8504-5176D99B0591}" srcOrd="5" destOrd="0" presId="urn:microsoft.com/office/officeart/2005/8/layout/orgChart1"/>
    <dgm:cxn modelId="{BDCDBA6A-51BF-4C58-9C10-D266ED238797}" type="presParOf" srcId="{8B89F2C6-BE2F-46F9-8504-5176D99B0591}" destId="{E3021613-0B6B-403A-9C26-8C293EE3BAF6}" srcOrd="0" destOrd="0" presId="urn:microsoft.com/office/officeart/2005/8/layout/orgChart1"/>
    <dgm:cxn modelId="{2A4E6DD4-6DF8-43B4-9548-C8ABE06387D4}" type="presParOf" srcId="{E3021613-0B6B-403A-9C26-8C293EE3BAF6}" destId="{B9119D91-E316-4BE2-A1AE-7766C84082B6}" srcOrd="0" destOrd="0" presId="urn:microsoft.com/office/officeart/2005/8/layout/orgChart1"/>
    <dgm:cxn modelId="{84C9951F-10AD-49CE-A346-C17CC75EEC18}" type="presParOf" srcId="{E3021613-0B6B-403A-9C26-8C293EE3BAF6}" destId="{D2F62935-5C9B-4AD4-BA12-3B58724CE58A}" srcOrd="1" destOrd="0" presId="urn:microsoft.com/office/officeart/2005/8/layout/orgChart1"/>
    <dgm:cxn modelId="{1C5122CE-E8DA-4202-A4C0-678C6AFC5B83}" type="presParOf" srcId="{8B89F2C6-BE2F-46F9-8504-5176D99B0591}" destId="{EADCD0F4-0C7D-4078-8ABE-2C094D8EE202}" srcOrd="1" destOrd="0" presId="urn:microsoft.com/office/officeart/2005/8/layout/orgChart1"/>
    <dgm:cxn modelId="{A81C22B3-D711-4ABC-A454-0DB70154B53A}" type="presParOf" srcId="{8B89F2C6-BE2F-46F9-8504-5176D99B0591}" destId="{AFAF172F-3C87-49A9-9706-A34AC8557944}" srcOrd="2" destOrd="0" presId="urn:microsoft.com/office/officeart/2005/8/layout/orgChart1"/>
    <dgm:cxn modelId="{450C57C8-EB43-45B5-BE4F-C24CDC0A620E}" type="presParOf" srcId="{CC99EEBF-D637-458C-B035-DC83B27D9B14}" destId="{107C3574-A889-4C20-A63F-E9AADD8F9AA1}" srcOrd="2" destOrd="0" presId="urn:microsoft.com/office/officeart/2005/8/layout/orgChart1"/>
    <dgm:cxn modelId="{B0C76AA9-5C95-4FDA-8665-59BFB36C3743}" type="presParOf" srcId="{EBAD322E-D261-42ED-963C-B1DEF127BC35}" destId="{4469E9E8-B3DC-46C0-9EA7-A4B32129F2F0}"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F8D7772-57DB-424D-936E-F21B71BBD36A}" type="doc">
      <dgm:prSet loTypeId="urn:microsoft.com/office/officeart/2005/8/layout/default" loCatId="list" qsTypeId="urn:microsoft.com/office/officeart/2005/8/quickstyle/simple5" qsCatId="simple" csTypeId="urn:microsoft.com/office/officeart/2005/8/colors/colorful2" csCatId="colorful" phldr="1"/>
      <dgm:spPr/>
      <dgm:t>
        <a:bodyPr/>
        <a:lstStyle/>
        <a:p>
          <a:endParaRPr lang="en-GB"/>
        </a:p>
      </dgm:t>
    </dgm:pt>
    <dgm:pt modelId="{2582F0B7-7BDE-4AFA-AB31-1D875F5863F9}">
      <dgm:prSet phldrT="[Text]" custT="1"/>
      <dgm:spPr>
        <a:xfrm>
          <a:off x="173691" y="0"/>
          <a:ext cx="2459235" cy="1475541"/>
        </a:xfrm>
        <a:gradFill rotWithShape="0">
          <a:gsLst>
            <a:gs pos="0">
              <a:srgbClr val="C0504D">
                <a:hueOff val="0"/>
                <a:satOff val="0"/>
                <a:lumOff val="0"/>
                <a:alphaOff val="0"/>
                <a:shade val="51000"/>
                <a:satMod val="130000"/>
              </a:srgbClr>
            </a:gs>
            <a:gs pos="80000">
              <a:srgbClr val="C0504D">
                <a:hueOff val="0"/>
                <a:satOff val="0"/>
                <a:lumOff val="0"/>
                <a:alphaOff val="0"/>
                <a:shade val="93000"/>
                <a:satMod val="130000"/>
              </a:srgbClr>
            </a:gs>
            <a:gs pos="100000">
              <a:srgbClr val="C0504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r>
            <a:rPr lang="en-GB" sz="1200" b="1">
              <a:solidFill>
                <a:sysClr val="window" lastClr="FFFFFF"/>
              </a:solidFill>
              <a:latin typeface="Calibri"/>
              <a:ea typeface="+mn-ea"/>
              <a:cs typeface="+mn-cs"/>
            </a:rPr>
            <a:t>Objectives:</a:t>
          </a:r>
          <a:endParaRPr lang="en-GB" sz="1200">
            <a:solidFill>
              <a:sysClr val="window" lastClr="FFFFFF"/>
            </a:solidFill>
            <a:latin typeface="Calibri"/>
            <a:ea typeface="+mn-ea"/>
            <a:cs typeface="+mn-cs"/>
          </a:endParaRPr>
        </a:p>
      </dgm:t>
    </dgm:pt>
    <dgm:pt modelId="{11B88F09-2DFA-4C7F-BB7C-7A375CDBCAB2}" type="parTrans" cxnId="{9A6E26DE-2584-43B9-A303-9E0019877FD3}">
      <dgm:prSet/>
      <dgm:spPr/>
      <dgm:t>
        <a:bodyPr/>
        <a:lstStyle/>
        <a:p>
          <a:endParaRPr lang="en-GB"/>
        </a:p>
      </dgm:t>
    </dgm:pt>
    <dgm:pt modelId="{D2004B90-EAE7-455E-A785-7497DC83DA19}" type="sibTrans" cxnId="{9A6E26DE-2584-43B9-A303-9E0019877FD3}">
      <dgm:prSet/>
      <dgm:spPr/>
      <dgm:t>
        <a:bodyPr/>
        <a:lstStyle/>
        <a:p>
          <a:endParaRPr lang="en-GB"/>
        </a:p>
      </dgm:t>
    </dgm:pt>
    <dgm:pt modelId="{1F217199-2E5A-4130-AA5F-E1774B122EC3}">
      <dgm:prSet phldrT="[Text]" custT="1"/>
      <dgm:spPr>
        <a:xfrm>
          <a:off x="2866161" y="1696"/>
          <a:ext cx="2459235" cy="1475541"/>
        </a:xfrm>
        <a:gradFill rotWithShape="0">
          <a:gsLst>
            <a:gs pos="0">
              <a:srgbClr val="C0504D">
                <a:hueOff val="1560506"/>
                <a:satOff val="-1946"/>
                <a:lumOff val="458"/>
                <a:alphaOff val="0"/>
                <a:shade val="51000"/>
                <a:satMod val="130000"/>
              </a:srgbClr>
            </a:gs>
            <a:gs pos="80000">
              <a:srgbClr val="C0504D">
                <a:hueOff val="1560506"/>
                <a:satOff val="-1946"/>
                <a:lumOff val="458"/>
                <a:alphaOff val="0"/>
                <a:shade val="93000"/>
                <a:satMod val="130000"/>
              </a:srgbClr>
            </a:gs>
            <a:gs pos="100000">
              <a:srgbClr val="C0504D">
                <a:hueOff val="1560506"/>
                <a:satOff val="-1946"/>
                <a:lumOff val="458"/>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r>
            <a:rPr lang="en-GB" sz="1200" b="1">
              <a:solidFill>
                <a:sysClr val="window" lastClr="FFFFFF"/>
              </a:solidFill>
              <a:latin typeface="Calibri"/>
              <a:ea typeface="+mn-ea"/>
              <a:cs typeface="+mn-cs"/>
            </a:rPr>
            <a:t>Stakeholders:</a:t>
          </a:r>
          <a:endParaRPr lang="en-GB" sz="1200">
            <a:solidFill>
              <a:sysClr val="window" lastClr="FFFFFF"/>
            </a:solidFill>
            <a:latin typeface="Calibri"/>
            <a:ea typeface="+mn-ea"/>
            <a:cs typeface="+mn-cs"/>
          </a:endParaRPr>
        </a:p>
      </dgm:t>
    </dgm:pt>
    <dgm:pt modelId="{EB91F7FD-A1CF-44AE-AF68-089E7B6C5D94}" type="parTrans" cxnId="{E7229995-1364-43CA-ACD5-F1AA4306D926}">
      <dgm:prSet/>
      <dgm:spPr/>
      <dgm:t>
        <a:bodyPr/>
        <a:lstStyle/>
        <a:p>
          <a:endParaRPr lang="en-GB"/>
        </a:p>
      </dgm:t>
    </dgm:pt>
    <dgm:pt modelId="{9E2DB271-56C1-4554-929B-AC099FA35DA0}" type="sibTrans" cxnId="{E7229995-1364-43CA-ACD5-F1AA4306D926}">
      <dgm:prSet/>
      <dgm:spPr/>
      <dgm:t>
        <a:bodyPr/>
        <a:lstStyle/>
        <a:p>
          <a:endParaRPr lang="en-GB"/>
        </a:p>
      </dgm:t>
    </dgm:pt>
    <dgm:pt modelId="{9E790B2E-4CA7-4B2A-9F7E-024D3F27FFBB}">
      <dgm:prSet phldrT="[Text]" custT="1"/>
      <dgm:spPr>
        <a:xfrm>
          <a:off x="126991" y="1666014"/>
          <a:ext cx="2459235" cy="1475541"/>
        </a:xfrm>
        <a:gradFill rotWithShape="0">
          <a:gsLst>
            <a:gs pos="0">
              <a:srgbClr val="C0504D">
                <a:hueOff val="3121013"/>
                <a:satOff val="-3893"/>
                <a:lumOff val="915"/>
                <a:alphaOff val="0"/>
                <a:shade val="51000"/>
                <a:satMod val="130000"/>
              </a:srgbClr>
            </a:gs>
            <a:gs pos="80000">
              <a:srgbClr val="C0504D">
                <a:hueOff val="3121013"/>
                <a:satOff val="-3893"/>
                <a:lumOff val="915"/>
                <a:alphaOff val="0"/>
                <a:shade val="93000"/>
                <a:satMod val="130000"/>
              </a:srgbClr>
            </a:gs>
            <a:gs pos="100000">
              <a:srgbClr val="C0504D">
                <a:hueOff val="3121013"/>
                <a:satOff val="-3893"/>
                <a:lumOff val="915"/>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r>
            <a:rPr lang="en-GB" sz="1200" b="1">
              <a:solidFill>
                <a:sysClr val="window" lastClr="FFFFFF"/>
              </a:solidFill>
              <a:latin typeface="Calibri"/>
              <a:ea typeface="+mn-ea"/>
              <a:cs typeface="+mn-cs"/>
            </a:rPr>
            <a:t>Measures of Success:</a:t>
          </a:r>
          <a:endParaRPr lang="en-GB" sz="1200">
            <a:solidFill>
              <a:sysClr val="window" lastClr="FFFFFF"/>
            </a:solidFill>
            <a:latin typeface="Calibri"/>
            <a:ea typeface="+mn-ea"/>
            <a:cs typeface="+mn-cs"/>
          </a:endParaRPr>
        </a:p>
      </dgm:t>
    </dgm:pt>
    <dgm:pt modelId="{14505DB4-3440-4E9E-803A-C23BFFB210F2}" type="parTrans" cxnId="{9F0F73DC-3E7D-46B3-A02F-5CD3A6936DA2}">
      <dgm:prSet/>
      <dgm:spPr/>
      <dgm:t>
        <a:bodyPr/>
        <a:lstStyle/>
        <a:p>
          <a:endParaRPr lang="en-GB"/>
        </a:p>
      </dgm:t>
    </dgm:pt>
    <dgm:pt modelId="{4B22C08F-8BA4-4593-AD35-F458528252B8}" type="sibTrans" cxnId="{9F0F73DC-3E7D-46B3-A02F-5CD3A6936DA2}">
      <dgm:prSet/>
      <dgm:spPr/>
      <dgm:t>
        <a:bodyPr/>
        <a:lstStyle/>
        <a:p>
          <a:endParaRPr lang="en-GB"/>
        </a:p>
      </dgm:t>
    </dgm:pt>
    <dgm:pt modelId="{6051F09B-EAA5-4448-8C4D-C11C3AFC80FA}">
      <dgm:prSet phldrT="[Text]" custT="1"/>
      <dgm:spPr>
        <a:xfrm>
          <a:off x="2863899" y="1714500"/>
          <a:ext cx="2539948" cy="1429357"/>
        </a:xfrm>
        <a:gradFill rotWithShape="0">
          <a:gsLst>
            <a:gs pos="0">
              <a:srgbClr val="C0504D">
                <a:hueOff val="4681519"/>
                <a:satOff val="-5839"/>
                <a:lumOff val="1373"/>
                <a:alphaOff val="0"/>
                <a:shade val="51000"/>
                <a:satMod val="130000"/>
              </a:srgbClr>
            </a:gs>
            <a:gs pos="80000">
              <a:srgbClr val="C0504D">
                <a:hueOff val="4681519"/>
                <a:satOff val="-5839"/>
                <a:lumOff val="1373"/>
                <a:alphaOff val="0"/>
                <a:shade val="93000"/>
                <a:satMod val="130000"/>
              </a:srgbClr>
            </a:gs>
            <a:gs pos="100000">
              <a:srgbClr val="C0504D">
                <a:hueOff val="4681519"/>
                <a:satOff val="-5839"/>
                <a:lumOff val="1373"/>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r>
            <a:rPr lang="en-GB" sz="1200" b="1">
              <a:solidFill>
                <a:sysClr val="window" lastClr="FFFFFF"/>
              </a:solidFill>
              <a:latin typeface="Calibri"/>
              <a:ea typeface="+mn-ea"/>
              <a:cs typeface="+mn-cs"/>
            </a:rPr>
            <a:t>Constraints:</a:t>
          </a:r>
          <a:endParaRPr lang="en-GB" sz="1200">
            <a:solidFill>
              <a:sysClr val="window" lastClr="FFFFFF"/>
            </a:solidFill>
            <a:latin typeface="Calibri"/>
            <a:ea typeface="+mn-ea"/>
            <a:cs typeface="+mn-cs"/>
          </a:endParaRPr>
        </a:p>
      </dgm:t>
    </dgm:pt>
    <dgm:pt modelId="{503A47F0-FA3B-40EA-B0B1-3B28E5CE292B}" type="parTrans" cxnId="{2C68DAAB-3FD1-418A-A1A6-751FE1E4ECC2}">
      <dgm:prSet/>
      <dgm:spPr/>
      <dgm:t>
        <a:bodyPr/>
        <a:lstStyle/>
        <a:p>
          <a:endParaRPr lang="en-GB"/>
        </a:p>
      </dgm:t>
    </dgm:pt>
    <dgm:pt modelId="{222E44A2-7137-4A70-BEE8-06891CD25FD9}" type="sibTrans" cxnId="{2C68DAAB-3FD1-418A-A1A6-751FE1E4ECC2}">
      <dgm:prSet/>
      <dgm:spPr/>
      <dgm:t>
        <a:bodyPr/>
        <a:lstStyle/>
        <a:p>
          <a:endParaRPr lang="en-GB"/>
        </a:p>
      </dgm:t>
    </dgm:pt>
    <dgm:pt modelId="{C0886FB6-1B00-40C3-B37A-4F069014F8EE}">
      <dgm:prSet custT="1"/>
      <dgm:spPr>
        <a:xfrm>
          <a:off x="173691" y="0"/>
          <a:ext cx="2459235" cy="1475541"/>
        </a:xfrm>
        <a:gradFill rotWithShape="0">
          <a:gsLst>
            <a:gs pos="0">
              <a:srgbClr val="C0504D">
                <a:hueOff val="0"/>
                <a:satOff val="0"/>
                <a:lumOff val="0"/>
                <a:alphaOff val="0"/>
                <a:shade val="51000"/>
                <a:satMod val="130000"/>
              </a:srgbClr>
            </a:gs>
            <a:gs pos="80000">
              <a:srgbClr val="C0504D">
                <a:hueOff val="0"/>
                <a:satOff val="0"/>
                <a:lumOff val="0"/>
                <a:alphaOff val="0"/>
                <a:shade val="93000"/>
                <a:satMod val="130000"/>
              </a:srgbClr>
            </a:gs>
            <a:gs pos="100000">
              <a:srgbClr val="C0504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r>
            <a:rPr lang="en-GB" sz="1200">
              <a:solidFill>
                <a:sysClr val="window" lastClr="FFFFFF"/>
              </a:solidFill>
              <a:latin typeface="Calibri"/>
              <a:ea typeface="+mn-ea"/>
              <a:cs typeface="+mn-cs"/>
            </a:rPr>
            <a:t>Repair damage caused by flooding </a:t>
          </a:r>
        </a:p>
      </dgm:t>
    </dgm:pt>
    <dgm:pt modelId="{FA1251D1-5B3B-47A1-B6AB-E873D798CF9E}" type="parTrans" cxnId="{F9B32448-3DED-42A2-9F15-9822816AC4E5}">
      <dgm:prSet/>
      <dgm:spPr/>
      <dgm:t>
        <a:bodyPr/>
        <a:lstStyle/>
        <a:p>
          <a:endParaRPr lang="en-GB"/>
        </a:p>
      </dgm:t>
    </dgm:pt>
    <dgm:pt modelId="{983C4AAD-4800-46BE-B76C-897F7966CC87}" type="sibTrans" cxnId="{F9B32448-3DED-42A2-9F15-9822816AC4E5}">
      <dgm:prSet/>
      <dgm:spPr/>
      <dgm:t>
        <a:bodyPr/>
        <a:lstStyle/>
        <a:p>
          <a:endParaRPr lang="en-GB"/>
        </a:p>
      </dgm:t>
    </dgm:pt>
    <dgm:pt modelId="{FFA6831A-3E07-4A15-8723-6FA3C7181E03}">
      <dgm:prSet custT="1"/>
      <dgm:spPr>
        <a:xfrm>
          <a:off x="173691" y="0"/>
          <a:ext cx="2459235" cy="1475541"/>
        </a:xfrm>
        <a:gradFill rotWithShape="0">
          <a:gsLst>
            <a:gs pos="0">
              <a:srgbClr val="C0504D">
                <a:hueOff val="0"/>
                <a:satOff val="0"/>
                <a:lumOff val="0"/>
                <a:alphaOff val="0"/>
                <a:shade val="51000"/>
                <a:satMod val="130000"/>
              </a:srgbClr>
            </a:gs>
            <a:gs pos="80000">
              <a:srgbClr val="C0504D">
                <a:hueOff val="0"/>
                <a:satOff val="0"/>
                <a:lumOff val="0"/>
                <a:alphaOff val="0"/>
                <a:shade val="93000"/>
                <a:satMod val="130000"/>
              </a:srgbClr>
            </a:gs>
            <a:gs pos="100000">
              <a:srgbClr val="C0504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r>
            <a:rPr lang="en-GB" sz="1200">
              <a:solidFill>
                <a:sysClr val="window" lastClr="FFFFFF"/>
              </a:solidFill>
              <a:latin typeface="Calibri"/>
              <a:ea typeface="+mn-ea"/>
              <a:cs typeface="+mn-cs"/>
            </a:rPr>
            <a:t>Restore hospital services </a:t>
          </a:r>
        </a:p>
      </dgm:t>
    </dgm:pt>
    <dgm:pt modelId="{C0AFF141-BC06-4CAB-BD3C-C59081059853}" type="parTrans" cxnId="{30740472-E560-4D49-A62E-E90CCCE39105}">
      <dgm:prSet/>
      <dgm:spPr/>
      <dgm:t>
        <a:bodyPr/>
        <a:lstStyle/>
        <a:p>
          <a:endParaRPr lang="en-GB"/>
        </a:p>
      </dgm:t>
    </dgm:pt>
    <dgm:pt modelId="{7BD2DF1E-6E6F-42A7-AC63-C19933FD6B7D}" type="sibTrans" cxnId="{30740472-E560-4D49-A62E-E90CCCE39105}">
      <dgm:prSet/>
      <dgm:spPr/>
      <dgm:t>
        <a:bodyPr/>
        <a:lstStyle/>
        <a:p>
          <a:endParaRPr lang="en-GB"/>
        </a:p>
      </dgm:t>
    </dgm:pt>
    <dgm:pt modelId="{339CFF7E-112F-40CE-AD1B-1D7657507FF6}">
      <dgm:prSet custT="1"/>
      <dgm:spPr>
        <a:xfrm>
          <a:off x="173691" y="0"/>
          <a:ext cx="2459235" cy="1475541"/>
        </a:xfrm>
        <a:gradFill rotWithShape="0">
          <a:gsLst>
            <a:gs pos="0">
              <a:srgbClr val="C0504D">
                <a:hueOff val="0"/>
                <a:satOff val="0"/>
                <a:lumOff val="0"/>
                <a:alphaOff val="0"/>
                <a:shade val="51000"/>
                <a:satMod val="130000"/>
              </a:srgbClr>
            </a:gs>
            <a:gs pos="80000">
              <a:srgbClr val="C0504D">
                <a:hueOff val="0"/>
                <a:satOff val="0"/>
                <a:lumOff val="0"/>
                <a:alphaOff val="0"/>
                <a:shade val="93000"/>
                <a:satMod val="130000"/>
              </a:srgbClr>
            </a:gs>
            <a:gs pos="100000">
              <a:srgbClr val="C0504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r>
            <a:rPr lang="en-GB" sz="1200">
              <a:solidFill>
                <a:sysClr val="window" lastClr="FFFFFF"/>
              </a:solidFill>
              <a:latin typeface="Calibri"/>
              <a:ea typeface="+mn-ea"/>
              <a:cs typeface="+mn-cs"/>
            </a:rPr>
            <a:t>Ensure safety and compliance </a:t>
          </a:r>
        </a:p>
      </dgm:t>
    </dgm:pt>
    <dgm:pt modelId="{2C037F4D-5503-4D72-867B-9BB22275CA82}" type="parTrans" cxnId="{D9A6511E-3BD1-4020-A607-DCBCA1074A62}">
      <dgm:prSet/>
      <dgm:spPr/>
      <dgm:t>
        <a:bodyPr/>
        <a:lstStyle/>
        <a:p>
          <a:endParaRPr lang="en-GB"/>
        </a:p>
      </dgm:t>
    </dgm:pt>
    <dgm:pt modelId="{1D26E249-92B4-4B56-8403-A69F79C2BBEE}" type="sibTrans" cxnId="{D9A6511E-3BD1-4020-A607-DCBCA1074A62}">
      <dgm:prSet/>
      <dgm:spPr/>
      <dgm:t>
        <a:bodyPr/>
        <a:lstStyle/>
        <a:p>
          <a:endParaRPr lang="en-GB"/>
        </a:p>
      </dgm:t>
    </dgm:pt>
    <dgm:pt modelId="{EE84865D-BC2A-4770-BF6C-D05D72DE3CFD}">
      <dgm:prSet custT="1"/>
      <dgm:spPr>
        <a:xfrm>
          <a:off x="2866161" y="1696"/>
          <a:ext cx="2459235" cy="1475541"/>
        </a:xfrm>
        <a:gradFill rotWithShape="0">
          <a:gsLst>
            <a:gs pos="0">
              <a:srgbClr val="C0504D">
                <a:hueOff val="1560506"/>
                <a:satOff val="-1946"/>
                <a:lumOff val="458"/>
                <a:alphaOff val="0"/>
                <a:shade val="51000"/>
                <a:satMod val="130000"/>
              </a:srgbClr>
            </a:gs>
            <a:gs pos="80000">
              <a:srgbClr val="C0504D">
                <a:hueOff val="1560506"/>
                <a:satOff val="-1946"/>
                <a:lumOff val="458"/>
                <a:alphaOff val="0"/>
                <a:shade val="93000"/>
                <a:satMod val="130000"/>
              </a:srgbClr>
            </a:gs>
            <a:gs pos="100000">
              <a:srgbClr val="C0504D">
                <a:hueOff val="1560506"/>
                <a:satOff val="-1946"/>
                <a:lumOff val="458"/>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r>
            <a:rPr lang="en-GB" sz="1200">
              <a:solidFill>
                <a:sysClr val="window" lastClr="FFFFFF"/>
              </a:solidFill>
              <a:latin typeface="Calibri"/>
              <a:ea typeface="+mn-ea"/>
              <a:cs typeface="+mn-cs"/>
            </a:rPr>
            <a:t>NHS management </a:t>
          </a:r>
        </a:p>
      </dgm:t>
    </dgm:pt>
    <dgm:pt modelId="{CB65A257-FD94-4AB9-8C38-2F0D02047900}" type="parTrans" cxnId="{93AA144F-1AD9-461D-8306-32DC61E0D00F}">
      <dgm:prSet/>
      <dgm:spPr/>
      <dgm:t>
        <a:bodyPr/>
        <a:lstStyle/>
        <a:p>
          <a:endParaRPr lang="en-GB"/>
        </a:p>
      </dgm:t>
    </dgm:pt>
    <dgm:pt modelId="{EAE8BFE9-5C2A-494F-940F-D7BEA4BCD529}" type="sibTrans" cxnId="{93AA144F-1AD9-461D-8306-32DC61E0D00F}">
      <dgm:prSet/>
      <dgm:spPr/>
      <dgm:t>
        <a:bodyPr/>
        <a:lstStyle/>
        <a:p>
          <a:endParaRPr lang="en-GB"/>
        </a:p>
      </dgm:t>
    </dgm:pt>
    <dgm:pt modelId="{EF307FD6-0FEC-4053-B884-296FE31B396C}">
      <dgm:prSet custT="1"/>
      <dgm:spPr>
        <a:xfrm>
          <a:off x="2866161" y="1696"/>
          <a:ext cx="2459235" cy="1475541"/>
        </a:xfrm>
        <a:gradFill rotWithShape="0">
          <a:gsLst>
            <a:gs pos="0">
              <a:srgbClr val="C0504D">
                <a:hueOff val="1560506"/>
                <a:satOff val="-1946"/>
                <a:lumOff val="458"/>
                <a:alphaOff val="0"/>
                <a:shade val="51000"/>
                <a:satMod val="130000"/>
              </a:srgbClr>
            </a:gs>
            <a:gs pos="80000">
              <a:srgbClr val="C0504D">
                <a:hueOff val="1560506"/>
                <a:satOff val="-1946"/>
                <a:lumOff val="458"/>
                <a:alphaOff val="0"/>
                <a:shade val="93000"/>
                <a:satMod val="130000"/>
              </a:srgbClr>
            </a:gs>
            <a:gs pos="100000">
              <a:srgbClr val="C0504D">
                <a:hueOff val="1560506"/>
                <a:satOff val="-1946"/>
                <a:lumOff val="458"/>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r>
            <a:rPr lang="en-GB" sz="1200">
              <a:solidFill>
                <a:sysClr val="window" lastClr="FFFFFF"/>
              </a:solidFill>
              <a:latin typeface="Calibri"/>
              <a:ea typeface="+mn-ea"/>
              <a:cs typeface="+mn-cs"/>
            </a:rPr>
            <a:t>Local council </a:t>
          </a:r>
        </a:p>
      </dgm:t>
    </dgm:pt>
    <dgm:pt modelId="{0B9699AD-6947-4E21-97AE-7BA4F400BFF2}" type="parTrans" cxnId="{5E1E8473-9431-42DA-81D2-6C6E65886213}">
      <dgm:prSet/>
      <dgm:spPr/>
      <dgm:t>
        <a:bodyPr/>
        <a:lstStyle/>
        <a:p>
          <a:endParaRPr lang="en-GB"/>
        </a:p>
      </dgm:t>
    </dgm:pt>
    <dgm:pt modelId="{B74FFB74-35DB-4CAE-84C5-BA5BD184419F}" type="sibTrans" cxnId="{5E1E8473-9431-42DA-81D2-6C6E65886213}">
      <dgm:prSet/>
      <dgm:spPr/>
      <dgm:t>
        <a:bodyPr/>
        <a:lstStyle/>
        <a:p>
          <a:endParaRPr lang="en-GB"/>
        </a:p>
      </dgm:t>
    </dgm:pt>
    <dgm:pt modelId="{B9178938-6A19-4633-941A-59BB8A3D815A}">
      <dgm:prSet custT="1"/>
      <dgm:spPr>
        <a:xfrm>
          <a:off x="2866161" y="1696"/>
          <a:ext cx="2459235" cy="1475541"/>
        </a:xfrm>
        <a:gradFill rotWithShape="0">
          <a:gsLst>
            <a:gs pos="0">
              <a:srgbClr val="C0504D">
                <a:hueOff val="1560506"/>
                <a:satOff val="-1946"/>
                <a:lumOff val="458"/>
                <a:alphaOff val="0"/>
                <a:shade val="51000"/>
                <a:satMod val="130000"/>
              </a:srgbClr>
            </a:gs>
            <a:gs pos="80000">
              <a:srgbClr val="C0504D">
                <a:hueOff val="1560506"/>
                <a:satOff val="-1946"/>
                <a:lumOff val="458"/>
                <a:alphaOff val="0"/>
                <a:shade val="93000"/>
                <a:satMod val="130000"/>
              </a:srgbClr>
            </a:gs>
            <a:gs pos="100000">
              <a:srgbClr val="C0504D">
                <a:hueOff val="1560506"/>
                <a:satOff val="-1946"/>
                <a:lumOff val="458"/>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r>
            <a:rPr lang="en-GB" sz="1200">
              <a:solidFill>
                <a:sysClr val="window" lastClr="FFFFFF"/>
              </a:solidFill>
              <a:latin typeface="Calibri"/>
              <a:ea typeface="+mn-ea"/>
              <a:cs typeface="+mn-cs"/>
            </a:rPr>
            <a:t>Patients and community </a:t>
          </a:r>
        </a:p>
      </dgm:t>
    </dgm:pt>
    <dgm:pt modelId="{2B273E2A-442E-4677-9696-75A93CA72CCA}" type="parTrans" cxnId="{83299FE3-607F-44B8-A458-37E4ED40069E}">
      <dgm:prSet/>
      <dgm:spPr/>
      <dgm:t>
        <a:bodyPr/>
        <a:lstStyle/>
        <a:p>
          <a:endParaRPr lang="en-GB"/>
        </a:p>
      </dgm:t>
    </dgm:pt>
    <dgm:pt modelId="{4F715C6C-7D17-4F74-ADC8-F93AAC86BF20}" type="sibTrans" cxnId="{83299FE3-607F-44B8-A458-37E4ED40069E}">
      <dgm:prSet/>
      <dgm:spPr/>
      <dgm:t>
        <a:bodyPr/>
        <a:lstStyle/>
        <a:p>
          <a:endParaRPr lang="en-GB"/>
        </a:p>
      </dgm:t>
    </dgm:pt>
    <dgm:pt modelId="{2B0C8D9B-9902-4593-A7C6-77B67E265336}">
      <dgm:prSet custT="1"/>
      <dgm:spPr>
        <a:xfrm>
          <a:off x="2866161" y="1696"/>
          <a:ext cx="2459235" cy="1475541"/>
        </a:xfrm>
        <a:gradFill rotWithShape="0">
          <a:gsLst>
            <a:gs pos="0">
              <a:srgbClr val="C0504D">
                <a:hueOff val="1560506"/>
                <a:satOff val="-1946"/>
                <a:lumOff val="458"/>
                <a:alphaOff val="0"/>
                <a:shade val="51000"/>
                <a:satMod val="130000"/>
              </a:srgbClr>
            </a:gs>
            <a:gs pos="80000">
              <a:srgbClr val="C0504D">
                <a:hueOff val="1560506"/>
                <a:satOff val="-1946"/>
                <a:lumOff val="458"/>
                <a:alphaOff val="0"/>
                <a:shade val="93000"/>
                <a:satMod val="130000"/>
              </a:srgbClr>
            </a:gs>
            <a:gs pos="100000">
              <a:srgbClr val="C0504D">
                <a:hueOff val="1560506"/>
                <a:satOff val="-1946"/>
                <a:lumOff val="458"/>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r>
            <a:rPr lang="en-GB" sz="1200">
              <a:solidFill>
                <a:sysClr val="window" lastClr="FFFFFF"/>
              </a:solidFill>
              <a:latin typeface="Calibri"/>
              <a:ea typeface="+mn-ea"/>
              <a:cs typeface="+mn-cs"/>
            </a:rPr>
            <a:t>Emergency services </a:t>
          </a:r>
        </a:p>
      </dgm:t>
    </dgm:pt>
    <dgm:pt modelId="{9B5FCC58-FD74-4373-88A4-34682D8EF9FB}" type="parTrans" cxnId="{8725FDFC-349E-4D0B-934A-BD51FCCEFECD}">
      <dgm:prSet/>
      <dgm:spPr/>
      <dgm:t>
        <a:bodyPr/>
        <a:lstStyle/>
        <a:p>
          <a:endParaRPr lang="en-GB"/>
        </a:p>
      </dgm:t>
    </dgm:pt>
    <dgm:pt modelId="{F56A6665-2E3D-4D6D-9A85-8BA704E007A2}" type="sibTrans" cxnId="{8725FDFC-349E-4D0B-934A-BD51FCCEFECD}">
      <dgm:prSet/>
      <dgm:spPr/>
      <dgm:t>
        <a:bodyPr/>
        <a:lstStyle/>
        <a:p>
          <a:endParaRPr lang="en-GB"/>
        </a:p>
      </dgm:t>
    </dgm:pt>
    <dgm:pt modelId="{18D1B713-4043-456D-A152-A9D538F5BB5F}">
      <dgm:prSet custT="1"/>
      <dgm:spPr>
        <a:xfrm>
          <a:off x="126991" y="1666014"/>
          <a:ext cx="2459235" cy="1475541"/>
        </a:xfrm>
        <a:gradFill rotWithShape="0">
          <a:gsLst>
            <a:gs pos="0">
              <a:srgbClr val="C0504D">
                <a:hueOff val="3121013"/>
                <a:satOff val="-3893"/>
                <a:lumOff val="915"/>
                <a:alphaOff val="0"/>
                <a:shade val="51000"/>
                <a:satMod val="130000"/>
              </a:srgbClr>
            </a:gs>
            <a:gs pos="80000">
              <a:srgbClr val="C0504D">
                <a:hueOff val="3121013"/>
                <a:satOff val="-3893"/>
                <a:lumOff val="915"/>
                <a:alphaOff val="0"/>
                <a:shade val="93000"/>
                <a:satMod val="130000"/>
              </a:srgbClr>
            </a:gs>
            <a:gs pos="100000">
              <a:srgbClr val="C0504D">
                <a:hueOff val="3121013"/>
                <a:satOff val="-3893"/>
                <a:lumOff val="915"/>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r>
            <a:rPr lang="en-GB" sz="1200">
              <a:solidFill>
                <a:sysClr val="window" lastClr="FFFFFF"/>
              </a:solidFill>
              <a:latin typeface="Calibri"/>
              <a:ea typeface="+mn-ea"/>
              <a:cs typeface="+mn-cs"/>
            </a:rPr>
            <a:t>Hospital reopens within two months </a:t>
          </a:r>
        </a:p>
      </dgm:t>
    </dgm:pt>
    <dgm:pt modelId="{D0ADEB70-E1AD-41FD-AD7C-6F624CCAE6A6}" type="parTrans" cxnId="{57FAC2D3-22E4-44F4-AF6A-C7EFA3E34554}">
      <dgm:prSet/>
      <dgm:spPr/>
      <dgm:t>
        <a:bodyPr/>
        <a:lstStyle/>
        <a:p>
          <a:endParaRPr lang="en-GB"/>
        </a:p>
      </dgm:t>
    </dgm:pt>
    <dgm:pt modelId="{CB1CC09B-94EF-454A-A50B-29705C678EEA}" type="sibTrans" cxnId="{57FAC2D3-22E4-44F4-AF6A-C7EFA3E34554}">
      <dgm:prSet/>
      <dgm:spPr/>
      <dgm:t>
        <a:bodyPr/>
        <a:lstStyle/>
        <a:p>
          <a:endParaRPr lang="en-GB"/>
        </a:p>
      </dgm:t>
    </dgm:pt>
    <dgm:pt modelId="{B88BECD1-3949-460F-8782-EE47A68B5B2F}">
      <dgm:prSet custT="1"/>
      <dgm:spPr>
        <a:xfrm>
          <a:off x="126991" y="1666014"/>
          <a:ext cx="2459235" cy="1475541"/>
        </a:xfrm>
        <a:gradFill rotWithShape="0">
          <a:gsLst>
            <a:gs pos="0">
              <a:srgbClr val="C0504D">
                <a:hueOff val="3121013"/>
                <a:satOff val="-3893"/>
                <a:lumOff val="915"/>
                <a:alphaOff val="0"/>
                <a:shade val="51000"/>
                <a:satMod val="130000"/>
              </a:srgbClr>
            </a:gs>
            <a:gs pos="80000">
              <a:srgbClr val="C0504D">
                <a:hueOff val="3121013"/>
                <a:satOff val="-3893"/>
                <a:lumOff val="915"/>
                <a:alphaOff val="0"/>
                <a:shade val="93000"/>
                <a:satMod val="130000"/>
              </a:srgbClr>
            </a:gs>
            <a:gs pos="100000">
              <a:srgbClr val="C0504D">
                <a:hueOff val="3121013"/>
                <a:satOff val="-3893"/>
                <a:lumOff val="915"/>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r>
            <a:rPr lang="en-GB" sz="1200">
              <a:solidFill>
                <a:sysClr val="window" lastClr="FFFFFF"/>
              </a:solidFill>
              <a:latin typeface="Calibri"/>
              <a:ea typeface="+mn-ea"/>
              <a:cs typeface="+mn-cs"/>
            </a:rPr>
            <a:t>Systems fully operational </a:t>
          </a:r>
        </a:p>
      </dgm:t>
    </dgm:pt>
    <dgm:pt modelId="{867F54EA-3A94-45CF-AD2A-CBB0248AD143}" type="parTrans" cxnId="{AD5606F3-807C-4AB8-9BD8-A793646C9BE6}">
      <dgm:prSet/>
      <dgm:spPr/>
      <dgm:t>
        <a:bodyPr/>
        <a:lstStyle/>
        <a:p>
          <a:endParaRPr lang="en-GB"/>
        </a:p>
      </dgm:t>
    </dgm:pt>
    <dgm:pt modelId="{6AD57CF7-0D17-44BD-985B-3BED79AC778E}" type="sibTrans" cxnId="{AD5606F3-807C-4AB8-9BD8-A793646C9BE6}">
      <dgm:prSet/>
      <dgm:spPr/>
      <dgm:t>
        <a:bodyPr/>
        <a:lstStyle/>
        <a:p>
          <a:endParaRPr lang="en-GB"/>
        </a:p>
      </dgm:t>
    </dgm:pt>
    <dgm:pt modelId="{CCC36215-7590-450E-ACD0-1878A953755A}">
      <dgm:prSet custT="1"/>
      <dgm:spPr>
        <a:xfrm>
          <a:off x="126991" y="1666014"/>
          <a:ext cx="2459235" cy="1475541"/>
        </a:xfrm>
        <a:gradFill rotWithShape="0">
          <a:gsLst>
            <a:gs pos="0">
              <a:srgbClr val="C0504D">
                <a:hueOff val="3121013"/>
                <a:satOff val="-3893"/>
                <a:lumOff val="915"/>
                <a:alphaOff val="0"/>
                <a:shade val="51000"/>
                <a:satMod val="130000"/>
              </a:srgbClr>
            </a:gs>
            <a:gs pos="80000">
              <a:srgbClr val="C0504D">
                <a:hueOff val="3121013"/>
                <a:satOff val="-3893"/>
                <a:lumOff val="915"/>
                <a:alphaOff val="0"/>
                <a:shade val="93000"/>
                <a:satMod val="130000"/>
              </a:srgbClr>
            </a:gs>
            <a:gs pos="100000">
              <a:srgbClr val="C0504D">
                <a:hueOff val="3121013"/>
                <a:satOff val="-3893"/>
                <a:lumOff val="915"/>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r>
            <a:rPr lang="en-GB" sz="1200">
              <a:solidFill>
                <a:sysClr val="window" lastClr="FFFFFF"/>
              </a:solidFill>
              <a:latin typeface="Calibri"/>
              <a:ea typeface="+mn-ea"/>
              <a:cs typeface="+mn-cs"/>
            </a:rPr>
            <a:t>Safety standards met </a:t>
          </a:r>
        </a:p>
      </dgm:t>
    </dgm:pt>
    <dgm:pt modelId="{49145F92-AD80-466C-83CB-945CAA433C5A}" type="parTrans" cxnId="{AE0E91F8-C66E-4F51-A0F0-C0D03E3256D4}">
      <dgm:prSet/>
      <dgm:spPr/>
      <dgm:t>
        <a:bodyPr/>
        <a:lstStyle/>
        <a:p>
          <a:endParaRPr lang="en-GB"/>
        </a:p>
      </dgm:t>
    </dgm:pt>
    <dgm:pt modelId="{51768B12-2013-4946-A537-EDC75BFEB7E7}" type="sibTrans" cxnId="{AE0E91F8-C66E-4F51-A0F0-C0D03E3256D4}">
      <dgm:prSet/>
      <dgm:spPr/>
      <dgm:t>
        <a:bodyPr/>
        <a:lstStyle/>
        <a:p>
          <a:endParaRPr lang="en-GB"/>
        </a:p>
      </dgm:t>
    </dgm:pt>
    <dgm:pt modelId="{B4B9EDAA-AD3E-4529-8334-17E03B23B572}">
      <dgm:prSet custT="1"/>
      <dgm:spPr>
        <a:xfrm>
          <a:off x="2863899" y="1714500"/>
          <a:ext cx="2539948" cy="1429357"/>
        </a:xfrm>
        <a:gradFill rotWithShape="0">
          <a:gsLst>
            <a:gs pos="0">
              <a:srgbClr val="C0504D">
                <a:hueOff val="4681519"/>
                <a:satOff val="-5839"/>
                <a:lumOff val="1373"/>
                <a:alphaOff val="0"/>
                <a:shade val="51000"/>
                <a:satMod val="130000"/>
              </a:srgbClr>
            </a:gs>
            <a:gs pos="80000">
              <a:srgbClr val="C0504D">
                <a:hueOff val="4681519"/>
                <a:satOff val="-5839"/>
                <a:lumOff val="1373"/>
                <a:alphaOff val="0"/>
                <a:shade val="93000"/>
                <a:satMod val="130000"/>
              </a:srgbClr>
            </a:gs>
            <a:gs pos="100000">
              <a:srgbClr val="C0504D">
                <a:hueOff val="4681519"/>
                <a:satOff val="-5839"/>
                <a:lumOff val="1373"/>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r>
            <a:rPr lang="en-GB" sz="1200">
              <a:solidFill>
                <a:sysClr val="window" lastClr="FFFFFF"/>
              </a:solidFill>
              <a:latin typeface="Calibri"/>
              <a:ea typeface="+mn-ea"/>
              <a:cs typeface="+mn-cs"/>
            </a:rPr>
            <a:t>Limited time </a:t>
          </a:r>
        </a:p>
      </dgm:t>
    </dgm:pt>
    <dgm:pt modelId="{76492371-3EAD-4873-BC81-1F9DA49085DF}" type="parTrans" cxnId="{8C219023-8751-43D8-A1DF-082602E328D0}">
      <dgm:prSet/>
      <dgm:spPr/>
      <dgm:t>
        <a:bodyPr/>
        <a:lstStyle/>
        <a:p>
          <a:endParaRPr lang="en-GB"/>
        </a:p>
      </dgm:t>
    </dgm:pt>
    <dgm:pt modelId="{2412DF4E-56CA-419A-BA97-67B2120B6D69}" type="sibTrans" cxnId="{8C219023-8751-43D8-A1DF-082602E328D0}">
      <dgm:prSet/>
      <dgm:spPr/>
      <dgm:t>
        <a:bodyPr/>
        <a:lstStyle/>
        <a:p>
          <a:endParaRPr lang="en-GB"/>
        </a:p>
      </dgm:t>
    </dgm:pt>
    <dgm:pt modelId="{D5F1085F-8535-4090-BCB8-57B9D39AC543}">
      <dgm:prSet custT="1"/>
      <dgm:spPr>
        <a:xfrm>
          <a:off x="2863899" y="1714500"/>
          <a:ext cx="2539948" cy="1429357"/>
        </a:xfrm>
        <a:gradFill rotWithShape="0">
          <a:gsLst>
            <a:gs pos="0">
              <a:srgbClr val="C0504D">
                <a:hueOff val="4681519"/>
                <a:satOff val="-5839"/>
                <a:lumOff val="1373"/>
                <a:alphaOff val="0"/>
                <a:shade val="51000"/>
                <a:satMod val="130000"/>
              </a:srgbClr>
            </a:gs>
            <a:gs pos="80000">
              <a:srgbClr val="C0504D">
                <a:hueOff val="4681519"/>
                <a:satOff val="-5839"/>
                <a:lumOff val="1373"/>
                <a:alphaOff val="0"/>
                <a:shade val="93000"/>
                <a:satMod val="130000"/>
              </a:srgbClr>
            </a:gs>
            <a:gs pos="100000">
              <a:srgbClr val="C0504D">
                <a:hueOff val="4681519"/>
                <a:satOff val="-5839"/>
                <a:lumOff val="1373"/>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r>
            <a:rPr lang="en-GB" sz="1200">
              <a:solidFill>
                <a:sysClr val="window" lastClr="FFFFFF"/>
              </a:solidFill>
              <a:latin typeface="Calibri"/>
              <a:ea typeface="+mn-ea"/>
              <a:cs typeface="+mn-cs"/>
            </a:rPr>
            <a:t>Budget restrictions </a:t>
          </a:r>
        </a:p>
      </dgm:t>
    </dgm:pt>
    <dgm:pt modelId="{69FE18B6-9F98-4094-981C-59D355B9C56A}" type="parTrans" cxnId="{BD9BC54E-C275-43DF-B1FF-6CE31BF597BD}">
      <dgm:prSet/>
      <dgm:spPr/>
      <dgm:t>
        <a:bodyPr/>
        <a:lstStyle/>
        <a:p>
          <a:endParaRPr lang="en-GB"/>
        </a:p>
      </dgm:t>
    </dgm:pt>
    <dgm:pt modelId="{80386F64-3CA3-4CD8-B711-1FC8F7895105}" type="sibTrans" cxnId="{BD9BC54E-C275-43DF-B1FF-6CE31BF597BD}">
      <dgm:prSet/>
      <dgm:spPr/>
      <dgm:t>
        <a:bodyPr/>
        <a:lstStyle/>
        <a:p>
          <a:endParaRPr lang="en-GB"/>
        </a:p>
      </dgm:t>
    </dgm:pt>
    <dgm:pt modelId="{FB39F5A2-0579-42F3-A2A9-CE07B8145D76}">
      <dgm:prSet custT="1"/>
      <dgm:spPr>
        <a:xfrm>
          <a:off x="2863899" y="1714500"/>
          <a:ext cx="2539948" cy="1429357"/>
        </a:xfrm>
        <a:gradFill rotWithShape="0">
          <a:gsLst>
            <a:gs pos="0">
              <a:srgbClr val="C0504D">
                <a:hueOff val="4681519"/>
                <a:satOff val="-5839"/>
                <a:lumOff val="1373"/>
                <a:alphaOff val="0"/>
                <a:shade val="51000"/>
                <a:satMod val="130000"/>
              </a:srgbClr>
            </a:gs>
            <a:gs pos="80000">
              <a:srgbClr val="C0504D">
                <a:hueOff val="4681519"/>
                <a:satOff val="-5839"/>
                <a:lumOff val="1373"/>
                <a:alphaOff val="0"/>
                <a:shade val="93000"/>
                <a:satMod val="130000"/>
              </a:srgbClr>
            </a:gs>
            <a:gs pos="100000">
              <a:srgbClr val="C0504D">
                <a:hueOff val="4681519"/>
                <a:satOff val="-5839"/>
                <a:lumOff val="1373"/>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gm:spPr>
      <dgm:t>
        <a:bodyPr/>
        <a:lstStyle/>
        <a:p>
          <a:r>
            <a:rPr lang="en-GB" sz="1200">
              <a:solidFill>
                <a:sysClr val="window" lastClr="FFFFFF"/>
              </a:solidFill>
              <a:latin typeface="Calibri"/>
              <a:ea typeface="+mn-ea"/>
              <a:cs typeface="+mn-cs"/>
            </a:rPr>
            <a:t>Resource availability </a:t>
          </a:r>
        </a:p>
      </dgm:t>
    </dgm:pt>
    <dgm:pt modelId="{CA82D53B-2960-4C42-86E9-31DAC91DBD9B}" type="parTrans" cxnId="{B1AEEC61-BDCF-4BE3-93ED-ACEB9C9EFEEA}">
      <dgm:prSet/>
      <dgm:spPr/>
      <dgm:t>
        <a:bodyPr/>
        <a:lstStyle/>
        <a:p>
          <a:endParaRPr lang="en-GB"/>
        </a:p>
      </dgm:t>
    </dgm:pt>
    <dgm:pt modelId="{9A08F42C-4CB2-44E4-A015-8041BCDF9AFA}" type="sibTrans" cxnId="{B1AEEC61-BDCF-4BE3-93ED-ACEB9C9EFEEA}">
      <dgm:prSet/>
      <dgm:spPr/>
      <dgm:t>
        <a:bodyPr/>
        <a:lstStyle/>
        <a:p>
          <a:endParaRPr lang="en-GB"/>
        </a:p>
      </dgm:t>
    </dgm:pt>
    <dgm:pt modelId="{D2EC7349-0DFC-41C2-A721-F0386A9B1F05}" type="pres">
      <dgm:prSet presAssocID="{3F8D7772-57DB-424D-936E-F21B71BBD36A}" presName="diagram" presStyleCnt="0">
        <dgm:presLayoutVars>
          <dgm:dir/>
          <dgm:resizeHandles val="exact"/>
        </dgm:presLayoutVars>
      </dgm:prSet>
      <dgm:spPr/>
      <dgm:t>
        <a:bodyPr/>
        <a:lstStyle/>
        <a:p>
          <a:endParaRPr lang="en-GB"/>
        </a:p>
      </dgm:t>
    </dgm:pt>
    <dgm:pt modelId="{3B751E2E-0AA5-4FA5-A6E2-FA959986C5BE}" type="pres">
      <dgm:prSet presAssocID="{2582F0B7-7BDE-4AFA-AB31-1D875F5863F9}" presName="node" presStyleLbl="node1" presStyleIdx="0" presStyleCnt="4" custLinFactNeighborX="516" custLinFactNeighborY="-115">
        <dgm:presLayoutVars>
          <dgm:bulletEnabled val="1"/>
        </dgm:presLayoutVars>
      </dgm:prSet>
      <dgm:spPr>
        <a:prstGeom prst="rect">
          <a:avLst/>
        </a:prstGeom>
      </dgm:spPr>
      <dgm:t>
        <a:bodyPr/>
        <a:lstStyle/>
        <a:p>
          <a:endParaRPr lang="en-GB"/>
        </a:p>
      </dgm:t>
    </dgm:pt>
    <dgm:pt modelId="{C8FB16D8-3EEF-42F0-BF97-455930F9371F}" type="pres">
      <dgm:prSet presAssocID="{D2004B90-EAE7-455E-A785-7497DC83DA19}" presName="sibTrans" presStyleCnt="0"/>
      <dgm:spPr/>
    </dgm:pt>
    <dgm:pt modelId="{8BDA99A9-78E9-4194-B52A-99965D151485}" type="pres">
      <dgm:prSet presAssocID="{1F217199-2E5A-4130-AA5F-E1774B122EC3}" presName="node" presStyleLbl="node1" presStyleIdx="1" presStyleCnt="4">
        <dgm:presLayoutVars>
          <dgm:bulletEnabled val="1"/>
        </dgm:presLayoutVars>
      </dgm:prSet>
      <dgm:spPr>
        <a:prstGeom prst="rect">
          <a:avLst/>
        </a:prstGeom>
      </dgm:spPr>
      <dgm:t>
        <a:bodyPr/>
        <a:lstStyle/>
        <a:p>
          <a:endParaRPr lang="en-GB"/>
        </a:p>
      </dgm:t>
    </dgm:pt>
    <dgm:pt modelId="{12A5F635-A733-42CA-AAF5-A491B4356A8C}" type="pres">
      <dgm:prSet presAssocID="{9E2DB271-56C1-4554-929B-AC099FA35DA0}" presName="sibTrans" presStyleCnt="0"/>
      <dgm:spPr/>
    </dgm:pt>
    <dgm:pt modelId="{F130BF1D-47C7-408D-8881-2D4AAA1EF69E}" type="pres">
      <dgm:prSet presAssocID="{9E790B2E-4CA7-4B2A-9F7E-024D3F27FFBB}" presName="node" presStyleLbl="node1" presStyleIdx="2" presStyleCnt="4" custLinFactNeighborX="258" custLinFactNeighborY="-3873">
        <dgm:presLayoutVars>
          <dgm:bulletEnabled val="1"/>
        </dgm:presLayoutVars>
      </dgm:prSet>
      <dgm:spPr>
        <a:prstGeom prst="rect">
          <a:avLst/>
        </a:prstGeom>
      </dgm:spPr>
      <dgm:t>
        <a:bodyPr/>
        <a:lstStyle/>
        <a:p>
          <a:endParaRPr lang="en-GB"/>
        </a:p>
      </dgm:t>
    </dgm:pt>
    <dgm:pt modelId="{5115D174-B89F-42C8-A6D1-06B352534FFC}" type="pres">
      <dgm:prSet presAssocID="{4B22C08F-8BA4-4593-AD35-F458528252B8}" presName="sibTrans" presStyleCnt="0"/>
      <dgm:spPr/>
    </dgm:pt>
    <dgm:pt modelId="{67D5C390-FFA5-478C-A541-927229C983C6}" type="pres">
      <dgm:prSet presAssocID="{6051F09B-EAA5-4448-8C4D-C11C3AFC80FA}" presName="node" presStyleLbl="node1" presStyleIdx="3" presStyleCnt="4" custScaleX="103282" custScaleY="96870" custLinFactNeighborX="1549" custLinFactNeighborY="-2152">
        <dgm:presLayoutVars>
          <dgm:bulletEnabled val="1"/>
        </dgm:presLayoutVars>
      </dgm:prSet>
      <dgm:spPr>
        <a:prstGeom prst="rect">
          <a:avLst/>
        </a:prstGeom>
      </dgm:spPr>
      <dgm:t>
        <a:bodyPr/>
        <a:lstStyle/>
        <a:p>
          <a:endParaRPr lang="en-GB"/>
        </a:p>
      </dgm:t>
    </dgm:pt>
  </dgm:ptLst>
  <dgm:cxnLst>
    <dgm:cxn modelId="{439AF1C7-B922-45A1-BB5F-56454A4C1CD3}" type="presOf" srcId="{1F217199-2E5A-4130-AA5F-E1774B122EC3}" destId="{8BDA99A9-78E9-4194-B52A-99965D151485}" srcOrd="0" destOrd="0" presId="urn:microsoft.com/office/officeart/2005/8/layout/default"/>
    <dgm:cxn modelId="{AD5606F3-807C-4AB8-9BD8-A793646C9BE6}" srcId="{9E790B2E-4CA7-4B2A-9F7E-024D3F27FFBB}" destId="{B88BECD1-3949-460F-8782-EE47A68B5B2F}" srcOrd="1" destOrd="0" parTransId="{867F54EA-3A94-45CF-AD2A-CBB0248AD143}" sibTransId="{6AD57CF7-0D17-44BD-985B-3BED79AC778E}"/>
    <dgm:cxn modelId="{2F28275F-E04B-459B-B53E-FAF05D961DB9}" type="presOf" srcId="{B9178938-6A19-4633-941A-59BB8A3D815A}" destId="{8BDA99A9-78E9-4194-B52A-99965D151485}" srcOrd="0" destOrd="3" presId="urn:microsoft.com/office/officeart/2005/8/layout/default"/>
    <dgm:cxn modelId="{AE0E91F8-C66E-4F51-A0F0-C0D03E3256D4}" srcId="{9E790B2E-4CA7-4B2A-9F7E-024D3F27FFBB}" destId="{CCC36215-7590-450E-ACD0-1878A953755A}" srcOrd="2" destOrd="0" parTransId="{49145F92-AD80-466C-83CB-945CAA433C5A}" sibTransId="{51768B12-2013-4946-A537-EDC75BFEB7E7}"/>
    <dgm:cxn modelId="{27B972A6-6161-40C3-A52C-A487542A09B2}" type="presOf" srcId="{18D1B713-4043-456D-A152-A9D538F5BB5F}" destId="{F130BF1D-47C7-408D-8881-2D4AAA1EF69E}" srcOrd="0" destOrd="1" presId="urn:microsoft.com/office/officeart/2005/8/layout/default"/>
    <dgm:cxn modelId="{57FAC2D3-22E4-44F4-AF6A-C7EFA3E34554}" srcId="{9E790B2E-4CA7-4B2A-9F7E-024D3F27FFBB}" destId="{18D1B713-4043-456D-A152-A9D538F5BB5F}" srcOrd="0" destOrd="0" parTransId="{D0ADEB70-E1AD-41FD-AD7C-6F624CCAE6A6}" sibTransId="{CB1CC09B-94EF-454A-A50B-29705C678EEA}"/>
    <dgm:cxn modelId="{2BA77B66-2B05-4033-A85F-3B19EBB97DCC}" type="presOf" srcId="{B88BECD1-3949-460F-8782-EE47A68B5B2F}" destId="{F130BF1D-47C7-408D-8881-2D4AAA1EF69E}" srcOrd="0" destOrd="2" presId="urn:microsoft.com/office/officeart/2005/8/layout/default"/>
    <dgm:cxn modelId="{8B17EA86-E6FA-44A7-A169-401DE34DEF53}" type="presOf" srcId="{CCC36215-7590-450E-ACD0-1878A953755A}" destId="{F130BF1D-47C7-408D-8881-2D4AAA1EF69E}" srcOrd="0" destOrd="3" presId="urn:microsoft.com/office/officeart/2005/8/layout/default"/>
    <dgm:cxn modelId="{30740472-E560-4D49-A62E-E90CCCE39105}" srcId="{2582F0B7-7BDE-4AFA-AB31-1D875F5863F9}" destId="{FFA6831A-3E07-4A15-8723-6FA3C7181E03}" srcOrd="1" destOrd="0" parTransId="{C0AFF141-BC06-4CAB-BD3C-C59081059853}" sibTransId="{7BD2DF1E-6E6F-42A7-AC63-C19933FD6B7D}"/>
    <dgm:cxn modelId="{F815408A-4C0C-451B-B679-D74BA51E2357}" type="presOf" srcId="{2B0C8D9B-9902-4593-A7C6-77B67E265336}" destId="{8BDA99A9-78E9-4194-B52A-99965D151485}" srcOrd="0" destOrd="4" presId="urn:microsoft.com/office/officeart/2005/8/layout/default"/>
    <dgm:cxn modelId="{B1AEEC61-BDCF-4BE3-93ED-ACEB9C9EFEEA}" srcId="{6051F09B-EAA5-4448-8C4D-C11C3AFC80FA}" destId="{FB39F5A2-0579-42F3-A2A9-CE07B8145D76}" srcOrd="2" destOrd="0" parTransId="{CA82D53B-2960-4C42-86E9-31DAC91DBD9B}" sibTransId="{9A08F42C-4CB2-44E4-A015-8041BCDF9AFA}"/>
    <dgm:cxn modelId="{83299FE3-607F-44B8-A458-37E4ED40069E}" srcId="{1F217199-2E5A-4130-AA5F-E1774B122EC3}" destId="{B9178938-6A19-4633-941A-59BB8A3D815A}" srcOrd="2" destOrd="0" parTransId="{2B273E2A-442E-4677-9696-75A93CA72CCA}" sibTransId="{4F715C6C-7D17-4F74-ADC8-F93AAC86BF20}"/>
    <dgm:cxn modelId="{9F0F73DC-3E7D-46B3-A02F-5CD3A6936DA2}" srcId="{3F8D7772-57DB-424D-936E-F21B71BBD36A}" destId="{9E790B2E-4CA7-4B2A-9F7E-024D3F27FFBB}" srcOrd="2" destOrd="0" parTransId="{14505DB4-3440-4E9E-803A-C23BFFB210F2}" sibTransId="{4B22C08F-8BA4-4593-AD35-F458528252B8}"/>
    <dgm:cxn modelId="{EBAA48B2-D7C0-497F-A8AF-A86DC69D4232}" type="presOf" srcId="{339CFF7E-112F-40CE-AD1B-1D7657507FF6}" destId="{3B751E2E-0AA5-4FA5-A6E2-FA959986C5BE}" srcOrd="0" destOrd="3" presId="urn:microsoft.com/office/officeart/2005/8/layout/default"/>
    <dgm:cxn modelId="{46B12321-9FAC-4E8E-8EB6-3A8A335A93B9}" type="presOf" srcId="{B4B9EDAA-AD3E-4529-8334-17E03B23B572}" destId="{67D5C390-FFA5-478C-A541-927229C983C6}" srcOrd="0" destOrd="1" presId="urn:microsoft.com/office/officeart/2005/8/layout/default"/>
    <dgm:cxn modelId="{BD9BC54E-C275-43DF-B1FF-6CE31BF597BD}" srcId="{6051F09B-EAA5-4448-8C4D-C11C3AFC80FA}" destId="{D5F1085F-8535-4090-BCB8-57B9D39AC543}" srcOrd="1" destOrd="0" parTransId="{69FE18B6-9F98-4094-981C-59D355B9C56A}" sibTransId="{80386F64-3CA3-4CD8-B711-1FC8F7895105}"/>
    <dgm:cxn modelId="{A328B922-EEDC-4996-9FE2-0E8D7D1ACEEC}" type="presOf" srcId="{9E790B2E-4CA7-4B2A-9F7E-024D3F27FFBB}" destId="{F130BF1D-47C7-408D-8881-2D4AAA1EF69E}" srcOrd="0" destOrd="0" presId="urn:microsoft.com/office/officeart/2005/8/layout/default"/>
    <dgm:cxn modelId="{C854F2D2-1EE1-4B07-9024-61D6E084A2D9}" type="presOf" srcId="{6051F09B-EAA5-4448-8C4D-C11C3AFC80FA}" destId="{67D5C390-FFA5-478C-A541-927229C983C6}" srcOrd="0" destOrd="0" presId="urn:microsoft.com/office/officeart/2005/8/layout/default"/>
    <dgm:cxn modelId="{8C219023-8751-43D8-A1DF-082602E328D0}" srcId="{6051F09B-EAA5-4448-8C4D-C11C3AFC80FA}" destId="{B4B9EDAA-AD3E-4529-8334-17E03B23B572}" srcOrd="0" destOrd="0" parTransId="{76492371-3EAD-4873-BC81-1F9DA49085DF}" sibTransId="{2412DF4E-56CA-419A-BA97-67B2120B6D69}"/>
    <dgm:cxn modelId="{B1F21426-8D61-446B-9998-87390D0075B6}" type="presOf" srcId="{FB39F5A2-0579-42F3-A2A9-CE07B8145D76}" destId="{67D5C390-FFA5-478C-A541-927229C983C6}" srcOrd="0" destOrd="3" presId="urn:microsoft.com/office/officeart/2005/8/layout/default"/>
    <dgm:cxn modelId="{93AA144F-1AD9-461D-8306-32DC61E0D00F}" srcId="{1F217199-2E5A-4130-AA5F-E1774B122EC3}" destId="{EE84865D-BC2A-4770-BF6C-D05D72DE3CFD}" srcOrd="0" destOrd="0" parTransId="{CB65A257-FD94-4AB9-8C38-2F0D02047900}" sibTransId="{EAE8BFE9-5C2A-494F-940F-D7BEA4BCD529}"/>
    <dgm:cxn modelId="{C46C7006-B314-4F88-ABA9-02C82DF22806}" type="presOf" srcId="{2582F0B7-7BDE-4AFA-AB31-1D875F5863F9}" destId="{3B751E2E-0AA5-4FA5-A6E2-FA959986C5BE}" srcOrd="0" destOrd="0" presId="urn:microsoft.com/office/officeart/2005/8/layout/default"/>
    <dgm:cxn modelId="{9A6E26DE-2584-43B9-A303-9E0019877FD3}" srcId="{3F8D7772-57DB-424D-936E-F21B71BBD36A}" destId="{2582F0B7-7BDE-4AFA-AB31-1D875F5863F9}" srcOrd="0" destOrd="0" parTransId="{11B88F09-2DFA-4C7F-BB7C-7A375CDBCAB2}" sibTransId="{D2004B90-EAE7-455E-A785-7497DC83DA19}"/>
    <dgm:cxn modelId="{8725FDFC-349E-4D0B-934A-BD51FCCEFECD}" srcId="{1F217199-2E5A-4130-AA5F-E1774B122EC3}" destId="{2B0C8D9B-9902-4593-A7C6-77B67E265336}" srcOrd="3" destOrd="0" parTransId="{9B5FCC58-FD74-4373-88A4-34682D8EF9FB}" sibTransId="{F56A6665-2E3D-4D6D-9A85-8BA704E007A2}"/>
    <dgm:cxn modelId="{5E1E8473-9431-42DA-81D2-6C6E65886213}" srcId="{1F217199-2E5A-4130-AA5F-E1774B122EC3}" destId="{EF307FD6-0FEC-4053-B884-296FE31B396C}" srcOrd="1" destOrd="0" parTransId="{0B9699AD-6947-4E21-97AE-7BA4F400BFF2}" sibTransId="{B74FFB74-35DB-4CAE-84C5-BA5BD184419F}"/>
    <dgm:cxn modelId="{42F638B0-BFA4-42ED-A357-FAA4620A6461}" type="presOf" srcId="{C0886FB6-1B00-40C3-B37A-4F069014F8EE}" destId="{3B751E2E-0AA5-4FA5-A6E2-FA959986C5BE}" srcOrd="0" destOrd="1" presId="urn:microsoft.com/office/officeart/2005/8/layout/default"/>
    <dgm:cxn modelId="{6A0D3903-2933-4771-9D3F-DFF77D7243CF}" type="presOf" srcId="{3F8D7772-57DB-424D-936E-F21B71BBD36A}" destId="{D2EC7349-0DFC-41C2-A721-F0386A9B1F05}" srcOrd="0" destOrd="0" presId="urn:microsoft.com/office/officeart/2005/8/layout/default"/>
    <dgm:cxn modelId="{1DE6168C-7F16-49EC-8D22-2F1BA5E90ADB}" type="presOf" srcId="{EF307FD6-0FEC-4053-B884-296FE31B396C}" destId="{8BDA99A9-78E9-4194-B52A-99965D151485}" srcOrd="0" destOrd="2" presId="urn:microsoft.com/office/officeart/2005/8/layout/default"/>
    <dgm:cxn modelId="{D9A6511E-3BD1-4020-A607-DCBCA1074A62}" srcId="{2582F0B7-7BDE-4AFA-AB31-1D875F5863F9}" destId="{339CFF7E-112F-40CE-AD1B-1D7657507FF6}" srcOrd="2" destOrd="0" parTransId="{2C037F4D-5503-4D72-867B-9BB22275CA82}" sibTransId="{1D26E249-92B4-4B56-8403-A69F79C2BBEE}"/>
    <dgm:cxn modelId="{03D2740D-CC4B-416B-9327-ED1C4ED9A013}" type="presOf" srcId="{D5F1085F-8535-4090-BCB8-57B9D39AC543}" destId="{67D5C390-FFA5-478C-A541-927229C983C6}" srcOrd="0" destOrd="2" presId="urn:microsoft.com/office/officeart/2005/8/layout/default"/>
    <dgm:cxn modelId="{2C68DAAB-3FD1-418A-A1A6-751FE1E4ECC2}" srcId="{3F8D7772-57DB-424D-936E-F21B71BBD36A}" destId="{6051F09B-EAA5-4448-8C4D-C11C3AFC80FA}" srcOrd="3" destOrd="0" parTransId="{503A47F0-FA3B-40EA-B0B1-3B28E5CE292B}" sibTransId="{222E44A2-7137-4A70-BEE8-06891CD25FD9}"/>
    <dgm:cxn modelId="{F9B32448-3DED-42A2-9F15-9822816AC4E5}" srcId="{2582F0B7-7BDE-4AFA-AB31-1D875F5863F9}" destId="{C0886FB6-1B00-40C3-B37A-4F069014F8EE}" srcOrd="0" destOrd="0" parTransId="{FA1251D1-5B3B-47A1-B6AB-E873D798CF9E}" sibTransId="{983C4AAD-4800-46BE-B76C-897F7966CC87}"/>
    <dgm:cxn modelId="{E7229995-1364-43CA-ACD5-F1AA4306D926}" srcId="{3F8D7772-57DB-424D-936E-F21B71BBD36A}" destId="{1F217199-2E5A-4130-AA5F-E1774B122EC3}" srcOrd="1" destOrd="0" parTransId="{EB91F7FD-A1CF-44AE-AF68-089E7B6C5D94}" sibTransId="{9E2DB271-56C1-4554-929B-AC099FA35DA0}"/>
    <dgm:cxn modelId="{D35EE4F7-BE0A-406A-B57A-0079BFD06099}" type="presOf" srcId="{FFA6831A-3E07-4A15-8723-6FA3C7181E03}" destId="{3B751E2E-0AA5-4FA5-A6E2-FA959986C5BE}" srcOrd="0" destOrd="2" presId="urn:microsoft.com/office/officeart/2005/8/layout/default"/>
    <dgm:cxn modelId="{9B2B122A-772C-47EA-B1EA-C9EC4ABA09EC}" type="presOf" srcId="{EE84865D-BC2A-4770-BF6C-D05D72DE3CFD}" destId="{8BDA99A9-78E9-4194-B52A-99965D151485}" srcOrd="0" destOrd="1" presId="urn:microsoft.com/office/officeart/2005/8/layout/default"/>
    <dgm:cxn modelId="{70646018-3A3A-4E6B-A78F-B980CCB8AE33}" type="presParOf" srcId="{D2EC7349-0DFC-41C2-A721-F0386A9B1F05}" destId="{3B751E2E-0AA5-4FA5-A6E2-FA959986C5BE}" srcOrd="0" destOrd="0" presId="urn:microsoft.com/office/officeart/2005/8/layout/default"/>
    <dgm:cxn modelId="{FD17E49F-4391-402A-A678-15CEBC395F12}" type="presParOf" srcId="{D2EC7349-0DFC-41C2-A721-F0386A9B1F05}" destId="{C8FB16D8-3EEF-42F0-BF97-455930F9371F}" srcOrd="1" destOrd="0" presId="urn:microsoft.com/office/officeart/2005/8/layout/default"/>
    <dgm:cxn modelId="{42634274-3FD1-4922-908D-EF4EB682FF3E}" type="presParOf" srcId="{D2EC7349-0DFC-41C2-A721-F0386A9B1F05}" destId="{8BDA99A9-78E9-4194-B52A-99965D151485}" srcOrd="2" destOrd="0" presId="urn:microsoft.com/office/officeart/2005/8/layout/default"/>
    <dgm:cxn modelId="{E80778EE-DDA6-42B7-A368-1C2BBD97985A}" type="presParOf" srcId="{D2EC7349-0DFC-41C2-A721-F0386A9B1F05}" destId="{12A5F635-A733-42CA-AAF5-A491B4356A8C}" srcOrd="3" destOrd="0" presId="urn:microsoft.com/office/officeart/2005/8/layout/default"/>
    <dgm:cxn modelId="{A62A7FA0-93F9-4CA3-A70F-737DEFAA4A22}" type="presParOf" srcId="{D2EC7349-0DFC-41C2-A721-F0386A9B1F05}" destId="{F130BF1D-47C7-408D-8881-2D4AAA1EF69E}" srcOrd="4" destOrd="0" presId="urn:microsoft.com/office/officeart/2005/8/layout/default"/>
    <dgm:cxn modelId="{BBBD046E-2923-44EE-A66D-387A355B8EEF}" type="presParOf" srcId="{D2EC7349-0DFC-41C2-A721-F0386A9B1F05}" destId="{5115D174-B89F-42C8-A6D1-06B352534FFC}" srcOrd="5" destOrd="0" presId="urn:microsoft.com/office/officeart/2005/8/layout/default"/>
    <dgm:cxn modelId="{C04DE25A-5AAA-4C3B-A885-8432F8CD62F9}" type="presParOf" srcId="{D2EC7349-0DFC-41C2-A721-F0386A9B1F05}" destId="{67D5C390-FFA5-478C-A541-927229C983C6}" srcOrd="6" destOrd="0" presId="urn:microsoft.com/office/officeart/2005/8/layout/default"/>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2C36636-3A3C-4FB4-902F-C9F674CE0D05}"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095C1D60-1157-49A7-A81D-77371B06AC52}">
      <dgm:prSet phldrT="[Text]"/>
      <dgm:spPr>
        <a:xfrm>
          <a:off x="687101" y="229901"/>
          <a:ext cx="1414780" cy="1414780"/>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b="1" dirty="0" smtClean="0">
              <a:solidFill>
                <a:sysClr val="window" lastClr="FFFFFF"/>
              </a:solidFill>
              <a:latin typeface="Calibri"/>
              <a:ea typeface="+mn-ea"/>
              <a:cs typeface="+mn-cs"/>
            </a:rPr>
            <a:t>High Power – Low Interest(Keep Satisfied)</a:t>
          </a:r>
          <a:endParaRPr lang="en-GB" dirty="0">
            <a:solidFill>
              <a:sysClr val="window" lastClr="FFFFFF"/>
            </a:solidFill>
            <a:latin typeface="Calibri"/>
            <a:ea typeface="+mn-ea"/>
            <a:cs typeface="+mn-cs"/>
          </a:endParaRPr>
        </a:p>
      </dgm:t>
    </dgm:pt>
    <dgm:pt modelId="{12DB85FD-5CD3-4AD5-B6FD-CD016C3DA9F5}" type="parTrans" cxnId="{D33EB9D7-B10F-46DC-95B6-0F3A9D8B77B3}">
      <dgm:prSet/>
      <dgm:spPr/>
      <dgm:t>
        <a:bodyPr/>
        <a:lstStyle/>
        <a:p>
          <a:endParaRPr lang="en-GB"/>
        </a:p>
      </dgm:t>
    </dgm:pt>
    <dgm:pt modelId="{0EFB52F1-504B-4E52-A5C1-517CBF5190B4}" type="sibTrans" cxnId="{D33EB9D7-B10F-46DC-95B6-0F3A9D8B77B3}">
      <dgm:prSet/>
      <dgm:spPr/>
      <dgm:t>
        <a:bodyPr/>
        <a:lstStyle/>
        <a:p>
          <a:endParaRPr lang="en-GB"/>
        </a:p>
      </dgm:t>
    </dgm:pt>
    <dgm:pt modelId="{20DE7935-DC80-4B15-B9A2-CD6F015BEBC5}">
      <dgm:prSet phldrT="[Text]"/>
      <dgm:spPr>
        <a:xfrm>
          <a:off x="2349468" y="229901"/>
          <a:ext cx="1414780" cy="1414780"/>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b="1" dirty="0" smtClean="0">
              <a:solidFill>
                <a:sysClr val="window" lastClr="FFFFFF"/>
              </a:solidFill>
              <a:latin typeface="Calibri"/>
              <a:ea typeface="+mn-ea"/>
              <a:cs typeface="+mn-cs"/>
            </a:rPr>
            <a:t>High Power – High Interest (Manage Closely)</a:t>
          </a:r>
          <a:endParaRPr lang="en-GB" dirty="0">
            <a:solidFill>
              <a:sysClr val="window" lastClr="FFFFFF"/>
            </a:solidFill>
            <a:latin typeface="Calibri"/>
            <a:ea typeface="+mn-ea"/>
            <a:cs typeface="+mn-cs"/>
          </a:endParaRPr>
        </a:p>
      </dgm:t>
    </dgm:pt>
    <dgm:pt modelId="{F3E5BE3D-257B-4CE0-B3BD-70461BE6A93D}" type="parTrans" cxnId="{4059E270-B377-47EE-9F18-0085367639A7}">
      <dgm:prSet/>
      <dgm:spPr/>
      <dgm:t>
        <a:bodyPr/>
        <a:lstStyle/>
        <a:p>
          <a:endParaRPr lang="en-GB"/>
        </a:p>
      </dgm:t>
    </dgm:pt>
    <dgm:pt modelId="{0DE4DAFE-96AE-4017-8C6A-B87C51754C50}" type="sibTrans" cxnId="{4059E270-B377-47EE-9F18-0085367639A7}">
      <dgm:prSet/>
      <dgm:spPr/>
      <dgm:t>
        <a:bodyPr/>
        <a:lstStyle/>
        <a:p>
          <a:endParaRPr lang="en-GB"/>
        </a:p>
      </dgm:t>
    </dgm:pt>
    <dgm:pt modelId="{9017771B-2CFB-4EE5-9032-F84432B4B046}">
      <dgm:prSet phldrT="[Text]"/>
      <dgm:spPr>
        <a:xfrm>
          <a:off x="687101" y="1892268"/>
          <a:ext cx="1414780" cy="1414780"/>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b="1" dirty="0" smtClean="0">
              <a:solidFill>
                <a:sysClr val="window" lastClr="FFFFFF"/>
              </a:solidFill>
              <a:latin typeface="Calibri"/>
              <a:ea typeface="+mn-ea"/>
              <a:cs typeface="+mn-cs"/>
            </a:rPr>
            <a:t>Low Power – Low Interest (Monitor)</a:t>
          </a:r>
          <a:endParaRPr lang="en-GB" dirty="0">
            <a:solidFill>
              <a:sysClr val="window" lastClr="FFFFFF"/>
            </a:solidFill>
            <a:latin typeface="Calibri"/>
            <a:ea typeface="+mn-ea"/>
            <a:cs typeface="+mn-cs"/>
          </a:endParaRPr>
        </a:p>
      </dgm:t>
    </dgm:pt>
    <dgm:pt modelId="{EB723E17-D69C-46A1-8445-247CFE0ED738}" type="parTrans" cxnId="{929D72EC-F4C1-43F8-8190-260178821893}">
      <dgm:prSet/>
      <dgm:spPr/>
      <dgm:t>
        <a:bodyPr/>
        <a:lstStyle/>
        <a:p>
          <a:endParaRPr lang="en-GB"/>
        </a:p>
      </dgm:t>
    </dgm:pt>
    <dgm:pt modelId="{B7169915-757E-4C36-A36C-51E5980D9335}" type="sibTrans" cxnId="{929D72EC-F4C1-43F8-8190-260178821893}">
      <dgm:prSet/>
      <dgm:spPr/>
      <dgm:t>
        <a:bodyPr/>
        <a:lstStyle/>
        <a:p>
          <a:endParaRPr lang="en-GB"/>
        </a:p>
      </dgm:t>
    </dgm:pt>
    <dgm:pt modelId="{F607DE4B-088E-4990-B273-8736B371FBFD}">
      <dgm:prSet phldrT="[Text]"/>
      <dgm:spPr>
        <a:xfrm>
          <a:off x="2349468" y="1892268"/>
          <a:ext cx="1414780" cy="1414780"/>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b="1" smtClean="0">
              <a:solidFill>
                <a:sysClr val="window" lastClr="FFFFFF"/>
              </a:solidFill>
              <a:latin typeface="Calibri"/>
              <a:ea typeface="+mn-ea"/>
              <a:cs typeface="+mn-cs"/>
            </a:rPr>
            <a:t>Low Power – High Interest (Keep Informed)</a:t>
          </a:r>
          <a:endParaRPr lang="en-GB" dirty="0">
            <a:solidFill>
              <a:sysClr val="window" lastClr="FFFFFF"/>
            </a:solidFill>
            <a:latin typeface="Calibri"/>
            <a:ea typeface="+mn-ea"/>
            <a:cs typeface="+mn-cs"/>
          </a:endParaRPr>
        </a:p>
      </dgm:t>
    </dgm:pt>
    <dgm:pt modelId="{610FF105-7CD4-46F0-9B6C-11B3ABEC7EAF}" type="parTrans" cxnId="{24BB1C82-E15F-4A8D-9FC2-FE56DABEA7A7}">
      <dgm:prSet/>
      <dgm:spPr/>
      <dgm:t>
        <a:bodyPr/>
        <a:lstStyle/>
        <a:p>
          <a:endParaRPr lang="en-GB"/>
        </a:p>
      </dgm:t>
    </dgm:pt>
    <dgm:pt modelId="{A9AA6143-33CC-45FE-8823-0B8A42734329}" type="sibTrans" cxnId="{24BB1C82-E15F-4A8D-9FC2-FE56DABEA7A7}">
      <dgm:prSet/>
      <dgm:spPr/>
      <dgm:t>
        <a:bodyPr/>
        <a:lstStyle/>
        <a:p>
          <a:endParaRPr lang="en-GB"/>
        </a:p>
      </dgm:t>
    </dgm:pt>
    <dgm:pt modelId="{EF251EAA-9535-4933-82D5-91DB3D044899}">
      <dgm:prSet/>
      <dgm:spPr>
        <a:xfrm>
          <a:off x="687101" y="229901"/>
          <a:ext cx="1414780" cy="1414780"/>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dirty="0" smtClean="0">
              <a:solidFill>
                <a:sysClr val="window" lastClr="FFFFFF"/>
              </a:solidFill>
              <a:latin typeface="Calibri"/>
              <a:ea typeface="+mn-ea"/>
              <a:cs typeface="+mn-cs"/>
            </a:rPr>
            <a:t>Government </a:t>
          </a:r>
          <a:endParaRPr lang="en-GB" dirty="0">
            <a:solidFill>
              <a:sysClr val="window" lastClr="FFFFFF"/>
            </a:solidFill>
            <a:latin typeface="Calibri"/>
            <a:ea typeface="+mn-ea"/>
            <a:cs typeface="+mn-cs"/>
          </a:endParaRPr>
        </a:p>
      </dgm:t>
    </dgm:pt>
    <dgm:pt modelId="{2E00663B-4B7A-422D-B982-218AEEA2647F}" type="parTrans" cxnId="{CA35BAFA-A98E-4E44-9B8A-086675DF398A}">
      <dgm:prSet/>
      <dgm:spPr/>
      <dgm:t>
        <a:bodyPr/>
        <a:lstStyle/>
        <a:p>
          <a:endParaRPr lang="en-GB"/>
        </a:p>
      </dgm:t>
    </dgm:pt>
    <dgm:pt modelId="{C6D3B894-D61A-436B-9920-0E21A648F32A}" type="sibTrans" cxnId="{CA35BAFA-A98E-4E44-9B8A-086675DF398A}">
      <dgm:prSet/>
      <dgm:spPr/>
      <dgm:t>
        <a:bodyPr/>
        <a:lstStyle/>
        <a:p>
          <a:endParaRPr lang="en-GB"/>
        </a:p>
      </dgm:t>
    </dgm:pt>
    <dgm:pt modelId="{CB9BE3F8-034B-4483-A4FD-1D5192EF8649}">
      <dgm:prSet/>
      <dgm:spPr>
        <a:xfrm>
          <a:off x="687101" y="229901"/>
          <a:ext cx="1414780" cy="1414780"/>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dirty="0" smtClean="0">
              <a:solidFill>
                <a:sysClr val="window" lastClr="FFFFFF"/>
              </a:solidFill>
              <a:latin typeface="Calibri"/>
              <a:ea typeface="+mn-ea"/>
              <a:cs typeface="+mn-cs"/>
            </a:rPr>
            <a:t>Health Authorities</a:t>
          </a:r>
          <a:endParaRPr lang="en-GB" dirty="0">
            <a:solidFill>
              <a:sysClr val="window" lastClr="FFFFFF"/>
            </a:solidFill>
            <a:latin typeface="Calibri"/>
            <a:ea typeface="+mn-ea"/>
            <a:cs typeface="+mn-cs"/>
          </a:endParaRPr>
        </a:p>
      </dgm:t>
    </dgm:pt>
    <dgm:pt modelId="{FA6C64FC-92C2-4818-8248-EB916FE7B0ED}" type="parTrans" cxnId="{0DBD34D2-35B9-4FBB-A5BE-19053295DEE7}">
      <dgm:prSet/>
      <dgm:spPr/>
      <dgm:t>
        <a:bodyPr/>
        <a:lstStyle/>
        <a:p>
          <a:endParaRPr lang="en-GB"/>
        </a:p>
      </dgm:t>
    </dgm:pt>
    <dgm:pt modelId="{68E0C4E9-B1D6-46DE-90AD-69EFA0BC2E34}" type="sibTrans" cxnId="{0DBD34D2-35B9-4FBB-A5BE-19053295DEE7}">
      <dgm:prSet/>
      <dgm:spPr/>
      <dgm:t>
        <a:bodyPr/>
        <a:lstStyle/>
        <a:p>
          <a:endParaRPr lang="en-GB"/>
        </a:p>
      </dgm:t>
    </dgm:pt>
    <dgm:pt modelId="{247B02D5-A008-4345-8DD0-8B655550313C}">
      <dgm:prSet/>
      <dgm:spPr>
        <a:xfrm>
          <a:off x="687101" y="1892268"/>
          <a:ext cx="1414780" cy="1414780"/>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mtClean="0">
              <a:solidFill>
                <a:sysClr val="window" lastClr="FFFFFF"/>
              </a:solidFill>
              <a:latin typeface="Calibri"/>
              <a:ea typeface="+mn-ea"/>
              <a:cs typeface="+mn-cs"/>
            </a:rPr>
            <a:t>Suppliers</a:t>
          </a:r>
          <a:endParaRPr lang="en-GB">
            <a:solidFill>
              <a:sysClr val="window" lastClr="FFFFFF"/>
            </a:solidFill>
            <a:latin typeface="Calibri"/>
            <a:ea typeface="+mn-ea"/>
            <a:cs typeface="+mn-cs"/>
          </a:endParaRPr>
        </a:p>
      </dgm:t>
    </dgm:pt>
    <dgm:pt modelId="{1E757C46-9946-4684-AE5A-30B6CE1230FB}" type="parTrans" cxnId="{DE65DBF8-2F98-4A91-86B9-5828BE75A57B}">
      <dgm:prSet/>
      <dgm:spPr/>
      <dgm:t>
        <a:bodyPr/>
        <a:lstStyle/>
        <a:p>
          <a:endParaRPr lang="en-GB"/>
        </a:p>
      </dgm:t>
    </dgm:pt>
    <dgm:pt modelId="{91A78509-8FAE-473E-B535-079805741093}" type="sibTrans" cxnId="{DE65DBF8-2F98-4A91-86B9-5828BE75A57B}">
      <dgm:prSet/>
      <dgm:spPr/>
      <dgm:t>
        <a:bodyPr/>
        <a:lstStyle/>
        <a:p>
          <a:endParaRPr lang="en-GB"/>
        </a:p>
      </dgm:t>
    </dgm:pt>
    <dgm:pt modelId="{1EEBC3B8-689B-4EAE-9615-D0593C836AB1}">
      <dgm:prSet/>
      <dgm:spPr>
        <a:xfrm>
          <a:off x="687101" y="1892268"/>
          <a:ext cx="1414780" cy="1414780"/>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mtClean="0">
              <a:solidFill>
                <a:sysClr val="window" lastClr="FFFFFF"/>
              </a:solidFill>
              <a:latin typeface="Calibri"/>
              <a:ea typeface="+mn-ea"/>
              <a:cs typeface="+mn-cs"/>
            </a:rPr>
            <a:t>External Vendors</a:t>
          </a:r>
          <a:endParaRPr lang="en-GB">
            <a:solidFill>
              <a:sysClr val="window" lastClr="FFFFFF"/>
            </a:solidFill>
            <a:latin typeface="Calibri"/>
            <a:ea typeface="+mn-ea"/>
            <a:cs typeface="+mn-cs"/>
          </a:endParaRPr>
        </a:p>
      </dgm:t>
    </dgm:pt>
    <dgm:pt modelId="{6B77EB5F-4F2D-4A5D-B5C7-9723ADAD1C69}" type="parTrans" cxnId="{CDAC423D-00CD-4FFE-BC69-76088755BA2B}">
      <dgm:prSet/>
      <dgm:spPr/>
      <dgm:t>
        <a:bodyPr/>
        <a:lstStyle/>
        <a:p>
          <a:endParaRPr lang="en-GB"/>
        </a:p>
      </dgm:t>
    </dgm:pt>
    <dgm:pt modelId="{3C5B65F6-4B3A-4C50-B815-90D7DA098F42}" type="sibTrans" cxnId="{CDAC423D-00CD-4FFE-BC69-76088755BA2B}">
      <dgm:prSet/>
      <dgm:spPr/>
      <dgm:t>
        <a:bodyPr/>
        <a:lstStyle/>
        <a:p>
          <a:endParaRPr lang="en-GB"/>
        </a:p>
      </dgm:t>
    </dgm:pt>
    <dgm:pt modelId="{9FAB07A3-E67F-4FF0-BCC8-FAB6E0CD5379}">
      <dgm:prSet/>
      <dgm:spPr>
        <a:xfrm>
          <a:off x="2349468" y="229901"/>
          <a:ext cx="1414780" cy="1414780"/>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mtClean="0">
              <a:solidFill>
                <a:sysClr val="window" lastClr="FFFFFF"/>
              </a:solidFill>
              <a:latin typeface="Calibri"/>
              <a:ea typeface="+mn-ea"/>
              <a:cs typeface="+mn-cs"/>
            </a:rPr>
            <a:t>NHS Management</a:t>
          </a:r>
          <a:endParaRPr lang="en-GB">
            <a:solidFill>
              <a:sysClr val="window" lastClr="FFFFFF"/>
            </a:solidFill>
            <a:latin typeface="Calibri"/>
            <a:ea typeface="+mn-ea"/>
            <a:cs typeface="+mn-cs"/>
          </a:endParaRPr>
        </a:p>
      </dgm:t>
    </dgm:pt>
    <dgm:pt modelId="{9FF3F6DE-D510-4C0D-8896-63EAC6F65E1C}" type="parTrans" cxnId="{BAB18D73-BC36-421F-934E-813D110B0D28}">
      <dgm:prSet/>
      <dgm:spPr/>
      <dgm:t>
        <a:bodyPr/>
        <a:lstStyle/>
        <a:p>
          <a:endParaRPr lang="en-GB"/>
        </a:p>
      </dgm:t>
    </dgm:pt>
    <dgm:pt modelId="{36925F95-449D-4449-889C-89535290ED73}" type="sibTrans" cxnId="{BAB18D73-BC36-421F-934E-813D110B0D28}">
      <dgm:prSet/>
      <dgm:spPr/>
      <dgm:t>
        <a:bodyPr/>
        <a:lstStyle/>
        <a:p>
          <a:endParaRPr lang="en-GB"/>
        </a:p>
      </dgm:t>
    </dgm:pt>
    <dgm:pt modelId="{F4C8E11E-5036-4610-A6CB-FF3BC239104C}">
      <dgm:prSet/>
      <dgm:spPr>
        <a:xfrm>
          <a:off x="2349468" y="229901"/>
          <a:ext cx="1414780" cy="1414780"/>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mtClean="0">
              <a:solidFill>
                <a:sysClr val="window" lastClr="FFFFFF"/>
              </a:solidFill>
              <a:latin typeface="Calibri"/>
              <a:ea typeface="+mn-ea"/>
              <a:cs typeface="+mn-cs"/>
            </a:rPr>
            <a:t>Local Council</a:t>
          </a:r>
          <a:endParaRPr lang="en-GB">
            <a:solidFill>
              <a:sysClr val="window" lastClr="FFFFFF"/>
            </a:solidFill>
            <a:latin typeface="Calibri"/>
            <a:ea typeface="+mn-ea"/>
            <a:cs typeface="+mn-cs"/>
          </a:endParaRPr>
        </a:p>
      </dgm:t>
    </dgm:pt>
    <dgm:pt modelId="{CE5F4D1C-C080-42EE-847E-51261ABE0606}" type="parTrans" cxnId="{EAB3E022-BDFB-4148-BAC0-E4110DA68D1B}">
      <dgm:prSet/>
      <dgm:spPr/>
      <dgm:t>
        <a:bodyPr/>
        <a:lstStyle/>
        <a:p>
          <a:endParaRPr lang="en-GB"/>
        </a:p>
      </dgm:t>
    </dgm:pt>
    <dgm:pt modelId="{F3F50789-92E8-4D46-9387-B453CE5430FD}" type="sibTrans" cxnId="{EAB3E022-BDFB-4148-BAC0-E4110DA68D1B}">
      <dgm:prSet/>
      <dgm:spPr/>
      <dgm:t>
        <a:bodyPr/>
        <a:lstStyle/>
        <a:p>
          <a:endParaRPr lang="en-GB"/>
        </a:p>
      </dgm:t>
    </dgm:pt>
    <dgm:pt modelId="{547E5DE8-5B9D-45BC-8003-E0FBC4C6364B}">
      <dgm:prSet/>
      <dgm:spPr>
        <a:xfrm>
          <a:off x="2349468" y="1892268"/>
          <a:ext cx="1414780" cy="1414780"/>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mtClean="0">
              <a:solidFill>
                <a:sysClr val="window" lastClr="FFFFFF"/>
              </a:solidFill>
              <a:latin typeface="Calibri"/>
              <a:ea typeface="+mn-ea"/>
              <a:cs typeface="+mn-cs"/>
            </a:rPr>
            <a:t>Local Community</a:t>
          </a:r>
          <a:endParaRPr lang="en-GB">
            <a:solidFill>
              <a:sysClr val="window" lastClr="FFFFFF"/>
            </a:solidFill>
            <a:latin typeface="Calibri"/>
            <a:ea typeface="+mn-ea"/>
            <a:cs typeface="+mn-cs"/>
          </a:endParaRPr>
        </a:p>
      </dgm:t>
    </dgm:pt>
    <dgm:pt modelId="{0F58F8E4-36C4-4021-86B3-D7122062CF1B}" type="parTrans" cxnId="{1132E106-F9E9-451C-9BBB-60113A754BC2}">
      <dgm:prSet/>
      <dgm:spPr/>
      <dgm:t>
        <a:bodyPr/>
        <a:lstStyle/>
        <a:p>
          <a:endParaRPr lang="en-GB"/>
        </a:p>
      </dgm:t>
    </dgm:pt>
    <dgm:pt modelId="{1A6A8EDC-91A4-4453-A637-916A702A8328}" type="sibTrans" cxnId="{1132E106-F9E9-451C-9BBB-60113A754BC2}">
      <dgm:prSet/>
      <dgm:spPr/>
      <dgm:t>
        <a:bodyPr/>
        <a:lstStyle/>
        <a:p>
          <a:endParaRPr lang="en-GB"/>
        </a:p>
      </dgm:t>
    </dgm:pt>
    <dgm:pt modelId="{78CB1063-7EB7-44F8-942A-9EF1865B38CC}">
      <dgm:prSet/>
      <dgm:spPr>
        <a:xfrm>
          <a:off x="2349468" y="1892268"/>
          <a:ext cx="1414780" cy="1414780"/>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smtClean="0">
              <a:solidFill>
                <a:sysClr val="window" lastClr="FFFFFF"/>
              </a:solidFill>
              <a:latin typeface="Calibri"/>
              <a:ea typeface="+mn-ea"/>
              <a:cs typeface="+mn-cs"/>
            </a:rPr>
            <a:t>Patients</a:t>
          </a:r>
          <a:endParaRPr lang="en-GB">
            <a:solidFill>
              <a:sysClr val="window" lastClr="FFFFFF"/>
            </a:solidFill>
            <a:latin typeface="Calibri"/>
            <a:ea typeface="+mn-ea"/>
            <a:cs typeface="+mn-cs"/>
          </a:endParaRPr>
        </a:p>
      </dgm:t>
    </dgm:pt>
    <dgm:pt modelId="{147222B5-EF70-4000-8218-83366B30DFD4}" type="parTrans" cxnId="{F38CC7F3-4290-4E75-B345-4194D563F58F}">
      <dgm:prSet/>
      <dgm:spPr/>
      <dgm:t>
        <a:bodyPr/>
        <a:lstStyle/>
        <a:p>
          <a:endParaRPr lang="en-GB"/>
        </a:p>
      </dgm:t>
    </dgm:pt>
    <dgm:pt modelId="{50496B4D-9F07-4576-8F05-269927AA14F4}" type="sibTrans" cxnId="{F38CC7F3-4290-4E75-B345-4194D563F58F}">
      <dgm:prSet/>
      <dgm:spPr/>
      <dgm:t>
        <a:bodyPr/>
        <a:lstStyle/>
        <a:p>
          <a:endParaRPr lang="en-GB"/>
        </a:p>
      </dgm:t>
    </dgm:pt>
    <dgm:pt modelId="{48E56D63-4C30-4C1F-8958-4A2A45B8F046}" type="pres">
      <dgm:prSet presAssocID="{92C36636-3A3C-4FB4-902F-C9F674CE0D05}" presName="matrix" presStyleCnt="0">
        <dgm:presLayoutVars>
          <dgm:chMax val="1"/>
          <dgm:dir/>
          <dgm:resizeHandles val="exact"/>
        </dgm:presLayoutVars>
      </dgm:prSet>
      <dgm:spPr/>
      <dgm:t>
        <a:bodyPr/>
        <a:lstStyle/>
        <a:p>
          <a:endParaRPr lang="en-GB"/>
        </a:p>
      </dgm:t>
    </dgm:pt>
    <dgm:pt modelId="{2314092E-0F0E-495F-AB43-301C6E81A529}" type="pres">
      <dgm:prSet presAssocID="{92C36636-3A3C-4FB4-902F-C9F674CE0D05}" presName="axisShape" presStyleLbl="bgShp" presStyleIdx="0" presStyleCnt="1"/>
      <dgm:spPr>
        <a:xfrm>
          <a:off x="457199" y="0"/>
          <a:ext cx="3536950" cy="3536950"/>
        </a:xfrm>
        <a:prstGeom prst="quadArrow">
          <a:avLst>
            <a:gd name="adj1" fmla="val 2000"/>
            <a:gd name="adj2" fmla="val 4000"/>
            <a:gd name="adj3" fmla="val 5000"/>
          </a:avLst>
        </a:prstGeom>
        <a:solidFill>
          <a:srgbClr val="4F81BD">
            <a:tint val="40000"/>
            <a:hueOff val="0"/>
            <a:satOff val="0"/>
            <a:lumOff val="0"/>
            <a:alphaOff val="0"/>
          </a:srgbClr>
        </a:solidFill>
        <a:ln>
          <a:noFill/>
        </a:ln>
        <a:effectLst/>
      </dgm:spPr>
      <dgm:t>
        <a:bodyPr/>
        <a:lstStyle/>
        <a:p>
          <a:endParaRPr lang="en-GB"/>
        </a:p>
      </dgm:t>
    </dgm:pt>
    <dgm:pt modelId="{16163B9A-F920-4561-A38E-E3B5FF0F54E3}" type="pres">
      <dgm:prSet presAssocID="{92C36636-3A3C-4FB4-902F-C9F674CE0D05}" presName="rect1" presStyleLbl="node1" presStyleIdx="0" presStyleCnt="4">
        <dgm:presLayoutVars>
          <dgm:chMax val="0"/>
          <dgm:chPref val="0"/>
          <dgm:bulletEnabled val="1"/>
        </dgm:presLayoutVars>
      </dgm:prSet>
      <dgm:spPr>
        <a:prstGeom prst="roundRect">
          <a:avLst/>
        </a:prstGeom>
      </dgm:spPr>
      <dgm:t>
        <a:bodyPr/>
        <a:lstStyle/>
        <a:p>
          <a:endParaRPr lang="en-GB"/>
        </a:p>
      </dgm:t>
    </dgm:pt>
    <dgm:pt modelId="{DE5A27CF-063E-4939-B8E7-9DF03E7FDA0F}" type="pres">
      <dgm:prSet presAssocID="{92C36636-3A3C-4FB4-902F-C9F674CE0D05}" presName="rect2" presStyleLbl="node1" presStyleIdx="1" presStyleCnt="4">
        <dgm:presLayoutVars>
          <dgm:chMax val="0"/>
          <dgm:chPref val="0"/>
          <dgm:bulletEnabled val="1"/>
        </dgm:presLayoutVars>
      </dgm:prSet>
      <dgm:spPr>
        <a:prstGeom prst="roundRect">
          <a:avLst/>
        </a:prstGeom>
      </dgm:spPr>
      <dgm:t>
        <a:bodyPr/>
        <a:lstStyle/>
        <a:p>
          <a:endParaRPr lang="en-GB"/>
        </a:p>
      </dgm:t>
    </dgm:pt>
    <dgm:pt modelId="{3F188FD0-65C8-4D89-857A-161FD5486BFB}" type="pres">
      <dgm:prSet presAssocID="{92C36636-3A3C-4FB4-902F-C9F674CE0D05}" presName="rect3" presStyleLbl="node1" presStyleIdx="2" presStyleCnt="4">
        <dgm:presLayoutVars>
          <dgm:chMax val="0"/>
          <dgm:chPref val="0"/>
          <dgm:bulletEnabled val="1"/>
        </dgm:presLayoutVars>
      </dgm:prSet>
      <dgm:spPr>
        <a:prstGeom prst="roundRect">
          <a:avLst/>
        </a:prstGeom>
      </dgm:spPr>
      <dgm:t>
        <a:bodyPr/>
        <a:lstStyle/>
        <a:p>
          <a:endParaRPr lang="en-GB"/>
        </a:p>
      </dgm:t>
    </dgm:pt>
    <dgm:pt modelId="{1DACEC92-9379-472E-A51D-5BAA260B4749}" type="pres">
      <dgm:prSet presAssocID="{92C36636-3A3C-4FB4-902F-C9F674CE0D05}" presName="rect4" presStyleLbl="node1" presStyleIdx="3" presStyleCnt="4">
        <dgm:presLayoutVars>
          <dgm:chMax val="0"/>
          <dgm:chPref val="0"/>
          <dgm:bulletEnabled val="1"/>
        </dgm:presLayoutVars>
      </dgm:prSet>
      <dgm:spPr>
        <a:prstGeom prst="roundRect">
          <a:avLst/>
        </a:prstGeom>
      </dgm:spPr>
      <dgm:t>
        <a:bodyPr/>
        <a:lstStyle/>
        <a:p>
          <a:endParaRPr lang="en-GB"/>
        </a:p>
      </dgm:t>
    </dgm:pt>
  </dgm:ptLst>
  <dgm:cxnLst>
    <dgm:cxn modelId="{2CFBCA63-E3D6-458E-AC61-6E93AE1BA94B}" type="presOf" srcId="{1EEBC3B8-689B-4EAE-9615-D0593C836AB1}" destId="{3F188FD0-65C8-4D89-857A-161FD5486BFB}" srcOrd="0" destOrd="2" presId="urn:microsoft.com/office/officeart/2005/8/layout/matrix2"/>
    <dgm:cxn modelId="{1132E106-F9E9-451C-9BBB-60113A754BC2}" srcId="{F607DE4B-088E-4990-B273-8736B371FBFD}" destId="{547E5DE8-5B9D-45BC-8003-E0FBC4C6364B}" srcOrd="0" destOrd="0" parTransId="{0F58F8E4-36C4-4021-86B3-D7122062CF1B}" sibTransId="{1A6A8EDC-91A4-4453-A637-916A702A8328}"/>
    <dgm:cxn modelId="{5E765EAF-3615-43D9-9CDB-F45E3F971E54}" type="presOf" srcId="{9FAB07A3-E67F-4FF0-BCC8-FAB6E0CD5379}" destId="{DE5A27CF-063E-4939-B8E7-9DF03E7FDA0F}" srcOrd="0" destOrd="1" presId="urn:microsoft.com/office/officeart/2005/8/layout/matrix2"/>
    <dgm:cxn modelId="{ABB52F3A-9F28-460A-9363-6F948B445FDC}" type="presOf" srcId="{F4C8E11E-5036-4610-A6CB-FF3BC239104C}" destId="{DE5A27CF-063E-4939-B8E7-9DF03E7FDA0F}" srcOrd="0" destOrd="2" presId="urn:microsoft.com/office/officeart/2005/8/layout/matrix2"/>
    <dgm:cxn modelId="{F38CC7F3-4290-4E75-B345-4194D563F58F}" srcId="{F607DE4B-088E-4990-B273-8736B371FBFD}" destId="{78CB1063-7EB7-44F8-942A-9EF1865B38CC}" srcOrd="1" destOrd="0" parTransId="{147222B5-EF70-4000-8218-83366B30DFD4}" sibTransId="{50496B4D-9F07-4576-8F05-269927AA14F4}"/>
    <dgm:cxn modelId="{CDAC423D-00CD-4FFE-BC69-76088755BA2B}" srcId="{9017771B-2CFB-4EE5-9032-F84432B4B046}" destId="{1EEBC3B8-689B-4EAE-9615-D0593C836AB1}" srcOrd="1" destOrd="0" parTransId="{6B77EB5F-4F2D-4A5D-B5C7-9723ADAD1C69}" sibTransId="{3C5B65F6-4B3A-4C50-B815-90D7DA098F42}"/>
    <dgm:cxn modelId="{1302E739-D22F-408C-B364-A60C3E39CE5E}" type="presOf" srcId="{CB9BE3F8-034B-4483-A4FD-1D5192EF8649}" destId="{16163B9A-F920-4561-A38E-E3B5FF0F54E3}" srcOrd="0" destOrd="2" presId="urn:microsoft.com/office/officeart/2005/8/layout/matrix2"/>
    <dgm:cxn modelId="{3402E338-9CAF-4C58-8C49-32475CEBCCA8}" type="presOf" srcId="{9017771B-2CFB-4EE5-9032-F84432B4B046}" destId="{3F188FD0-65C8-4D89-857A-161FD5486BFB}" srcOrd="0" destOrd="0" presId="urn:microsoft.com/office/officeart/2005/8/layout/matrix2"/>
    <dgm:cxn modelId="{22C9C300-CEB2-4776-A80B-32A12B98C20E}" type="presOf" srcId="{547E5DE8-5B9D-45BC-8003-E0FBC4C6364B}" destId="{1DACEC92-9379-472E-A51D-5BAA260B4749}" srcOrd="0" destOrd="1" presId="urn:microsoft.com/office/officeart/2005/8/layout/matrix2"/>
    <dgm:cxn modelId="{5D164C88-8549-4B08-8946-A7E2D944987A}" type="presOf" srcId="{78CB1063-7EB7-44F8-942A-9EF1865B38CC}" destId="{1DACEC92-9379-472E-A51D-5BAA260B4749}" srcOrd="0" destOrd="2" presId="urn:microsoft.com/office/officeart/2005/8/layout/matrix2"/>
    <dgm:cxn modelId="{24BB1C82-E15F-4A8D-9FC2-FE56DABEA7A7}" srcId="{92C36636-3A3C-4FB4-902F-C9F674CE0D05}" destId="{F607DE4B-088E-4990-B273-8736B371FBFD}" srcOrd="3" destOrd="0" parTransId="{610FF105-7CD4-46F0-9B6C-11B3ABEC7EAF}" sibTransId="{A9AA6143-33CC-45FE-8823-0B8A42734329}"/>
    <dgm:cxn modelId="{42DA426B-084A-4C9F-A30A-6CC82EB95AEC}" type="presOf" srcId="{92C36636-3A3C-4FB4-902F-C9F674CE0D05}" destId="{48E56D63-4C30-4C1F-8958-4A2A45B8F046}" srcOrd="0" destOrd="0" presId="urn:microsoft.com/office/officeart/2005/8/layout/matrix2"/>
    <dgm:cxn modelId="{4059E270-B377-47EE-9F18-0085367639A7}" srcId="{92C36636-3A3C-4FB4-902F-C9F674CE0D05}" destId="{20DE7935-DC80-4B15-B9A2-CD6F015BEBC5}" srcOrd="1" destOrd="0" parTransId="{F3E5BE3D-257B-4CE0-B3BD-70461BE6A93D}" sibTransId="{0DE4DAFE-96AE-4017-8C6A-B87C51754C50}"/>
    <dgm:cxn modelId="{EAB3E022-BDFB-4148-BAC0-E4110DA68D1B}" srcId="{20DE7935-DC80-4B15-B9A2-CD6F015BEBC5}" destId="{F4C8E11E-5036-4610-A6CB-FF3BC239104C}" srcOrd="1" destOrd="0" parTransId="{CE5F4D1C-C080-42EE-847E-51261ABE0606}" sibTransId="{F3F50789-92E8-4D46-9387-B453CE5430FD}"/>
    <dgm:cxn modelId="{AFC7E4DD-8155-4059-A878-1880F2309DB7}" type="presOf" srcId="{247B02D5-A008-4345-8DD0-8B655550313C}" destId="{3F188FD0-65C8-4D89-857A-161FD5486BFB}" srcOrd="0" destOrd="1" presId="urn:microsoft.com/office/officeart/2005/8/layout/matrix2"/>
    <dgm:cxn modelId="{CA35BAFA-A98E-4E44-9B8A-086675DF398A}" srcId="{095C1D60-1157-49A7-A81D-77371B06AC52}" destId="{EF251EAA-9535-4933-82D5-91DB3D044899}" srcOrd="0" destOrd="0" parTransId="{2E00663B-4B7A-422D-B982-218AEEA2647F}" sibTransId="{C6D3B894-D61A-436B-9920-0E21A648F32A}"/>
    <dgm:cxn modelId="{0E859FDF-5678-4799-B274-2683579B420C}" type="presOf" srcId="{EF251EAA-9535-4933-82D5-91DB3D044899}" destId="{16163B9A-F920-4561-A38E-E3B5FF0F54E3}" srcOrd="0" destOrd="1" presId="urn:microsoft.com/office/officeart/2005/8/layout/matrix2"/>
    <dgm:cxn modelId="{233A3E19-ABB5-4F9D-8683-72AB9B13C4DD}" type="presOf" srcId="{095C1D60-1157-49A7-A81D-77371B06AC52}" destId="{16163B9A-F920-4561-A38E-E3B5FF0F54E3}" srcOrd="0" destOrd="0" presId="urn:microsoft.com/office/officeart/2005/8/layout/matrix2"/>
    <dgm:cxn modelId="{0DBD34D2-35B9-4FBB-A5BE-19053295DEE7}" srcId="{095C1D60-1157-49A7-A81D-77371B06AC52}" destId="{CB9BE3F8-034B-4483-A4FD-1D5192EF8649}" srcOrd="1" destOrd="0" parTransId="{FA6C64FC-92C2-4818-8248-EB916FE7B0ED}" sibTransId="{68E0C4E9-B1D6-46DE-90AD-69EFA0BC2E34}"/>
    <dgm:cxn modelId="{929D72EC-F4C1-43F8-8190-260178821893}" srcId="{92C36636-3A3C-4FB4-902F-C9F674CE0D05}" destId="{9017771B-2CFB-4EE5-9032-F84432B4B046}" srcOrd="2" destOrd="0" parTransId="{EB723E17-D69C-46A1-8445-247CFE0ED738}" sibTransId="{B7169915-757E-4C36-A36C-51E5980D9335}"/>
    <dgm:cxn modelId="{084B64CF-60F3-40D6-9D10-844266B0A1CA}" type="presOf" srcId="{20DE7935-DC80-4B15-B9A2-CD6F015BEBC5}" destId="{DE5A27CF-063E-4939-B8E7-9DF03E7FDA0F}" srcOrd="0" destOrd="0" presId="urn:microsoft.com/office/officeart/2005/8/layout/matrix2"/>
    <dgm:cxn modelId="{DE65DBF8-2F98-4A91-86B9-5828BE75A57B}" srcId="{9017771B-2CFB-4EE5-9032-F84432B4B046}" destId="{247B02D5-A008-4345-8DD0-8B655550313C}" srcOrd="0" destOrd="0" parTransId="{1E757C46-9946-4684-AE5A-30B6CE1230FB}" sibTransId="{91A78509-8FAE-473E-B535-079805741093}"/>
    <dgm:cxn modelId="{5D7EF6D2-92C1-415C-A2B7-4C45F60E33AE}" type="presOf" srcId="{F607DE4B-088E-4990-B273-8736B371FBFD}" destId="{1DACEC92-9379-472E-A51D-5BAA260B4749}" srcOrd="0" destOrd="0" presId="urn:microsoft.com/office/officeart/2005/8/layout/matrix2"/>
    <dgm:cxn modelId="{D33EB9D7-B10F-46DC-95B6-0F3A9D8B77B3}" srcId="{92C36636-3A3C-4FB4-902F-C9F674CE0D05}" destId="{095C1D60-1157-49A7-A81D-77371B06AC52}" srcOrd="0" destOrd="0" parTransId="{12DB85FD-5CD3-4AD5-B6FD-CD016C3DA9F5}" sibTransId="{0EFB52F1-504B-4E52-A5C1-517CBF5190B4}"/>
    <dgm:cxn modelId="{BAB18D73-BC36-421F-934E-813D110B0D28}" srcId="{20DE7935-DC80-4B15-B9A2-CD6F015BEBC5}" destId="{9FAB07A3-E67F-4FF0-BCC8-FAB6E0CD5379}" srcOrd="0" destOrd="0" parTransId="{9FF3F6DE-D510-4C0D-8896-63EAC6F65E1C}" sibTransId="{36925F95-449D-4449-889C-89535290ED73}"/>
    <dgm:cxn modelId="{23B896E3-6EBA-45D8-99D6-3BEFBF92667F}" type="presParOf" srcId="{48E56D63-4C30-4C1F-8958-4A2A45B8F046}" destId="{2314092E-0F0E-495F-AB43-301C6E81A529}" srcOrd="0" destOrd="0" presId="urn:microsoft.com/office/officeart/2005/8/layout/matrix2"/>
    <dgm:cxn modelId="{4A62B776-3C40-4E1E-8A08-EFAFCA6ECA88}" type="presParOf" srcId="{48E56D63-4C30-4C1F-8958-4A2A45B8F046}" destId="{16163B9A-F920-4561-A38E-E3B5FF0F54E3}" srcOrd="1" destOrd="0" presId="urn:microsoft.com/office/officeart/2005/8/layout/matrix2"/>
    <dgm:cxn modelId="{7B9B1E2F-DD1E-4EB6-BE52-DEE829053A32}" type="presParOf" srcId="{48E56D63-4C30-4C1F-8958-4A2A45B8F046}" destId="{DE5A27CF-063E-4939-B8E7-9DF03E7FDA0F}" srcOrd="2" destOrd="0" presId="urn:microsoft.com/office/officeart/2005/8/layout/matrix2"/>
    <dgm:cxn modelId="{752298C2-6D1A-4122-B47B-DDEE218D5026}" type="presParOf" srcId="{48E56D63-4C30-4C1F-8958-4A2A45B8F046}" destId="{3F188FD0-65C8-4D89-857A-161FD5486BFB}" srcOrd="3" destOrd="0" presId="urn:microsoft.com/office/officeart/2005/8/layout/matrix2"/>
    <dgm:cxn modelId="{D93385DE-F539-42F8-B2A9-17C13E7931EF}" type="presParOf" srcId="{48E56D63-4C30-4C1F-8958-4A2A45B8F046}" destId="{1DACEC92-9379-472E-A51D-5BAA260B4749}" srcOrd="4" destOrd="0" presId="urn:microsoft.com/office/officeart/2005/8/layout/matrix2"/>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A93D1C-6E26-49E3-99AD-97975F31B34A}">
      <dsp:nvSpPr>
        <dsp:cNvPr id="0" name=""/>
        <dsp:cNvSpPr/>
      </dsp:nvSpPr>
      <dsp:spPr>
        <a:xfrm>
          <a:off x="4450182" y="1185840"/>
          <a:ext cx="135117" cy="1693470"/>
        </a:xfrm>
        <a:custGeom>
          <a:avLst/>
          <a:gdLst/>
          <a:ahLst/>
          <a:cxnLst/>
          <a:rect l="0" t="0" r="0" b="0"/>
          <a:pathLst>
            <a:path>
              <a:moveTo>
                <a:pt x="0" y="0"/>
              </a:moveTo>
              <a:lnTo>
                <a:pt x="0" y="1693470"/>
              </a:lnTo>
              <a:lnTo>
                <a:pt x="135117" y="1693470"/>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A4CDDD77-C1D2-4C83-BB32-24AB5DA01EDD}">
      <dsp:nvSpPr>
        <dsp:cNvPr id="0" name=""/>
        <dsp:cNvSpPr/>
      </dsp:nvSpPr>
      <dsp:spPr>
        <a:xfrm>
          <a:off x="4450182" y="1185840"/>
          <a:ext cx="135117" cy="1053915"/>
        </a:xfrm>
        <a:custGeom>
          <a:avLst/>
          <a:gdLst/>
          <a:ahLst/>
          <a:cxnLst/>
          <a:rect l="0" t="0" r="0" b="0"/>
          <a:pathLst>
            <a:path>
              <a:moveTo>
                <a:pt x="0" y="0"/>
              </a:moveTo>
              <a:lnTo>
                <a:pt x="0" y="1053915"/>
              </a:lnTo>
              <a:lnTo>
                <a:pt x="135117" y="1053915"/>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48D090D0-67A4-40B8-BE81-5610F9B210C6}">
      <dsp:nvSpPr>
        <dsp:cNvPr id="0" name=""/>
        <dsp:cNvSpPr/>
      </dsp:nvSpPr>
      <dsp:spPr>
        <a:xfrm>
          <a:off x="4450182" y="1185840"/>
          <a:ext cx="135117" cy="414359"/>
        </a:xfrm>
        <a:custGeom>
          <a:avLst/>
          <a:gdLst/>
          <a:ahLst/>
          <a:cxnLst/>
          <a:rect l="0" t="0" r="0" b="0"/>
          <a:pathLst>
            <a:path>
              <a:moveTo>
                <a:pt x="0" y="0"/>
              </a:moveTo>
              <a:lnTo>
                <a:pt x="0" y="414359"/>
              </a:lnTo>
              <a:lnTo>
                <a:pt x="135117" y="414359"/>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C4A397C0-6292-4303-AD51-07EFBFBD707C}">
      <dsp:nvSpPr>
        <dsp:cNvPr id="0" name=""/>
        <dsp:cNvSpPr/>
      </dsp:nvSpPr>
      <dsp:spPr>
        <a:xfrm>
          <a:off x="2630602" y="520882"/>
          <a:ext cx="2179892" cy="214566"/>
        </a:xfrm>
        <a:custGeom>
          <a:avLst/>
          <a:gdLst/>
          <a:ahLst/>
          <a:cxnLst/>
          <a:rect l="0" t="0" r="0" b="0"/>
          <a:pathLst>
            <a:path>
              <a:moveTo>
                <a:pt x="0" y="0"/>
              </a:moveTo>
              <a:lnTo>
                <a:pt x="0" y="94582"/>
              </a:lnTo>
              <a:lnTo>
                <a:pt x="2179892" y="94582"/>
              </a:lnTo>
              <a:lnTo>
                <a:pt x="2179892" y="189164"/>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97D663FC-9759-494F-956C-97E1CEE13C71}">
      <dsp:nvSpPr>
        <dsp:cNvPr id="0" name=""/>
        <dsp:cNvSpPr/>
      </dsp:nvSpPr>
      <dsp:spPr>
        <a:xfrm>
          <a:off x="3360235" y="1185840"/>
          <a:ext cx="135117" cy="1693470"/>
        </a:xfrm>
        <a:custGeom>
          <a:avLst/>
          <a:gdLst/>
          <a:ahLst/>
          <a:cxnLst/>
          <a:rect l="0" t="0" r="0" b="0"/>
          <a:pathLst>
            <a:path>
              <a:moveTo>
                <a:pt x="0" y="0"/>
              </a:moveTo>
              <a:lnTo>
                <a:pt x="0" y="1693470"/>
              </a:lnTo>
              <a:lnTo>
                <a:pt x="135117" y="1693470"/>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36726D0C-B717-492B-A8FF-A88EB35A5BAC}">
      <dsp:nvSpPr>
        <dsp:cNvPr id="0" name=""/>
        <dsp:cNvSpPr/>
      </dsp:nvSpPr>
      <dsp:spPr>
        <a:xfrm>
          <a:off x="3360235" y="1185840"/>
          <a:ext cx="135117" cy="1053915"/>
        </a:xfrm>
        <a:custGeom>
          <a:avLst/>
          <a:gdLst/>
          <a:ahLst/>
          <a:cxnLst/>
          <a:rect l="0" t="0" r="0" b="0"/>
          <a:pathLst>
            <a:path>
              <a:moveTo>
                <a:pt x="0" y="0"/>
              </a:moveTo>
              <a:lnTo>
                <a:pt x="0" y="1053915"/>
              </a:lnTo>
              <a:lnTo>
                <a:pt x="135117" y="1053915"/>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F9A758DA-BED6-4DA7-BC10-16E1F4962C15}">
      <dsp:nvSpPr>
        <dsp:cNvPr id="0" name=""/>
        <dsp:cNvSpPr/>
      </dsp:nvSpPr>
      <dsp:spPr>
        <a:xfrm>
          <a:off x="3360235" y="1185840"/>
          <a:ext cx="135117" cy="414359"/>
        </a:xfrm>
        <a:custGeom>
          <a:avLst/>
          <a:gdLst/>
          <a:ahLst/>
          <a:cxnLst/>
          <a:rect l="0" t="0" r="0" b="0"/>
          <a:pathLst>
            <a:path>
              <a:moveTo>
                <a:pt x="0" y="0"/>
              </a:moveTo>
              <a:lnTo>
                <a:pt x="0" y="414359"/>
              </a:lnTo>
              <a:lnTo>
                <a:pt x="135117" y="414359"/>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DA872731-9745-44EE-8B2C-E8E4CEE2A723}">
      <dsp:nvSpPr>
        <dsp:cNvPr id="0" name=""/>
        <dsp:cNvSpPr/>
      </dsp:nvSpPr>
      <dsp:spPr>
        <a:xfrm>
          <a:off x="2630602" y="520882"/>
          <a:ext cx="1089946" cy="214566"/>
        </a:xfrm>
        <a:custGeom>
          <a:avLst/>
          <a:gdLst/>
          <a:ahLst/>
          <a:cxnLst/>
          <a:rect l="0" t="0" r="0" b="0"/>
          <a:pathLst>
            <a:path>
              <a:moveTo>
                <a:pt x="0" y="0"/>
              </a:moveTo>
              <a:lnTo>
                <a:pt x="0" y="94582"/>
              </a:lnTo>
              <a:lnTo>
                <a:pt x="1089946" y="94582"/>
              </a:lnTo>
              <a:lnTo>
                <a:pt x="1089946" y="189164"/>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28F40258-EC59-433B-B908-853923509276}">
      <dsp:nvSpPr>
        <dsp:cNvPr id="0" name=""/>
        <dsp:cNvSpPr/>
      </dsp:nvSpPr>
      <dsp:spPr>
        <a:xfrm>
          <a:off x="2270289" y="1185840"/>
          <a:ext cx="135117" cy="1693470"/>
        </a:xfrm>
        <a:custGeom>
          <a:avLst/>
          <a:gdLst/>
          <a:ahLst/>
          <a:cxnLst/>
          <a:rect l="0" t="0" r="0" b="0"/>
          <a:pathLst>
            <a:path>
              <a:moveTo>
                <a:pt x="0" y="0"/>
              </a:moveTo>
              <a:lnTo>
                <a:pt x="0" y="1693470"/>
              </a:lnTo>
              <a:lnTo>
                <a:pt x="135117" y="1693470"/>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49079406-E2CF-40A6-B783-7A7A23ED2115}">
      <dsp:nvSpPr>
        <dsp:cNvPr id="0" name=""/>
        <dsp:cNvSpPr/>
      </dsp:nvSpPr>
      <dsp:spPr>
        <a:xfrm>
          <a:off x="2270289" y="1185840"/>
          <a:ext cx="135117" cy="1053915"/>
        </a:xfrm>
        <a:custGeom>
          <a:avLst/>
          <a:gdLst/>
          <a:ahLst/>
          <a:cxnLst/>
          <a:rect l="0" t="0" r="0" b="0"/>
          <a:pathLst>
            <a:path>
              <a:moveTo>
                <a:pt x="0" y="0"/>
              </a:moveTo>
              <a:lnTo>
                <a:pt x="0" y="1053915"/>
              </a:lnTo>
              <a:lnTo>
                <a:pt x="135117" y="1053915"/>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47B78AC1-96E9-41B8-A674-DB3D8EA3A8F8}">
      <dsp:nvSpPr>
        <dsp:cNvPr id="0" name=""/>
        <dsp:cNvSpPr/>
      </dsp:nvSpPr>
      <dsp:spPr>
        <a:xfrm>
          <a:off x="2270289" y="1185840"/>
          <a:ext cx="135117" cy="414359"/>
        </a:xfrm>
        <a:custGeom>
          <a:avLst/>
          <a:gdLst/>
          <a:ahLst/>
          <a:cxnLst/>
          <a:rect l="0" t="0" r="0" b="0"/>
          <a:pathLst>
            <a:path>
              <a:moveTo>
                <a:pt x="0" y="0"/>
              </a:moveTo>
              <a:lnTo>
                <a:pt x="0" y="414359"/>
              </a:lnTo>
              <a:lnTo>
                <a:pt x="135117" y="414359"/>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B0A6B1E3-9F56-4E89-9CB1-10F66648799D}">
      <dsp:nvSpPr>
        <dsp:cNvPr id="0" name=""/>
        <dsp:cNvSpPr/>
      </dsp:nvSpPr>
      <dsp:spPr>
        <a:xfrm>
          <a:off x="2584882" y="520882"/>
          <a:ext cx="91440" cy="214566"/>
        </a:xfrm>
        <a:custGeom>
          <a:avLst/>
          <a:gdLst/>
          <a:ahLst/>
          <a:cxnLst/>
          <a:rect l="0" t="0" r="0" b="0"/>
          <a:pathLst>
            <a:path>
              <a:moveTo>
                <a:pt x="45720" y="0"/>
              </a:moveTo>
              <a:lnTo>
                <a:pt x="45720" y="189164"/>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F72AF52A-193B-42AF-ADB8-B43D42BDEC3A}">
      <dsp:nvSpPr>
        <dsp:cNvPr id="0" name=""/>
        <dsp:cNvSpPr/>
      </dsp:nvSpPr>
      <dsp:spPr>
        <a:xfrm>
          <a:off x="1180342" y="1185840"/>
          <a:ext cx="135117" cy="1693470"/>
        </a:xfrm>
        <a:custGeom>
          <a:avLst/>
          <a:gdLst/>
          <a:ahLst/>
          <a:cxnLst/>
          <a:rect l="0" t="0" r="0" b="0"/>
          <a:pathLst>
            <a:path>
              <a:moveTo>
                <a:pt x="0" y="0"/>
              </a:moveTo>
              <a:lnTo>
                <a:pt x="0" y="1693470"/>
              </a:lnTo>
              <a:lnTo>
                <a:pt x="135117" y="1693470"/>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0761BB2F-9F0F-4D9D-8BF4-8BD10E80CFB8}">
      <dsp:nvSpPr>
        <dsp:cNvPr id="0" name=""/>
        <dsp:cNvSpPr/>
      </dsp:nvSpPr>
      <dsp:spPr>
        <a:xfrm>
          <a:off x="1180342" y="1185840"/>
          <a:ext cx="135117" cy="1053915"/>
        </a:xfrm>
        <a:custGeom>
          <a:avLst/>
          <a:gdLst/>
          <a:ahLst/>
          <a:cxnLst/>
          <a:rect l="0" t="0" r="0" b="0"/>
          <a:pathLst>
            <a:path>
              <a:moveTo>
                <a:pt x="0" y="0"/>
              </a:moveTo>
              <a:lnTo>
                <a:pt x="0" y="1053915"/>
              </a:lnTo>
              <a:lnTo>
                <a:pt x="135117" y="1053915"/>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45F76A5B-C0CC-417A-A485-EDBA6E8FD9F1}">
      <dsp:nvSpPr>
        <dsp:cNvPr id="0" name=""/>
        <dsp:cNvSpPr/>
      </dsp:nvSpPr>
      <dsp:spPr>
        <a:xfrm>
          <a:off x="1180342" y="1185840"/>
          <a:ext cx="135117" cy="414359"/>
        </a:xfrm>
        <a:custGeom>
          <a:avLst/>
          <a:gdLst/>
          <a:ahLst/>
          <a:cxnLst/>
          <a:rect l="0" t="0" r="0" b="0"/>
          <a:pathLst>
            <a:path>
              <a:moveTo>
                <a:pt x="0" y="0"/>
              </a:moveTo>
              <a:lnTo>
                <a:pt x="0" y="414359"/>
              </a:lnTo>
              <a:lnTo>
                <a:pt x="135117" y="414359"/>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575A2646-5BC5-4CE0-9B33-C3B2E6648ED9}">
      <dsp:nvSpPr>
        <dsp:cNvPr id="0" name=""/>
        <dsp:cNvSpPr/>
      </dsp:nvSpPr>
      <dsp:spPr>
        <a:xfrm>
          <a:off x="1540655" y="520882"/>
          <a:ext cx="1089946" cy="214566"/>
        </a:xfrm>
        <a:custGeom>
          <a:avLst/>
          <a:gdLst/>
          <a:ahLst/>
          <a:cxnLst/>
          <a:rect l="0" t="0" r="0" b="0"/>
          <a:pathLst>
            <a:path>
              <a:moveTo>
                <a:pt x="1089946" y="0"/>
              </a:moveTo>
              <a:lnTo>
                <a:pt x="1089946" y="94582"/>
              </a:lnTo>
              <a:lnTo>
                <a:pt x="0" y="94582"/>
              </a:lnTo>
              <a:lnTo>
                <a:pt x="0" y="189164"/>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C8323CA4-626C-4798-8869-BCA06D044E0A}">
      <dsp:nvSpPr>
        <dsp:cNvPr id="0" name=""/>
        <dsp:cNvSpPr/>
      </dsp:nvSpPr>
      <dsp:spPr>
        <a:xfrm>
          <a:off x="90396" y="1185840"/>
          <a:ext cx="135117" cy="1693470"/>
        </a:xfrm>
        <a:custGeom>
          <a:avLst/>
          <a:gdLst/>
          <a:ahLst/>
          <a:cxnLst/>
          <a:rect l="0" t="0" r="0" b="0"/>
          <a:pathLst>
            <a:path>
              <a:moveTo>
                <a:pt x="0" y="0"/>
              </a:moveTo>
              <a:lnTo>
                <a:pt x="0" y="1693470"/>
              </a:lnTo>
              <a:lnTo>
                <a:pt x="135117" y="1693470"/>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AF5A5706-A538-4716-B9A6-B137E68ECAA6}">
      <dsp:nvSpPr>
        <dsp:cNvPr id="0" name=""/>
        <dsp:cNvSpPr/>
      </dsp:nvSpPr>
      <dsp:spPr>
        <a:xfrm>
          <a:off x="90396" y="1185840"/>
          <a:ext cx="135117" cy="1053915"/>
        </a:xfrm>
        <a:custGeom>
          <a:avLst/>
          <a:gdLst/>
          <a:ahLst/>
          <a:cxnLst/>
          <a:rect l="0" t="0" r="0" b="0"/>
          <a:pathLst>
            <a:path>
              <a:moveTo>
                <a:pt x="0" y="0"/>
              </a:moveTo>
              <a:lnTo>
                <a:pt x="0" y="1053915"/>
              </a:lnTo>
              <a:lnTo>
                <a:pt x="135117" y="1053915"/>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0409DE1-9C29-4DA7-98C8-7EF7678171E3}">
      <dsp:nvSpPr>
        <dsp:cNvPr id="0" name=""/>
        <dsp:cNvSpPr/>
      </dsp:nvSpPr>
      <dsp:spPr>
        <a:xfrm>
          <a:off x="90396" y="1185840"/>
          <a:ext cx="135117" cy="414359"/>
        </a:xfrm>
        <a:custGeom>
          <a:avLst/>
          <a:gdLst/>
          <a:ahLst/>
          <a:cxnLst/>
          <a:rect l="0" t="0" r="0" b="0"/>
          <a:pathLst>
            <a:path>
              <a:moveTo>
                <a:pt x="0" y="0"/>
              </a:moveTo>
              <a:lnTo>
                <a:pt x="0" y="414359"/>
              </a:lnTo>
              <a:lnTo>
                <a:pt x="135117" y="414359"/>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30B4A577-D26F-4CA2-B500-98D4D438C5CA}">
      <dsp:nvSpPr>
        <dsp:cNvPr id="0" name=""/>
        <dsp:cNvSpPr/>
      </dsp:nvSpPr>
      <dsp:spPr>
        <a:xfrm>
          <a:off x="450709" y="520882"/>
          <a:ext cx="2179892" cy="214566"/>
        </a:xfrm>
        <a:custGeom>
          <a:avLst/>
          <a:gdLst/>
          <a:ahLst/>
          <a:cxnLst/>
          <a:rect l="0" t="0" r="0" b="0"/>
          <a:pathLst>
            <a:path>
              <a:moveTo>
                <a:pt x="2179892" y="0"/>
              </a:moveTo>
              <a:lnTo>
                <a:pt x="2179892" y="94582"/>
              </a:lnTo>
              <a:lnTo>
                <a:pt x="0" y="94582"/>
              </a:lnTo>
              <a:lnTo>
                <a:pt x="0" y="189164"/>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5F4D3A73-A837-4C0C-AFF1-A6E61B9E00E9}">
      <dsp:nvSpPr>
        <dsp:cNvPr id="0" name=""/>
        <dsp:cNvSpPr/>
      </dsp:nvSpPr>
      <dsp:spPr>
        <a:xfrm>
          <a:off x="1559153" y="70491"/>
          <a:ext cx="2142897" cy="45039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GB" sz="1000" kern="1200">
              <a:solidFill>
                <a:sysClr val="window" lastClr="FFFFFF"/>
              </a:solidFill>
              <a:latin typeface="Calibri"/>
              <a:ea typeface="+mn-ea"/>
              <a:cs typeface="+mn-cs"/>
            </a:rPr>
            <a:t>Flood Recovery Project – Worcestershire Royal Hospital</a:t>
          </a:r>
        </a:p>
      </dsp:txBody>
      <dsp:txXfrm>
        <a:off x="1559153" y="70491"/>
        <a:ext cx="2142897" cy="450391"/>
      </dsp:txXfrm>
    </dsp:sp>
    <dsp:sp modelId="{CC90B62F-B3F5-4C6F-B1F1-5F1661D08E3C}">
      <dsp:nvSpPr>
        <dsp:cNvPr id="0" name=""/>
        <dsp:cNvSpPr/>
      </dsp:nvSpPr>
      <dsp:spPr>
        <a:xfrm>
          <a:off x="318" y="735449"/>
          <a:ext cx="900782" cy="45039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GB" sz="1000" kern="1200">
              <a:solidFill>
                <a:sysClr val="window" lastClr="FFFFFF"/>
              </a:solidFill>
              <a:latin typeface="Calibri"/>
              <a:ea typeface="+mn-ea"/>
              <a:cs typeface="+mn-cs"/>
            </a:rPr>
            <a:t>1. Project Management</a:t>
          </a:r>
        </a:p>
      </dsp:txBody>
      <dsp:txXfrm>
        <a:off x="318" y="735449"/>
        <a:ext cx="900782" cy="450391"/>
      </dsp:txXfrm>
    </dsp:sp>
    <dsp:sp modelId="{955CDE08-A39A-4223-B094-E5BFE51A31F9}">
      <dsp:nvSpPr>
        <dsp:cNvPr id="0" name=""/>
        <dsp:cNvSpPr/>
      </dsp:nvSpPr>
      <dsp:spPr>
        <a:xfrm>
          <a:off x="225513" y="1375004"/>
          <a:ext cx="900782" cy="45039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GB" sz="1000" kern="1200">
              <a:solidFill>
                <a:sysClr val="window" lastClr="FFFFFF"/>
              </a:solidFill>
              <a:latin typeface="Calibri"/>
              <a:ea typeface="+mn-ea"/>
              <a:cs typeface="+mn-cs"/>
            </a:rPr>
            <a:t>1.1 Planning</a:t>
          </a:r>
        </a:p>
      </dsp:txBody>
      <dsp:txXfrm>
        <a:off x="225513" y="1375004"/>
        <a:ext cx="900782" cy="450391"/>
      </dsp:txXfrm>
    </dsp:sp>
    <dsp:sp modelId="{E08A3122-1793-4839-8372-4C8B7D869296}">
      <dsp:nvSpPr>
        <dsp:cNvPr id="0" name=""/>
        <dsp:cNvSpPr/>
      </dsp:nvSpPr>
      <dsp:spPr>
        <a:xfrm>
          <a:off x="225513" y="2014559"/>
          <a:ext cx="900782" cy="45039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GB" sz="1000" kern="1200">
              <a:solidFill>
                <a:sysClr val="window" lastClr="FFFFFF"/>
              </a:solidFill>
              <a:latin typeface="Calibri"/>
              <a:ea typeface="+mn-ea"/>
              <a:cs typeface="+mn-cs"/>
            </a:rPr>
            <a:t>1.2 Budget Control</a:t>
          </a:r>
        </a:p>
      </dsp:txBody>
      <dsp:txXfrm>
        <a:off x="225513" y="2014559"/>
        <a:ext cx="900782" cy="450391"/>
      </dsp:txXfrm>
    </dsp:sp>
    <dsp:sp modelId="{EAA13EC5-EC59-4949-902C-CFA99D4267DC}">
      <dsp:nvSpPr>
        <dsp:cNvPr id="0" name=""/>
        <dsp:cNvSpPr/>
      </dsp:nvSpPr>
      <dsp:spPr>
        <a:xfrm>
          <a:off x="225513" y="2654115"/>
          <a:ext cx="900782" cy="45039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GB" sz="1000" kern="1200">
              <a:solidFill>
                <a:sysClr val="window" lastClr="FFFFFF"/>
              </a:solidFill>
              <a:latin typeface="Calibri"/>
              <a:ea typeface="+mn-ea"/>
              <a:cs typeface="+mn-cs"/>
            </a:rPr>
            <a:t>1.3 Reporting</a:t>
          </a:r>
        </a:p>
      </dsp:txBody>
      <dsp:txXfrm>
        <a:off x="225513" y="2654115"/>
        <a:ext cx="900782" cy="450391"/>
      </dsp:txXfrm>
    </dsp:sp>
    <dsp:sp modelId="{248F2312-08BD-4DE4-9808-023555F4A112}">
      <dsp:nvSpPr>
        <dsp:cNvPr id="0" name=""/>
        <dsp:cNvSpPr/>
      </dsp:nvSpPr>
      <dsp:spPr>
        <a:xfrm>
          <a:off x="1090264" y="735449"/>
          <a:ext cx="900782" cy="45039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GB" sz="1000" kern="1200">
              <a:solidFill>
                <a:sysClr val="window" lastClr="FFFFFF"/>
              </a:solidFill>
              <a:latin typeface="Calibri"/>
              <a:ea typeface="+mn-ea"/>
              <a:cs typeface="+mn-cs"/>
            </a:rPr>
            <a:t>2. Site Recovery</a:t>
          </a:r>
        </a:p>
      </dsp:txBody>
      <dsp:txXfrm>
        <a:off x="1090264" y="735449"/>
        <a:ext cx="900782" cy="450391"/>
      </dsp:txXfrm>
    </dsp:sp>
    <dsp:sp modelId="{3F578C41-CAFA-47F9-B3B0-2E7633C91700}">
      <dsp:nvSpPr>
        <dsp:cNvPr id="0" name=""/>
        <dsp:cNvSpPr/>
      </dsp:nvSpPr>
      <dsp:spPr>
        <a:xfrm>
          <a:off x="1315460" y="1375004"/>
          <a:ext cx="900782" cy="45039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GB" sz="1000" kern="1200">
              <a:solidFill>
                <a:sysClr val="window" lastClr="FFFFFF"/>
              </a:solidFill>
              <a:latin typeface="Calibri"/>
              <a:ea typeface="+mn-ea"/>
              <a:cs typeface="+mn-cs"/>
            </a:rPr>
            <a:t>2.1 Damage Inspection</a:t>
          </a:r>
        </a:p>
      </dsp:txBody>
      <dsp:txXfrm>
        <a:off x="1315460" y="1375004"/>
        <a:ext cx="900782" cy="450391"/>
      </dsp:txXfrm>
    </dsp:sp>
    <dsp:sp modelId="{938192B4-CF79-4335-BD6F-EE8C13EAD7FF}">
      <dsp:nvSpPr>
        <dsp:cNvPr id="0" name=""/>
        <dsp:cNvSpPr/>
      </dsp:nvSpPr>
      <dsp:spPr>
        <a:xfrm>
          <a:off x="1315460" y="2014559"/>
          <a:ext cx="900782" cy="45039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GB" sz="1000" kern="1200">
              <a:solidFill>
                <a:sysClr val="window" lastClr="FFFFFF"/>
              </a:solidFill>
              <a:latin typeface="Calibri"/>
              <a:ea typeface="+mn-ea"/>
              <a:cs typeface="+mn-cs"/>
            </a:rPr>
            <a:t>2.2 Cleaning &amp; Drying</a:t>
          </a:r>
        </a:p>
      </dsp:txBody>
      <dsp:txXfrm>
        <a:off x="1315460" y="2014559"/>
        <a:ext cx="900782" cy="450391"/>
      </dsp:txXfrm>
    </dsp:sp>
    <dsp:sp modelId="{9E236DA0-F321-42C9-891B-FDF3F30F960C}">
      <dsp:nvSpPr>
        <dsp:cNvPr id="0" name=""/>
        <dsp:cNvSpPr/>
      </dsp:nvSpPr>
      <dsp:spPr>
        <a:xfrm>
          <a:off x="1315460" y="2654115"/>
          <a:ext cx="900782" cy="45039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GB" sz="1000" kern="1200">
              <a:solidFill>
                <a:sysClr val="window" lastClr="FFFFFF"/>
              </a:solidFill>
              <a:latin typeface="Calibri"/>
              <a:ea typeface="+mn-ea"/>
              <a:cs typeface="+mn-cs"/>
            </a:rPr>
            <a:t>2.3 Building Repairs</a:t>
          </a:r>
        </a:p>
      </dsp:txBody>
      <dsp:txXfrm>
        <a:off x="1315460" y="2654115"/>
        <a:ext cx="900782" cy="450391"/>
      </dsp:txXfrm>
    </dsp:sp>
    <dsp:sp modelId="{29CD027A-9A07-481A-A632-6E9F53750121}">
      <dsp:nvSpPr>
        <dsp:cNvPr id="0" name=""/>
        <dsp:cNvSpPr/>
      </dsp:nvSpPr>
      <dsp:spPr>
        <a:xfrm>
          <a:off x="2180211" y="735449"/>
          <a:ext cx="900782" cy="45039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GB" sz="1000" kern="1200">
              <a:solidFill>
                <a:sysClr val="window" lastClr="FFFFFF"/>
              </a:solidFill>
              <a:latin typeface="Calibri"/>
              <a:ea typeface="+mn-ea"/>
              <a:cs typeface="+mn-cs"/>
            </a:rPr>
            <a:t>3. Systems Recovery</a:t>
          </a:r>
        </a:p>
      </dsp:txBody>
      <dsp:txXfrm>
        <a:off x="2180211" y="735449"/>
        <a:ext cx="900782" cy="450391"/>
      </dsp:txXfrm>
    </dsp:sp>
    <dsp:sp modelId="{B409D4FA-F324-44C3-BB34-DD7EC3E64BC5}">
      <dsp:nvSpPr>
        <dsp:cNvPr id="0" name=""/>
        <dsp:cNvSpPr/>
      </dsp:nvSpPr>
      <dsp:spPr>
        <a:xfrm>
          <a:off x="2405406" y="1375004"/>
          <a:ext cx="900782" cy="45039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GB" sz="1000" kern="1200">
              <a:solidFill>
                <a:sysClr val="window" lastClr="FFFFFF"/>
              </a:solidFill>
              <a:latin typeface="Calibri"/>
              <a:ea typeface="+mn-ea"/>
              <a:cs typeface="+mn-cs"/>
            </a:rPr>
            <a:t>3.1 Electrical Systems</a:t>
          </a:r>
        </a:p>
      </dsp:txBody>
      <dsp:txXfrm>
        <a:off x="2405406" y="1375004"/>
        <a:ext cx="900782" cy="450391"/>
      </dsp:txXfrm>
    </dsp:sp>
    <dsp:sp modelId="{265E69AE-AC0F-473A-8D8D-E3E2AB3C7D04}">
      <dsp:nvSpPr>
        <dsp:cNvPr id="0" name=""/>
        <dsp:cNvSpPr/>
      </dsp:nvSpPr>
      <dsp:spPr>
        <a:xfrm>
          <a:off x="2405406" y="2014559"/>
          <a:ext cx="900782" cy="45039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GB" sz="1000" kern="1200">
              <a:solidFill>
                <a:sysClr val="window" lastClr="FFFFFF"/>
              </a:solidFill>
              <a:latin typeface="Calibri"/>
              <a:ea typeface="+mn-ea"/>
              <a:cs typeface="+mn-cs"/>
            </a:rPr>
            <a:t>3.2 Water &amp; HVAC</a:t>
          </a:r>
        </a:p>
      </dsp:txBody>
      <dsp:txXfrm>
        <a:off x="2405406" y="2014559"/>
        <a:ext cx="900782" cy="450391"/>
      </dsp:txXfrm>
    </dsp:sp>
    <dsp:sp modelId="{291D1785-DE99-48AA-ADC1-D56C9187338E}">
      <dsp:nvSpPr>
        <dsp:cNvPr id="0" name=""/>
        <dsp:cNvSpPr/>
      </dsp:nvSpPr>
      <dsp:spPr>
        <a:xfrm>
          <a:off x="2405406" y="2654115"/>
          <a:ext cx="900782" cy="45039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GB" sz="1000" kern="1200">
              <a:solidFill>
                <a:sysClr val="window" lastClr="FFFFFF"/>
              </a:solidFill>
              <a:latin typeface="Calibri"/>
              <a:ea typeface="+mn-ea"/>
              <a:cs typeface="+mn-cs"/>
            </a:rPr>
            <a:t>3.3 Fire &amp; Security</a:t>
          </a:r>
        </a:p>
      </dsp:txBody>
      <dsp:txXfrm>
        <a:off x="2405406" y="2654115"/>
        <a:ext cx="900782" cy="450391"/>
      </dsp:txXfrm>
    </dsp:sp>
    <dsp:sp modelId="{FB25933C-1BA4-4B93-BAC5-FB660AA5733A}">
      <dsp:nvSpPr>
        <dsp:cNvPr id="0" name=""/>
        <dsp:cNvSpPr/>
      </dsp:nvSpPr>
      <dsp:spPr>
        <a:xfrm>
          <a:off x="3270157" y="735449"/>
          <a:ext cx="900782" cy="45039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GB" sz="1000" kern="1200">
              <a:solidFill>
                <a:sysClr val="window" lastClr="FFFFFF"/>
              </a:solidFill>
              <a:latin typeface="Calibri"/>
              <a:ea typeface="+mn-ea"/>
              <a:cs typeface="+mn-cs"/>
            </a:rPr>
            <a:t>4. Operational Readiness</a:t>
          </a:r>
        </a:p>
      </dsp:txBody>
      <dsp:txXfrm>
        <a:off x="3270157" y="735449"/>
        <a:ext cx="900782" cy="450391"/>
      </dsp:txXfrm>
    </dsp:sp>
    <dsp:sp modelId="{7D751310-B0CB-43E2-B552-BE0539F90F6D}">
      <dsp:nvSpPr>
        <dsp:cNvPr id="0" name=""/>
        <dsp:cNvSpPr/>
      </dsp:nvSpPr>
      <dsp:spPr>
        <a:xfrm>
          <a:off x="3495353" y="1375004"/>
          <a:ext cx="900782" cy="45039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GB" sz="1000" kern="1200">
              <a:solidFill>
                <a:sysClr val="window" lastClr="FFFFFF"/>
              </a:solidFill>
              <a:latin typeface="Calibri"/>
              <a:ea typeface="+mn-ea"/>
              <a:cs typeface="+mn-cs"/>
            </a:rPr>
            <a:t>4.1 Clinical Areas Setup</a:t>
          </a:r>
        </a:p>
      </dsp:txBody>
      <dsp:txXfrm>
        <a:off x="3495353" y="1375004"/>
        <a:ext cx="900782" cy="450391"/>
      </dsp:txXfrm>
    </dsp:sp>
    <dsp:sp modelId="{FB68AD77-B4C5-4A58-A5C3-EFF6B403A902}">
      <dsp:nvSpPr>
        <dsp:cNvPr id="0" name=""/>
        <dsp:cNvSpPr/>
      </dsp:nvSpPr>
      <dsp:spPr>
        <a:xfrm>
          <a:off x="3495353" y="2014559"/>
          <a:ext cx="900782" cy="45039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GB" sz="1000" kern="1200">
              <a:solidFill>
                <a:sysClr val="window" lastClr="FFFFFF"/>
              </a:solidFill>
              <a:latin typeface="Calibri"/>
              <a:ea typeface="+mn-ea"/>
              <a:cs typeface="+mn-cs"/>
            </a:rPr>
            <a:t>4.2 IT &amp; Equipment Checks</a:t>
          </a:r>
        </a:p>
      </dsp:txBody>
      <dsp:txXfrm>
        <a:off x="3495353" y="2014559"/>
        <a:ext cx="900782" cy="450391"/>
      </dsp:txXfrm>
    </dsp:sp>
    <dsp:sp modelId="{D66FA47C-79A7-4703-8399-243840D4DE65}">
      <dsp:nvSpPr>
        <dsp:cNvPr id="0" name=""/>
        <dsp:cNvSpPr/>
      </dsp:nvSpPr>
      <dsp:spPr>
        <a:xfrm>
          <a:off x="3495353" y="2654115"/>
          <a:ext cx="900782" cy="45039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GB" sz="1000" kern="1200">
              <a:solidFill>
                <a:sysClr val="window" lastClr="FFFFFF"/>
              </a:solidFill>
              <a:latin typeface="Calibri"/>
              <a:ea typeface="+mn-ea"/>
              <a:cs typeface="+mn-cs"/>
            </a:rPr>
            <a:t>4.3 Staff Preparation</a:t>
          </a:r>
        </a:p>
      </dsp:txBody>
      <dsp:txXfrm>
        <a:off x="3495353" y="2654115"/>
        <a:ext cx="900782" cy="450391"/>
      </dsp:txXfrm>
    </dsp:sp>
    <dsp:sp modelId="{B34D5B61-7C8B-4EE9-AF24-5FAFEE16F8B9}">
      <dsp:nvSpPr>
        <dsp:cNvPr id="0" name=""/>
        <dsp:cNvSpPr/>
      </dsp:nvSpPr>
      <dsp:spPr>
        <a:xfrm>
          <a:off x="4360104" y="735449"/>
          <a:ext cx="900782" cy="45039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GB" sz="1000" kern="1200">
              <a:solidFill>
                <a:sysClr val="window" lastClr="FFFFFF"/>
              </a:solidFill>
              <a:latin typeface="Calibri"/>
              <a:ea typeface="+mn-ea"/>
              <a:cs typeface="+mn-cs"/>
            </a:rPr>
            <a:t>5. Reopening &amp; Closure</a:t>
          </a:r>
        </a:p>
      </dsp:txBody>
      <dsp:txXfrm>
        <a:off x="4360104" y="735449"/>
        <a:ext cx="900782" cy="450391"/>
      </dsp:txXfrm>
    </dsp:sp>
    <dsp:sp modelId="{F71D63BB-4911-42CC-A9B9-7E7D7A3A9631}">
      <dsp:nvSpPr>
        <dsp:cNvPr id="0" name=""/>
        <dsp:cNvSpPr/>
      </dsp:nvSpPr>
      <dsp:spPr>
        <a:xfrm>
          <a:off x="4585299" y="1375004"/>
          <a:ext cx="900782" cy="45039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GB" sz="1000" kern="1200">
              <a:solidFill>
                <a:sysClr val="window" lastClr="FFFFFF"/>
              </a:solidFill>
              <a:latin typeface="Calibri"/>
              <a:ea typeface="+mn-ea"/>
              <a:cs typeface="+mn-cs"/>
            </a:rPr>
            <a:t>5.1 Final Inspections</a:t>
          </a:r>
        </a:p>
      </dsp:txBody>
      <dsp:txXfrm>
        <a:off x="4585299" y="1375004"/>
        <a:ext cx="900782" cy="450391"/>
      </dsp:txXfrm>
    </dsp:sp>
    <dsp:sp modelId="{1807519C-7FF5-484E-ABB5-34C5A7057505}">
      <dsp:nvSpPr>
        <dsp:cNvPr id="0" name=""/>
        <dsp:cNvSpPr/>
      </dsp:nvSpPr>
      <dsp:spPr>
        <a:xfrm>
          <a:off x="4585299" y="2014559"/>
          <a:ext cx="900782" cy="45039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GB" sz="1000" kern="1200">
              <a:solidFill>
                <a:sysClr val="window" lastClr="FFFFFF"/>
              </a:solidFill>
              <a:latin typeface="Calibri"/>
              <a:ea typeface="+mn-ea"/>
              <a:cs typeface="+mn-cs"/>
            </a:rPr>
            <a:t>5.2 Service Reopening</a:t>
          </a:r>
        </a:p>
      </dsp:txBody>
      <dsp:txXfrm>
        <a:off x="4585299" y="2014559"/>
        <a:ext cx="900782" cy="450391"/>
      </dsp:txXfrm>
    </dsp:sp>
    <dsp:sp modelId="{B9119D91-E316-4BE2-A1AE-7766C84082B6}">
      <dsp:nvSpPr>
        <dsp:cNvPr id="0" name=""/>
        <dsp:cNvSpPr/>
      </dsp:nvSpPr>
      <dsp:spPr>
        <a:xfrm>
          <a:off x="4585299" y="2654115"/>
          <a:ext cx="900782" cy="45039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GB" sz="1000" kern="1200">
              <a:solidFill>
                <a:sysClr val="window" lastClr="FFFFFF"/>
              </a:solidFill>
              <a:latin typeface="Calibri"/>
              <a:ea typeface="+mn-ea"/>
              <a:cs typeface="+mn-cs"/>
            </a:rPr>
            <a:t>5.3 Project Closeout</a:t>
          </a:r>
        </a:p>
      </dsp:txBody>
      <dsp:txXfrm>
        <a:off x="4585299" y="2654115"/>
        <a:ext cx="900782" cy="45039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B751E2E-0AA5-4FA5-A6E2-FA959986C5BE}">
      <dsp:nvSpPr>
        <dsp:cNvPr id="0" name=""/>
        <dsp:cNvSpPr/>
      </dsp:nvSpPr>
      <dsp:spPr>
        <a:xfrm>
          <a:off x="173691" y="0"/>
          <a:ext cx="2459235" cy="1475541"/>
        </a:xfrm>
        <a:prstGeom prst="rect">
          <a:avLst/>
        </a:prstGeom>
        <a:gradFill rotWithShape="0">
          <a:gsLst>
            <a:gs pos="0">
              <a:srgbClr val="C0504D">
                <a:hueOff val="0"/>
                <a:satOff val="0"/>
                <a:lumOff val="0"/>
                <a:alphaOff val="0"/>
                <a:shade val="51000"/>
                <a:satMod val="130000"/>
              </a:srgbClr>
            </a:gs>
            <a:gs pos="80000">
              <a:srgbClr val="C0504D">
                <a:hueOff val="0"/>
                <a:satOff val="0"/>
                <a:lumOff val="0"/>
                <a:alphaOff val="0"/>
                <a:shade val="93000"/>
                <a:satMod val="130000"/>
              </a:srgbClr>
            </a:gs>
            <a:gs pos="100000">
              <a:srgbClr val="C0504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GB" sz="1200" b="1" kern="1200">
              <a:solidFill>
                <a:sysClr val="window" lastClr="FFFFFF"/>
              </a:solidFill>
              <a:latin typeface="Calibri"/>
              <a:ea typeface="+mn-ea"/>
              <a:cs typeface="+mn-cs"/>
            </a:rPr>
            <a:t>Objectives:</a:t>
          </a:r>
          <a:endParaRPr lang="en-GB" sz="1200" kern="1200">
            <a:solidFill>
              <a:sysClr val="window" lastClr="FFFFFF"/>
            </a:solidFill>
            <a:latin typeface="Calibri"/>
            <a:ea typeface="+mn-ea"/>
            <a:cs typeface="+mn-cs"/>
          </a:endParaRPr>
        </a:p>
        <a:p>
          <a:pPr marL="114300" lvl="1" indent="-114300" algn="l" defTabSz="533400">
            <a:lnSpc>
              <a:spcPct val="90000"/>
            </a:lnSpc>
            <a:spcBef>
              <a:spcPct val="0"/>
            </a:spcBef>
            <a:spcAft>
              <a:spcPct val="15000"/>
            </a:spcAft>
            <a:buChar char="••"/>
          </a:pPr>
          <a:r>
            <a:rPr lang="en-GB" sz="1200" kern="1200">
              <a:solidFill>
                <a:sysClr val="window" lastClr="FFFFFF"/>
              </a:solidFill>
              <a:latin typeface="Calibri"/>
              <a:ea typeface="+mn-ea"/>
              <a:cs typeface="+mn-cs"/>
            </a:rPr>
            <a:t>Repair damage caused by flooding </a:t>
          </a:r>
        </a:p>
        <a:p>
          <a:pPr marL="114300" lvl="1" indent="-114300" algn="l" defTabSz="533400">
            <a:lnSpc>
              <a:spcPct val="90000"/>
            </a:lnSpc>
            <a:spcBef>
              <a:spcPct val="0"/>
            </a:spcBef>
            <a:spcAft>
              <a:spcPct val="15000"/>
            </a:spcAft>
            <a:buChar char="••"/>
          </a:pPr>
          <a:r>
            <a:rPr lang="en-GB" sz="1200" kern="1200">
              <a:solidFill>
                <a:sysClr val="window" lastClr="FFFFFF"/>
              </a:solidFill>
              <a:latin typeface="Calibri"/>
              <a:ea typeface="+mn-ea"/>
              <a:cs typeface="+mn-cs"/>
            </a:rPr>
            <a:t>Restore hospital services </a:t>
          </a:r>
        </a:p>
        <a:p>
          <a:pPr marL="114300" lvl="1" indent="-114300" algn="l" defTabSz="533400">
            <a:lnSpc>
              <a:spcPct val="90000"/>
            </a:lnSpc>
            <a:spcBef>
              <a:spcPct val="0"/>
            </a:spcBef>
            <a:spcAft>
              <a:spcPct val="15000"/>
            </a:spcAft>
            <a:buChar char="••"/>
          </a:pPr>
          <a:r>
            <a:rPr lang="en-GB" sz="1200" kern="1200">
              <a:solidFill>
                <a:sysClr val="window" lastClr="FFFFFF"/>
              </a:solidFill>
              <a:latin typeface="Calibri"/>
              <a:ea typeface="+mn-ea"/>
              <a:cs typeface="+mn-cs"/>
            </a:rPr>
            <a:t>Ensure safety and compliance </a:t>
          </a:r>
        </a:p>
      </dsp:txBody>
      <dsp:txXfrm>
        <a:off x="173691" y="0"/>
        <a:ext cx="2459235" cy="1475541"/>
      </dsp:txXfrm>
    </dsp:sp>
    <dsp:sp modelId="{8BDA99A9-78E9-4194-B52A-99965D151485}">
      <dsp:nvSpPr>
        <dsp:cNvPr id="0" name=""/>
        <dsp:cNvSpPr/>
      </dsp:nvSpPr>
      <dsp:spPr>
        <a:xfrm>
          <a:off x="2866161" y="1696"/>
          <a:ext cx="2459235" cy="1475541"/>
        </a:xfrm>
        <a:prstGeom prst="rect">
          <a:avLst/>
        </a:prstGeom>
        <a:gradFill rotWithShape="0">
          <a:gsLst>
            <a:gs pos="0">
              <a:srgbClr val="C0504D">
                <a:hueOff val="1560506"/>
                <a:satOff val="-1946"/>
                <a:lumOff val="458"/>
                <a:alphaOff val="0"/>
                <a:shade val="51000"/>
                <a:satMod val="130000"/>
              </a:srgbClr>
            </a:gs>
            <a:gs pos="80000">
              <a:srgbClr val="C0504D">
                <a:hueOff val="1560506"/>
                <a:satOff val="-1946"/>
                <a:lumOff val="458"/>
                <a:alphaOff val="0"/>
                <a:shade val="93000"/>
                <a:satMod val="130000"/>
              </a:srgbClr>
            </a:gs>
            <a:gs pos="100000">
              <a:srgbClr val="C0504D">
                <a:hueOff val="1560506"/>
                <a:satOff val="-1946"/>
                <a:lumOff val="458"/>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GB" sz="1200" b="1" kern="1200">
              <a:solidFill>
                <a:sysClr val="window" lastClr="FFFFFF"/>
              </a:solidFill>
              <a:latin typeface="Calibri"/>
              <a:ea typeface="+mn-ea"/>
              <a:cs typeface="+mn-cs"/>
            </a:rPr>
            <a:t>Stakeholders:</a:t>
          </a:r>
          <a:endParaRPr lang="en-GB" sz="1200" kern="1200">
            <a:solidFill>
              <a:sysClr val="window" lastClr="FFFFFF"/>
            </a:solidFill>
            <a:latin typeface="Calibri"/>
            <a:ea typeface="+mn-ea"/>
            <a:cs typeface="+mn-cs"/>
          </a:endParaRPr>
        </a:p>
        <a:p>
          <a:pPr marL="114300" lvl="1" indent="-114300" algn="l" defTabSz="533400">
            <a:lnSpc>
              <a:spcPct val="90000"/>
            </a:lnSpc>
            <a:spcBef>
              <a:spcPct val="0"/>
            </a:spcBef>
            <a:spcAft>
              <a:spcPct val="15000"/>
            </a:spcAft>
            <a:buChar char="••"/>
          </a:pPr>
          <a:r>
            <a:rPr lang="en-GB" sz="1200" kern="1200">
              <a:solidFill>
                <a:sysClr val="window" lastClr="FFFFFF"/>
              </a:solidFill>
              <a:latin typeface="Calibri"/>
              <a:ea typeface="+mn-ea"/>
              <a:cs typeface="+mn-cs"/>
            </a:rPr>
            <a:t>NHS management </a:t>
          </a:r>
        </a:p>
        <a:p>
          <a:pPr marL="114300" lvl="1" indent="-114300" algn="l" defTabSz="533400">
            <a:lnSpc>
              <a:spcPct val="90000"/>
            </a:lnSpc>
            <a:spcBef>
              <a:spcPct val="0"/>
            </a:spcBef>
            <a:spcAft>
              <a:spcPct val="15000"/>
            </a:spcAft>
            <a:buChar char="••"/>
          </a:pPr>
          <a:r>
            <a:rPr lang="en-GB" sz="1200" kern="1200">
              <a:solidFill>
                <a:sysClr val="window" lastClr="FFFFFF"/>
              </a:solidFill>
              <a:latin typeface="Calibri"/>
              <a:ea typeface="+mn-ea"/>
              <a:cs typeface="+mn-cs"/>
            </a:rPr>
            <a:t>Local council </a:t>
          </a:r>
        </a:p>
        <a:p>
          <a:pPr marL="114300" lvl="1" indent="-114300" algn="l" defTabSz="533400">
            <a:lnSpc>
              <a:spcPct val="90000"/>
            </a:lnSpc>
            <a:spcBef>
              <a:spcPct val="0"/>
            </a:spcBef>
            <a:spcAft>
              <a:spcPct val="15000"/>
            </a:spcAft>
            <a:buChar char="••"/>
          </a:pPr>
          <a:r>
            <a:rPr lang="en-GB" sz="1200" kern="1200">
              <a:solidFill>
                <a:sysClr val="window" lastClr="FFFFFF"/>
              </a:solidFill>
              <a:latin typeface="Calibri"/>
              <a:ea typeface="+mn-ea"/>
              <a:cs typeface="+mn-cs"/>
            </a:rPr>
            <a:t>Patients and community </a:t>
          </a:r>
        </a:p>
        <a:p>
          <a:pPr marL="114300" lvl="1" indent="-114300" algn="l" defTabSz="533400">
            <a:lnSpc>
              <a:spcPct val="90000"/>
            </a:lnSpc>
            <a:spcBef>
              <a:spcPct val="0"/>
            </a:spcBef>
            <a:spcAft>
              <a:spcPct val="15000"/>
            </a:spcAft>
            <a:buChar char="••"/>
          </a:pPr>
          <a:r>
            <a:rPr lang="en-GB" sz="1200" kern="1200">
              <a:solidFill>
                <a:sysClr val="window" lastClr="FFFFFF"/>
              </a:solidFill>
              <a:latin typeface="Calibri"/>
              <a:ea typeface="+mn-ea"/>
              <a:cs typeface="+mn-cs"/>
            </a:rPr>
            <a:t>Emergency services </a:t>
          </a:r>
        </a:p>
      </dsp:txBody>
      <dsp:txXfrm>
        <a:off x="2866161" y="1696"/>
        <a:ext cx="2459235" cy="1475541"/>
      </dsp:txXfrm>
    </dsp:sp>
    <dsp:sp modelId="{F130BF1D-47C7-408D-8881-2D4AAA1EF69E}">
      <dsp:nvSpPr>
        <dsp:cNvPr id="0" name=""/>
        <dsp:cNvSpPr/>
      </dsp:nvSpPr>
      <dsp:spPr>
        <a:xfrm>
          <a:off x="126991" y="1666014"/>
          <a:ext cx="2459235" cy="1475541"/>
        </a:xfrm>
        <a:prstGeom prst="rect">
          <a:avLst/>
        </a:prstGeom>
        <a:gradFill rotWithShape="0">
          <a:gsLst>
            <a:gs pos="0">
              <a:srgbClr val="C0504D">
                <a:hueOff val="3121013"/>
                <a:satOff val="-3893"/>
                <a:lumOff val="915"/>
                <a:alphaOff val="0"/>
                <a:shade val="51000"/>
                <a:satMod val="130000"/>
              </a:srgbClr>
            </a:gs>
            <a:gs pos="80000">
              <a:srgbClr val="C0504D">
                <a:hueOff val="3121013"/>
                <a:satOff val="-3893"/>
                <a:lumOff val="915"/>
                <a:alphaOff val="0"/>
                <a:shade val="93000"/>
                <a:satMod val="130000"/>
              </a:srgbClr>
            </a:gs>
            <a:gs pos="100000">
              <a:srgbClr val="C0504D">
                <a:hueOff val="3121013"/>
                <a:satOff val="-3893"/>
                <a:lumOff val="915"/>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GB" sz="1200" b="1" kern="1200">
              <a:solidFill>
                <a:sysClr val="window" lastClr="FFFFFF"/>
              </a:solidFill>
              <a:latin typeface="Calibri"/>
              <a:ea typeface="+mn-ea"/>
              <a:cs typeface="+mn-cs"/>
            </a:rPr>
            <a:t>Measures of Success:</a:t>
          </a:r>
          <a:endParaRPr lang="en-GB" sz="1200" kern="1200">
            <a:solidFill>
              <a:sysClr val="window" lastClr="FFFFFF"/>
            </a:solidFill>
            <a:latin typeface="Calibri"/>
            <a:ea typeface="+mn-ea"/>
            <a:cs typeface="+mn-cs"/>
          </a:endParaRPr>
        </a:p>
        <a:p>
          <a:pPr marL="114300" lvl="1" indent="-114300" algn="l" defTabSz="533400">
            <a:lnSpc>
              <a:spcPct val="90000"/>
            </a:lnSpc>
            <a:spcBef>
              <a:spcPct val="0"/>
            </a:spcBef>
            <a:spcAft>
              <a:spcPct val="15000"/>
            </a:spcAft>
            <a:buChar char="••"/>
          </a:pPr>
          <a:r>
            <a:rPr lang="en-GB" sz="1200" kern="1200">
              <a:solidFill>
                <a:sysClr val="window" lastClr="FFFFFF"/>
              </a:solidFill>
              <a:latin typeface="Calibri"/>
              <a:ea typeface="+mn-ea"/>
              <a:cs typeface="+mn-cs"/>
            </a:rPr>
            <a:t>Hospital reopens within two months </a:t>
          </a:r>
        </a:p>
        <a:p>
          <a:pPr marL="114300" lvl="1" indent="-114300" algn="l" defTabSz="533400">
            <a:lnSpc>
              <a:spcPct val="90000"/>
            </a:lnSpc>
            <a:spcBef>
              <a:spcPct val="0"/>
            </a:spcBef>
            <a:spcAft>
              <a:spcPct val="15000"/>
            </a:spcAft>
            <a:buChar char="••"/>
          </a:pPr>
          <a:r>
            <a:rPr lang="en-GB" sz="1200" kern="1200">
              <a:solidFill>
                <a:sysClr val="window" lastClr="FFFFFF"/>
              </a:solidFill>
              <a:latin typeface="Calibri"/>
              <a:ea typeface="+mn-ea"/>
              <a:cs typeface="+mn-cs"/>
            </a:rPr>
            <a:t>Systems fully operational </a:t>
          </a:r>
        </a:p>
        <a:p>
          <a:pPr marL="114300" lvl="1" indent="-114300" algn="l" defTabSz="533400">
            <a:lnSpc>
              <a:spcPct val="90000"/>
            </a:lnSpc>
            <a:spcBef>
              <a:spcPct val="0"/>
            </a:spcBef>
            <a:spcAft>
              <a:spcPct val="15000"/>
            </a:spcAft>
            <a:buChar char="••"/>
          </a:pPr>
          <a:r>
            <a:rPr lang="en-GB" sz="1200" kern="1200">
              <a:solidFill>
                <a:sysClr val="window" lastClr="FFFFFF"/>
              </a:solidFill>
              <a:latin typeface="Calibri"/>
              <a:ea typeface="+mn-ea"/>
              <a:cs typeface="+mn-cs"/>
            </a:rPr>
            <a:t>Safety standards met </a:t>
          </a:r>
        </a:p>
      </dsp:txBody>
      <dsp:txXfrm>
        <a:off x="126991" y="1666014"/>
        <a:ext cx="2459235" cy="1475541"/>
      </dsp:txXfrm>
    </dsp:sp>
    <dsp:sp modelId="{67D5C390-FFA5-478C-A541-927229C983C6}">
      <dsp:nvSpPr>
        <dsp:cNvPr id="0" name=""/>
        <dsp:cNvSpPr/>
      </dsp:nvSpPr>
      <dsp:spPr>
        <a:xfrm>
          <a:off x="2863899" y="1714500"/>
          <a:ext cx="2539948" cy="1429357"/>
        </a:xfrm>
        <a:prstGeom prst="rect">
          <a:avLst/>
        </a:prstGeom>
        <a:gradFill rotWithShape="0">
          <a:gsLst>
            <a:gs pos="0">
              <a:srgbClr val="C0504D">
                <a:hueOff val="4681519"/>
                <a:satOff val="-5839"/>
                <a:lumOff val="1373"/>
                <a:alphaOff val="0"/>
                <a:shade val="51000"/>
                <a:satMod val="130000"/>
              </a:srgbClr>
            </a:gs>
            <a:gs pos="80000">
              <a:srgbClr val="C0504D">
                <a:hueOff val="4681519"/>
                <a:satOff val="-5839"/>
                <a:lumOff val="1373"/>
                <a:alphaOff val="0"/>
                <a:shade val="93000"/>
                <a:satMod val="130000"/>
              </a:srgbClr>
            </a:gs>
            <a:gs pos="100000">
              <a:srgbClr val="C0504D">
                <a:hueOff val="4681519"/>
                <a:satOff val="-5839"/>
                <a:lumOff val="1373"/>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GB" sz="1200" b="1" kern="1200">
              <a:solidFill>
                <a:sysClr val="window" lastClr="FFFFFF"/>
              </a:solidFill>
              <a:latin typeface="Calibri"/>
              <a:ea typeface="+mn-ea"/>
              <a:cs typeface="+mn-cs"/>
            </a:rPr>
            <a:t>Constraints:</a:t>
          </a:r>
          <a:endParaRPr lang="en-GB" sz="1200" kern="1200">
            <a:solidFill>
              <a:sysClr val="window" lastClr="FFFFFF"/>
            </a:solidFill>
            <a:latin typeface="Calibri"/>
            <a:ea typeface="+mn-ea"/>
            <a:cs typeface="+mn-cs"/>
          </a:endParaRPr>
        </a:p>
        <a:p>
          <a:pPr marL="114300" lvl="1" indent="-114300" algn="l" defTabSz="533400">
            <a:lnSpc>
              <a:spcPct val="90000"/>
            </a:lnSpc>
            <a:spcBef>
              <a:spcPct val="0"/>
            </a:spcBef>
            <a:spcAft>
              <a:spcPct val="15000"/>
            </a:spcAft>
            <a:buChar char="••"/>
          </a:pPr>
          <a:r>
            <a:rPr lang="en-GB" sz="1200" kern="1200">
              <a:solidFill>
                <a:sysClr val="window" lastClr="FFFFFF"/>
              </a:solidFill>
              <a:latin typeface="Calibri"/>
              <a:ea typeface="+mn-ea"/>
              <a:cs typeface="+mn-cs"/>
            </a:rPr>
            <a:t>Limited time </a:t>
          </a:r>
        </a:p>
        <a:p>
          <a:pPr marL="114300" lvl="1" indent="-114300" algn="l" defTabSz="533400">
            <a:lnSpc>
              <a:spcPct val="90000"/>
            </a:lnSpc>
            <a:spcBef>
              <a:spcPct val="0"/>
            </a:spcBef>
            <a:spcAft>
              <a:spcPct val="15000"/>
            </a:spcAft>
            <a:buChar char="••"/>
          </a:pPr>
          <a:r>
            <a:rPr lang="en-GB" sz="1200" kern="1200">
              <a:solidFill>
                <a:sysClr val="window" lastClr="FFFFFF"/>
              </a:solidFill>
              <a:latin typeface="Calibri"/>
              <a:ea typeface="+mn-ea"/>
              <a:cs typeface="+mn-cs"/>
            </a:rPr>
            <a:t>Budget restrictions </a:t>
          </a:r>
        </a:p>
        <a:p>
          <a:pPr marL="114300" lvl="1" indent="-114300" algn="l" defTabSz="533400">
            <a:lnSpc>
              <a:spcPct val="90000"/>
            </a:lnSpc>
            <a:spcBef>
              <a:spcPct val="0"/>
            </a:spcBef>
            <a:spcAft>
              <a:spcPct val="15000"/>
            </a:spcAft>
            <a:buChar char="••"/>
          </a:pPr>
          <a:r>
            <a:rPr lang="en-GB" sz="1200" kern="1200">
              <a:solidFill>
                <a:sysClr val="window" lastClr="FFFFFF"/>
              </a:solidFill>
              <a:latin typeface="Calibri"/>
              <a:ea typeface="+mn-ea"/>
              <a:cs typeface="+mn-cs"/>
            </a:rPr>
            <a:t>Resource availability </a:t>
          </a:r>
        </a:p>
      </dsp:txBody>
      <dsp:txXfrm>
        <a:off x="2863899" y="1714500"/>
        <a:ext cx="2539948" cy="142935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14092E-0F0E-495F-AB43-301C6E81A529}">
      <dsp:nvSpPr>
        <dsp:cNvPr id="0" name=""/>
        <dsp:cNvSpPr/>
      </dsp:nvSpPr>
      <dsp:spPr>
        <a:xfrm>
          <a:off x="457199" y="0"/>
          <a:ext cx="3536950" cy="3536950"/>
        </a:xfrm>
        <a:prstGeom prst="quadArrow">
          <a:avLst>
            <a:gd name="adj1" fmla="val 2000"/>
            <a:gd name="adj2" fmla="val 4000"/>
            <a:gd name="adj3" fmla="val 5000"/>
          </a:avLst>
        </a:prstGeom>
        <a:solidFill>
          <a:srgbClr val="4F81BD">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16163B9A-F920-4561-A38E-E3B5FF0F54E3}">
      <dsp:nvSpPr>
        <dsp:cNvPr id="0" name=""/>
        <dsp:cNvSpPr/>
      </dsp:nvSpPr>
      <dsp:spPr>
        <a:xfrm>
          <a:off x="687101" y="229901"/>
          <a:ext cx="1414780" cy="1414780"/>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t" anchorCtr="0">
          <a:noAutofit/>
        </a:bodyPr>
        <a:lstStyle/>
        <a:p>
          <a:pPr lvl="0" algn="l" defTabSz="577850">
            <a:lnSpc>
              <a:spcPct val="90000"/>
            </a:lnSpc>
            <a:spcBef>
              <a:spcPct val="0"/>
            </a:spcBef>
            <a:spcAft>
              <a:spcPct val="35000"/>
            </a:spcAft>
          </a:pPr>
          <a:r>
            <a:rPr lang="en-GB" sz="1300" b="1" kern="1200" dirty="0" smtClean="0">
              <a:solidFill>
                <a:sysClr val="window" lastClr="FFFFFF"/>
              </a:solidFill>
              <a:latin typeface="Calibri"/>
              <a:ea typeface="+mn-ea"/>
              <a:cs typeface="+mn-cs"/>
            </a:rPr>
            <a:t>High Power – Low Interest(Keep Satisfied)</a:t>
          </a:r>
          <a:endParaRPr lang="en-GB" sz="1300" kern="1200" dirty="0">
            <a:solidFill>
              <a:sysClr val="window" lastClr="FFFFFF"/>
            </a:solidFill>
            <a:latin typeface="Calibri"/>
            <a:ea typeface="+mn-ea"/>
            <a:cs typeface="+mn-cs"/>
          </a:endParaRPr>
        </a:p>
        <a:p>
          <a:pPr marL="57150" lvl="1" indent="-57150" algn="l" defTabSz="444500">
            <a:lnSpc>
              <a:spcPct val="90000"/>
            </a:lnSpc>
            <a:spcBef>
              <a:spcPct val="0"/>
            </a:spcBef>
            <a:spcAft>
              <a:spcPct val="15000"/>
            </a:spcAft>
            <a:buChar char="••"/>
          </a:pPr>
          <a:r>
            <a:rPr lang="en-GB" sz="1000" kern="1200" dirty="0" smtClean="0">
              <a:solidFill>
                <a:sysClr val="window" lastClr="FFFFFF"/>
              </a:solidFill>
              <a:latin typeface="Calibri"/>
              <a:ea typeface="+mn-ea"/>
              <a:cs typeface="+mn-cs"/>
            </a:rPr>
            <a:t>Government </a:t>
          </a:r>
          <a:endParaRPr lang="en-GB" sz="1000" kern="1200" dirty="0">
            <a:solidFill>
              <a:sysClr val="window" lastClr="FFFFFF"/>
            </a:solidFill>
            <a:latin typeface="Calibri"/>
            <a:ea typeface="+mn-ea"/>
            <a:cs typeface="+mn-cs"/>
          </a:endParaRPr>
        </a:p>
        <a:p>
          <a:pPr marL="57150" lvl="1" indent="-57150" algn="l" defTabSz="444500">
            <a:lnSpc>
              <a:spcPct val="90000"/>
            </a:lnSpc>
            <a:spcBef>
              <a:spcPct val="0"/>
            </a:spcBef>
            <a:spcAft>
              <a:spcPct val="15000"/>
            </a:spcAft>
            <a:buChar char="••"/>
          </a:pPr>
          <a:r>
            <a:rPr lang="en-GB" sz="1000" kern="1200" dirty="0" smtClean="0">
              <a:solidFill>
                <a:sysClr val="window" lastClr="FFFFFF"/>
              </a:solidFill>
              <a:latin typeface="Calibri"/>
              <a:ea typeface="+mn-ea"/>
              <a:cs typeface="+mn-cs"/>
            </a:rPr>
            <a:t>Health Authorities</a:t>
          </a:r>
          <a:endParaRPr lang="en-GB" sz="1000" kern="1200" dirty="0">
            <a:solidFill>
              <a:sysClr val="window" lastClr="FFFFFF"/>
            </a:solidFill>
            <a:latin typeface="Calibri"/>
            <a:ea typeface="+mn-ea"/>
            <a:cs typeface="+mn-cs"/>
          </a:endParaRPr>
        </a:p>
      </dsp:txBody>
      <dsp:txXfrm>
        <a:off x="756165" y="298965"/>
        <a:ext cx="1276652" cy="1276652"/>
      </dsp:txXfrm>
    </dsp:sp>
    <dsp:sp modelId="{DE5A27CF-063E-4939-B8E7-9DF03E7FDA0F}">
      <dsp:nvSpPr>
        <dsp:cNvPr id="0" name=""/>
        <dsp:cNvSpPr/>
      </dsp:nvSpPr>
      <dsp:spPr>
        <a:xfrm>
          <a:off x="2349468" y="229901"/>
          <a:ext cx="1414780" cy="1414780"/>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t" anchorCtr="0">
          <a:noAutofit/>
        </a:bodyPr>
        <a:lstStyle/>
        <a:p>
          <a:pPr lvl="0" algn="l" defTabSz="577850">
            <a:lnSpc>
              <a:spcPct val="90000"/>
            </a:lnSpc>
            <a:spcBef>
              <a:spcPct val="0"/>
            </a:spcBef>
            <a:spcAft>
              <a:spcPct val="35000"/>
            </a:spcAft>
          </a:pPr>
          <a:r>
            <a:rPr lang="en-GB" sz="1300" b="1" kern="1200" dirty="0" smtClean="0">
              <a:solidFill>
                <a:sysClr val="window" lastClr="FFFFFF"/>
              </a:solidFill>
              <a:latin typeface="Calibri"/>
              <a:ea typeface="+mn-ea"/>
              <a:cs typeface="+mn-cs"/>
            </a:rPr>
            <a:t>High Power – High Interest (Manage Closely)</a:t>
          </a:r>
          <a:endParaRPr lang="en-GB" sz="1300" kern="1200" dirty="0">
            <a:solidFill>
              <a:sysClr val="window" lastClr="FFFFFF"/>
            </a:solidFill>
            <a:latin typeface="Calibri"/>
            <a:ea typeface="+mn-ea"/>
            <a:cs typeface="+mn-cs"/>
          </a:endParaRPr>
        </a:p>
        <a:p>
          <a:pPr marL="57150" lvl="1" indent="-57150" algn="l" defTabSz="444500">
            <a:lnSpc>
              <a:spcPct val="90000"/>
            </a:lnSpc>
            <a:spcBef>
              <a:spcPct val="0"/>
            </a:spcBef>
            <a:spcAft>
              <a:spcPct val="15000"/>
            </a:spcAft>
            <a:buChar char="••"/>
          </a:pPr>
          <a:r>
            <a:rPr lang="en-GB" sz="1000" kern="1200" smtClean="0">
              <a:solidFill>
                <a:sysClr val="window" lastClr="FFFFFF"/>
              </a:solidFill>
              <a:latin typeface="Calibri"/>
              <a:ea typeface="+mn-ea"/>
              <a:cs typeface="+mn-cs"/>
            </a:rPr>
            <a:t>NHS Management</a:t>
          </a:r>
          <a:endParaRPr lang="en-GB" sz="1000" kern="1200">
            <a:solidFill>
              <a:sysClr val="window" lastClr="FFFFFF"/>
            </a:solidFill>
            <a:latin typeface="Calibri"/>
            <a:ea typeface="+mn-ea"/>
            <a:cs typeface="+mn-cs"/>
          </a:endParaRPr>
        </a:p>
        <a:p>
          <a:pPr marL="57150" lvl="1" indent="-57150" algn="l" defTabSz="444500">
            <a:lnSpc>
              <a:spcPct val="90000"/>
            </a:lnSpc>
            <a:spcBef>
              <a:spcPct val="0"/>
            </a:spcBef>
            <a:spcAft>
              <a:spcPct val="15000"/>
            </a:spcAft>
            <a:buChar char="••"/>
          </a:pPr>
          <a:r>
            <a:rPr lang="en-GB" sz="1000" kern="1200" smtClean="0">
              <a:solidFill>
                <a:sysClr val="window" lastClr="FFFFFF"/>
              </a:solidFill>
              <a:latin typeface="Calibri"/>
              <a:ea typeface="+mn-ea"/>
              <a:cs typeface="+mn-cs"/>
            </a:rPr>
            <a:t>Local Council</a:t>
          </a:r>
          <a:endParaRPr lang="en-GB" sz="1000" kern="1200">
            <a:solidFill>
              <a:sysClr val="window" lastClr="FFFFFF"/>
            </a:solidFill>
            <a:latin typeface="Calibri"/>
            <a:ea typeface="+mn-ea"/>
            <a:cs typeface="+mn-cs"/>
          </a:endParaRPr>
        </a:p>
      </dsp:txBody>
      <dsp:txXfrm>
        <a:off x="2418532" y="298965"/>
        <a:ext cx="1276652" cy="1276652"/>
      </dsp:txXfrm>
    </dsp:sp>
    <dsp:sp modelId="{3F188FD0-65C8-4D89-857A-161FD5486BFB}">
      <dsp:nvSpPr>
        <dsp:cNvPr id="0" name=""/>
        <dsp:cNvSpPr/>
      </dsp:nvSpPr>
      <dsp:spPr>
        <a:xfrm>
          <a:off x="687101" y="1892268"/>
          <a:ext cx="1414780" cy="1414780"/>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t" anchorCtr="0">
          <a:noAutofit/>
        </a:bodyPr>
        <a:lstStyle/>
        <a:p>
          <a:pPr lvl="0" algn="l" defTabSz="577850">
            <a:lnSpc>
              <a:spcPct val="90000"/>
            </a:lnSpc>
            <a:spcBef>
              <a:spcPct val="0"/>
            </a:spcBef>
            <a:spcAft>
              <a:spcPct val="35000"/>
            </a:spcAft>
          </a:pPr>
          <a:r>
            <a:rPr lang="en-GB" sz="1300" b="1" kern="1200" dirty="0" smtClean="0">
              <a:solidFill>
                <a:sysClr val="window" lastClr="FFFFFF"/>
              </a:solidFill>
              <a:latin typeface="Calibri"/>
              <a:ea typeface="+mn-ea"/>
              <a:cs typeface="+mn-cs"/>
            </a:rPr>
            <a:t>Low Power – Low Interest (Monitor)</a:t>
          </a:r>
          <a:endParaRPr lang="en-GB" sz="1300" kern="1200" dirty="0">
            <a:solidFill>
              <a:sysClr val="window" lastClr="FFFFFF"/>
            </a:solidFill>
            <a:latin typeface="Calibri"/>
            <a:ea typeface="+mn-ea"/>
            <a:cs typeface="+mn-cs"/>
          </a:endParaRPr>
        </a:p>
        <a:p>
          <a:pPr marL="57150" lvl="1" indent="-57150" algn="l" defTabSz="444500">
            <a:lnSpc>
              <a:spcPct val="90000"/>
            </a:lnSpc>
            <a:spcBef>
              <a:spcPct val="0"/>
            </a:spcBef>
            <a:spcAft>
              <a:spcPct val="15000"/>
            </a:spcAft>
            <a:buChar char="••"/>
          </a:pPr>
          <a:r>
            <a:rPr lang="en-GB" sz="1000" kern="1200" smtClean="0">
              <a:solidFill>
                <a:sysClr val="window" lastClr="FFFFFF"/>
              </a:solidFill>
              <a:latin typeface="Calibri"/>
              <a:ea typeface="+mn-ea"/>
              <a:cs typeface="+mn-cs"/>
            </a:rPr>
            <a:t>Suppliers</a:t>
          </a:r>
          <a:endParaRPr lang="en-GB" sz="1000" kern="1200">
            <a:solidFill>
              <a:sysClr val="window" lastClr="FFFFFF"/>
            </a:solidFill>
            <a:latin typeface="Calibri"/>
            <a:ea typeface="+mn-ea"/>
            <a:cs typeface="+mn-cs"/>
          </a:endParaRPr>
        </a:p>
        <a:p>
          <a:pPr marL="57150" lvl="1" indent="-57150" algn="l" defTabSz="444500">
            <a:lnSpc>
              <a:spcPct val="90000"/>
            </a:lnSpc>
            <a:spcBef>
              <a:spcPct val="0"/>
            </a:spcBef>
            <a:spcAft>
              <a:spcPct val="15000"/>
            </a:spcAft>
            <a:buChar char="••"/>
          </a:pPr>
          <a:r>
            <a:rPr lang="en-GB" sz="1000" kern="1200" smtClean="0">
              <a:solidFill>
                <a:sysClr val="window" lastClr="FFFFFF"/>
              </a:solidFill>
              <a:latin typeface="Calibri"/>
              <a:ea typeface="+mn-ea"/>
              <a:cs typeface="+mn-cs"/>
            </a:rPr>
            <a:t>External Vendors</a:t>
          </a:r>
          <a:endParaRPr lang="en-GB" sz="1000" kern="1200">
            <a:solidFill>
              <a:sysClr val="window" lastClr="FFFFFF"/>
            </a:solidFill>
            <a:latin typeface="Calibri"/>
            <a:ea typeface="+mn-ea"/>
            <a:cs typeface="+mn-cs"/>
          </a:endParaRPr>
        </a:p>
      </dsp:txBody>
      <dsp:txXfrm>
        <a:off x="756165" y="1961332"/>
        <a:ext cx="1276652" cy="1276652"/>
      </dsp:txXfrm>
    </dsp:sp>
    <dsp:sp modelId="{1DACEC92-9379-472E-A51D-5BAA260B4749}">
      <dsp:nvSpPr>
        <dsp:cNvPr id="0" name=""/>
        <dsp:cNvSpPr/>
      </dsp:nvSpPr>
      <dsp:spPr>
        <a:xfrm>
          <a:off x="2349468" y="1892268"/>
          <a:ext cx="1414780" cy="1414780"/>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t" anchorCtr="0">
          <a:noAutofit/>
        </a:bodyPr>
        <a:lstStyle/>
        <a:p>
          <a:pPr lvl="0" algn="l" defTabSz="577850">
            <a:lnSpc>
              <a:spcPct val="90000"/>
            </a:lnSpc>
            <a:spcBef>
              <a:spcPct val="0"/>
            </a:spcBef>
            <a:spcAft>
              <a:spcPct val="35000"/>
            </a:spcAft>
          </a:pPr>
          <a:r>
            <a:rPr lang="en-GB" sz="1300" b="1" kern="1200" smtClean="0">
              <a:solidFill>
                <a:sysClr val="window" lastClr="FFFFFF"/>
              </a:solidFill>
              <a:latin typeface="Calibri"/>
              <a:ea typeface="+mn-ea"/>
              <a:cs typeface="+mn-cs"/>
            </a:rPr>
            <a:t>Low Power – High Interest (Keep Informed)</a:t>
          </a:r>
          <a:endParaRPr lang="en-GB" sz="1300" kern="1200" dirty="0">
            <a:solidFill>
              <a:sysClr val="window" lastClr="FFFFFF"/>
            </a:solidFill>
            <a:latin typeface="Calibri"/>
            <a:ea typeface="+mn-ea"/>
            <a:cs typeface="+mn-cs"/>
          </a:endParaRPr>
        </a:p>
        <a:p>
          <a:pPr marL="57150" lvl="1" indent="-57150" algn="l" defTabSz="444500">
            <a:lnSpc>
              <a:spcPct val="90000"/>
            </a:lnSpc>
            <a:spcBef>
              <a:spcPct val="0"/>
            </a:spcBef>
            <a:spcAft>
              <a:spcPct val="15000"/>
            </a:spcAft>
            <a:buChar char="••"/>
          </a:pPr>
          <a:r>
            <a:rPr lang="en-GB" sz="1000" kern="1200" smtClean="0">
              <a:solidFill>
                <a:sysClr val="window" lastClr="FFFFFF"/>
              </a:solidFill>
              <a:latin typeface="Calibri"/>
              <a:ea typeface="+mn-ea"/>
              <a:cs typeface="+mn-cs"/>
            </a:rPr>
            <a:t>Local Community</a:t>
          </a:r>
          <a:endParaRPr lang="en-GB" sz="1000" kern="1200">
            <a:solidFill>
              <a:sysClr val="window" lastClr="FFFFFF"/>
            </a:solidFill>
            <a:latin typeface="Calibri"/>
            <a:ea typeface="+mn-ea"/>
            <a:cs typeface="+mn-cs"/>
          </a:endParaRPr>
        </a:p>
        <a:p>
          <a:pPr marL="57150" lvl="1" indent="-57150" algn="l" defTabSz="444500">
            <a:lnSpc>
              <a:spcPct val="90000"/>
            </a:lnSpc>
            <a:spcBef>
              <a:spcPct val="0"/>
            </a:spcBef>
            <a:spcAft>
              <a:spcPct val="15000"/>
            </a:spcAft>
            <a:buChar char="••"/>
          </a:pPr>
          <a:r>
            <a:rPr lang="en-GB" sz="1000" kern="1200" smtClean="0">
              <a:solidFill>
                <a:sysClr val="window" lastClr="FFFFFF"/>
              </a:solidFill>
              <a:latin typeface="Calibri"/>
              <a:ea typeface="+mn-ea"/>
              <a:cs typeface="+mn-cs"/>
            </a:rPr>
            <a:t>Patients</a:t>
          </a:r>
          <a:endParaRPr lang="en-GB" sz="1000" kern="1200">
            <a:solidFill>
              <a:sysClr val="window" lastClr="FFFFFF"/>
            </a:solidFill>
            <a:latin typeface="Calibri"/>
            <a:ea typeface="+mn-ea"/>
            <a:cs typeface="+mn-cs"/>
          </a:endParaRPr>
        </a:p>
      </dsp:txBody>
      <dsp:txXfrm>
        <a:off x="2418532" y="1961332"/>
        <a:ext cx="1276652" cy="127665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B7C2FB-38F1-4B6E-91A5-69CAB3B61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Pages>
  <Words>3357</Words>
  <Characters>19138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Professional</dc:creator>
  <cp:lastModifiedBy>Professional</cp:lastModifiedBy>
  <cp:revision>5</cp:revision>
  <dcterms:created xsi:type="dcterms:W3CDTF">2026-04-23T14:34:00Z</dcterms:created>
  <dcterms:modified xsi:type="dcterms:W3CDTF">2026-04-27T13:21:00Z</dcterms:modified>
</cp:coreProperties>
</file>