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056" w:rsidRPr="00D21056" w:rsidRDefault="00D21056" w:rsidP="00D21056">
      <w:pPr>
        <w:shd w:val="clear" w:color="auto" w:fill="FFFFFF"/>
        <w:spacing w:before="360" w:after="0" w:line="240" w:lineRule="auto"/>
        <w:textAlignment w:val="top"/>
        <w:outlineLvl w:val="1"/>
        <w:rPr>
          <w:rFonts w:eastAsia="Times New Roman" w:cs="Arial"/>
          <w:b/>
          <w:color w:val="333333"/>
          <w:sz w:val="32"/>
          <w:szCs w:val="32"/>
          <w:u w:val="single"/>
          <w:lang w:eastAsia="en-GB"/>
        </w:rPr>
      </w:pPr>
      <w:r w:rsidRPr="00D21056">
        <w:rPr>
          <w:rFonts w:eastAsia="Times New Roman" w:cs="Arial"/>
          <w:b/>
          <w:color w:val="333333"/>
          <w:sz w:val="32"/>
          <w:szCs w:val="32"/>
          <w:u w:val="single"/>
          <w:lang w:eastAsia="en-GB"/>
        </w:rPr>
        <w:t>Topic sentences</w:t>
      </w:r>
    </w:p>
    <w:p w:rsidR="00D21056" w:rsidRPr="00D21056" w:rsidRDefault="00D21056" w:rsidP="00D21056">
      <w:pPr>
        <w:spacing w:before="360" w:after="0" w:line="240" w:lineRule="auto"/>
        <w:jc w:val="both"/>
        <w:rPr>
          <w:rFonts w:eastAsia="Times New Roman" w:cs="Times New Roman"/>
          <w:bCs/>
          <w:sz w:val="24"/>
          <w:szCs w:val="24"/>
          <w:lang w:eastAsia="en-GB"/>
        </w:rPr>
      </w:pPr>
      <w:r w:rsidRPr="00D21056">
        <w:rPr>
          <w:rFonts w:eastAsia="Times New Roman" w:cs="Times New Roman"/>
          <w:bCs/>
          <w:sz w:val="24"/>
          <w:szCs w:val="24"/>
          <w:lang w:eastAsia="en-GB"/>
        </w:rPr>
        <w:t>A good paragraph often starts with a topic sentence, which summarises the main idea of the paragraph. The topic sentence sometimes includes linking words and phrases to show how it is connected to the paragraphs before it in the text, e.g. As a result/In addition/However etc…</w:t>
      </w:r>
    </w:p>
    <w:p w:rsidR="00D21056" w:rsidRPr="00D21056" w:rsidRDefault="00D21056" w:rsidP="00D21056">
      <w:pPr>
        <w:spacing w:before="360" w:after="0" w:line="240" w:lineRule="auto"/>
        <w:jc w:val="both"/>
        <w:rPr>
          <w:rFonts w:eastAsia="Times New Roman" w:cs="Times New Roman"/>
          <w:b/>
          <w:i/>
          <w:sz w:val="24"/>
          <w:szCs w:val="24"/>
          <w:lang w:eastAsia="en-GB"/>
        </w:rPr>
      </w:pPr>
      <w:r w:rsidRPr="00D21056">
        <w:rPr>
          <w:rFonts w:eastAsia="Times New Roman" w:cs="Times New Roman"/>
          <w:b/>
          <w:i/>
          <w:sz w:val="24"/>
          <w:szCs w:val="24"/>
          <w:lang w:eastAsia="en-GB"/>
        </w:rPr>
        <w:t>Below is a paragraph from an assignment from an education management course. Read the assignment title below and the topic sentences that follow. Then read the paragraph and decide which topic sentence is the most appropriate.</w:t>
      </w:r>
    </w:p>
    <w:p w:rsidR="00D21056" w:rsidRPr="00D21056" w:rsidRDefault="00D21056" w:rsidP="00D21056">
      <w:pPr>
        <w:spacing w:before="240" w:after="0" w:line="240" w:lineRule="auto"/>
        <w:jc w:val="both"/>
        <w:rPr>
          <w:rFonts w:eastAsia="Times New Roman" w:cs="Times New Roman"/>
          <w:sz w:val="36"/>
          <w:szCs w:val="36"/>
          <w:lang w:eastAsia="en-GB"/>
        </w:rPr>
      </w:pPr>
      <w:r w:rsidRPr="00D21056">
        <w:rPr>
          <w:rFonts w:eastAsia="Times New Roman" w:cs="Times New Roman"/>
          <w:sz w:val="36"/>
          <w:szCs w:val="36"/>
          <w:lang w:eastAsia="en-GB"/>
        </w:rPr>
        <w:t>What strategies are available to educational leaders for managing institutional change?</w:t>
      </w:r>
    </w:p>
    <w:p w:rsidR="00D21056" w:rsidRPr="00D21056" w:rsidRDefault="00D21056" w:rsidP="00D21056">
      <w:pPr>
        <w:spacing w:before="360" w:after="0" w:line="240" w:lineRule="auto"/>
        <w:outlineLvl w:val="2"/>
        <w:rPr>
          <w:rFonts w:eastAsia="Times New Roman" w:cs="Times New Roman"/>
          <w:b/>
          <w:bCs/>
          <w:sz w:val="24"/>
          <w:szCs w:val="24"/>
          <w:lang w:eastAsia="en-GB"/>
        </w:rPr>
      </w:pPr>
      <w:r w:rsidRPr="00D21056">
        <w:rPr>
          <w:rFonts w:eastAsia="Times New Roman" w:cs="Times New Roman"/>
          <w:b/>
          <w:bCs/>
          <w:sz w:val="24"/>
          <w:szCs w:val="24"/>
          <w:lang w:eastAsia="en-GB"/>
        </w:rPr>
        <w:t>Possible topic sentences</w:t>
      </w:r>
    </w:p>
    <w:p w:rsidR="00D21056" w:rsidRPr="00D21056" w:rsidRDefault="00D21056" w:rsidP="00D21056">
      <w:pPr>
        <w:spacing w:before="240" w:after="0" w:line="240" w:lineRule="auto"/>
        <w:rPr>
          <w:rFonts w:eastAsia="Times New Roman" w:cs="Times New Roman"/>
          <w:sz w:val="24"/>
          <w:szCs w:val="24"/>
          <w:lang w:eastAsia="en-GB"/>
        </w:rPr>
      </w:pPr>
      <w:r w:rsidRPr="00D21056">
        <w:rPr>
          <w:rFonts w:eastAsia="Times New Roman" w:cs="Times New Roman"/>
          <w:sz w:val="24"/>
          <w:szCs w:val="24"/>
          <w:lang w:eastAsia="en-GB"/>
        </w:rPr>
        <w:t>1. Before this question can be addressed, definitions of the terms ‘educational leader’ and ‘institutional change’ must be established.</w:t>
      </w:r>
    </w:p>
    <w:p w:rsidR="00D21056" w:rsidRPr="00D21056" w:rsidRDefault="00D21056" w:rsidP="00D21056">
      <w:pPr>
        <w:spacing w:before="240" w:after="0" w:line="240" w:lineRule="auto"/>
        <w:rPr>
          <w:rFonts w:eastAsia="Times New Roman" w:cs="Times New Roman"/>
          <w:sz w:val="24"/>
          <w:szCs w:val="24"/>
          <w:lang w:eastAsia="en-GB"/>
        </w:rPr>
      </w:pPr>
      <w:r w:rsidRPr="00D21056">
        <w:rPr>
          <w:rFonts w:eastAsia="Times New Roman" w:cs="Times New Roman"/>
          <w:sz w:val="24"/>
          <w:szCs w:val="24"/>
          <w:lang w:eastAsia="en-GB"/>
        </w:rPr>
        <w:t>2. When change is imminent, it is necessary for educational leaders to make appropriate preparations (Zimmerman, 2004).</w:t>
      </w:r>
    </w:p>
    <w:p w:rsidR="00D21056" w:rsidRPr="00D21056" w:rsidRDefault="00D21056" w:rsidP="00D21056">
      <w:pPr>
        <w:spacing w:before="240" w:after="0" w:line="240" w:lineRule="auto"/>
        <w:rPr>
          <w:rFonts w:eastAsia="Times New Roman" w:cs="Times New Roman"/>
          <w:sz w:val="24"/>
          <w:szCs w:val="24"/>
          <w:lang w:eastAsia="en-GB"/>
        </w:rPr>
      </w:pPr>
      <w:r w:rsidRPr="00D21056">
        <w:rPr>
          <w:rFonts w:eastAsia="Times New Roman" w:cs="Times New Roman"/>
          <w:sz w:val="24"/>
          <w:szCs w:val="24"/>
          <w:lang w:eastAsia="en-GB"/>
        </w:rPr>
        <w:t>3. According to Zimmerman (2004) there are four basic types of educational change.</w:t>
      </w:r>
    </w:p>
    <w:p w:rsidR="00D21056" w:rsidRPr="00D21056" w:rsidRDefault="00D21056" w:rsidP="00D21056">
      <w:pPr>
        <w:spacing w:before="360" w:after="0" w:line="240" w:lineRule="auto"/>
        <w:outlineLvl w:val="2"/>
        <w:rPr>
          <w:rFonts w:eastAsia="Times New Roman" w:cs="Times New Roman"/>
          <w:b/>
          <w:bCs/>
          <w:sz w:val="24"/>
          <w:szCs w:val="24"/>
          <w:lang w:eastAsia="en-GB"/>
        </w:rPr>
      </w:pPr>
      <w:r w:rsidRPr="00D21056">
        <w:rPr>
          <w:rFonts w:eastAsia="Times New Roman" w:cs="Times New Roman"/>
          <w:b/>
          <w:bCs/>
          <w:sz w:val="24"/>
          <w:szCs w:val="24"/>
          <w:lang w:eastAsia="en-GB"/>
        </w:rPr>
        <w:t>Which topic sentence is best for this paragraph?</w:t>
      </w:r>
    </w:p>
    <w:p w:rsidR="00D21056" w:rsidRPr="00D21056" w:rsidRDefault="00D21056" w:rsidP="00D21056">
      <w:pPr>
        <w:spacing w:before="240" w:after="0" w:line="240" w:lineRule="auto"/>
        <w:jc w:val="both"/>
        <w:rPr>
          <w:rFonts w:eastAsia="Times New Roman" w:cs="Times New Roman"/>
          <w:sz w:val="24"/>
          <w:szCs w:val="24"/>
          <w:lang w:eastAsia="en-GB"/>
        </w:rPr>
      </w:pPr>
      <w:r w:rsidRPr="00D21056">
        <w:rPr>
          <w:rFonts w:eastAsia="Times New Roman" w:cs="Times New Roman"/>
          <w:sz w:val="24"/>
          <w:szCs w:val="24"/>
          <w:lang w:eastAsia="en-GB"/>
        </w:rPr>
        <w:t>[Topic sentence] Firstly, leaders must ensure that their own understanding of the change process is clear and complete before they begin to implement change (Calabrese 2002). In particular, leaders must recognise that change almost inevitably results in some degree of resistance on the part of school staff, and must identify any issues which are likely to cause particular resistance. Having done this, leaders need to design communication strategies and any related CPD in order to minimize the effect of this resistance. Badely (2013) recommends that in any situation of major institutional change, educational leaders should always design and implement a series of dedicated training sessions.</w:t>
      </w:r>
    </w:p>
    <w:p w:rsidR="00D21056" w:rsidRPr="00D21056" w:rsidRDefault="00D21056" w:rsidP="00D21056">
      <w:pPr>
        <w:spacing w:before="240" w:after="0" w:line="240" w:lineRule="auto"/>
        <w:rPr>
          <w:rFonts w:eastAsia="Times New Roman" w:cs="Times New Roman"/>
          <w:sz w:val="24"/>
          <w:szCs w:val="24"/>
          <w:lang w:eastAsia="en-GB"/>
        </w:rPr>
      </w:pPr>
    </w:p>
    <w:p w:rsidR="00D21056" w:rsidRPr="00D21056" w:rsidRDefault="00D21056" w:rsidP="00D21056">
      <w:pPr>
        <w:spacing w:before="240" w:after="0" w:line="240" w:lineRule="auto"/>
        <w:rPr>
          <w:rFonts w:eastAsia="Times New Roman" w:cs="Times New Roman"/>
          <w:sz w:val="24"/>
          <w:szCs w:val="24"/>
          <w:lang w:eastAsia="en-GB"/>
        </w:rPr>
      </w:pPr>
    </w:p>
    <w:p w:rsidR="00D21056" w:rsidRPr="00D21056" w:rsidRDefault="00D21056" w:rsidP="00D21056">
      <w:pPr>
        <w:spacing w:before="240" w:after="0" w:line="240" w:lineRule="auto"/>
        <w:rPr>
          <w:rFonts w:eastAsia="Times New Roman" w:cs="Times New Roman"/>
          <w:sz w:val="24"/>
          <w:szCs w:val="24"/>
          <w:lang w:eastAsia="en-GB"/>
        </w:rPr>
      </w:pPr>
    </w:p>
    <w:p w:rsidR="00D21056" w:rsidRPr="00D21056" w:rsidRDefault="00D21056" w:rsidP="00D21056">
      <w:pPr>
        <w:spacing w:before="240" w:after="0" w:line="240" w:lineRule="auto"/>
        <w:rPr>
          <w:rFonts w:eastAsia="Times New Roman" w:cs="Times New Roman"/>
          <w:sz w:val="24"/>
          <w:szCs w:val="24"/>
          <w:lang w:eastAsia="en-GB"/>
        </w:rPr>
      </w:pPr>
    </w:p>
    <w:p w:rsidR="00D21056" w:rsidRDefault="00D21056" w:rsidP="00D21056">
      <w:pPr>
        <w:spacing w:before="360" w:after="0" w:line="240" w:lineRule="auto"/>
        <w:jc w:val="both"/>
        <w:textAlignment w:val="top"/>
        <w:outlineLvl w:val="1"/>
        <w:rPr>
          <w:rFonts w:eastAsia="Times New Roman" w:cs="Arial"/>
          <w:b/>
          <w:sz w:val="32"/>
          <w:szCs w:val="32"/>
          <w:u w:val="single"/>
          <w:lang w:eastAsia="en-GB"/>
        </w:rPr>
      </w:pPr>
    </w:p>
    <w:p w:rsidR="00CF30F6" w:rsidRDefault="00CF30F6" w:rsidP="00D21056">
      <w:pPr>
        <w:spacing w:before="360" w:after="0" w:line="240" w:lineRule="auto"/>
        <w:jc w:val="both"/>
        <w:textAlignment w:val="top"/>
        <w:outlineLvl w:val="1"/>
        <w:rPr>
          <w:rFonts w:eastAsia="Times New Roman" w:cs="Arial"/>
          <w:b/>
          <w:sz w:val="32"/>
          <w:szCs w:val="32"/>
          <w:u w:val="single"/>
          <w:lang w:eastAsia="en-GB"/>
        </w:rPr>
      </w:pPr>
    </w:p>
    <w:p w:rsidR="00D21056" w:rsidRPr="00D21056" w:rsidRDefault="00D21056" w:rsidP="00D21056">
      <w:pPr>
        <w:spacing w:before="360" w:after="0" w:line="240" w:lineRule="auto"/>
        <w:jc w:val="both"/>
        <w:textAlignment w:val="top"/>
        <w:outlineLvl w:val="1"/>
        <w:rPr>
          <w:rFonts w:eastAsia="Times New Roman" w:cs="Arial"/>
          <w:b/>
          <w:sz w:val="32"/>
          <w:szCs w:val="32"/>
          <w:u w:val="single"/>
          <w:lang w:eastAsia="en-GB"/>
        </w:rPr>
      </w:pPr>
      <w:bookmarkStart w:id="0" w:name="_GoBack"/>
      <w:bookmarkEnd w:id="0"/>
      <w:r w:rsidRPr="00D21056">
        <w:rPr>
          <w:rFonts w:eastAsia="Times New Roman" w:cs="Arial"/>
          <w:b/>
          <w:sz w:val="32"/>
          <w:szCs w:val="32"/>
          <w:u w:val="single"/>
          <w:lang w:eastAsia="en-GB"/>
        </w:rPr>
        <w:t>Supporting sentences</w:t>
      </w:r>
    </w:p>
    <w:p w:rsidR="00D21056" w:rsidRPr="00D21056" w:rsidRDefault="00D21056" w:rsidP="00D21056">
      <w:pPr>
        <w:spacing w:before="360" w:after="0" w:line="240" w:lineRule="auto"/>
        <w:jc w:val="both"/>
        <w:textAlignment w:val="top"/>
        <w:rPr>
          <w:rFonts w:eastAsia="Times New Roman" w:cs="Times New Roman"/>
          <w:sz w:val="24"/>
          <w:szCs w:val="24"/>
          <w:lang w:eastAsia="en-GB"/>
        </w:rPr>
      </w:pPr>
      <w:r w:rsidRPr="00D21056">
        <w:rPr>
          <w:rFonts w:eastAsia="Times New Roman" w:cs="Times New Roman"/>
          <w:bCs/>
          <w:sz w:val="24"/>
          <w:szCs w:val="24"/>
          <w:lang w:eastAsia="en-GB"/>
        </w:rPr>
        <w:t xml:space="preserve">In addition to the topic sentence, good paragraphs contain one or more ‘supporting sentences’ which explain the topic sentence in more detail. The supporting sentences follow the topic sentences and might include reasons for the reader to agree with the topic sentence. In another paragraph they might provide examples that explain or develop the topic sentence. As with topic sentences, they </w:t>
      </w:r>
      <w:r w:rsidRPr="00D21056">
        <w:rPr>
          <w:rFonts w:eastAsia="Times New Roman" w:cs="Times New Roman"/>
          <w:sz w:val="24"/>
          <w:szCs w:val="24"/>
          <w:lang w:eastAsia="en-GB"/>
        </w:rPr>
        <w:t xml:space="preserve">often include linking words, to show the relationship between the ideas in the paragraph. </w:t>
      </w:r>
    </w:p>
    <w:p w:rsidR="00D21056" w:rsidRPr="00D21056" w:rsidRDefault="00D21056" w:rsidP="00D21056">
      <w:pPr>
        <w:spacing w:before="240" w:after="0" w:line="240" w:lineRule="auto"/>
        <w:jc w:val="both"/>
        <w:textAlignment w:val="top"/>
        <w:rPr>
          <w:rFonts w:eastAsia="Times New Roman" w:cs="Times New Roman"/>
          <w:b/>
          <w:i/>
          <w:sz w:val="24"/>
          <w:szCs w:val="24"/>
          <w:lang w:eastAsia="en-GB"/>
        </w:rPr>
      </w:pPr>
      <w:r w:rsidRPr="00D21056">
        <w:rPr>
          <w:rFonts w:eastAsia="Times New Roman" w:cs="Times New Roman"/>
          <w:b/>
          <w:i/>
          <w:sz w:val="24"/>
          <w:szCs w:val="24"/>
          <w:lang w:eastAsia="en-GB"/>
        </w:rPr>
        <w:t>Read the assignment title below from a course about music and culture. Then look at the paragraph from the assignment and see if you can find the supporting sentence that SHOULD NOT be there.</w:t>
      </w:r>
    </w:p>
    <w:p w:rsidR="00D21056" w:rsidRPr="00D21056" w:rsidRDefault="00D21056" w:rsidP="00D21056">
      <w:pPr>
        <w:spacing w:after="0" w:line="240" w:lineRule="auto"/>
        <w:rPr>
          <w:sz w:val="36"/>
          <w:szCs w:val="36"/>
          <w:lang w:eastAsia="en-GB"/>
        </w:rPr>
      </w:pPr>
    </w:p>
    <w:p w:rsidR="00D21056" w:rsidRPr="00D21056" w:rsidRDefault="00D21056" w:rsidP="00D21056">
      <w:pPr>
        <w:spacing w:after="0" w:line="240" w:lineRule="auto"/>
        <w:jc w:val="both"/>
        <w:rPr>
          <w:sz w:val="36"/>
          <w:szCs w:val="36"/>
          <w:lang w:eastAsia="en-GB"/>
        </w:rPr>
      </w:pPr>
      <w:r w:rsidRPr="00D21056">
        <w:rPr>
          <w:sz w:val="36"/>
          <w:szCs w:val="36"/>
          <w:lang w:eastAsia="en-GB"/>
        </w:rPr>
        <w:t>Choose a musical instrument which has moved beyond its original geographical location. Who has adopted this instrument, how have they done so, and why?</w:t>
      </w:r>
    </w:p>
    <w:p w:rsidR="00D21056" w:rsidRPr="00D21056" w:rsidRDefault="00D21056" w:rsidP="00D21056">
      <w:pPr>
        <w:spacing w:before="360" w:after="0" w:line="240" w:lineRule="auto"/>
        <w:jc w:val="both"/>
        <w:textAlignment w:val="top"/>
        <w:outlineLvl w:val="2"/>
        <w:rPr>
          <w:rFonts w:eastAsia="Times New Roman" w:cs="Times New Roman"/>
          <w:b/>
          <w:bCs/>
          <w:sz w:val="24"/>
          <w:szCs w:val="24"/>
          <w:lang w:eastAsia="en-GB"/>
        </w:rPr>
      </w:pPr>
      <w:r w:rsidRPr="00D21056">
        <w:rPr>
          <w:rFonts w:eastAsia="Times New Roman" w:cs="Times New Roman"/>
          <w:b/>
          <w:bCs/>
          <w:sz w:val="24"/>
          <w:szCs w:val="24"/>
          <w:lang w:eastAsia="en-GB"/>
        </w:rPr>
        <w:t>Paragraph</w:t>
      </w:r>
    </w:p>
    <w:p w:rsidR="00D21056" w:rsidRPr="00D21056" w:rsidRDefault="00D21056" w:rsidP="00D21056">
      <w:pPr>
        <w:spacing w:before="240" w:after="0" w:line="240" w:lineRule="auto"/>
        <w:jc w:val="both"/>
        <w:textAlignment w:val="top"/>
        <w:rPr>
          <w:rFonts w:eastAsia="Times New Roman" w:cs="Times New Roman"/>
          <w:sz w:val="24"/>
          <w:szCs w:val="24"/>
          <w:lang w:eastAsia="en-GB"/>
        </w:rPr>
      </w:pPr>
      <w:r w:rsidRPr="00D21056">
        <w:rPr>
          <w:rFonts w:eastAsia="Times New Roman" w:cs="Times New Roman"/>
          <w:sz w:val="24"/>
          <w:szCs w:val="24"/>
          <w:lang w:eastAsia="en-GB"/>
        </w:rPr>
        <w:t>The three-stringed harp has also had a role in popular protests aimed at defending the indigenous peoples’ equality. One example is the single ‘Meim Yet’tu’, released in 1993 in support of the Five Rivers land rights movement. This pushed the Five Rivers movement to the front of the international stage, dramatically raising awareness of the harp as a symbol of the indigenous peoples’ tradition, and their stance in the nation’s land-rights politics (Gardise and Warhust, 2011). It is very common for musical instruments to be adopted by different cultures, and used for different purposes. The instrument has since taken on a clear role as a symbol of the indigenous political struggle.</w:t>
      </w:r>
    </w:p>
    <w:p w:rsidR="00D21056" w:rsidRPr="00D21056" w:rsidRDefault="00D21056" w:rsidP="00D21056">
      <w:pPr>
        <w:spacing w:before="360" w:after="0" w:line="240" w:lineRule="auto"/>
        <w:jc w:val="both"/>
        <w:textAlignment w:val="top"/>
        <w:outlineLvl w:val="1"/>
        <w:rPr>
          <w:rFonts w:eastAsia="Times New Roman" w:cs="Arial"/>
          <w:b/>
          <w:sz w:val="32"/>
          <w:szCs w:val="32"/>
          <w:u w:val="single"/>
          <w:lang w:eastAsia="en-GB"/>
        </w:rPr>
      </w:pPr>
      <w:r w:rsidRPr="00D21056">
        <w:rPr>
          <w:rFonts w:eastAsia="Times New Roman" w:cs="Arial"/>
          <w:b/>
          <w:sz w:val="32"/>
          <w:szCs w:val="32"/>
          <w:u w:val="single"/>
          <w:lang w:eastAsia="en-GB"/>
        </w:rPr>
        <w:t>Closing sentences</w:t>
      </w:r>
    </w:p>
    <w:p w:rsidR="00D21056" w:rsidRPr="00D21056" w:rsidRDefault="00D21056" w:rsidP="00D21056">
      <w:pPr>
        <w:spacing w:before="360" w:after="0" w:line="240" w:lineRule="auto"/>
        <w:jc w:val="both"/>
        <w:textAlignment w:val="top"/>
        <w:outlineLvl w:val="1"/>
        <w:rPr>
          <w:rFonts w:eastAsia="Times New Roman" w:cs="Times New Roman"/>
          <w:sz w:val="24"/>
          <w:szCs w:val="24"/>
          <w:lang w:eastAsia="en-GB"/>
        </w:rPr>
      </w:pPr>
      <w:r w:rsidRPr="00D21056">
        <w:rPr>
          <w:rFonts w:eastAsia="Times New Roman" w:cs="Times New Roman"/>
          <w:sz w:val="24"/>
          <w:szCs w:val="24"/>
          <w:lang w:eastAsia="en-GB"/>
        </w:rPr>
        <w:t>The closing sentence comes at the end and explains why the paragraph is important. For instance, it may explain why the writer has included the paragraph, summarise the argument(s) made and evidence given, or relate the paragraph to the theme of the essay. It may also signal to the reader what is coming next.</w:t>
      </w:r>
    </w:p>
    <w:p w:rsidR="008F45E0" w:rsidRDefault="008F45E0" w:rsidP="00804A38">
      <w:pPr>
        <w:spacing w:before="240" w:after="0" w:line="240" w:lineRule="auto"/>
        <w:rPr>
          <w:rFonts w:eastAsia="Times New Roman" w:cs="Times New Roman"/>
          <w:b/>
          <w:sz w:val="32"/>
          <w:szCs w:val="32"/>
          <w:u w:val="single"/>
          <w:lang w:eastAsia="en-GB"/>
        </w:rPr>
      </w:pPr>
    </w:p>
    <w:p w:rsidR="008F45E0" w:rsidRDefault="008F45E0" w:rsidP="00804A38">
      <w:pPr>
        <w:spacing w:before="240" w:after="0" w:line="240" w:lineRule="auto"/>
        <w:rPr>
          <w:rFonts w:eastAsia="Times New Roman" w:cs="Times New Roman"/>
          <w:b/>
          <w:sz w:val="32"/>
          <w:szCs w:val="32"/>
          <w:u w:val="single"/>
          <w:lang w:eastAsia="en-GB"/>
        </w:rPr>
      </w:pPr>
    </w:p>
    <w:p w:rsidR="008F45E0" w:rsidRDefault="008F45E0" w:rsidP="00804A38">
      <w:pPr>
        <w:spacing w:before="240" w:after="0" w:line="240" w:lineRule="auto"/>
        <w:rPr>
          <w:rFonts w:eastAsia="Times New Roman" w:cs="Times New Roman"/>
          <w:b/>
          <w:sz w:val="32"/>
          <w:szCs w:val="32"/>
          <w:u w:val="single"/>
          <w:lang w:eastAsia="en-GB"/>
        </w:rPr>
      </w:pPr>
    </w:p>
    <w:p w:rsidR="008F45E0" w:rsidRDefault="008F45E0" w:rsidP="00804A38">
      <w:pPr>
        <w:spacing w:before="240" w:after="0" w:line="240" w:lineRule="auto"/>
        <w:rPr>
          <w:rFonts w:eastAsia="Times New Roman" w:cs="Times New Roman"/>
          <w:b/>
          <w:sz w:val="32"/>
          <w:szCs w:val="32"/>
          <w:u w:val="single"/>
          <w:lang w:eastAsia="en-GB"/>
        </w:rPr>
      </w:pPr>
    </w:p>
    <w:p w:rsidR="00804A38" w:rsidRPr="00804A38" w:rsidRDefault="00D21056" w:rsidP="00804A38">
      <w:pPr>
        <w:spacing w:before="240" w:after="0" w:line="240" w:lineRule="auto"/>
        <w:rPr>
          <w:b/>
          <w:sz w:val="32"/>
          <w:szCs w:val="32"/>
          <w:u w:val="single"/>
        </w:rPr>
      </w:pPr>
      <w:r w:rsidRPr="00D21056">
        <w:rPr>
          <w:rFonts w:eastAsia="Times New Roman" w:cs="Times New Roman"/>
          <w:b/>
          <w:sz w:val="32"/>
          <w:szCs w:val="32"/>
          <w:u w:val="single"/>
          <w:lang w:eastAsia="en-GB"/>
        </w:rPr>
        <w:t>ANSWER KEY</w:t>
      </w:r>
      <w:r w:rsidR="00804A38" w:rsidRPr="00804A38">
        <w:rPr>
          <w:rFonts w:eastAsia="Times New Roman" w:cs="Times New Roman"/>
          <w:b/>
          <w:sz w:val="32"/>
          <w:szCs w:val="32"/>
          <w:u w:val="single"/>
          <w:lang w:eastAsia="en-GB"/>
        </w:rPr>
        <w:t xml:space="preserve"> - </w:t>
      </w:r>
      <w:r w:rsidRPr="00D21056">
        <w:rPr>
          <w:rFonts w:eastAsia="Times New Roman" w:cs="Times New Roman"/>
          <w:b/>
          <w:sz w:val="32"/>
          <w:szCs w:val="32"/>
          <w:u w:val="single"/>
          <w:lang w:eastAsia="en-GB"/>
        </w:rPr>
        <w:t xml:space="preserve"> </w:t>
      </w:r>
      <w:r w:rsidR="00804A38">
        <w:rPr>
          <w:rFonts w:eastAsia="Times New Roman" w:cs="Times New Roman"/>
          <w:b/>
          <w:sz w:val="32"/>
          <w:szCs w:val="32"/>
          <w:u w:val="single"/>
          <w:lang w:eastAsia="en-GB"/>
        </w:rPr>
        <w:t>f</w:t>
      </w:r>
      <w:r w:rsidR="00804A38" w:rsidRPr="00804A38">
        <w:rPr>
          <w:b/>
          <w:sz w:val="32"/>
          <w:szCs w:val="32"/>
          <w:u w:val="single"/>
        </w:rPr>
        <w:t>inding the best topic sentence</w:t>
      </w:r>
    </w:p>
    <w:p w:rsidR="00804A38" w:rsidRDefault="00804A38" w:rsidP="00D21056">
      <w:pPr>
        <w:spacing w:after="0" w:line="240" w:lineRule="auto"/>
        <w:jc w:val="both"/>
        <w:textAlignment w:val="center"/>
        <w:rPr>
          <w:rFonts w:eastAsia="Times New Roman" w:cs="Arial"/>
          <w:b/>
          <w:bCs/>
          <w:color w:val="333333"/>
          <w:sz w:val="24"/>
          <w:szCs w:val="24"/>
          <w:lang w:eastAsia="en-GB"/>
        </w:rPr>
      </w:pPr>
    </w:p>
    <w:p w:rsidR="00D21056" w:rsidRPr="00D21056" w:rsidRDefault="00D21056" w:rsidP="00D21056">
      <w:pPr>
        <w:spacing w:after="0" w:line="240" w:lineRule="auto"/>
        <w:jc w:val="both"/>
        <w:textAlignment w:val="center"/>
        <w:rPr>
          <w:rFonts w:eastAsia="Times New Roman" w:cs="Arial"/>
          <w:b/>
          <w:bCs/>
          <w:color w:val="333333"/>
          <w:sz w:val="24"/>
          <w:szCs w:val="24"/>
          <w:lang w:eastAsia="en-GB"/>
        </w:rPr>
      </w:pPr>
      <w:r w:rsidRPr="00D21056">
        <w:rPr>
          <w:rFonts w:eastAsia="Times New Roman" w:cs="Arial"/>
          <w:b/>
          <w:bCs/>
          <w:color w:val="333333"/>
          <w:sz w:val="24"/>
          <w:szCs w:val="24"/>
          <w:lang w:eastAsia="en-GB"/>
        </w:rPr>
        <w:t>1. Before this question...</w:t>
      </w:r>
    </w:p>
    <w:p w:rsidR="00D21056" w:rsidRPr="00D21056" w:rsidRDefault="00D21056" w:rsidP="00D21056">
      <w:pPr>
        <w:spacing w:after="0" w:line="240" w:lineRule="auto"/>
        <w:jc w:val="both"/>
        <w:rPr>
          <w:rFonts w:eastAsia="Times New Roman" w:cs="Arial"/>
          <w:color w:val="333333"/>
          <w:sz w:val="24"/>
          <w:szCs w:val="24"/>
          <w:lang w:eastAsia="en-GB"/>
        </w:rPr>
      </w:pPr>
      <w:r w:rsidRPr="00D21056">
        <w:rPr>
          <w:rFonts w:eastAsia="Times New Roman" w:cs="Arial"/>
          <w:color w:val="333333"/>
          <w:sz w:val="24"/>
          <w:szCs w:val="24"/>
          <w:lang w:eastAsia="en-GB"/>
        </w:rPr>
        <w:t>Incorrect. This is not a good topic sentence, because the terms 'educational leader' and 'institutional change' are not defined in the paragraph.</w:t>
      </w:r>
    </w:p>
    <w:p w:rsidR="00D21056" w:rsidRPr="00D21056" w:rsidRDefault="00D21056" w:rsidP="00D21056">
      <w:pPr>
        <w:spacing w:after="0" w:line="240" w:lineRule="auto"/>
        <w:jc w:val="both"/>
        <w:textAlignment w:val="center"/>
        <w:rPr>
          <w:rFonts w:eastAsia="Times New Roman" w:cs="Arial"/>
          <w:bCs/>
          <w:color w:val="FF0000"/>
          <w:sz w:val="24"/>
          <w:szCs w:val="24"/>
          <w:lang w:eastAsia="en-GB"/>
        </w:rPr>
      </w:pPr>
    </w:p>
    <w:p w:rsidR="00D21056" w:rsidRPr="00D21056" w:rsidRDefault="00D21056" w:rsidP="00D21056">
      <w:pPr>
        <w:spacing w:after="0" w:line="240" w:lineRule="auto"/>
        <w:jc w:val="both"/>
        <w:textAlignment w:val="center"/>
        <w:rPr>
          <w:rFonts w:eastAsia="Times New Roman" w:cs="Arial"/>
          <w:b/>
          <w:bCs/>
          <w:color w:val="FF0000"/>
          <w:sz w:val="24"/>
          <w:szCs w:val="24"/>
          <w:lang w:eastAsia="en-GB"/>
        </w:rPr>
      </w:pPr>
      <w:r w:rsidRPr="00D21056">
        <w:rPr>
          <w:rFonts w:eastAsia="Times New Roman" w:cs="Arial"/>
          <w:b/>
          <w:bCs/>
          <w:color w:val="FF0000"/>
          <w:sz w:val="24"/>
          <w:szCs w:val="24"/>
          <w:lang w:eastAsia="en-GB"/>
        </w:rPr>
        <w:t>2. When change is...</w:t>
      </w:r>
    </w:p>
    <w:p w:rsidR="00D21056" w:rsidRPr="00D21056" w:rsidRDefault="00D21056" w:rsidP="00D21056">
      <w:pPr>
        <w:spacing w:after="0" w:line="240" w:lineRule="auto"/>
        <w:jc w:val="both"/>
        <w:rPr>
          <w:rFonts w:eastAsia="Times New Roman" w:cs="Arial"/>
          <w:b/>
          <w:color w:val="FF0000"/>
          <w:sz w:val="24"/>
          <w:szCs w:val="24"/>
          <w:lang w:eastAsia="en-GB"/>
        </w:rPr>
      </w:pPr>
      <w:r w:rsidRPr="00D21056">
        <w:rPr>
          <w:rFonts w:eastAsia="Times New Roman" w:cs="Arial"/>
          <w:b/>
          <w:color w:val="FF0000"/>
          <w:sz w:val="24"/>
          <w:szCs w:val="24"/>
          <w:lang w:eastAsia="en-GB"/>
        </w:rPr>
        <w:t>Correct. This is an appropriate topic sentence because the paragraph describes the preparations leaders can make – the paragraph develops the topic.</w:t>
      </w:r>
    </w:p>
    <w:p w:rsidR="00D21056" w:rsidRPr="00D21056" w:rsidRDefault="00D21056" w:rsidP="00D21056">
      <w:pPr>
        <w:spacing w:after="0" w:line="240" w:lineRule="auto"/>
        <w:jc w:val="both"/>
        <w:rPr>
          <w:rFonts w:eastAsia="Times New Roman" w:cs="Arial"/>
          <w:color w:val="333333"/>
          <w:sz w:val="24"/>
          <w:szCs w:val="24"/>
          <w:lang w:eastAsia="en-GB"/>
        </w:rPr>
      </w:pPr>
    </w:p>
    <w:p w:rsidR="00D21056" w:rsidRPr="00D21056" w:rsidRDefault="00D21056" w:rsidP="00D21056">
      <w:pPr>
        <w:spacing w:after="0" w:line="240" w:lineRule="auto"/>
        <w:jc w:val="both"/>
        <w:textAlignment w:val="center"/>
        <w:rPr>
          <w:rFonts w:eastAsia="Times New Roman" w:cs="Arial"/>
          <w:b/>
          <w:bCs/>
          <w:color w:val="333333"/>
          <w:sz w:val="24"/>
          <w:szCs w:val="24"/>
          <w:lang w:eastAsia="en-GB"/>
        </w:rPr>
      </w:pPr>
      <w:r w:rsidRPr="00D21056">
        <w:rPr>
          <w:rFonts w:eastAsia="Times New Roman" w:cs="Arial"/>
          <w:b/>
          <w:bCs/>
          <w:color w:val="333333"/>
          <w:sz w:val="24"/>
          <w:szCs w:val="24"/>
          <w:lang w:eastAsia="en-GB"/>
        </w:rPr>
        <w:t>3. According to...</w:t>
      </w:r>
    </w:p>
    <w:p w:rsidR="00D21056" w:rsidRPr="00D21056" w:rsidRDefault="00D21056" w:rsidP="00D21056">
      <w:pPr>
        <w:spacing w:after="0" w:line="240" w:lineRule="auto"/>
        <w:jc w:val="both"/>
        <w:rPr>
          <w:rFonts w:eastAsia="Times New Roman" w:cs="Arial"/>
          <w:color w:val="333333"/>
          <w:sz w:val="24"/>
          <w:szCs w:val="24"/>
          <w:lang w:eastAsia="en-GB"/>
        </w:rPr>
      </w:pPr>
      <w:r w:rsidRPr="00D21056">
        <w:rPr>
          <w:rFonts w:eastAsia="Times New Roman" w:cs="Arial"/>
          <w:color w:val="333333"/>
          <w:sz w:val="24"/>
          <w:szCs w:val="24"/>
          <w:lang w:eastAsia="en-GB"/>
        </w:rPr>
        <w:t>Incorrect. The paragraph is not about 'educational change' – it's actually about the changes leaders can make in their institutions.</w:t>
      </w:r>
    </w:p>
    <w:p w:rsidR="00D21056" w:rsidRPr="00D21056" w:rsidRDefault="00D21056" w:rsidP="00D21056">
      <w:pPr>
        <w:spacing w:after="160" w:line="259" w:lineRule="auto"/>
        <w:jc w:val="both"/>
        <w:rPr>
          <w:sz w:val="24"/>
          <w:szCs w:val="24"/>
        </w:rPr>
      </w:pPr>
    </w:p>
    <w:p w:rsidR="00D21056" w:rsidRPr="00D21056" w:rsidRDefault="00D21056" w:rsidP="00D21056">
      <w:pPr>
        <w:shd w:val="clear" w:color="auto" w:fill="FFFFFF"/>
        <w:spacing w:after="0" w:line="240" w:lineRule="auto"/>
        <w:jc w:val="both"/>
        <w:textAlignment w:val="top"/>
        <w:rPr>
          <w:rFonts w:eastAsia="Times New Roman" w:cs="Times New Roman"/>
          <w:sz w:val="24"/>
          <w:szCs w:val="24"/>
          <w:lang w:eastAsia="en-GB"/>
        </w:rPr>
      </w:pPr>
    </w:p>
    <w:p w:rsidR="00804A38" w:rsidRPr="00804A38" w:rsidRDefault="00804A38" w:rsidP="00804A38">
      <w:pPr>
        <w:spacing w:before="240" w:after="0" w:line="240" w:lineRule="auto"/>
        <w:rPr>
          <w:b/>
          <w:sz w:val="32"/>
          <w:szCs w:val="32"/>
          <w:u w:val="single"/>
        </w:rPr>
      </w:pPr>
      <w:r w:rsidRPr="00D21056">
        <w:rPr>
          <w:rFonts w:eastAsia="Times New Roman" w:cs="Times New Roman"/>
          <w:b/>
          <w:sz w:val="32"/>
          <w:szCs w:val="32"/>
          <w:u w:val="single"/>
          <w:lang w:eastAsia="en-GB"/>
        </w:rPr>
        <w:t>ANSWER KEY</w:t>
      </w:r>
      <w:r w:rsidRPr="00804A38">
        <w:rPr>
          <w:rFonts w:eastAsia="Times New Roman" w:cs="Times New Roman"/>
          <w:b/>
          <w:sz w:val="32"/>
          <w:szCs w:val="32"/>
          <w:u w:val="single"/>
          <w:lang w:eastAsia="en-GB"/>
        </w:rPr>
        <w:t xml:space="preserve"> - </w:t>
      </w:r>
      <w:r w:rsidRPr="00D21056">
        <w:rPr>
          <w:rFonts w:eastAsia="Times New Roman" w:cs="Times New Roman"/>
          <w:b/>
          <w:sz w:val="32"/>
          <w:szCs w:val="32"/>
          <w:u w:val="single"/>
          <w:lang w:eastAsia="en-GB"/>
        </w:rPr>
        <w:t xml:space="preserve"> </w:t>
      </w:r>
      <w:r>
        <w:rPr>
          <w:rFonts w:eastAsia="Times New Roman" w:cs="Times New Roman"/>
          <w:b/>
          <w:sz w:val="32"/>
          <w:szCs w:val="32"/>
          <w:u w:val="single"/>
          <w:lang w:eastAsia="en-GB"/>
        </w:rPr>
        <w:t>f</w:t>
      </w:r>
      <w:r w:rsidRPr="00804A38">
        <w:rPr>
          <w:b/>
          <w:sz w:val="32"/>
          <w:szCs w:val="32"/>
          <w:u w:val="single"/>
        </w:rPr>
        <w:t xml:space="preserve">inding the </w:t>
      </w:r>
      <w:r w:rsidR="008F45E0">
        <w:rPr>
          <w:b/>
          <w:sz w:val="32"/>
          <w:szCs w:val="32"/>
          <w:u w:val="single"/>
        </w:rPr>
        <w:t xml:space="preserve">unsuitable </w:t>
      </w:r>
      <w:r>
        <w:rPr>
          <w:b/>
          <w:sz w:val="32"/>
          <w:szCs w:val="32"/>
          <w:u w:val="single"/>
        </w:rPr>
        <w:t xml:space="preserve">supporting </w:t>
      </w:r>
      <w:r w:rsidRPr="00804A38">
        <w:rPr>
          <w:b/>
          <w:sz w:val="32"/>
          <w:szCs w:val="32"/>
          <w:u w:val="single"/>
        </w:rPr>
        <w:t>sentence</w:t>
      </w:r>
    </w:p>
    <w:p w:rsidR="00804A38" w:rsidRDefault="00804A38" w:rsidP="00804A38">
      <w:pPr>
        <w:spacing w:after="0" w:line="240" w:lineRule="auto"/>
        <w:jc w:val="both"/>
        <w:textAlignment w:val="center"/>
        <w:rPr>
          <w:rFonts w:eastAsia="Times New Roman" w:cs="Arial"/>
          <w:b/>
          <w:bCs/>
          <w:color w:val="333333"/>
          <w:sz w:val="24"/>
          <w:szCs w:val="24"/>
          <w:lang w:eastAsia="en-GB"/>
        </w:rPr>
      </w:pPr>
    </w:p>
    <w:p w:rsidR="008F45E0" w:rsidRPr="00D21056" w:rsidRDefault="008F45E0" w:rsidP="008F45E0">
      <w:pPr>
        <w:spacing w:before="360" w:after="0" w:line="240" w:lineRule="auto"/>
        <w:jc w:val="both"/>
        <w:textAlignment w:val="top"/>
        <w:outlineLvl w:val="2"/>
        <w:rPr>
          <w:rFonts w:eastAsia="Times New Roman" w:cs="Times New Roman"/>
          <w:b/>
          <w:bCs/>
          <w:sz w:val="24"/>
          <w:szCs w:val="24"/>
          <w:lang w:eastAsia="en-GB"/>
        </w:rPr>
      </w:pPr>
      <w:r w:rsidRPr="00D21056">
        <w:rPr>
          <w:rFonts w:eastAsia="Times New Roman" w:cs="Times New Roman"/>
          <w:b/>
          <w:bCs/>
          <w:sz w:val="24"/>
          <w:szCs w:val="24"/>
          <w:lang w:eastAsia="en-GB"/>
        </w:rPr>
        <w:t xml:space="preserve">The </w:t>
      </w:r>
      <w:r>
        <w:rPr>
          <w:rFonts w:eastAsia="Times New Roman" w:cs="Times New Roman"/>
          <w:b/>
          <w:bCs/>
          <w:sz w:val="24"/>
          <w:szCs w:val="24"/>
          <w:lang w:eastAsia="en-GB"/>
        </w:rPr>
        <w:t xml:space="preserve">supporting </w:t>
      </w:r>
      <w:r w:rsidRPr="00D21056">
        <w:rPr>
          <w:rFonts w:eastAsia="Times New Roman" w:cs="Times New Roman"/>
          <w:b/>
          <w:bCs/>
          <w:sz w:val="24"/>
          <w:szCs w:val="24"/>
          <w:lang w:eastAsia="en-GB"/>
        </w:rPr>
        <w:t>sentence that shouldn't be there</w:t>
      </w:r>
      <w:r>
        <w:rPr>
          <w:rFonts w:eastAsia="Times New Roman" w:cs="Times New Roman"/>
          <w:b/>
          <w:bCs/>
          <w:sz w:val="24"/>
          <w:szCs w:val="24"/>
          <w:lang w:eastAsia="en-GB"/>
        </w:rPr>
        <w:t xml:space="preserve"> is as follows:-</w:t>
      </w:r>
    </w:p>
    <w:p w:rsidR="008F45E0" w:rsidRPr="008F45E0" w:rsidRDefault="008F45E0" w:rsidP="008F45E0">
      <w:pPr>
        <w:spacing w:before="240" w:after="0" w:line="240" w:lineRule="auto"/>
        <w:jc w:val="both"/>
        <w:textAlignment w:val="top"/>
        <w:rPr>
          <w:rFonts w:eastAsia="Times New Roman" w:cs="Times New Roman"/>
          <w:b/>
          <w:i/>
          <w:color w:val="FF0000"/>
          <w:sz w:val="24"/>
          <w:szCs w:val="24"/>
          <w:lang w:eastAsia="en-GB"/>
        </w:rPr>
      </w:pPr>
      <w:r w:rsidRPr="00D21056">
        <w:rPr>
          <w:rFonts w:eastAsia="Times New Roman" w:cs="Times New Roman"/>
          <w:b/>
          <w:i/>
          <w:color w:val="FF0000"/>
          <w:sz w:val="24"/>
          <w:szCs w:val="24"/>
          <w:lang w:eastAsia="en-GB"/>
        </w:rPr>
        <w:t xml:space="preserve">It is very common for musical instruments to be adopted by different cultures, and used for different purposes'. </w:t>
      </w:r>
    </w:p>
    <w:p w:rsidR="008F45E0" w:rsidRPr="00D21056" w:rsidRDefault="008F45E0" w:rsidP="008F45E0">
      <w:pPr>
        <w:spacing w:before="240" w:after="0" w:line="240" w:lineRule="auto"/>
        <w:jc w:val="both"/>
        <w:textAlignment w:val="top"/>
        <w:rPr>
          <w:rFonts w:eastAsia="Times New Roman" w:cs="Times New Roman"/>
          <w:sz w:val="24"/>
          <w:szCs w:val="24"/>
          <w:lang w:eastAsia="en-GB"/>
        </w:rPr>
      </w:pPr>
      <w:r w:rsidRPr="00D21056">
        <w:rPr>
          <w:rFonts w:eastAsia="Times New Roman" w:cs="Times New Roman"/>
          <w:sz w:val="24"/>
          <w:szCs w:val="24"/>
          <w:lang w:eastAsia="en-GB"/>
        </w:rPr>
        <w:t>This is because the assignment and paragraph are only about one particular musical instrument and its use beyond its original geographical location - not the use of instruments in general.</w:t>
      </w:r>
    </w:p>
    <w:p w:rsidR="003F2F7C" w:rsidRDefault="003F2F7C" w:rsidP="006539ED">
      <w:pPr>
        <w:spacing w:after="160" w:line="259" w:lineRule="auto"/>
        <w:rPr>
          <w:b/>
        </w:rPr>
      </w:pPr>
    </w:p>
    <w:sectPr w:rsidR="003F2F7C" w:rsidSect="005E7A41">
      <w:headerReference w:type="even" r:id="rId7"/>
      <w:headerReference w:type="default" r:id="rId8"/>
      <w:footerReference w:type="even" r:id="rId9"/>
      <w:footerReference w:type="default" r:id="rId10"/>
      <w:headerReference w:type="first" r:id="rId11"/>
      <w:footerReference w:type="first" r:id="rId12"/>
      <w:pgSz w:w="11906" w:h="16838"/>
      <w:pgMar w:top="709" w:right="1440" w:bottom="1135" w:left="1440" w:header="568" w:footer="4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A41" w:rsidRDefault="00634A41" w:rsidP="00FA53AC">
      <w:pPr>
        <w:spacing w:after="0" w:line="240" w:lineRule="auto"/>
      </w:pPr>
      <w:r>
        <w:separator/>
      </w:r>
    </w:p>
  </w:endnote>
  <w:endnote w:type="continuationSeparator" w:id="0">
    <w:p w:rsidR="00634A41" w:rsidRDefault="00634A41" w:rsidP="00FA5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9ED" w:rsidRDefault="006539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2699371"/>
      <w:docPartObj>
        <w:docPartGallery w:val="Page Numbers (Bottom of Page)"/>
        <w:docPartUnique/>
      </w:docPartObj>
    </w:sdtPr>
    <w:sdtEndPr>
      <w:rPr>
        <w:noProof/>
      </w:rPr>
    </w:sdtEndPr>
    <w:sdtContent>
      <w:p w:rsidR="002D77E6" w:rsidRDefault="002D77E6">
        <w:pPr>
          <w:pStyle w:val="Footer"/>
          <w:jc w:val="right"/>
        </w:pPr>
        <w:r>
          <w:fldChar w:fldCharType="begin"/>
        </w:r>
        <w:r>
          <w:instrText xml:space="preserve"> PAGE   \* MERGEFORMAT </w:instrText>
        </w:r>
        <w:r>
          <w:fldChar w:fldCharType="separate"/>
        </w:r>
        <w:r w:rsidR="00CF30F6">
          <w:rPr>
            <w:noProof/>
          </w:rPr>
          <w:t>3</w:t>
        </w:r>
        <w:r>
          <w:rPr>
            <w:noProof/>
          </w:rPr>
          <w:fldChar w:fldCharType="end"/>
        </w:r>
      </w:p>
    </w:sdtContent>
  </w:sdt>
  <w:p w:rsidR="00FA06D0" w:rsidRDefault="002D77E6">
    <w:pPr>
      <w:pStyle w:val="Footer"/>
    </w:pPr>
    <w:r>
      <w:t xml:space="preserve">                                                                a</w:t>
    </w:r>
    <w:r>
      <w:t xml:space="preserve">dapted from </w:t>
    </w:r>
    <w:r w:rsidRPr="007C6695">
      <w:t>http://www.bbc.co.uk/guides/z8ntqhv#zxr3pbk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9ED" w:rsidRDefault="006539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A41" w:rsidRDefault="00634A41" w:rsidP="00FA53AC">
      <w:pPr>
        <w:spacing w:after="0" w:line="240" w:lineRule="auto"/>
      </w:pPr>
      <w:r>
        <w:separator/>
      </w:r>
    </w:p>
  </w:footnote>
  <w:footnote w:type="continuationSeparator" w:id="0">
    <w:p w:rsidR="00634A41" w:rsidRDefault="00634A41" w:rsidP="00FA5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9ED" w:rsidRDefault="006539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9ED" w:rsidRDefault="00273C45" w:rsidP="006539ED">
    <w:pPr>
      <w:rPr>
        <w:b/>
        <w:sz w:val="24"/>
        <w:szCs w:val="24"/>
      </w:rPr>
    </w:pPr>
    <w:r>
      <w:softHyphen/>
    </w:r>
    <w:r>
      <w:rPr>
        <w:noProof/>
        <w:lang w:eastAsia="en-GB"/>
      </w:rPr>
      <w:drawing>
        <wp:inline distT="0" distB="0" distL="0" distR="0" wp14:anchorId="6E92EDA3" wp14:editId="15B37E41">
          <wp:extent cx="1765190" cy="705972"/>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494" cy="710493"/>
                  </a:xfrm>
                  <a:prstGeom prst="rect">
                    <a:avLst/>
                  </a:prstGeom>
                  <a:noFill/>
                </pic:spPr>
              </pic:pic>
            </a:graphicData>
          </a:graphic>
        </wp:inline>
      </w:drawing>
    </w:r>
    <w:r w:rsidR="006539ED" w:rsidRPr="006539ED">
      <w:rPr>
        <w:b/>
        <w:sz w:val="24"/>
        <w:szCs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9ED" w:rsidRDefault="006539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3471B"/>
    <w:multiLevelType w:val="hybridMultilevel"/>
    <w:tmpl w:val="8312BE50"/>
    <w:lvl w:ilvl="0" w:tplc="8D881038">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EC6C31"/>
    <w:multiLevelType w:val="hybridMultilevel"/>
    <w:tmpl w:val="B002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3229D5"/>
    <w:multiLevelType w:val="hybridMultilevel"/>
    <w:tmpl w:val="00EC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B129C4"/>
    <w:multiLevelType w:val="hybridMultilevel"/>
    <w:tmpl w:val="2974B682"/>
    <w:lvl w:ilvl="0" w:tplc="D676144C">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FF93647"/>
    <w:multiLevelType w:val="multilevel"/>
    <w:tmpl w:val="6276CA54"/>
    <w:lvl w:ilvl="0">
      <w:start w:val="1"/>
      <w:numFmt w:val="decimal"/>
      <w:pStyle w:val="CELFS-Sectiontitlenumbered"/>
      <w:lvlText w:val="%1"/>
      <w:lvlJc w:val="left"/>
      <w:pPr>
        <w:ind w:left="360" w:hanging="360"/>
      </w:pPr>
      <w:rPr>
        <w:rFonts w:hint="default"/>
      </w:rPr>
    </w:lvl>
    <w:lvl w:ilvl="1">
      <w:start w:val="1"/>
      <w:numFmt w:val="decimal"/>
      <w:pStyle w:val="CELFS-Taskinstructionsnumbered"/>
      <w:isLgl/>
      <w:lvlText w:val="%1.%2"/>
      <w:lvlJc w:val="left"/>
      <w:pPr>
        <w:ind w:left="502"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451"/>
    <w:rsid w:val="000039E9"/>
    <w:rsid w:val="00013913"/>
    <w:rsid w:val="00016042"/>
    <w:rsid w:val="0002141B"/>
    <w:rsid w:val="00027C7C"/>
    <w:rsid w:val="0003071A"/>
    <w:rsid w:val="000346DE"/>
    <w:rsid w:val="00037BEA"/>
    <w:rsid w:val="0005042C"/>
    <w:rsid w:val="00052609"/>
    <w:rsid w:val="00060663"/>
    <w:rsid w:val="00065B6D"/>
    <w:rsid w:val="000717C3"/>
    <w:rsid w:val="00072F54"/>
    <w:rsid w:val="00072FB0"/>
    <w:rsid w:val="0008306D"/>
    <w:rsid w:val="00083991"/>
    <w:rsid w:val="000C2AFE"/>
    <w:rsid w:val="000D68B3"/>
    <w:rsid w:val="000E3C18"/>
    <w:rsid w:val="000E5ABE"/>
    <w:rsid w:val="000E7451"/>
    <w:rsid w:val="00100D4F"/>
    <w:rsid w:val="00102CB6"/>
    <w:rsid w:val="00121D5D"/>
    <w:rsid w:val="0012672D"/>
    <w:rsid w:val="00127E49"/>
    <w:rsid w:val="00136B22"/>
    <w:rsid w:val="00164003"/>
    <w:rsid w:val="00164EF6"/>
    <w:rsid w:val="00165D50"/>
    <w:rsid w:val="00182314"/>
    <w:rsid w:val="001844DE"/>
    <w:rsid w:val="001902C5"/>
    <w:rsid w:val="001920DA"/>
    <w:rsid w:val="001926D9"/>
    <w:rsid w:val="001A0B61"/>
    <w:rsid w:val="001A6C63"/>
    <w:rsid w:val="001A7194"/>
    <w:rsid w:val="001B489C"/>
    <w:rsid w:val="001B4904"/>
    <w:rsid w:val="001C037D"/>
    <w:rsid w:val="001C03D8"/>
    <w:rsid w:val="001C08C2"/>
    <w:rsid w:val="001C4E93"/>
    <w:rsid w:val="001D3A5A"/>
    <w:rsid w:val="001E7480"/>
    <w:rsid w:val="001F1465"/>
    <w:rsid w:val="001F5AD6"/>
    <w:rsid w:val="00207D11"/>
    <w:rsid w:val="00211AEE"/>
    <w:rsid w:val="00216A61"/>
    <w:rsid w:val="00221692"/>
    <w:rsid w:val="002236CF"/>
    <w:rsid w:val="00234966"/>
    <w:rsid w:val="00235FF2"/>
    <w:rsid w:val="00241691"/>
    <w:rsid w:val="0024447E"/>
    <w:rsid w:val="002451B6"/>
    <w:rsid w:val="00255757"/>
    <w:rsid w:val="00261EE8"/>
    <w:rsid w:val="00264A3B"/>
    <w:rsid w:val="0026697E"/>
    <w:rsid w:val="00270F2A"/>
    <w:rsid w:val="00272ADE"/>
    <w:rsid w:val="00273C45"/>
    <w:rsid w:val="002773CD"/>
    <w:rsid w:val="002775E3"/>
    <w:rsid w:val="0028233B"/>
    <w:rsid w:val="00285D8A"/>
    <w:rsid w:val="002971C2"/>
    <w:rsid w:val="002B6A7D"/>
    <w:rsid w:val="002C1153"/>
    <w:rsid w:val="002C2A50"/>
    <w:rsid w:val="002D6755"/>
    <w:rsid w:val="002D77E6"/>
    <w:rsid w:val="00303450"/>
    <w:rsid w:val="00303D19"/>
    <w:rsid w:val="00314AFF"/>
    <w:rsid w:val="0031587C"/>
    <w:rsid w:val="003240C2"/>
    <w:rsid w:val="00325177"/>
    <w:rsid w:val="00330D2B"/>
    <w:rsid w:val="00335138"/>
    <w:rsid w:val="00345A59"/>
    <w:rsid w:val="00346266"/>
    <w:rsid w:val="00352647"/>
    <w:rsid w:val="00354F66"/>
    <w:rsid w:val="00355499"/>
    <w:rsid w:val="003765B3"/>
    <w:rsid w:val="0038103D"/>
    <w:rsid w:val="00384A96"/>
    <w:rsid w:val="003908CD"/>
    <w:rsid w:val="0039165B"/>
    <w:rsid w:val="003916CF"/>
    <w:rsid w:val="00393CCB"/>
    <w:rsid w:val="00395B47"/>
    <w:rsid w:val="00396D6E"/>
    <w:rsid w:val="003A2ABF"/>
    <w:rsid w:val="003A4E86"/>
    <w:rsid w:val="003B7ED8"/>
    <w:rsid w:val="003C08D9"/>
    <w:rsid w:val="003C0EA4"/>
    <w:rsid w:val="003D67B9"/>
    <w:rsid w:val="003E3407"/>
    <w:rsid w:val="003E573A"/>
    <w:rsid w:val="003F2F7C"/>
    <w:rsid w:val="003F4C19"/>
    <w:rsid w:val="00400542"/>
    <w:rsid w:val="0040117D"/>
    <w:rsid w:val="00406126"/>
    <w:rsid w:val="00406FE0"/>
    <w:rsid w:val="00426F8C"/>
    <w:rsid w:val="0043717B"/>
    <w:rsid w:val="0044277A"/>
    <w:rsid w:val="00455E90"/>
    <w:rsid w:val="00467170"/>
    <w:rsid w:val="004740AC"/>
    <w:rsid w:val="00481886"/>
    <w:rsid w:val="0048385B"/>
    <w:rsid w:val="00495001"/>
    <w:rsid w:val="004B01BC"/>
    <w:rsid w:val="004B0BA1"/>
    <w:rsid w:val="004B3651"/>
    <w:rsid w:val="004B3D18"/>
    <w:rsid w:val="004B4E33"/>
    <w:rsid w:val="004C23DC"/>
    <w:rsid w:val="004C68C2"/>
    <w:rsid w:val="004C693C"/>
    <w:rsid w:val="004D2CCB"/>
    <w:rsid w:val="004E5472"/>
    <w:rsid w:val="004F0004"/>
    <w:rsid w:val="004F6BEC"/>
    <w:rsid w:val="00500821"/>
    <w:rsid w:val="00503A0C"/>
    <w:rsid w:val="005162EB"/>
    <w:rsid w:val="005227FF"/>
    <w:rsid w:val="005253AA"/>
    <w:rsid w:val="00533C87"/>
    <w:rsid w:val="005549EC"/>
    <w:rsid w:val="005611BF"/>
    <w:rsid w:val="00570A4C"/>
    <w:rsid w:val="00575430"/>
    <w:rsid w:val="00587325"/>
    <w:rsid w:val="00590888"/>
    <w:rsid w:val="0059485A"/>
    <w:rsid w:val="0059548D"/>
    <w:rsid w:val="005A1D6F"/>
    <w:rsid w:val="005A2432"/>
    <w:rsid w:val="005A2961"/>
    <w:rsid w:val="005A3D94"/>
    <w:rsid w:val="005A7D92"/>
    <w:rsid w:val="005C2B9D"/>
    <w:rsid w:val="005D00A9"/>
    <w:rsid w:val="005D0436"/>
    <w:rsid w:val="005D1873"/>
    <w:rsid w:val="005E15AB"/>
    <w:rsid w:val="005E6442"/>
    <w:rsid w:val="005F233E"/>
    <w:rsid w:val="005F686B"/>
    <w:rsid w:val="005F76F2"/>
    <w:rsid w:val="00605A43"/>
    <w:rsid w:val="00610A27"/>
    <w:rsid w:val="00616C96"/>
    <w:rsid w:val="006308A1"/>
    <w:rsid w:val="00631B93"/>
    <w:rsid w:val="00634720"/>
    <w:rsid w:val="00634A41"/>
    <w:rsid w:val="0064658F"/>
    <w:rsid w:val="00653347"/>
    <w:rsid w:val="006539ED"/>
    <w:rsid w:val="00657111"/>
    <w:rsid w:val="006668E3"/>
    <w:rsid w:val="00670D7D"/>
    <w:rsid w:val="0068101D"/>
    <w:rsid w:val="00691D64"/>
    <w:rsid w:val="006927DE"/>
    <w:rsid w:val="006A06C0"/>
    <w:rsid w:val="006A0ABD"/>
    <w:rsid w:val="006B06D7"/>
    <w:rsid w:val="006B4640"/>
    <w:rsid w:val="006B66F6"/>
    <w:rsid w:val="006C778C"/>
    <w:rsid w:val="006D11DA"/>
    <w:rsid w:val="006D3B51"/>
    <w:rsid w:val="006D7EE4"/>
    <w:rsid w:val="006F1D56"/>
    <w:rsid w:val="006F453A"/>
    <w:rsid w:val="006F7F7A"/>
    <w:rsid w:val="00703B03"/>
    <w:rsid w:val="007058A8"/>
    <w:rsid w:val="0071211E"/>
    <w:rsid w:val="00712EB1"/>
    <w:rsid w:val="00717EB7"/>
    <w:rsid w:val="0072298E"/>
    <w:rsid w:val="0072732E"/>
    <w:rsid w:val="00732D84"/>
    <w:rsid w:val="00735009"/>
    <w:rsid w:val="00742A7F"/>
    <w:rsid w:val="00745513"/>
    <w:rsid w:val="00755482"/>
    <w:rsid w:val="007652B5"/>
    <w:rsid w:val="00772E73"/>
    <w:rsid w:val="007770E9"/>
    <w:rsid w:val="0077769E"/>
    <w:rsid w:val="00784988"/>
    <w:rsid w:val="00784996"/>
    <w:rsid w:val="007A475B"/>
    <w:rsid w:val="007A4CAE"/>
    <w:rsid w:val="007A5143"/>
    <w:rsid w:val="007A56BE"/>
    <w:rsid w:val="007A7FA4"/>
    <w:rsid w:val="007B29C9"/>
    <w:rsid w:val="007B6B59"/>
    <w:rsid w:val="007C6994"/>
    <w:rsid w:val="007D0E42"/>
    <w:rsid w:val="007E2E42"/>
    <w:rsid w:val="007E4B3F"/>
    <w:rsid w:val="00804A38"/>
    <w:rsid w:val="0080648A"/>
    <w:rsid w:val="008075C8"/>
    <w:rsid w:val="008162F6"/>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4A7C"/>
    <w:rsid w:val="00896A85"/>
    <w:rsid w:val="008A1F5E"/>
    <w:rsid w:val="008A25C1"/>
    <w:rsid w:val="008A3352"/>
    <w:rsid w:val="008B2399"/>
    <w:rsid w:val="008B43C8"/>
    <w:rsid w:val="008C3B04"/>
    <w:rsid w:val="008C706A"/>
    <w:rsid w:val="008C7139"/>
    <w:rsid w:val="008C73AE"/>
    <w:rsid w:val="008C7D93"/>
    <w:rsid w:val="008D15F7"/>
    <w:rsid w:val="008D5495"/>
    <w:rsid w:val="008E1DD5"/>
    <w:rsid w:val="008E2E4B"/>
    <w:rsid w:val="008F2D5B"/>
    <w:rsid w:val="008F45E0"/>
    <w:rsid w:val="008F5F33"/>
    <w:rsid w:val="00911B01"/>
    <w:rsid w:val="00913981"/>
    <w:rsid w:val="0092521D"/>
    <w:rsid w:val="0092631D"/>
    <w:rsid w:val="00941BD0"/>
    <w:rsid w:val="00943EEC"/>
    <w:rsid w:val="00950A4A"/>
    <w:rsid w:val="00953104"/>
    <w:rsid w:val="00953B83"/>
    <w:rsid w:val="0095739F"/>
    <w:rsid w:val="00962B55"/>
    <w:rsid w:val="009634DF"/>
    <w:rsid w:val="0096457B"/>
    <w:rsid w:val="009666B2"/>
    <w:rsid w:val="0097077E"/>
    <w:rsid w:val="00973885"/>
    <w:rsid w:val="009745B0"/>
    <w:rsid w:val="00981B56"/>
    <w:rsid w:val="009A3C14"/>
    <w:rsid w:val="009B2AB0"/>
    <w:rsid w:val="009C1C32"/>
    <w:rsid w:val="009C5816"/>
    <w:rsid w:val="009C59ED"/>
    <w:rsid w:val="009F5550"/>
    <w:rsid w:val="00A0155D"/>
    <w:rsid w:val="00A355F9"/>
    <w:rsid w:val="00A77F41"/>
    <w:rsid w:val="00A81081"/>
    <w:rsid w:val="00A85726"/>
    <w:rsid w:val="00A85C2D"/>
    <w:rsid w:val="00A93B51"/>
    <w:rsid w:val="00AA2DAD"/>
    <w:rsid w:val="00AB49A3"/>
    <w:rsid w:val="00AC5CD6"/>
    <w:rsid w:val="00AD13F5"/>
    <w:rsid w:val="00AF008E"/>
    <w:rsid w:val="00AF2E79"/>
    <w:rsid w:val="00AF3AC4"/>
    <w:rsid w:val="00AF6B60"/>
    <w:rsid w:val="00AF7463"/>
    <w:rsid w:val="00B17A77"/>
    <w:rsid w:val="00B33EE7"/>
    <w:rsid w:val="00B434A5"/>
    <w:rsid w:val="00B466AD"/>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03878"/>
    <w:rsid w:val="00C1336F"/>
    <w:rsid w:val="00C20981"/>
    <w:rsid w:val="00C2219D"/>
    <w:rsid w:val="00C33066"/>
    <w:rsid w:val="00C378B8"/>
    <w:rsid w:val="00C40DA8"/>
    <w:rsid w:val="00C52EA1"/>
    <w:rsid w:val="00C63E38"/>
    <w:rsid w:val="00C6681D"/>
    <w:rsid w:val="00C7767A"/>
    <w:rsid w:val="00C842C0"/>
    <w:rsid w:val="00C846C0"/>
    <w:rsid w:val="00C86E16"/>
    <w:rsid w:val="00CB01A1"/>
    <w:rsid w:val="00CB3427"/>
    <w:rsid w:val="00CC1022"/>
    <w:rsid w:val="00CC35F1"/>
    <w:rsid w:val="00CD7D12"/>
    <w:rsid w:val="00CE5875"/>
    <w:rsid w:val="00CE5B22"/>
    <w:rsid w:val="00CF30F6"/>
    <w:rsid w:val="00D01541"/>
    <w:rsid w:val="00D1021D"/>
    <w:rsid w:val="00D12510"/>
    <w:rsid w:val="00D17EE0"/>
    <w:rsid w:val="00D21056"/>
    <w:rsid w:val="00D321EA"/>
    <w:rsid w:val="00D467D5"/>
    <w:rsid w:val="00D479CF"/>
    <w:rsid w:val="00D52AE5"/>
    <w:rsid w:val="00D52D34"/>
    <w:rsid w:val="00D649D7"/>
    <w:rsid w:val="00D74E82"/>
    <w:rsid w:val="00D80EEA"/>
    <w:rsid w:val="00D834A6"/>
    <w:rsid w:val="00D83541"/>
    <w:rsid w:val="00D846E7"/>
    <w:rsid w:val="00D87066"/>
    <w:rsid w:val="00D935F4"/>
    <w:rsid w:val="00DA2101"/>
    <w:rsid w:val="00DA3402"/>
    <w:rsid w:val="00DA56CE"/>
    <w:rsid w:val="00DB3342"/>
    <w:rsid w:val="00DB4CFB"/>
    <w:rsid w:val="00DB646F"/>
    <w:rsid w:val="00DB6F25"/>
    <w:rsid w:val="00DB7E1E"/>
    <w:rsid w:val="00DC1B08"/>
    <w:rsid w:val="00DC1FDA"/>
    <w:rsid w:val="00DC3BBD"/>
    <w:rsid w:val="00DC3F52"/>
    <w:rsid w:val="00DC64F2"/>
    <w:rsid w:val="00DD0AEF"/>
    <w:rsid w:val="00DE2040"/>
    <w:rsid w:val="00DF1BBA"/>
    <w:rsid w:val="00DF4D6D"/>
    <w:rsid w:val="00DF72C0"/>
    <w:rsid w:val="00E005F5"/>
    <w:rsid w:val="00E060C6"/>
    <w:rsid w:val="00E111F1"/>
    <w:rsid w:val="00E224FF"/>
    <w:rsid w:val="00E22E53"/>
    <w:rsid w:val="00E36800"/>
    <w:rsid w:val="00E5283F"/>
    <w:rsid w:val="00E611AC"/>
    <w:rsid w:val="00E74312"/>
    <w:rsid w:val="00E75C79"/>
    <w:rsid w:val="00E80162"/>
    <w:rsid w:val="00E812D5"/>
    <w:rsid w:val="00E81DF3"/>
    <w:rsid w:val="00E829FF"/>
    <w:rsid w:val="00E94E27"/>
    <w:rsid w:val="00EB15F0"/>
    <w:rsid w:val="00EB2B8D"/>
    <w:rsid w:val="00EB5193"/>
    <w:rsid w:val="00EB6702"/>
    <w:rsid w:val="00ED18AC"/>
    <w:rsid w:val="00EE050C"/>
    <w:rsid w:val="00EE3194"/>
    <w:rsid w:val="00EF2680"/>
    <w:rsid w:val="00EF4A73"/>
    <w:rsid w:val="00F01C43"/>
    <w:rsid w:val="00F03637"/>
    <w:rsid w:val="00F05E9A"/>
    <w:rsid w:val="00F06CDD"/>
    <w:rsid w:val="00F0718B"/>
    <w:rsid w:val="00F108B5"/>
    <w:rsid w:val="00F169DE"/>
    <w:rsid w:val="00F17ACC"/>
    <w:rsid w:val="00F2160A"/>
    <w:rsid w:val="00F25988"/>
    <w:rsid w:val="00F311C4"/>
    <w:rsid w:val="00F32414"/>
    <w:rsid w:val="00F331DB"/>
    <w:rsid w:val="00F36587"/>
    <w:rsid w:val="00F40533"/>
    <w:rsid w:val="00F4739C"/>
    <w:rsid w:val="00F56CAC"/>
    <w:rsid w:val="00F57802"/>
    <w:rsid w:val="00F57804"/>
    <w:rsid w:val="00F61EB2"/>
    <w:rsid w:val="00F71032"/>
    <w:rsid w:val="00F74EDC"/>
    <w:rsid w:val="00F81B40"/>
    <w:rsid w:val="00F839B1"/>
    <w:rsid w:val="00F84D48"/>
    <w:rsid w:val="00FA4004"/>
    <w:rsid w:val="00FA53AC"/>
    <w:rsid w:val="00FB2C39"/>
    <w:rsid w:val="00FC3B89"/>
    <w:rsid w:val="00FC53D9"/>
    <w:rsid w:val="00FE3DF2"/>
    <w:rsid w:val="00FE4701"/>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8C6EB-195E-4C85-8EA1-373CF94A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4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451"/>
    <w:rPr>
      <w:color w:val="0563C1" w:themeColor="hyperlink"/>
      <w:u w:val="single"/>
    </w:rPr>
  </w:style>
  <w:style w:type="paragraph" w:styleId="Footer">
    <w:name w:val="footer"/>
    <w:basedOn w:val="Normal"/>
    <w:link w:val="FooterChar"/>
    <w:uiPriority w:val="99"/>
    <w:unhideWhenUsed/>
    <w:rsid w:val="000E7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451"/>
  </w:style>
  <w:style w:type="table" w:styleId="TableGrid">
    <w:name w:val="Table Grid"/>
    <w:basedOn w:val="TableNormal"/>
    <w:uiPriority w:val="39"/>
    <w:rsid w:val="000E7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LFS-Unit">
    <w:name w:val="CELFS - Unit"/>
    <w:basedOn w:val="Normal"/>
    <w:link w:val="CELFS-UnitChar"/>
    <w:qFormat/>
    <w:rsid w:val="000E7451"/>
    <w:rPr>
      <w:rFonts w:ascii="Calibri Light" w:hAnsi="Calibri Light"/>
      <w:b/>
      <w:color w:val="2E74B5" w:themeColor="accent1" w:themeShade="BF"/>
      <w:sz w:val="32"/>
      <w:szCs w:val="32"/>
    </w:rPr>
  </w:style>
  <w:style w:type="paragraph" w:customStyle="1" w:styleId="CELFS-AcademicFocus">
    <w:name w:val="CELFS - Academic Focus"/>
    <w:basedOn w:val="Normal"/>
    <w:link w:val="CELFS-AcademicFocusChar"/>
    <w:qFormat/>
    <w:rsid w:val="000E7451"/>
    <w:pPr>
      <w:jc w:val="center"/>
    </w:pPr>
    <w:rPr>
      <w:rFonts w:ascii="Calibri Light" w:hAnsi="Calibri Light"/>
      <w:b/>
      <w:sz w:val="32"/>
      <w:szCs w:val="32"/>
    </w:rPr>
  </w:style>
  <w:style w:type="character" w:customStyle="1" w:styleId="CELFS-UnitChar">
    <w:name w:val="CELFS - Unit Char"/>
    <w:basedOn w:val="DefaultParagraphFont"/>
    <w:link w:val="CELFS-Unit"/>
    <w:rsid w:val="000E7451"/>
    <w:rPr>
      <w:rFonts w:ascii="Calibri Light" w:hAnsi="Calibri Light"/>
      <w:b/>
      <w:color w:val="2E74B5" w:themeColor="accent1" w:themeShade="BF"/>
      <w:sz w:val="32"/>
      <w:szCs w:val="32"/>
    </w:rPr>
  </w:style>
  <w:style w:type="character" w:customStyle="1" w:styleId="CELFS-AcademicFocusChar">
    <w:name w:val="CELFS - Academic Focus Char"/>
    <w:basedOn w:val="DefaultParagraphFont"/>
    <w:link w:val="CELFS-AcademicFocus"/>
    <w:rsid w:val="000E7451"/>
    <w:rPr>
      <w:rFonts w:ascii="Calibri Light" w:hAnsi="Calibri Light"/>
      <w:b/>
      <w:sz w:val="32"/>
      <w:szCs w:val="32"/>
    </w:rPr>
  </w:style>
  <w:style w:type="paragraph" w:customStyle="1" w:styleId="CELFS-Bodytext">
    <w:name w:val="CELFS - Body text"/>
    <w:basedOn w:val="Normal"/>
    <w:link w:val="CELFS-BodytextChar"/>
    <w:qFormat/>
    <w:rsid w:val="000E7451"/>
  </w:style>
  <w:style w:type="character" w:customStyle="1" w:styleId="CELFS-BodytextChar">
    <w:name w:val="CELFS - Body text Char"/>
    <w:basedOn w:val="DefaultParagraphFont"/>
    <w:link w:val="CELFS-Bodytext"/>
    <w:rsid w:val="000E7451"/>
  </w:style>
  <w:style w:type="paragraph" w:customStyle="1" w:styleId="CELFS-Studytip">
    <w:name w:val="CELFS - Study tip"/>
    <w:basedOn w:val="Normal"/>
    <w:link w:val="CELFS-StudytipChar"/>
    <w:qFormat/>
    <w:rsid w:val="000E7451"/>
    <w:rPr>
      <w:color w:val="000000" w:themeColor="text1"/>
    </w:rPr>
  </w:style>
  <w:style w:type="paragraph" w:customStyle="1" w:styleId="CELFS-Referencing">
    <w:name w:val="CELFS - Referencing"/>
    <w:basedOn w:val="Normal"/>
    <w:link w:val="CELFS-ReferencingChar"/>
    <w:qFormat/>
    <w:rsid w:val="000E7451"/>
    <w:pPr>
      <w:spacing w:after="0"/>
      <w:jc w:val="right"/>
    </w:pPr>
    <w:rPr>
      <w:i/>
      <w:color w:val="000000" w:themeColor="text1"/>
      <w:sz w:val="20"/>
      <w:szCs w:val="20"/>
    </w:rPr>
  </w:style>
  <w:style w:type="character" w:customStyle="1" w:styleId="CELFS-StudytipChar">
    <w:name w:val="CELFS - Study tip Char"/>
    <w:basedOn w:val="DefaultParagraphFont"/>
    <w:link w:val="CELFS-Studytip"/>
    <w:rsid w:val="000E7451"/>
    <w:rPr>
      <w:color w:val="000000" w:themeColor="text1"/>
    </w:rPr>
  </w:style>
  <w:style w:type="character" w:customStyle="1" w:styleId="CELFS-ReferencingChar">
    <w:name w:val="CELFS - Referencing Char"/>
    <w:basedOn w:val="DefaultParagraphFont"/>
    <w:link w:val="CELFS-Referencing"/>
    <w:rsid w:val="000E7451"/>
    <w:rPr>
      <w:i/>
      <w:color w:val="000000" w:themeColor="text1"/>
      <w:sz w:val="20"/>
      <w:szCs w:val="20"/>
    </w:rPr>
  </w:style>
  <w:style w:type="paragraph" w:customStyle="1" w:styleId="CELFS-SectiontitleReviewFollowup">
    <w:name w:val="CELFS - Section title (Review/Follow up)"/>
    <w:basedOn w:val="Normal"/>
    <w:link w:val="CELFS-SectiontitleReviewFollowupChar"/>
    <w:qFormat/>
    <w:rsid w:val="000E7451"/>
    <w:pPr>
      <w:spacing w:before="240" w:after="0"/>
      <w:ind w:left="360" w:hanging="360"/>
      <w:contextualSpacing/>
    </w:pPr>
    <w:rPr>
      <w:rFonts w:ascii="Calibri Light" w:hAnsi="Calibri Light"/>
      <w:b/>
      <w:color w:val="000000" w:themeColor="text1"/>
      <w:sz w:val="28"/>
      <w:szCs w:val="28"/>
    </w:rPr>
  </w:style>
  <w:style w:type="paragraph" w:customStyle="1" w:styleId="CELFS-Sectiontitlenumbered">
    <w:name w:val="CELFS - Section title (numbered)"/>
    <w:basedOn w:val="Normal"/>
    <w:link w:val="CELFS-SectiontitlenumberedChar"/>
    <w:qFormat/>
    <w:rsid w:val="000E7451"/>
    <w:pPr>
      <w:numPr>
        <w:numId w:val="2"/>
      </w:numPr>
      <w:spacing w:before="240" w:after="0"/>
      <w:contextualSpacing/>
    </w:pPr>
    <w:rPr>
      <w:rFonts w:ascii="Calibri Light" w:hAnsi="Calibri Light"/>
      <w:b/>
      <w:color w:val="000000" w:themeColor="text1"/>
      <w:sz w:val="28"/>
      <w:szCs w:val="28"/>
    </w:rPr>
  </w:style>
  <w:style w:type="character" w:customStyle="1" w:styleId="CELFS-SectiontitleReviewFollowupChar">
    <w:name w:val="CELFS - Section title (Review/Follow up) Char"/>
    <w:basedOn w:val="DefaultParagraphFont"/>
    <w:link w:val="CELFS-SectiontitleReviewFollowup"/>
    <w:rsid w:val="000E7451"/>
    <w:rPr>
      <w:rFonts w:ascii="Calibri Light" w:hAnsi="Calibri Light"/>
      <w:b/>
      <w:color w:val="000000" w:themeColor="text1"/>
      <w:sz w:val="28"/>
      <w:szCs w:val="28"/>
    </w:rPr>
  </w:style>
  <w:style w:type="character" w:customStyle="1" w:styleId="CELFS-SectiontitlenumberedChar">
    <w:name w:val="CELFS - Section title (numbered) Char"/>
    <w:basedOn w:val="DefaultParagraphFont"/>
    <w:link w:val="CELFS-Sectiontitlenumbered"/>
    <w:rsid w:val="000E7451"/>
    <w:rPr>
      <w:rFonts w:ascii="Calibri Light" w:hAnsi="Calibri Light"/>
      <w:b/>
      <w:color w:val="000000" w:themeColor="text1"/>
      <w:sz w:val="28"/>
      <w:szCs w:val="28"/>
    </w:rPr>
  </w:style>
  <w:style w:type="paragraph" w:customStyle="1" w:styleId="CELFS-Thissectionwillhelpyouto">
    <w:name w:val="CELFS - This section will help you to ..."/>
    <w:basedOn w:val="Normal"/>
    <w:link w:val="CELFS-ThissectionwillhelpyoutoChar"/>
    <w:qFormat/>
    <w:rsid w:val="000E7451"/>
    <w:rPr>
      <w:color w:val="000000" w:themeColor="text1"/>
    </w:rPr>
  </w:style>
  <w:style w:type="character" w:customStyle="1" w:styleId="CELFS-ThissectionwillhelpyoutoChar">
    <w:name w:val="CELFS - This section will help you to ... Char"/>
    <w:basedOn w:val="DefaultParagraphFont"/>
    <w:link w:val="CELFS-Thissectionwillhelpyouto"/>
    <w:rsid w:val="000E7451"/>
    <w:rPr>
      <w:color w:val="000000" w:themeColor="text1"/>
    </w:rPr>
  </w:style>
  <w:style w:type="paragraph" w:customStyle="1" w:styleId="CELFS-Taskinstructionsnumbered">
    <w:name w:val="CELFS - Task/instructions (numbered)"/>
    <w:basedOn w:val="Normal"/>
    <w:link w:val="CELFS-TaskinstructionsnumberedChar"/>
    <w:qFormat/>
    <w:rsid w:val="000E7451"/>
    <w:pPr>
      <w:numPr>
        <w:ilvl w:val="1"/>
        <w:numId w:val="2"/>
      </w:numPr>
      <w:tabs>
        <w:tab w:val="left" w:pos="567"/>
      </w:tabs>
      <w:spacing w:before="120" w:after="120" w:line="240" w:lineRule="auto"/>
      <w:contextualSpacing/>
    </w:pPr>
    <w:rPr>
      <w:color w:val="000000" w:themeColor="text1"/>
    </w:rPr>
  </w:style>
  <w:style w:type="character" w:customStyle="1" w:styleId="CELFS-TaskinstructionsnumberedChar">
    <w:name w:val="CELFS - Task/instructions (numbered) Char"/>
    <w:basedOn w:val="DefaultParagraphFont"/>
    <w:link w:val="CELFS-Taskinstructionsnumbered"/>
    <w:rsid w:val="000E7451"/>
    <w:rPr>
      <w:color w:val="000000" w:themeColor="text1"/>
    </w:rPr>
  </w:style>
  <w:style w:type="paragraph" w:styleId="Header">
    <w:name w:val="header"/>
    <w:basedOn w:val="Normal"/>
    <w:link w:val="HeaderChar"/>
    <w:uiPriority w:val="99"/>
    <w:unhideWhenUsed/>
    <w:rsid w:val="00FA5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3AC"/>
  </w:style>
  <w:style w:type="paragraph" w:styleId="BalloonText">
    <w:name w:val="Balloon Text"/>
    <w:basedOn w:val="Normal"/>
    <w:link w:val="BalloonTextChar"/>
    <w:uiPriority w:val="99"/>
    <w:semiHidden/>
    <w:unhideWhenUsed/>
    <w:rsid w:val="00804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A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168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8</cp:revision>
  <cp:lastPrinted>2019-02-14T11:39:00Z</cp:lastPrinted>
  <dcterms:created xsi:type="dcterms:W3CDTF">2019-02-14T11:36:00Z</dcterms:created>
  <dcterms:modified xsi:type="dcterms:W3CDTF">2019-02-14T11:52:00Z</dcterms:modified>
</cp:coreProperties>
</file>