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4897996"/>
        <w:docPartObj>
          <w:docPartGallery w:val="Cover Pages"/>
          <w:docPartUnique/>
        </w:docPartObj>
      </w:sdtPr>
      <w:sdtEndPr/>
      <w:sdtContent>
        <w:p w14:paraId="27C2C869" w14:textId="20F75C31" w:rsidR="005E1698" w:rsidRDefault="005E1698"/>
        <w:p w14:paraId="07B21AAF" w14:textId="14EB465F" w:rsidR="005E1698" w:rsidRDefault="005E1698">
          <w:pPr>
            <w:jc w:val="left"/>
          </w:pPr>
          <w:r>
            <w:rPr>
              <w:noProof/>
              <w:lang w:eastAsia="zh-CN"/>
            </w:rPr>
            <mc:AlternateContent>
              <mc:Choice Requires="wpg">
                <w:drawing>
                  <wp:anchor distT="0" distB="0" distL="114300" distR="114300" simplePos="0" relativeHeight="251659264" behindDoc="1" locked="0" layoutInCell="1" allowOverlap="1" wp14:anchorId="6EFF2D17" wp14:editId="4E71B26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6B6692A" w14:textId="5A8C7048" w:rsidR="005E1698" w:rsidRPr="00640F6C" w:rsidRDefault="00622749">
                                  <w:pPr>
                                    <w:rPr>
                                      <w:color w:val="FFFFFF" w:themeColor="background1"/>
                                      <w:sz w:val="56"/>
                                      <w:szCs w:val="56"/>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40F6C" w:rsidRPr="00640F6C">
                                        <w:rPr>
                                          <w:color w:val="FFFFFF" w:themeColor="background1"/>
                                          <w:sz w:val="56"/>
                                          <w:szCs w:val="56"/>
                                        </w:rPr>
                                        <w:t>ACCA5034:D</w:t>
                                      </w:r>
                                      <w:r w:rsidR="007D19BC">
                                        <w:rPr>
                                          <w:color w:val="FFFFFF" w:themeColor="background1"/>
                                          <w:sz w:val="56"/>
                                          <w:szCs w:val="56"/>
                                        </w:rPr>
                                        <w:t>ATA SECURITY AND COMPLIANCE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EFF2D17" id="Group 67"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6B6692A" w14:textId="5A8C7048" w:rsidR="005E1698" w:rsidRPr="00640F6C" w:rsidRDefault="00622749">
                            <w:pPr>
                              <w:rPr>
                                <w:color w:val="FFFFFF" w:themeColor="background1"/>
                                <w:sz w:val="56"/>
                                <w:szCs w:val="56"/>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40F6C" w:rsidRPr="00640F6C">
                                  <w:rPr>
                                    <w:color w:val="FFFFFF" w:themeColor="background1"/>
                                    <w:sz w:val="56"/>
                                    <w:szCs w:val="56"/>
                                  </w:rPr>
                                  <w:t>ACCA5034:D</w:t>
                                </w:r>
                                <w:r w:rsidR="007D19BC">
                                  <w:rPr>
                                    <w:color w:val="FFFFFF" w:themeColor="background1"/>
                                    <w:sz w:val="56"/>
                                    <w:szCs w:val="56"/>
                                  </w:rPr>
                                  <w:t>ATA SECURITY AND COMPLIANCE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7AD52A25" wp14:editId="01BC1DDA">
                    <wp:simplePos x="0" y="0"/>
                    <wp:positionH relativeFrom="page">
                      <wp:align>center</wp:align>
                    </wp:positionH>
                    <wp:positionV relativeFrom="margin">
                      <wp:align>bottom</wp:align>
                    </wp:positionV>
                    <wp:extent cx="5753100" cy="146304"/>
                    <wp:effectExtent l="0" t="0" r="0" b="5715"/>
                    <wp:wrapSquare wrapText="bothSides"/>
                    <wp:docPr id="128" name="Text Box 6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ED55F0" w14:textId="068B6B39" w:rsidR="005E1698" w:rsidRDefault="0062274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A1950" w:rsidRPr="004A1950">
                                      <w:rPr>
                                        <w:caps/>
                                        <w:color w:val="7F7F7F" w:themeColor="text1" w:themeTint="80"/>
                                        <w:sz w:val="18"/>
                                        <w:szCs w:val="18"/>
                                      </w:rPr>
                                      <w:t>Student University of Wales Trinity St David, Swansea, Wales</w:t>
                                    </w:r>
                                  </w:sdtContent>
                                </w:sdt>
                                <w:r w:rsidR="005E1698">
                                  <w:rPr>
                                    <w:caps/>
                                    <w:color w:val="7F7F7F" w:themeColor="text1" w:themeTint="80"/>
                                    <w:sz w:val="18"/>
                                    <w:szCs w:val="18"/>
                                  </w:rPr>
                                  <w:t> </w:t>
                                </w:r>
                                <w:r w:rsidR="005E1698">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7D19BC" w:rsidRPr="007D19BC">
                                      <w:rPr>
                                        <w:color w:val="7F7F7F" w:themeColor="text1" w:themeTint="80"/>
                                        <w:sz w:val="18"/>
                                        <w:szCs w:val="18"/>
                                      </w:rPr>
                                      <w:t>2306723@student.uwtsd.ac.uk</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AD52A25" id="_x0000_t202" coordsize="21600,21600" o:spt="202" path="m,l,21600r21600,l21600,xe">
                    <v:stroke joinstyle="miter"/>
                    <v:path gradientshapeok="t" o:connecttype="rect"/>
                  </v:shapetype>
                  <v:shape id="Text Box 6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" filled="f" stroked="f" strokeweight=".5pt">
                    <v:textbox style="mso-fit-shape-to-text:t" inset="1in,0,86.4pt,0">
                      <w:txbxContent>
                        <w:p w14:paraId="2EED55F0" w14:textId="068B6B39" w:rsidR="005E1698" w:rsidRDefault="0062274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A1950" w:rsidRPr="004A1950">
                                <w:rPr>
                                  <w:caps/>
                                  <w:color w:val="7F7F7F" w:themeColor="text1" w:themeTint="80"/>
                                  <w:sz w:val="18"/>
                                  <w:szCs w:val="18"/>
                                </w:rPr>
                                <w:t>Student University of Wales Trinity St David, Swansea, Wales</w:t>
                              </w:r>
                            </w:sdtContent>
                          </w:sdt>
                          <w:r w:rsidR="005E1698">
                            <w:rPr>
                              <w:caps/>
                              <w:color w:val="7F7F7F" w:themeColor="text1" w:themeTint="80"/>
                              <w:sz w:val="18"/>
                              <w:szCs w:val="18"/>
                            </w:rPr>
                            <w:t> </w:t>
                          </w:r>
                          <w:r w:rsidR="005E1698">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7D19BC" w:rsidRPr="007D19BC">
                                <w:rPr>
                                  <w:color w:val="7F7F7F" w:themeColor="text1" w:themeTint="80"/>
                                  <w:sz w:val="18"/>
                                  <w:szCs w:val="18"/>
                                </w:rPr>
                                <w:t>2306723@student.uwtsd.ac.uk</w:t>
                              </w:r>
                            </w:sdtContent>
                          </w:sdt>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5A68134E" wp14:editId="5983944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8255"/>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2069E52" w14:textId="01FC28A7" w:rsidR="005E1698" w:rsidRDefault="004A1950" w:rsidP="004A1950">
                                    <w:pPr>
                                      <w:pStyle w:val="NoSpacing"/>
                                      <w:spacing w:before="40" w:after="40"/>
                                      <w:rPr>
                                        <w:caps/>
                                        <w:color w:val="4472C4" w:themeColor="accent1"/>
                                        <w:sz w:val="28"/>
                                        <w:szCs w:val="28"/>
                                      </w:rPr>
                                    </w:pPr>
                                    <w:r w:rsidRPr="004A1950">
                                      <w:rPr>
                                        <w:caps/>
                                        <w:color w:val="4472C4" w:themeColor="accent1"/>
                                        <w:sz w:val="28"/>
                                        <w:szCs w:val="28"/>
                                      </w:rPr>
                                      <w:t>Research and case scenario</w:t>
                                    </w:r>
                                    <w:r w:rsidR="007D19BC">
                                      <w:rPr>
                                        <w:caps/>
                                        <w:color w:val="4472C4" w:themeColor="accent1"/>
                                        <w:sz w:val="28"/>
                                        <w:szCs w:val="28"/>
                                      </w:rPr>
                                      <w:t xml:space="preserve"> </w:t>
                                    </w:r>
                                    <w:r w:rsidRPr="004A1950">
                                      <w:rPr>
                                        <w:caps/>
                                        <w:color w:val="4472C4" w:themeColor="accent1"/>
                                        <w:sz w:val="28"/>
                                        <w:szCs w:val="28"/>
                                      </w:rPr>
                                      <w:t>in Data Security and</w:t>
                                    </w:r>
                                    <w:r w:rsidR="007D19BC">
                                      <w:rPr>
                                        <w:caps/>
                                        <w:color w:val="4472C4" w:themeColor="accent1"/>
                                        <w:sz w:val="28"/>
                                        <w:szCs w:val="28"/>
                                      </w:rPr>
                                      <w:t xml:space="preserve"> </w:t>
                                    </w:r>
                                    <w:r w:rsidRPr="004A1950">
                                      <w:rPr>
                                        <w:caps/>
                                        <w:color w:val="4472C4" w:themeColor="accent1"/>
                                        <w:sz w:val="28"/>
                                        <w:szCs w:val="28"/>
                                      </w:rPr>
                                      <w:t>Compliance</w:t>
                                    </w:r>
                                  </w:p>
                                </w:sdtContent>
                              </w:sdt>
                              <w:p w14:paraId="32F48A3B" w14:textId="685CD6D8" w:rsidR="005E1698" w:rsidRDefault="00622749">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4A1950">
                                      <w:rPr>
                                        <w:caps/>
                                        <w:color w:val="5B9BD5" w:themeColor="accent5"/>
                                        <w:sz w:val="24"/>
                                        <w:szCs w:val="24"/>
                                      </w:rPr>
                                      <w:t>DAVID SHEPPARD</w:t>
                                    </w:r>
                                  </w:sdtContent>
                                </w:sdt>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A68134E" id="Text Box 71"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2069E52" w14:textId="01FC28A7" w:rsidR="005E1698" w:rsidRDefault="004A1950" w:rsidP="004A1950">
                              <w:pPr>
                                <w:pStyle w:val="NoSpacing"/>
                                <w:spacing w:before="40" w:after="40"/>
                                <w:rPr>
                                  <w:caps/>
                                  <w:color w:val="4472C4" w:themeColor="accent1"/>
                                  <w:sz w:val="28"/>
                                  <w:szCs w:val="28"/>
                                </w:rPr>
                              </w:pPr>
                              <w:r w:rsidRPr="004A1950">
                                <w:rPr>
                                  <w:caps/>
                                  <w:color w:val="4472C4" w:themeColor="accent1"/>
                                  <w:sz w:val="28"/>
                                  <w:szCs w:val="28"/>
                                </w:rPr>
                                <w:t>Research and case scenario</w:t>
                              </w:r>
                              <w:r w:rsidR="007D19BC">
                                <w:rPr>
                                  <w:caps/>
                                  <w:color w:val="4472C4" w:themeColor="accent1"/>
                                  <w:sz w:val="28"/>
                                  <w:szCs w:val="28"/>
                                </w:rPr>
                                <w:t xml:space="preserve"> </w:t>
                              </w:r>
                              <w:r w:rsidRPr="004A1950">
                                <w:rPr>
                                  <w:caps/>
                                  <w:color w:val="4472C4" w:themeColor="accent1"/>
                                  <w:sz w:val="28"/>
                                  <w:szCs w:val="28"/>
                                </w:rPr>
                                <w:t>in Data Security and</w:t>
                              </w:r>
                              <w:r w:rsidR="007D19BC">
                                <w:rPr>
                                  <w:caps/>
                                  <w:color w:val="4472C4" w:themeColor="accent1"/>
                                  <w:sz w:val="28"/>
                                  <w:szCs w:val="28"/>
                                </w:rPr>
                                <w:t xml:space="preserve"> </w:t>
                              </w:r>
                              <w:r w:rsidRPr="004A1950">
                                <w:rPr>
                                  <w:caps/>
                                  <w:color w:val="4472C4" w:themeColor="accent1"/>
                                  <w:sz w:val="28"/>
                                  <w:szCs w:val="28"/>
                                </w:rPr>
                                <w:t>Compliance</w:t>
                              </w:r>
                            </w:p>
                          </w:sdtContent>
                        </w:sdt>
                        <w:p w14:paraId="32F48A3B" w14:textId="685CD6D8" w:rsidR="005E1698" w:rsidRDefault="00622749">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4A1950">
                                <w:rPr>
                                  <w:caps/>
                                  <w:color w:val="5B9BD5" w:themeColor="accent5"/>
                                  <w:sz w:val="24"/>
                                  <w:szCs w:val="24"/>
                                </w:rPr>
                                <w:t>DAVID SHEPPARD</w:t>
                              </w:r>
                            </w:sdtContent>
                          </w:sdt>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155A46FB" wp14:editId="46D7C23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67B620" w14:textId="37365BF1" w:rsidR="005E1698" w:rsidRDefault="00622749">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r w:rsidR="000961A2">
                                      <w:rPr>
                                        <w:color w:val="FFFFFF" w:themeColor="background1"/>
                                        <w:sz w:val="24"/>
                                        <w:szCs w:val="24"/>
                                      </w:rPr>
                                      <w:t>2024</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55A46FB" id="Rectangle 73"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KZx&#13;&#10;lIiFAgAAZgUAAA4AAAAAAAAAAAAAAAAALgIAAGRycy9lMm9Eb2MueG1sUEsBAi0AFAAGAAgAAAAh&#13;&#10;AHpw9QHdAAAACQEAAA8AAAAAAAAAAAAAAAAA3wQAAGRycy9kb3ducmV2LnhtbFBLBQYAAAAABAAE&#13;&#10;APMAAADpBQAAAAA=&#13;&#10;" fillcolor="#4472c4 [3204]" stroked="f" strokeweight="1pt">
                    <o:lock v:ext="edit" aspectratio="t"/>
                    <v:textbox inset="3.6pt,,3.6pt">
                      <w:txbxContent>
                        <w:p w14:paraId="6A67B620" w14:textId="37365BF1" w:rsidR="005E1698" w:rsidRDefault="00622749">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r w:rsidR="000961A2">
                                <w:rPr>
                                  <w:color w:val="FFFFFF" w:themeColor="background1"/>
                                  <w:sz w:val="24"/>
                                  <w:szCs w:val="24"/>
                                </w:rPr>
                                <w:t>2024</w:t>
                              </w:r>
                            </w:sdtContent>
                          </w:sdt>
                        </w:p>
                      </w:txbxContent>
                    </v:textbox>
                    <w10:wrap anchorx="margin" anchory="page"/>
                  </v:rect>
                </w:pict>
              </mc:Fallback>
            </mc:AlternateContent>
          </w:r>
          <w:r>
            <w:br w:type="page"/>
          </w:r>
        </w:p>
      </w:sdtContent>
    </w:sdt>
    <w:p w14:paraId="66553606" w14:textId="59114C89" w:rsidR="00FB670A" w:rsidRDefault="00FF123A" w:rsidP="00DD068B">
      <w:pPr>
        <w:pStyle w:val="IEEE-Author"/>
        <w:rPr>
          <w:rFonts w:eastAsiaTheme="majorEastAsia" w:cstheme="majorBidi"/>
          <w:caps/>
          <w:color w:val="44546A" w:themeColor="text2"/>
          <w:spacing w:val="-15"/>
          <w:sz w:val="48"/>
          <w:szCs w:val="72"/>
        </w:rPr>
      </w:pPr>
      <w:r w:rsidRPr="00FF123A">
        <w:rPr>
          <w:rFonts w:eastAsiaTheme="majorEastAsia" w:cstheme="majorBidi"/>
          <w:caps/>
          <w:color w:val="44546A" w:themeColor="text2"/>
          <w:spacing w:val="-15"/>
          <w:sz w:val="48"/>
          <w:szCs w:val="72"/>
        </w:rPr>
        <w:lastRenderedPageBreak/>
        <w:t>Enhancing physical security and compliance in modern organi</w:t>
      </w:r>
      <w:r w:rsidR="00BE1922">
        <w:rPr>
          <w:rFonts w:eastAsiaTheme="majorEastAsia" w:cstheme="majorBidi"/>
          <w:caps/>
          <w:color w:val="44546A" w:themeColor="text2"/>
          <w:spacing w:val="-15"/>
          <w:sz w:val="48"/>
          <w:szCs w:val="72"/>
        </w:rPr>
        <w:t>s</w:t>
      </w:r>
      <w:r w:rsidRPr="00FF123A">
        <w:rPr>
          <w:rFonts w:eastAsiaTheme="majorEastAsia" w:cstheme="majorBidi"/>
          <w:caps/>
          <w:color w:val="44546A" w:themeColor="text2"/>
          <w:spacing w:val="-15"/>
          <w:sz w:val="48"/>
          <w:szCs w:val="72"/>
        </w:rPr>
        <w:t>ations: A comprehensive review and critical evaluation</w:t>
      </w:r>
    </w:p>
    <w:p w14:paraId="119BB8D7" w14:textId="3EB95095" w:rsidR="00DD068B" w:rsidRPr="00DD068B" w:rsidRDefault="00DC297A" w:rsidP="00DD068B">
      <w:pPr>
        <w:pStyle w:val="IEEE-Author"/>
      </w:pPr>
      <w:r>
        <w:t>David Sheppard</w:t>
      </w:r>
    </w:p>
    <w:p w14:paraId="37F671CC" w14:textId="18CC0E4C" w:rsidR="00DD068B" w:rsidRPr="00DD068B" w:rsidRDefault="00DD068B" w:rsidP="00DD068B">
      <w:pPr>
        <w:pStyle w:val="IEEE-Affil"/>
      </w:pPr>
      <w:r w:rsidRPr="00DD068B">
        <w:t>Student University of Wales Trinity St David, Swansea, Wales</w:t>
      </w:r>
    </w:p>
    <w:p w14:paraId="674D2AAF" w14:textId="33E96460" w:rsidR="00DD068B" w:rsidRDefault="00DC297A" w:rsidP="00DD068B">
      <w:pPr>
        <w:jc w:val="center"/>
        <w:rPr>
          <w:rFonts w:ascii="Courier New" w:hAnsi="Courier New" w:cs="Courier New"/>
          <w:sz w:val="18"/>
          <w:szCs w:val="18"/>
        </w:rPr>
      </w:pPr>
      <w:r>
        <w:rPr>
          <w:rFonts w:ascii="Courier New" w:hAnsi="Courier New" w:cs="Courier New"/>
          <w:sz w:val="18"/>
          <w:szCs w:val="18"/>
        </w:rPr>
        <w:t>2306723</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rsidSect="00971474">
          <w:footerReference w:type="even" r:id="rId9"/>
          <w:footerReference w:type="default" r:id="rId10"/>
          <w:pgSz w:w="11906" w:h="16838"/>
          <w:pgMar w:top="1440" w:right="1440" w:bottom="1440" w:left="1440" w:header="708" w:footer="708" w:gutter="0"/>
          <w:pgNumType w:start="0"/>
          <w:cols w:space="708"/>
          <w:titlePg/>
          <w:docGrid w:linePitch="360"/>
        </w:sectPr>
      </w:pPr>
    </w:p>
    <w:p w14:paraId="45F66487" w14:textId="04CE7F1E" w:rsidR="005C760E" w:rsidRDefault="00DD068B" w:rsidP="00AE606C">
      <w:pPr>
        <w:pStyle w:val="AbstractH"/>
      </w:pPr>
      <w:r w:rsidRPr="00DD068B">
        <w:t>Abstract</w:t>
      </w:r>
      <w:r>
        <w:t xml:space="preserve">- </w:t>
      </w:r>
      <w:r w:rsidR="00AE606C">
        <w:rPr>
          <w:rStyle w:val="AbstrractBChar"/>
        </w:rPr>
        <w:t>T</w:t>
      </w:r>
      <w:r w:rsidR="00E911B0">
        <w:rPr>
          <w:rStyle w:val="AbstrractBChar"/>
        </w:rPr>
        <w:t>he purpose of t</w:t>
      </w:r>
      <w:r w:rsidR="00AE606C">
        <w:rPr>
          <w:rStyle w:val="AbstrractBChar"/>
        </w:rPr>
        <w:t xml:space="preserve">his research paper </w:t>
      </w:r>
      <w:r w:rsidR="00E911B0">
        <w:rPr>
          <w:rStyle w:val="AbstrractBChar"/>
        </w:rPr>
        <w:t xml:space="preserve">is to define some </w:t>
      </w:r>
      <w:r w:rsidR="008B29C4">
        <w:rPr>
          <w:rStyle w:val="AbstrractBChar"/>
        </w:rPr>
        <w:t>key elements of physical security requirements in a modern organisation</w:t>
      </w:r>
      <w:r w:rsidR="007D6EC5">
        <w:rPr>
          <w:rStyle w:val="AbstrractBChar"/>
        </w:rPr>
        <w:t>’s information security arrangements. Literature review</w:t>
      </w:r>
      <w:r w:rsidR="004F2425">
        <w:rPr>
          <w:rStyle w:val="AbstrractBChar"/>
        </w:rPr>
        <w:t xml:space="preserve"> of a book, peer-reviewed journals and other sources has been undertaken and relevant conclusions drawn. Key findings show that </w:t>
      </w:r>
      <w:r w:rsidR="00AD6A5D">
        <w:rPr>
          <w:rStyle w:val="AbstrractBChar"/>
        </w:rPr>
        <w:t>people are the biggest weak link to physical security</w:t>
      </w:r>
      <w:r w:rsidR="00284DD0">
        <w:rPr>
          <w:rStyle w:val="AbstrractBChar"/>
        </w:rPr>
        <w:t xml:space="preserve">. An organisation should have robust guidelines </w:t>
      </w:r>
      <w:r w:rsidR="00174862">
        <w:rPr>
          <w:rStyle w:val="AbstrractBChar"/>
        </w:rPr>
        <w:t>and strategy in place to deal with threats.</w:t>
      </w:r>
    </w:p>
    <w:p w14:paraId="1320F448" w14:textId="529F309E" w:rsidR="00224D1C" w:rsidRPr="00544502" w:rsidRDefault="004440D5" w:rsidP="0038390D">
      <w:pPr>
        <w:pStyle w:val="SectionH"/>
        <w:numPr>
          <w:ilvl w:val="0"/>
          <w:numId w:val="5"/>
        </w:numPr>
      </w:pPr>
      <w:r w:rsidRPr="00544502">
        <w:t>Introduction</w:t>
      </w:r>
    </w:p>
    <w:p w14:paraId="0BBDECC1" w14:textId="5D8D8534" w:rsidR="00626660" w:rsidRDefault="00BF7AC2" w:rsidP="00626660">
      <w:r w:rsidRPr="00BF7AC2">
        <w:t>With the exponential growth of the internet and the number of devices now connected, data security and compliance has become an ever more important consideration for organisations. An increasing reliance on IT systems and infrastructure has posed many challenges to organisations. This</w:t>
      </w:r>
      <w:r w:rsidR="00BC4700">
        <w:t>,</w:t>
      </w:r>
      <w:r w:rsidRPr="00BF7AC2">
        <w:t xml:space="preserve"> combined with global connectivity, bring</w:t>
      </w:r>
      <w:r w:rsidR="00BC4700">
        <w:t xml:space="preserve">ing </w:t>
      </w:r>
      <w:r w:rsidRPr="00BF7AC2">
        <w:t>multiple threats, means information security is high on the agenda. This research paper aims</w:t>
      </w:r>
      <w:r w:rsidR="00565641">
        <w:t>, through a systematic literature review,</w:t>
      </w:r>
      <w:r w:rsidRPr="00BF7AC2">
        <w:t xml:space="preserve"> to understand why modern organisations require physical security measures to enhance data security and compliance and how organisations </w:t>
      </w:r>
      <w:r w:rsidR="00C34DA4">
        <w:t xml:space="preserve">use these measures to </w:t>
      </w:r>
      <w:r w:rsidRPr="00BF7AC2">
        <w:t>create an environment of protection, detection and safeguarding against threats.</w:t>
      </w:r>
    </w:p>
    <w:p w14:paraId="3A904E6E" w14:textId="77777777" w:rsidR="00641B42" w:rsidRDefault="00641B42" w:rsidP="00641B42">
      <w:pPr>
        <w:pStyle w:val="SectionH"/>
        <w:rPr>
          <w:rFonts w:eastAsia="Times New Roman"/>
          <w:lang w:eastAsia="en-GB"/>
        </w:rPr>
      </w:pPr>
      <w:r w:rsidRPr="008F3869">
        <w:rPr>
          <w:rFonts w:eastAsia="Times New Roman"/>
          <w:lang w:eastAsia="en-GB"/>
        </w:rPr>
        <w:t>Data Security Landscape:</w:t>
      </w:r>
    </w:p>
    <w:p w14:paraId="14F949C9" w14:textId="5341AD3A" w:rsidR="00641B42" w:rsidRDefault="009C764E" w:rsidP="00641B42">
      <w:r w:rsidRPr="009C764E">
        <w:t>IBM, one of the world’s largest technology organisations defines data security as the practice of protecting digital information from unauthori</w:t>
      </w:r>
      <w:r w:rsidR="00BC72EE">
        <w:t>s</w:t>
      </w:r>
      <w:r w:rsidRPr="009C764E">
        <w:t xml:space="preserve">ed access, corruption or theft throughout its entire lifecycle. This includes physical security of hardware </w:t>
      </w:r>
      <w:r w:rsidRPr="009C764E">
        <w:t>along with software security, policies and procedures</w:t>
      </w:r>
      <w:r w:rsidR="00FD217D">
        <w:t xml:space="preserve"> </w:t>
      </w:r>
      <w:sdt>
        <w:sdtPr>
          <w:id w:val="2097287786"/>
          <w:citation/>
        </w:sdtPr>
        <w:sdtEndPr/>
        <w:sdtContent>
          <w:r w:rsidR="00FD217D">
            <w:fldChar w:fldCharType="begin"/>
          </w:r>
          <w:r w:rsidR="00FD217D">
            <w:instrText xml:space="preserve"> CITATION IBM241 \l 2057 </w:instrText>
          </w:r>
          <w:r w:rsidR="00FD217D">
            <w:fldChar w:fldCharType="separate"/>
          </w:r>
          <w:r w:rsidR="008F1714" w:rsidRPr="008F1714">
            <w:rPr>
              <w:noProof/>
            </w:rPr>
            <w:t>[1]</w:t>
          </w:r>
          <w:r w:rsidR="00FD217D">
            <w:fldChar w:fldCharType="end"/>
          </w:r>
        </w:sdtContent>
      </w:sdt>
      <w:r w:rsidRPr="009C764E">
        <w:t>. A wide range of tools and techniques are required to ensure data is kept secur</w:t>
      </w:r>
      <w:r w:rsidR="001A2F61">
        <w:t>e</w:t>
      </w:r>
      <w:r w:rsidRPr="009C764E">
        <w:t xml:space="preserve">. Failure to keep data secure can lead to an organisation facing public embarrassment, litigation, or worse, severe harm to its customers or stakeholders. </w:t>
      </w:r>
      <w:r w:rsidR="00F92D1E">
        <w:t>Modern o</w:t>
      </w:r>
      <w:r w:rsidRPr="009C764E">
        <w:t>rganisations therefore must embed robust and continually updated data security strategies into their day-to-day activities to mitigate risk and keep pace with an ever-evolving landscape.</w:t>
      </w:r>
    </w:p>
    <w:p w14:paraId="4FE42CCD" w14:textId="7B432583" w:rsidR="004C49CB" w:rsidRDefault="004C49CB" w:rsidP="004C49CB">
      <w:r>
        <w:t>In the US, the Comprehensive National Cybersecurity Initiative (CNSS) was launched in 2008 to establish a framework of guidelines, standards and best practice for securing information systems and networks. It provided organisations with the knowledge and measures required to deal with evolving threats</w:t>
      </w:r>
      <w:r w:rsidR="008D00BD">
        <w:t xml:space="preserve"> </w:t>
      </w:r>
      <w:sdt>
        <w:sdtPr>
          <w:id w:val="2028604374"/>
          <w:citation/>
        </w:sdtPr>
        <w:sdtEndPr/>
        <w:sdtContent>
          <w:r w:rsidR="008D00BD">
            <w:fldChar w:fldCharType="begin"/>
          </w:r>
          <w:r w:rsidR="008D00BD">
            <w:instrText xml:space="preserve"> CITATION inf231 \l 2057 </w:instrText>
          </w:r>
          <w:r w:rsidR="008D00BD">
            <w:fldChar w:fldCharType="separate"/>
          </w:r>
          <w:r w:rsidR="008F1714" w:rsidRPr="008F1714">
            <w:rPr>
              <w:noProof/>
            </w:rPr>
            <w:t>[2]</w:t>
          </w:r>
          <w:r w:rsidR="008D00BD">
            <w:fldChar w:fldCharType="end"/>
          </w:r>
        </w:sdtContent>
      </w:sdt>
      <w:r>
        <w:t xml:space="preserve">. The main goals of the CNSS are described within the CIA triad, three mutually dependent areas guiding policies for information security </w:t>
      </w:r>
      <w:sdt>
        <w:sdtPr>
          <w:id w:val="-1985764849"/>
          <w:citation/>
        </w:sdtPr>
        <w:sdtEndPr/>
        <w:sdtContent>
          <w:r w:rsidR="008D00BD">
            <w:fldChar w:fldCharType="begin"/>
          </w:r>
          <w:r w:rsidR="008D00BD">
            <w:instrText xml:space="preserve"> CITATION Has241 \l 2057 </w:instrText>
          </w:r>
          <w:r w:rsidR="008D00BD">
            <w:fldChar w:fldCharType="separate"/>
          </w:r>
          <w:r w:rsidR="008F1714" w:rsidRPr="008F1714">
            <w:rPr>
              <w:noProof/>
            </w:rPr>
            <w:t>[3]</w:t>
          </w:r>
          <w:r w:rsidR="008D00BD">
            <w:fldChar w:fldCharType="end"/>
          </w:r>
        </w:sdtContent>
      </w:sdt>
      <w:r>
        <w:t>:</w:t>
      </w:r>
    </w:p>
    <w:p w14:paraId="4AA1E055" w14:textId="77777777" w:rsidR="00683B95" w:rsidRDefault="00683B95" w:rsidP="00683B95">
      <w:r>
        <w:fldChar w:fldCharType="begin"/>
      </w:r>
      <w:r>
        <w:instrText xml:space="preserve"> INCLUDEPICTURE "/Users/davidsheppard/Library/Group Containers/UBF8T346G9.ms/WebArchiveCopyPasteTempFiles/com.microsoft.Word/whatis-cia_triad-h.png" \* MERGEFORMATINET </w:instrText>
      </w:r>
      <w:r>
        <w:fldChar w:fldCharType="separate"/>
      </w:r>
      <w:r>
        <w:rPr>
          <w:noProof/>
        </w:rPr>
        <w:drawing>
          <wp:inline distT="0" distB="0" distL="0" distR="0" wp14:anchorId="793C9904" wp14:editId="58360690">
            <wp:extent cx="1270800" cy="1227600"/>
            <wp:effectExtent l="0" t="0" r="0" b="4445"/>
            <wp:docPr id="470018814" name="Picture 1" descr="A red triangle with a blue shield and a yellow pad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18814" name="Picture 1" descr="A red triangle with a blue shield and a yellow padlock&#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0800" cy="1227600"/>
                    </a:xfrm>
                    <a:prstGeom prst="rect">
                      <a:avLst/>
                    </a:prstGeom>
                    <a:noFill/>
                    <a:ln>
                      <a:noFill/>
                    </a:ln>
                  </pic:spPr>
                </pic:pic>
              </a:graphicData>
            </a:graphic>
          </wp:inline>
        </w:drawing>
      </w:r>
      <w:r>
        <w:fldChar w:fldCharType="end"/>
      </w:r>
    </w:p>
    <w:p w14:paraId="5151CFE8" w14:textId="28A7222C" w:rsidR="00683B95" w:rsidRDefault="00683B95" w:rsidP="004C49CB">
      <w:pPr>
        <w:pStyle w:val="figurecaption"/>
      </w:pPr>
      <w:r>
        <w:t>Image of CIA triad</w:t>
      </w:r>
      <w:r w:rsidR="00AA2E4A">
        <w:t xml:space="preserve"> </w:t>
      </w:r>
      <w:sdt>
        <w:sdtPr>
          <w:id w:val="1310291857"/>
          <w:citation/>
        </w:sdtPr>
        <w:sdtEndPr/>
        <w:sdtContent>
          <w:r w:rsidR="00D4732E">
            <w:fldChar w:fldCharType="begin"/>
          </w:r>
          <w:r w:rsidR="00D4732E">
            <w:rPr>
              <w:lang w:val="en-GB"/>
            </w:rPr>
            <w:instrText xml:space="preserve"> CITATION Tec244 \l 2057 </w:instrText>
          </w:r>
          <w:r w:rsidR="00D4732E">
            <w:fldChar w:fldCharType="separate"/>
          </w:r>
          <w:r w:rsidR="008F1714" w:rsidRPr="008F1714">
            <w:rPr>
              <w:lang w:val="en-GB"/>
            </w:rPr>
            <w:t>[4]</w:t>
          </w:r>
          <w:r w:rsidR="00D4732E">
            <w:fldChar w:fldCharType="end"/>
          </w:r>
        </w:sdtContent>
      </w:sdt>
    </w:p>
    <w:p w14:paraId="7F978983" w14:textId="26B27E0C" w:rsidR="004C49CB" w:rsidRDefault="004C49CB" w:rsidP="00900B60">
      <w:pPr>
        <w:pStyle w:val="ListParagraph"/>
        <w:numPr>
          <w:ilvl w:val="0"/>
          <w:numId w:val="9"/>
        </w:numPr>
      </w:pPr>
      <w:r>
        <w:lastRenderedPageBreak/>
        <w:t>Confidentiality</w:t>
      </w:r>
      <w:r w:rsidR="00507B15">
        <w:t>:</w:t>
      </w:r>
      <w:r>
        <w:t xml:space="preserve"> </w:t>
      </w:r>
      <w:r w:rsidR="00507B15">
        <w:t>D</w:t>
      </w:r>
      <w:r>
        <w:t xml:space="preserve">esigned to protect sensitive information </w:t>
      </w:r>
      <w:r w:rsidR="000D16CA">
        <w:t>from</w:t>
      </w:r>
      <w:r>
        <w:t xml:space="preserve"> unauthorised access.</w:t>
      </w:r>
    </w:p>
    <w:p w14:paraId="73836D02" w14:textId="6743A2C5" w:rsidR="004C49CB" w:rsidRDefault="004C49CB" w:rsidP="00900B60">
      <w:pPr>
        <w:pStyle w:val="ListParagraph"/>
        <w:numPr>
          <w:ilvl w:val="0"/>
          <w:numId w:val="9"/>
        </w:numPr>
      </w:pPr>
      <w:r>
        <w:t>Integrity</w:t>
      </w:r>
      <w:r w:rsidR="00507B15">
        <w:t xml:space="preserve">: </w:t>
      </w:r>
      <w:r w:rsidR="00502A70">
        <w:t>D</w:t>
      </w:r>
      <w:r>
        <w:t>ata must remain unchanged</w:t>
      </w:r>
      <w:r w:rsidR="00F30CC2">
        <w:t>,</w:t>
      </w:r>
      <w:r>
        <w:t xml:space="preserve"> consistent, accurate and trustworthy for its lifecycle. </w:t>
      </w:r>
    </w:p>
    <w:p w14:paraId="6E5BAD29" w14:textId="6F063033" w:rsidR="004C49CB" w:rsidRDefault="004C49CB" w:rsidP="00900B60">
      <w:pPr>
        <w:pStyle w:val="ListParagraph"/>
        <w:numPr>
          <w:ilvl w:val="0"/>
          <w:numId w:val="9"/>
        </w:numPr>
      </w:pPr>
      <w:r>
        <w:t>Availability</w:t>
      </w:r>
      <w:r w:rsidR="00502A70">
        <w:t>:</w:t>
      </w:r>
      <w:r>
        <w:t xml:space="preserve"> </w:t>
      </w:r>
      <w:r w:rsidR="00502A70">
        <w:t>I</w:t>
      </w:r>
      <w:r>
        <w:t>nformation should be readily accessible by authorised users.</w:t>
      </w:r>
    </w:p>
    <w:p w14:paraId="71ED4292" w14:textId="5084ECDF" w:rsidR="004C49CB" w:rsidRDefault="00AE0FAA" w:rsidP="004C49CB">
      <w:r w:rsidRPr="00AE0FAA">
        <w:t>A 2021 study by Ng</w:t>
      </w:r>
      <w:sdt>
        <w:sdtPr>
          <w:id w:val="366797846"/>
          <w:citation/>
        </w:sdtPr>
        <w:sdtEndPr/>
        <w:sdtContent>
          <w:r w:rsidR="00584731">
            <w:fldChar w:fldCharType="begin"/>
          </w:r>
          <w:r w:rsidR="00584731">
            <w:instrText xml:space="preserve"> CITATION NgK21 \l 2057 </w:instrText>
          </w:r>
          <w:r w:rsidR="00584731">
            <w:fldChar w:fldCharType="separate"/>
          </w:r>
          <w:r w:rsidR="008F1714">
            <w:rPr>
              <w:noProof/>
            </w:rPr>
            <w:t xml:space="preserve"> </w:t>
          </w:r>
          <w:r w:rsidR="008F1714" w:rsidRPr="008F1714">
            <w:rPr>
              <w:noProof/>
            </w:rPr>
            <w:t>[5]</w:t>
          </w:r>
          <w:r w:rsidR="00584731">
            <w:fldChar w:fldCharType="end"/>
          </w:r>
        </w:sdtContent>
      </w:sdt>
      <w:r w:rsidRPr="00AE0FAA">
        <w:t xml:space="preserve"> found that, despite an increased awareness of information security risks, increasing numbers of companies are still impacted by cybersecurity breaches, leading to privacy violations and personal data leaks. The study concludes that the weakest link in the cybersecurity chain are people</w:t>
      </w:r>
      <w:r w:rsidR="00F102FE">
        <w:t xml:space="preserve"> and</w:t>
      </w:r>
      <w:r w:rsidR="00502BB1">
        <w:t xml:space="preserve"> that o</w:t>
      </w:r>
      <w:r w:rsidRPr="00AE0FAA">
        <w:t>rganisations should effectively manage resources to ensure individuals are discouraged from damaging behaviours.</w:t>
      </w:r>
    </w:p>
    <w:p w14:paraId="081B3E94" w14:textId="70BE0B7D" w:rsidR="00E21167" w:rsidRDefault="009D7C1D" w:rsidP="004C49CB">
      <w:r w:rsidRPr="009D7C1D">
        <w:t xml:space="preserve">Research, such as that by Ng, has proven an increasing level of threat </w:t>
      </w:r>
      <w:r w:rsidR="00502BB1">
        <w:t>modern</w:t>
      </w:r>
      <w:r w:rsidRPr="009D7C1D">
        <w:t xml:space="preserve"> organisation</w:t>
      </w:r>
      <w:r w:rsidR="00502BB1">
        <w:t>s</w:t>
      </w:r>
      <w:r w:rsidRPr="009D7C1D">
        <w:t xml:space="preserve"> </w:t>
      </w:r>
      <w:r w:rsidR="00502BB1">
        <w:t>are</w:t>
      </w:r>
      <w:r w:rsidRPr="009D7C1D">
        <w:t xml:space="preserve"> facing</w:t>
      </w:r>
      <w:r w:rsidR="00502BB1">
        <w:t xml:space="preserve">. </w:t>
      </w:r>
      <w:r w:rsidRPr="009D7C1D">
        <w:t>The scale of the problem</w:t>
      </w:r>
      <w:r w:rsidR="00502BB1">
        <w:t xml:space="preserve">, </w:t>
      </w:r>
      <w:r w:rsidRPr="009D7C1D">
        <w:t xml:space="preserve">as identified in </w:t>
      </w:r>
      <w:r w:rsidR="00683B95">
        <w:t>table 1</w:t>
      </w:r>
      <w:r w:rsidRPr="009D7C1D">
        <w:t xml:space="preserve"> is apparent, with a huge financial impact and a staggering 353 million people impacted by data breaches in 2023 alone according to a study b</w:t>
      </w:r>
      <w:r w:rsidR="003A51DA">
        <w:t>y</w:t>
      </w:r>
      <w:r w:rsidRPr="009D7C1D">
        <w:t xml:space="preserve"> Forbes</w:t>
      </w:r>
      <w:r w:rsidR="00BA1EEF">
        <w:t xml:space="preserve"> </w:t>
      </w:r>
      <w:sdt>
        <w:sdtPr>
          <w:id w:val="-1051226221"/>
          <w:citation/>
        </w:sdtPr>
        <w:sdtEndPr/>
        <w:sdtContent>
          <w:r w:rsidR="00BA1EEF">
            <w:fldChar w:fldCharType="begin"/>
          </w:r>
          <w:r w:rsidR="00BA1EEF">
            <w:instrText xml:space="preserve"> CITATION For24 \l 2057 </w:instrText>
          </w:r>
          <w:r w:rsidR="00BA1EEF">
            <w:fldChar w:fldCharType="separate"/>
          </w:r>
          <w:r w:rsidR="008F1714" w:rsidRPr="008F1714">
            <w:rPr>
              <w:noProof/>
            </w:rPr>
            <w:t>[6]</w:t>
          </w:r>
          <w:r w:rsidR="00BA1EEF">
            <w:fldChar w:fldCharType="end"/>
          </w:r>
        </w:sdtContent>
      </w:sdt>
      <w:r w:rsidRPr="009D7C1D">
        <w:t xml:space="preserve">. </w:t>
      </w:r>
    </w:p>
    <w:p w14:paraId="44F60949" w14:textId="427E1A58" w:rsidR="00683B95" w:rsidRDefault="009D7C1D" w:rsidP="004C49CB">
      <w:r w:rsidRPr="009D7C1D">
        <w:t xml:space="preserve">Framework guidelines as set out by the CNSS </w:t>
      </w:r>
      <w:r w:rsidR="00AE2DAA">
        <w:t>were</w:t>
      </w:r>
      <w:r w:rsidRPr="009D7C1D">
        <w:t xml:space="preserve"> established so that organisations are well positioned to deal with any threat they may face, but organisations must be proactive in ensuring they effectively prioritise information security needs within their day-to-day operations. Failure to do so poses a huge risk.</w:t>
      </w:r>
    </w:p>
    <w:p w14:paraId="39F04309" w14:textId="69828DC6" w:rsidR="006967BD" w:rsidRDefault="006967BD" w:rsidP="004C49CB">
      <w:r>
        <w:t>The many t</w:t>
      </w:r>
      <w:r w:rsidRPr="0095780C">
        <w:t>ypes of threats</w:t>
      </w:r>
      <w:r>
        <w:t>, as</w:t>
      </w:r>
      <w:r w:rsidRPr="0095780C">
        <w:t xml:space="preserve"> set out by Alkhudhayr 2019</w:t>
      </w:r>
      <w:r>
        <w:t xml:space="preserve"> </w:t>
      </w:r>
      <w:sdt>
        <w:sdtPr>
          <w:id w:val="-594470937"/>
          <w:citation/>
        </w:sdtPr>
        <w:sdtEndPr/>
        <w:sdtContent>
          <w:r>
            <w:fldChar w:fldCharType="begin"/>
          </w:r>
          <w:r>
            <w:instrText xml:space="preserve"> CITATION Alk19 \l 2057 </w:instrText>
          </w:r>
          <w:r>
            <w:fldChar w:fldCharType="separate"/>
          </w:r>
          <w:r w:rsidR="008F1714" w:rsidRPr="008F1714">
            <w:rPr>
              <w:noProof/>
            </w:rPr>
            <w:t>[7]</w:t>
          </w:r>
          <w:r>
            <w:fldChar w:fldCharType="end"/>
          </w:r>
        </w:sdtContent>
      </w:sdt>
      <w:r>
        <w:t>,</w:t>
      </w:r>
      <w:r w:rsidRPr="0095780C">
        <w:t xml:space="preserve"> Appendix A</w:t>
      </w:r>
      <w:r>
        <w:t>,</w:t>
      </w:r>
      <w:r w:rsidRPr="0095780C">
        <w:t xml:space="preserve"> </w:t>
      </w:r>
      <w:r>
        <w:t>describe</w:t>
      </w:r>
      <w:r w:rsidRPr="0095780C">
        <w:t xml:space="preserve"> the complexity o</w:t>
      </w:r>
      <w:r>
        <w:t>f</w:t>
      </w:r>
      <w:r w:rsidRPr="0095780C">
        <w:t xml:space="preserve"> modern cybersecurity</w:t>
      </w:r>
      <w:r>
        <w:t>,</w:t>
      </w:r>
      <w:r w:rsidRPr="0095780C">
        <w:t xml:space="preserve"> with four main areas open to attack: information system, cyber system, internet of things and network.</w:t>
      </w:r>
    </w:p>
    <w:p w14:paraId="5785E84B" w14:textId="3D068CC7" w:rsidR="008F7EF8" w:rsidRDefault="00853509" w:rsidP="00683B95">
      <w:pPr>
        <w:pStyle w:val="figurecaption"/>
        <w:numPr>
          <w:ilvl w:val="0"/>
          <w:numId w:val="0"/>
        </w:numPr>
      </w:pPr>
      <w:r>
        <w:t>TABLE 1</w:t>
      </w:r>
      <w:r w:rsidR="00D53405">
        <w:t xml:space="preserve">. SUMMARISED DATA FROM </w:t>
      </w:r>
      <w:r w:rsidR="00683B95">
        <w:t>FORBES STUDY 2023</w:t>
      </w:r>
      <w:r w:rsidR="00271341">
        <w:t xml:space="preserve"> </w:t>
      </w:r>
      <w:sdt>
        <w:sdtPr>
          <w:id w:val="-2124689497"/>
          <w:citation/>
        </w:sdtPr>
        <w:sdtEndPr/>
        <w:sdtContent>
          <w:r w:rsidR="00271341">
            <w:fldChar w:fldCharType="begin"/>
          </w:r>
          <w:r w:rsidR="00271341">
            <w:rPr>
              <w:lang w:val="en-GB"/>
            </w:rPr>
            <w:instrText xml:space="preserve"> CITATION For24 \l 2057 </w:instrText>
          </w:r>
          <w:r w:rsidR="00271341">
            <w:fldChar w:fldCharType="separate"/>
          </w:r>
          <w:r w:rsidR="008F1714" w:rsidRPr="008F1714">
            <w:rPr>
              <w:lang w:val="en-GB"/>
            </w:rPr>
            <w:t>[6]</w:t>
          </w:r>
          <w:r w:rsidR="00271341">
            <w:fldChar w:fldCharType="end"/>
          </w:r>
        </w:sdtContent>
      </w:sdt>
    </w:p>
    <w:tbl>
      <w:tblPr>
        <w:tblStyle w:val="TableGrid"/>
        <w:tblW w:w="4248" w:type="dxa"/>
        <w:tblLook w:val="04A0" w:firstRow="1" w:lastRow="0" w:firstColumn="1" w:lastColumn="0" w:noHBand="0" w:noVBand="1"/>
      </w:tblPr>
      <w:tblGrid>
        <w:gridCol w:w="2689"/>
        <w:gridCol w:w="1559"/>
      </w:tblGrid>
      <w:tr w:rsidR="008D4569" w14:paraId="15F9739F" w14:textId="77777777" w:rsidTr="008D4569">
        <w:tc>
          <w:tcPr>
            <w:tcW w:w="2689" w:type="dxa"/>
          </w:tcPr>
          <w:p w14:paraId="0FA6D5B1" w14:textId="77777777" w:rsidR="008D4569" w:rsidRDefault="008D4569" w:rsidP="005A6CC7">
            <w:pPr>
              <w:jc w:val="left"/>
            </w:pPr>
            <w:r>
              <w:t>Cyberattacks in 2023</w:t>
            </w:r>
          </w:p>
        </w:tc>
        <w:tc>
          <w:tcPr>
            <w:tcW w:w="1559" w:type="dxa"/>
          </w:tcPr>
          <w:p w14:paraId="0E60A63E" w14:textId="4D1AEE5D" w:rsidR="008D4569" w:rsidRDefault="008D4569" w:rsidP="000252E9">
            <w:r>
              <w:t>2,365</w:t>
            </w:r>
          </w:p>
        </w:tc>
      </w:tr>
      <w:tr w:rsidR="008D4569" w14:paraId="0A05DD7A" w14:textId="77777777" w:rsidTr="008D4569">
        <w:tc>
          <w:tcPr>
            <w:tcW w:w="2689" w:type="dxa"/>
          </w:tcPr>
          <w:p w14:paraId="1DD55FEC" w14:textId="235981DA" w:rsidR="008D4569" w:rsidRDefault="008D4569" w:rsidP="005A6CC7">
            <w:pPr>
              <w:jc w:val="left"/>
            </w:pPr>
            <w:r>
              <w:t>Increase since 2021 (previous record)</w:t>
            </w:r>
          </w:p>
        </w:tc>
        <w:tc>
          <w:tcPr>
            <w:tcW w:w="1559" w:type="dxa"/>
          </w:tcPr>
          <w:p w14:paraId="1DCDAD50" w14:textId="77777777" w:rsidR="008D4569" w:rsidRDefault="008D4569" w:rsidP="008D4569">
            <w:r>
              <w:t>72%</w:t>
            </w:r>
          </w:p>
        </w:tc>
      </w:tr>
      <w:tr w:rsidR="008D4569" w14:paraId="2D230940" w14:textId="77777777" w:rsidTr="008D4569">
        <w:tc>
          <w:tcPr>
            <w:tcW w:w="2689" w:type="dxa"/>
          </w:tcPr>
          <w:p w14:paraId="11697E52" w14:textId="70CA23C3" w:rsidR="008D4569" w:rsidRDefault="008D4569" w:rsidP="005A6CC7">
            <w:pPr>
              <w:jc w:val="left"/>
            </w:pPr>
            <w:r>
              <w:t>Average data breach cost</w:t>
            </w:r>
          </w:p>
        </w:tc>
        <w:tc>
          <w:tcPr>
            <w:tcW w:w="1559" w:type="dxa"/>
          </w:tcPr>
          <w:p w14:paraId="171FC78A" w14:textId="580D54B0" w:rsidR="008D4569" w:rsidRDefault="008D4569" w:rsidP="008D4569">
            <w:r>
              <w:t>$4.45 million</w:t>
            </w:r>
          </w:p>
        </w:tc>
      </w:tr>
      <w:tr w:rsidR="008D4569" w14:paraId="27812519" w14:textId="77777777" w:rsidTr="008D4569">
        <w:tc>
          <w:tcPr>
            <w:tcW w:w="2689" w:type="dxa"/>
          </w:tcPr>
          <w:p w14:paraId="60DB3E42" w14:textId="37A77961" w:rsidR="008D4569" w:rsidRDefault="008D4569" w:rsidP="005A6CC7">
            <w:pPr>
              <w:jc w:val="left"/>
            </w:pPr>
            <w:r>
              <w:t>Organisations reporting email security incidents</w:t>
            </w:r>
          </w:p>
        </w:tc>
        <w:tc>
          <w:tcPr>
            <w:tcW w:w="1559" w:type="dxa"/>
          </w:tcPr>
          <w:p w14:paraId="55F062D6" w14:textId="7B8EBEEB" w:rsidR="008D4569" w:rsidRDefault="008D4569" w:rsidP="008D4569">
            <w:r>
              <w:t>94%</w:t>
            </w:r>
          </w:p>
        </w:tc>
      </w:tr>
      <w:tr w:rsidR="008D4569" w14:paraId="232B6BE4" w14:textId="77777777" w:rsidTr="008D4569">
        <w:tc>
          <w:tcPr>
            <w:tcW w:w="2689" w:type="dxa"/>
          </w:tcPr>
          <w:p w14:paraId="5692DE98" w14:textId="0BE03ABF" w:rsidR="008D4569" w:rsidRDefault="008D4569" w:rsidP="005A6CC7">
            <w:pPr>
              <w:jc w:val="left"/>
            </w:pPr>
            <w:r>
              <w:t>People impacted by data breaches</w:t>
            </w:r>
          </w:p>
        </w:tc>
        <w:tc>
          <w:tcPr>
            <w:tcW w:w="1559" w:type="dxa"/>
          </w:tcPr>
          <w:p w14:paraId="5B72543E" w14:textId="02A2D608" w:rsidR="008D4569" w:rsidRDefault="008D4569" w:rsidP="008D4569">
            <w:r>
              <w:t>353 million</w:t>
            </w:r>
          </w:p>
        </w:tc>
      </w:tr>
    </w:tbl>
    <w:p w14:paraId="235E5A04" w14:textId="77777777" w:rsidR="0062348A" w:rsidRDefault="0062348A" w:rsidP="004C49CB"/>
    <w:p w14:paraId="68BC9314" w14:textId="07CAD4DA" w:rsidR="0016108D" w:rsidRDefault="0095780C" w:rsidP="004C49CB">
      <w:r w:rsidRPr="0095780C">
        <w:t xml:space="preserve">Alkhudhayr explains that threats are wide ranging and not limited to one area, with most threats having a high-level damage warning. </w:t>
      </w:r>
      <w:r w:rsidR="00812610">
        <w:t>Research such as that by Ng and Alkhudhayr describe</w:t>
      </w:r>
      <w:r w:rsidR="00B14B0D">
        <w:t xml:space="preserve">s </w:t>
      </w:r>
      <w:r w:rsidRPr="0095780C">
        <w:t>why modern organisations need to ensure data security is prioritised</w:t>
      </w:r>
      <w:r w:rsidR="00063637">
        <w:t xml:space="preserve">, to mitigate threat levels and ensure security measures are focussed </w:t>
      </w:r>
      <w:r w:rsidR="0058039F">
        <w:t>on weak links, such as people</w:t>
      </w:r>
      <w:r w:rsidR="00D274F7">
        <w:t>.</w:t>
      </w:r>
      <w:r w:rsidRPr="0095780C">
        <w:t xml:space="preserve"> </w:t>
      </w:r>
      <w:r w:rsidR="00D274F7">
        <w:t>O</w:t>
      </w:r>
      <w:r w:rsidRPr="0095780C">
        <w:t xml:space="preserve">ne of those areas within data security </w:t>
      </w:r>
      <w:r w:rsidR="008B089F">
        <w:t xml:space="preserve">that needs prioritisation </w:t>
      </w:r>
      <w:r w:rsidRPr="0095780C">
        <w:t>is the provision of physical security.</w:t>
      </w:r>
    </w:p>
    <w:p w14:paraId="4EEB5BA1" w14:textId="77777777" w:rsidR="002E4E91" w:rsidRDefault="002E4E91" w:rsidP="002E4E91">
      <w:pPr>
        <w:pStyle w:val="SectionH"/>
      </w:pPr>
      <w:r>
        <w:t>Compliance Frameworks and Standards</w:t>
      </w:r>
    </w:p>
    <w:p w14:paraId="362713D1" w14:textId="5C82DF2D" w:rsidR="002E4E91" w:rsidRDefault="002E4E91" w:rsidP="002E4E91">
      <w:r>
        <w:t xml:space="preserve">The most well-known standard for information security management systems worldwide is ISO/IEC 27001. It offers guidelines for creating, implementing, maintaining, and continuously improving an information security management system to businesses of all sizes and across all industries. </w:t>
      </w:r>
      <w:r w:rsidR="006E7794">
        <w:t>The</w:t>
      </w:r>
      <w:r>
        <w:t xml:space="preserve"> standard can support organisations to become more risk-aware and proactively detect and fix vulnerabilities. Being compliant with ISO/IEC 27001 means an organisation has implemented a risk management system for the security of its data and adheres to best practice and principles outlined in the standard</w:t>
      </w:r>
      <w:r w:rsidR="00262355">
        <w:t xml:space="preserve"> </w:t>
      </w:r>
      <w:sdt>
        <w:sdtPr>
          <w:id w:val="-1832824544"/>
          <w:citation/>
        </w:sdtPr>
        <w:sdtEndPr/>
        <w:sdtContent>
          <w:r w:rsidR="00262355">
            <w:fldChar w:fldCharType="begin"/>
          </w:r>
          <w:r w:rsidR="00262355">
            <w:instrText xml:space="preserve"> CITATION ISO22 \l 2057 </w:instrText>
          </w:r>
          <w:r w:rsidR="00262355">
            <w:fldChar w:fldCharType="separate"/>
          </w:r>
          <w:r w:rsidR="008F1714" w:rsidRPr="008F1714">
            <w:rPr>
              <w:noProof/>
            </w:rPr>
            <w:t>[8]</w:t>
          </w:r>
          <w:r w:rsidR="00262355">
            <w:fldChar w:fldCharType="end"/>
          </w:r>
        </w:sdtContent>
      </w:sdt>
      <w:r>
        <w:t xml:space="preserve">. </w:t>
      </w:r>
    </w:p>
    <w:p w14:paraId="14301B16" w14:textId="30242E07" w:rsidR="002E4E91" w:rsidRDefault="002E4E91" w:rsidP="002E4E91">
      <w:r>
        <w:t>ISO/IEC 27001 measures relating</w:t>
      </w:r>
      <w:r w:rsidR="00840664">
        <w:t xml:space="preserve"> </w:t>
      </w:r>
      <w:r>
        <w:t>to physical security include some key considerations</w:t>
      </w:r>
      <w:r w:rsidR="0056232D">
        <w:t xml:space="preserve"> </w:t>
      </w:r>
      <w:sdt>
        <w:sdtPr>
          <w:id w:val="-717663055"/>
          <w:citation/>
        </w:sdtPr>
        <w:sdtEndPr/>
        <w:sdtContent>
          <w:r w:rsidR="0056232D">
            <w:fldChar w:fldCharType="begin"/>
          </w:r>
          <w:r w:rsidR="0056232D">
            <w:instrText xml:space="preserve"> CITATION Sec23 \l 2057 </w:instrText>
          </w:r>
          <w:r w:rsidR="0056232D">
            <w:fldChar w:fldCharType="separate"/>
          </w:r>
          <w:r w:rsidR="008F1714" w:rsidRPr="008F1714">
            <w:rPr>
              <w:noProof/>
            </w:rPr>
            <w:t>[9]</w:t>
          </w:r>
          <w:r w:rsidR="0056232D">
            <w:fldChar w:fldCharType="end"/>
          </w:r>
        </w:sdtContent>
      </w:sdt>
      <w:r>
        <w:t>:</w:t>
      </w:r>
    </w:p>
    <w:p w14:paraId="148BCC86" w14:textId="3301F73B" w:rsidR="002E4E91" w:rsidRDefault="002E4E91" w:rsidP="002E4E91">
      <w:pPr>
        <w:pStyle w:val="ListParagraph"/>
        <w:numPr>
          <w:ilvl w:val="0"/>
          <w:numId w:val="8"/>
        </w:numPr>
      </w:pPr>
      <w:r>
        <w:lastRenderedPageBreak/>
        <w:t>Secure areas need to be created</w:t>
      </w:r>
      <w:r w:rsidR="00840664">
        <w:t xml:space="preserve">, </w:t>
      </w:r>
      <w:r>
        <w:t>maintained</w:t>
      </w:r>
      <w:r w:rsidR="00840664">
        <w:t xml:space="preserve"> and</w:t>
      </w:r>
      <w:r>
        <w:t xml:space="preserve"> designed to prevent unauthorised access.</w:t>
      </w:r>
    </w:p>
    <w:p w14:paraId="5231E6A1" w14:textId="77777777" w:rsidR="002E4E91" w:rsidRDefault="002E4E91" w:rsidP="002E4E91">
      <w:pPr>
        <w:pStyle w:val="ListParagraph"/>
        <w:numPr>
          <w:ilvl w:val="0"/>
          <w:numId w:val="8"/>
        </w:numPr>
      </w:pPr>
      <w:r>
        <w:t xml:space="preserve">Entry controls are required to allow access to those that are authorised. </w:t>
      </w:r>
    </w:p>
    <w:p w14:paraId="5F697FEF" w14:textId="77777777" w:rsidR="002E4E91" w:rsidRDefault="002E4E91" w:rsidP="002E4E91">
      <w:pPr>
        <w:pStyle w:val="ListParagraph"/>
        <w:numPr>
          <w:ilvl w:val="0"/>
          <w:numId w:val="8"/>
        </w:numPr>
      </w:pPr>
      <w:r>
        <w:t>Equipment security to reduce the risk of theft or damage.</w:t>
      </w:r>
    </w:p>
    <w:p w14:paraId="6D5DDEAB" w14:textId="77777777" w:rsidR="002E4E91" w:rsidRDefault="002E4E91" w:rsidP="002E4E91">
      <w:pPr>
        <w:pStyle w:val="ListParagraph"/>
        <w:numPr>
          <w:ilvl w:val="0"/>
          <w:numId w:val="8"/>
        </w:numPr>
      </w:pPr>
      <w:r>
        <w:t>Secure utilities such as water and electricity to maintain a secure and stable working environment.</w:t>
      </w:r>
    </w:p>
    <w:p w14:paraId="45344713" w14:textId="612AE713" w:rsidR="002E4E91" w:rsidRDefault="002E4E91" w:rsidP="002E4E91">
      <w:r>
        <w:t>Regular reviews and audits</w:t>
      </w:r>
      <w:r w:rsidR="00151D2F">
        <w:t xml:space="preserve"> are</w:t>
      </w:r>
      <w:r>
        <w:t xml:space="preserve"> required to evaluate effectiveness of controls and identify potential vulnerabilities. </w:t>
      </w:r>
    </w:p>
    <w:p w14:paraId="7E52F0C3" w14:textId="3CF00095" w:rsidR="002E4E91" w:rsidRPr="00B70CEC" w:rsidRDefault="00151D2F" w:rsidP="004C49CB">
      <w:pPr>
        <w:rPr>
          <w:highlight w:val="yellow"/>
        </w:rPr>
      </w:pPr>
      <w:r>
        <w:t xml:space="preserve">A study by </w:t>
      </w:r>
      <w:r w:rsidR="002E4E91">
        <w:t>Culot</w:t>
      </w:r>
      <w:r>
        <w:t>,</w:t>
      </w:r>
      <w:r w:rsidR="002E4E91">
        <w:t xml:space="preserve"> 2021</w:t>
      </w:r>
      <w:r w:rsidR="00FC347F">
        <w:t xml:space="preserve"> </w:t>
      </w:r>
      <w:sdt>
        <w:sdtPr>
          <w:id w:val="-923714958"/>
          <w:citation/>
        </w:sdtPr>
        <w:sdtEndPr/>
        <w:sdtContent>
          <w:r w:rsidR="00FC347F">
            <w:fldChar w:fldCharType="begin"/>
          </w:r>
          <w:r w:rsidR="00FC347F">
            <w:instrText xml:space="preserve"> CITATION Cul21 \l 2057 </w:instrText>
          </w:r>
          <w:r w:rsidR="00FC347F">
            <w:fldChar w:fldCharType="separate"/>
          </w:r>
          <w:r w:rsidR="008F1714" w:rsidRPr="008F1714">
            <w:rPr>
              <w:noProof/>
            </w:rPr>
            <w:t>[10]</w:t>
          </w:r>
          <w:r w:rsidR="00FC347F">
            <w:fldChar w:fldCharType="end"/>
          </w:r>
        </w:sdtContent>
      </w:sdt>
      <w:r w:rsidR="002E4E91">
        <w:t xml:space="preserve"> detailed a thorough literature review on ISO/IEC 27001 and concluded first that a structured approach should integrate multiple standards, second is the requirement to relate to appropriate government policy,  third is to recognise the challenges involved in implementation. </w:t>
      </w:r>
      <w:r w:rsidR="00763DE9">
        <w:t xml:space="preserve">A different study by </w:t>
      </w:r>
      <w:r w:rsidR="002E4E91">
        <w:t>Djebbar, 2023</w:t>
      </w:r>
      <w:r w:rsidR="00B64678">
        <w:t xml:space="preserve"> </w:t>
      </w:r>
      <w:sdt>
        <w:sdtPr>
          <w:id w:val="1487659054"/>
          <w:citation/>
        </w:sdtPr>
        <w:sdtEndPr/>
        <w:sdtContent>
          <w:r w:rsidR="00B64678">
            <w:fldChar w:fldCharType="begin"/>
          </w:r>
          <w:r w:rsidR="00B64678">
            <w:instrText xml:space="preserve"> CITATION Dje23 \l 2057 </w:instrText>
          </w:r>
          <w:r w:rsidR="00B64678">
            <w:fldChar w:fldCharType="separate"/>
          </w:r>
          <w:r w:rsidR="008F1714" w:rsidRPr="008F1714">
            <w:rPr>
              <w:noProof/>
            </w:rPr>
            <w:t>[11]</w:t>
          </w:r>
          <w:r w:rsidR="00B64678">
            <w:fldChar w:fldCharType="end"/>
          </w:r>
        </w:sdtContent>
      </w:sdt>
      <w:r w:rsidR="002E4E91">
        <w:t>, notes other standards, such as EU Cybersecurity Act (CSA), enacted on April 17, 2019 (Regulation (EU) 2019/881) to mandate EU cybersecurity. Organisations should therefore be aware of their unique position and adhere to local government standards. They should overcome obstacles to implementation</w:t>
      </w:r>
      <w:r w:rsidR="00C349AC">
        <w:t xml:space="preserve"> of information security</w:t>
      </w:r>
      <w:r w:rsidR="002E4E91">
        <w:t xml:space="preserve"> and consider other appropriate frameworks and standards relevant to their field.</w:t>
      </w:r>
      <w:r w:rsidR="001B51CD">
        <w:t xml:space="preserve"> </w:t>
      </w:r>
      <w:r w:rsidR="00F904F4">
        <w:t>Th</w:t>
      </w:r>
      <w:r w:rsidR="00902D3B">
        <w:t>is may present obstacle</w:t>
      </w:r>
      <w:r w:rsidR="00694932">
        <w:t>s</w:t>
      </w:r>
      <w:r w:rsidR="00902D3B">
        <w:t xml:space="preserve">, such as time and cost, </w:t>
      </w:r>
      <w:r w:rsidR="00694932">
        <w:t>but the long-term benefit outweighs any negative.</w:t>
      </w:r>
    </w:p>
    <w:p w14:paraId="0F8C7445" w14:textId="31A1646F" w:rsidR="00602C55" w:rsidRDefault="00602C55" w:rsidP="00602C55">
      <w:pPr>
        <w:pStyle w:val="SectionH"/>
      </w:pPr>
      <w:r w:rsidRPr="008F3869">
        <w:rPr>
          <w:rFonts w:eastAsia="Times New Roman"/>
          <w:lang w:eastAsia="en-GB"/>
        </w:rPr>
        <w:t>Physical Security Measures</w:t>
      </w:r>
    </w:p>
    <w:p w14:paraId="14AE04D5" w14:textId="453778FA" w:rsidR="00C01FC4" w:rsidRDefault="000B373A" w:rsidP="000B373A">
      <w:r>
        <w:t>According to Dr Jason Andress, a seasoned security professional, in his book Basics of Information Security, physical security is largely concerned with the protection of three main categories of assets: people, equipment, and data</w:t>
      </w:r>
      <w:sdt>
        <w:sdtPr>
          <w:id w:val="1661347098"/>
          <w:citation/>
        </w:sdtPr>
        <w:sdtEndPr/>
        <w:sdtContent>
          <w:r w:rsidR="00E74AD7">
            <w:fldChar w:fldCharType="begin"/>
          </w:r>
          <w:r w:rsidR="00E74AD7">
            <w:instrText xml:space="preserve"> CITATION And111 \l 2057 </w:instrText>
          </w:r>
          <w:r w:rsidR="00E74AD7">
            <w:fldChar w:fldCharType="separate"/>
          </w:r>
          <w:r w:rsidR="008F1714">
            <w:rPr>
              <w:noProof/>
            </w:rPr>
            <w:t xml:space="preserve"> </w:t>
          </w:r>
          <w:r w:rsidR="008F1714" w:rsidRPr="008F1714">
            <w:rPr>
              <w:noProof/>
            </w:rPr>
            <w:t>[12]</w:t>
          </w:r>
          <w:r w:rsidR="00E74AD7">
            <w:fldChar w:fldCharType="end"/>
          </w:r>
        </w:sdtContent>
      </w:sdt>
      <w:r>
        <w:t xml:space="preserve">. Like the 2021 study by NG, Andress argues that people are the primary concern, as they are much more difficult to replace than equipment </w:t>
      </w:r>
    </w:p>
    <w:p w14:paraId="3EAE545D" w14:textId="77777777" w:rsidR="00C01FC4" w:rsidRDefault="00C01FC4" w:rsidP="00C01FC4">
      <w:pPr>
        <w:rPr>
          <w:highlight w:val="yellow"/>
        </w:rPr>
      </w:pPr>
      <w:r w:rsidRPr="009C2DB2">
        <w:rPr>
          <w:noProof/>
        </w:rPr>
        <w:drawing>
          <wp:inline distT="0" distB="0" distL="0" distR="0" wp14:anchorId="01440B36" wp14:editId="2A6EC5F9">
            <wp:extent cx="2185200" cy="1994400"/>
            <wp:effectExtent l="0" t="0" r="0" b="0"/>
            <wp:docPr id="290551450" name="Picture 1" descr="A circular white butt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51450" name="Picture 1" descr="A circular white button with black text&#10;&#10;Description automatically generated"/>
                    <pic:cNvPicPr/>
                  </pic:nvPicPr>
                  <pic:blipFill>
                    <a:blip r:embed="rId12"/>
                    <a:stretch>
                      <a:fillRect/>
                    </a:stretch>
                  </pic:blipFill>
                  <pic:spPr>
                    <a:xfrm>
                      <a:off x="0" y="0"/>
                      <a:ext cx="2185200" cy="1994400"/>
                    </a:xfrm>
                    <a:prstGeom prst="rect">
                      <a:avLst/>
                    </a:prstGeom>
                  </pic:spPr>
                </pic:pic>
              </a:graphicData>
            </a:graphic>
          </wp:inline>
        </w:drawing>
      </w:r>
    </w:p>
    <w:p w14:paraId="4F4900BE" w14:textId="08959B7B" w:rsidR="00C01FC4" w:rsidRDefault="00C01FC4" w:rsidP="000B373A">
      <w:pPr>
        <w:pStyle w:val="figurecaption"/>
      </w:pPr>
      <w:r>
        <w:t>Physical threats to information security</w:t>
      </w:r>
    </w:p>
    <w:p w14:paraId="70F705E7" w14:textId="72FC2CA1" w:rsidR="000B373A" w:rsidRDefault="000B373A" w:rsidP="000B373A">
      <w:r>
        <w:t xml:space="preserve">and data. The protection of data is a secondary concern, as data can be easily lost. Andress suggests that </w:t>
      </w:r>
      <w:r w:rsidR="00193E10">
        <w:t>mitigation</w:t>
      </w:r>
      <w:r>
        <w:t xml:space="preserve"> </w:t>
      </w:r>
      <w:r w:rsidR="007950EE">
        <w:t>within</w:t>
      </w:r>
      <w:r>
        <w:t xml:space="preserve"> all organisation policies and procedures, such as disaster recovery planning, should be developed with consideration of all three </w:t>
      </w:r>
      <w:r w:rsidR="00193E10">
        <w:t>assets</w:t>
      </w:r>
      <w:r>
        <w:t xml:space="preserve"> of physical security</w:t>
      </w:r>
      <w:r w:rsidR="00193E10">
        <w:t xml:space="preserve"> in mind</w:t>
      </w:r>
      <w:r>
        <w:t>.</w:t>
      </w:r>
      <w:r w:rsidR="00935032">
        <w:t xml:space="preserve"> Th</w:t>
      </w:r>
      <w:r w:rsidR="005B0B16">
        <w:t xml:space="preserve">e </w:t>
      </w:r>
      <w:r w:rsidR="00380474">
        <w:t xml:space="preserve">findings in the </w:t>
      </w:r>
      <w:r w:rsidR="005B0B16">
        <w:t xml:space="preserve">studies by Andress and Ng </w:t>
      </w:r>
      <w:r w:rsidR="00380474">
        <w:t xml:space="preserve">that people are </w:t>
      </w:r>
      <w:r w:rsidR="00CA3ED5">
        <w:t xml:space="preserve">the primary concern carries a lot of traction. After all, </w:t>
      </w:r>
      <w:r w:rsidR="00AB0C14">
        <w:t>as great as people can be, the phrase “we are only human</w:t>
      </w:r>
      <w:r w:rsidR="008353B4">
        <w:t xml:space="preserve">” rings true. People make mistakes. </w:t>
      </w:r>
      <w:r w:rsidR="00DF2BE7">
        <w:t>The result of this is</w:t>
      </w:r>
      <w:r w:rsidR="00022F28">
        <w:t xml:space="preserve"> modern organisations should consider </w:t>
      </w:r>
      <w:r w:rsidR="00700611">
        <w:t>what tools they have, not only to protect people, but to protect th</w:t>
      </w:r>
      <w:r w:rsidR="00707E34">
        <w:t xml:space="preserve">e organisation from the potential </w:t>
      </w:r>
      <w:r w:rsidR="00EF4B1E">
        <w:t>incompetence</w:t>
      </w:r>
      <w:r w:rsidR="007662CA">
        <w:t xml:space="preserve"> or ignorance of</w:t>
      </w:r>
      <w:r w:rsidR="00302478">
        <w:t xml:space="preserve"> people.</w:t>
      </w:r>
    </w:p>
    <w:p w14:paraId="2B9E04BA" w14:textId="4FAA53B2" w:rsidR="0095780C" w:rsidRDefault="000B373A" w:rsidP="000B373A">
      <w:r>
        <w:t>Figure 2 shows the general categories of physical security threats, the first seven of which were first outlined in Donn Parker’s 1998 book Fighting Computer Crime.</w:t>
      </w:r>
    </w:p>
    <w:p w14:paraId="533A29A3" w14:textId="1D3C71A1" w:rsidR="00D6620D" w:rsidRDefault="00D6620D" w:rsidP="00D6620D">
      <w:r>
        <w:t xml:space="preserve">Industry </w:t>
      </w:r>
      <w:r w:rsidR="0037334B">
        <w:t>specialists</w:t>
      </w:r>
      <w:r>
        <w:t xml:space="preserve"> TechTarget define physical security as protecting people, hardware, software, networks, and data from physical acts and occurrences that could seriously harm an organization</w:t>
      </w:r>
      <w:r w:rsidR="00601CD8">
        <w:t xml:space="preserve"> </w:t>
      </w:r>
      <w:sdt>
        <w:sdtPr>
          <w:id w:val="-1992173805"/>
          <w:citation/>
        </w:sdtPr>
        <w:sdtEndPr/>
        <w:sdtContent>
          <w:r w:rsidR="00601CD8">
            <w:fldChar w:fldCharType="begin"/>
          </w:r>
          <w:r w:rsidR="00601CD8">
            <w:instrText xml:space="preserve"> CITATION Tec243 \l 2057 </w:instrText>
          </w:r>
          <w:r w:rsidR="00601CD8">
            <w:fldChar w:fldCharType="separate"/>
          </w:r>
          <w:r w:rsidR="008F1714" w:rsidRPr="008F1714">
            <w:rPr>
              <w:noProof/>
            </w:rPr>
            <w:t>[13]</w:t>
          </w:r>
          <w:r w:rsidR="00601CD8">
            <w:fldChar w:fldCharType="end"/>
          </w:r>
        </w:sdtContent>
      </w:sdt>
      <w:r>
        <w:t>. Effective physical security controls involve layered measures, including deterrence, detection, response</w:t>
      </w:r>
      <w:r w:rsidR="00386DC4">
        <w:t xml:space="preserve"> </w:t>
      </w:r>
      <w:sdt>
        <w:sdtPr>
          <w:id w:val="1136755847"/>
          <w:citation/>
        </w:sdtPr>
        <w:sdtEndPr/>
        <w:sdtContent>
          <w:r w:rsidR="00683E33">
            <w:fldChar w:fldCharType="begin"/>
          </w:r>
          <w:r w:rsidR="00683E33">
            <w:instrText xml:space="preserve"> CITATION Cha19 \l 2057 </w:instrText>
          </w:r>
          <w:r w:rsidR="00683E33">
            <w:fldChar w:fldCharType="separate"/>
          </w:r>
          <w:r w:rsidR="008F1714" w:rsidRPr="008F1714">
            <w:rPr>
              <w:noProof/>
            </w:rPr>
            <w:t>[14]</w:t>
          </w:r>
          <w:r w:rsidR="00683E33">
            <w:fldChar w:fldCharType="end"/>
          </w:r>
        </w:sdtContent>
      </w:sdt>
      <w:r w:rsidR="00683E33">
        <w:t xml:space="preserve"> </w:t>
      </w:r>
      <w:r w:rsidR="00386DC4">
        <w:t>and,</w:t>
      </w:r>
      <w:r>
        <w:t xml:space="preserve"> </w:t>
      </w:r>
      <w:r w:rsidR="00B75880">
        <w:t>a</w:t>
      </w:r>
      <w:r>
        <w:t>ccording to Andress,</w:t>
      </w:r>
      <w:r w:rsidR="0035485F">
        <w:t xml:space="preserve"> </w:t>
      </w:r>
      <w:r>
        <w:t>preventative measures</w:t>
      </w:r>
      <w:r w:rsidR="0035485F">
        <w:t>.</w:t>
      </w:r>
      <w:r>
        <w:t xml:space="preserve"> </w:t>
      </w:r>
      <w:r w:rsidR="0035485F">
        <w:t>A</w:t>
      </w:r>
      <w:r>
        <w:t>nd</w:t>
      </w:r>
      <w:r w:rsidR="0035485F">
        <w:t>ress</w:t>
      </w:r>
      <w:r>
        <w:t xml:space="preserve"> describes </w:t>
      </w:r>
      <w:sdt>
        <w:sdtPr>
          <w:id w:val="118422312"/>
          <w:citation/>
        </w:sdtPr>
        <w:sdtEndPr/>
        <w:sdtContent>
          <w:r w:rsidR="00626048">
            <w:fldChar w:fldCharType="begin"/>
          </w:r>
          <w:r w:rsidR="00626048">
            <w:instrText xml:space="preserve"> CITATION And111 \l 2057 </w:instrText>
          </w:r>
          <w:r w:rsidR="00626048">
            <w:fldChar w:fldCharType="separate"/>
          </w:r>
          <w:r w:rsidR="008F1714" w:rsidRPr="008F1714">
            <w:rPr>
              <w:noProof/>
            </w:rPr>
            <w:t>[12]</w:t>
          </w:r>
          <w:r w:rsidR="00626048">
            <w:fldChar w:fldCharType="end"/>
          </w:r>
        </w:sdtContent>
      </w:sdt>
      <w:r>
        <w:t>:</w:t>
      </w:r>
    </w:p>
    <w:p w14:paraId="795C2741" w14:textId="13AAEF7F" w:rsidR="00D6620D" w:rsidRDefault="00D6620D" w:rsidP="003B1236">
      <w:pPr>
        <w:pStyle w:val="ListParagraph"/>
        <w:numPr>
          <w:ilvl w:val="0"/>
          <w:numId w:val="6"/>
        </w:numPr>
      </w:pPr>
      <w:r>
        <w:lastRenderedPageBreak/>
        <w:t>Deterrents as controls designed to discourage those seeking to violate security controls, such as signage in public places, policies and procedures, and other visible deterrents, such as guard dogs, security guards, well-lit areas.</w:t>
      </w:r>
    </w:p>
    <w:p w14:paraId="5F5AEF08" w14:textId="3307C129" w:rsidR="00D6620D" w:rsidRDefault="00D6620D" w:rsidP="0032160D">
      <w:pPr>
        <w:pStyle w:val="ListParagraph"/>
        <w:numPr>
          <w:ilvl w:val="0"/>
          <w:numId w:val="6"/>
        </w:numPr>
      </w:pPr>
      <w:r>
        <w:t xml:space="preserve">Detection controls which detect and report physical threats, such as burglar alarms, and environmental monitoring, such as smoke alarms or carbon monoxide monitors. </w:t>
      </w:r>
    </w:p>
    <w:p w14:paraId="5BE0BAA3" w14:textId="08F873C5" w:rsidR="00D6620D" w:rsidRDefault="00D6620D" w:rsidP="003B1236">
      <w:pPr>
        <w:pStyle w:val="ListParagraph"/>
        <w:numPr>
          <w:ilvl w:val="0"/>
          <w:numId w:val="6"/>
        </w:numPr>
      </w:pPr>
      <w:r>
        <w:t>Preventative controls used to physically prevent unauthorised users breaching security. Examples include locks, fences, bollards and can be focussed on people, vehicles or other areas of concern.</w:t>
      </w:r>
    </w:p>
    <w:p w14:paraId="649C884E" w14:textId="388700DE" w:rsidR="0099675A" w:rsidRDefault="00D6620D" w:rsidP="00D6620D">
      <w:r>
        <w:t>Without adequate preventative measures, organisations could be susceptible to harm from</w:t>
      </w:r>
      <w:r w:rsidR="006A49B6">
        <w:t xml:space="preserve"> </w:t>
      </w:r>
      <w:r>
        <w:t>physical security threats</w:t>
      </w:r>
      <w:r w:rsidR="00C21542">
        <w:t>, such as those set out by Donn Parker</w:t>
      </w:r>
      <w:r>
        <w:t>. Many of the physical security measures that can be put in place are centred around managing individuals and involve a variety of physical safeguards and policies. However, there are many other physical threats that are not influenced by individuals, such as forces of nature, and additional preventative measures need to be in place to manage risk associated with this.</w:t>
      </w:r>
    </w:p>
    <w:p w14:paraId="7B47EF0C" w14:textId="0D4EC849" w:rsidR="00F32EDB" w:rsidRDefault="00F32EDB" w:rsidP="00F32EDB">
      <w:pPr>
        <w:pStyle w:val="SectionH"/>
      </w:pPr>
      <w:r>
        <w:t>K</w:t>
      </w:r>
      <w:r w:rsidR="00DA328F">
        <w:t xml:space="preserve">ey </w:t>
      </w:r>
      <w:r w:rsidR="0068350C">
        <w:t>co</w:t>
      </w:r>
      <w:r w:rsidR="00A71B57">
        <w:t>nsiderations</w:t>
      </w:r>
      <w:r w:rsidR="00DA328F">
        <w:t xml:space="preserve"> of physical security </w:t>
      </w:r>
    </w:p>
    <w:p w14:paraId="672D0EBC" w14:textId="77777777" w:rsidR="00217DEA" w:rsidRDefault="00217DEA" w:rsidP="00097483">
      <w:pPr>
        <w:pStyle w:val="SubSubH"/>
        <w:numPr>
          <w:ilvl w:val="0"/>
          <w:numId w:val="4"/>
        </w:numPr>
      </w:pPr>
      <w:r>
        <w:t>Physical access controls</w:t>
      </w:r>
    </w:p>
    <w:p w14:paraId="3F3536A6" w14:textId="405FFB55" w:rsidR="008C6ACE" w:rsidRDefault="000A495B" w:rsidP="002A0EF9">
      <w:r>
        <w:t>T</w:t>
      </w:r>
      <w:r w:rsidR="002A0EF9">
        <w:t>he</w:t>
      </w:r>
      <w:r>
        <w:t xml:space="preserve"> type of organisation</w:t>
      </w:r>
      <w:r w:rsidR="002A0EF9">
        <w:t xml:space="preserve">, and relevant risk assessment, influence the </w:t>
      </w:r>
      <w:r w:rsidR="00991AF6">
        <w:t>controls</w:t>
      </w:r>
      <w:r w:rsidR="002A0EF9">
        <w:t xml:space="preserve"> and number of measures that need to be employed. Factors involved in the decision-making process include cost, scale of protection needed, type of asset being protected. For example, it would be wise to use a variety of</w:t>
      </w:r>
      <w:r w:rsidR="00BC240D">
        <w:t xml:space="preserve"> highly secure</w:t>
      </w:r>
      <w:r w:rsidR="002A0EF9">
        <w:t xml:space="preserve"> measures in an organisation containing top secret information and high value assets, whereas </w:t>
      </w:r>
      <w:r w:rsidR="002A0EF9">
        <w:t xml:space="preserve">an empty building would require fewer </w:t>
      </w:r>
      <w:r w:rsidR="008C6ACE">
        <w:t xml:space="preserve">physical control </w:t>
      </w:r>
      <w:r w:rsidR="002A0EF9">
        <w:t xml:space="preserve">measures. </w:t>
      </w:r>
    </w:p>
    <w:p w14:paraId="69CC6151" w14:textId="49E6898F" w:rsidR="003463AD" w:rsidRDefault="002A0EF9" w:rsidP="002A0EF9">
      <w:r>
        <w:t>Physical access controls restrict access to physical spaces, such as buildings, rooms, and facilities and are centred around people, achieved through security measures like access cards, biometrics, and surveillance systems. Examples include door swipe access and use of security guards</w:t>
      </w:r>
      <w:r w:rsidR="00EA5B4F">
        <w:t xml:space="preserve"> </w:t>
      </w:r>
      <w:sdt>
        <w:sdtPr>
          <w:id w:val="-245496159"/>
          <w:citation/>
        </w:sdtPr>
        <w:sdtEndPr/>
        <w:sdtContent>
          <w:r w:rsidR="00EA5B4F">
            <w:fldChar w:fldCharType="begin"/>
          </w:r>
          <w:r w:rsidR="00EA5B4F">
            <w:instrText xml:space="preserve"> CITATION ide20 \l 2057 </w:instrText>
          </w:r>
          <w:r w:rsidR="00EA5B4F">
            <w:fldChar w:fldCharType="separate"/>
          </w:r>
          <w:r w:rsidR="008F1714" w:rsidRPr="008F1714">
            <w:rPr>
              <w:noProof/>
            </w:rPr>
            <w:t>[15]</w:t>
          </w:r>
          <w:r w:rsidR="00EA5B4F">
            <w:fldChar w:fldCharType="end"/>
          </w:r>
        </w:sdtContent>
      </w:sdt>
      <w:r>
        <w:t>. These controls should be used in conjunction with logical access controls, which limit access to computer hardware and network resources, involving authentication, authori</w:t>
      </w:r>
      <w:r w:rsidR="00A320A8">
        <w:t>s</w:t>
      </w:r>
      <w:r>
        <w:t xml:space="preserve">ation, and encryption protocols to protect virtual access to data, files, and networks. Examples include passwords, smart cards and two factor authentication. Both controls are designed to </w:t>
      </w:r>
      <w:r w:rsidR="003937D4">
        <w:t>restrict</w:t>
      </w:r>
      <w:r>
        <w:t xml:space="preserve"> access to </w:t>
      </w:r>
      <w:r w:rsidR="003937D4">
        <w:t>secure</w:t>
      </w:r>
      <w:r>
        <w:t xml:space="preserve"> areas and contribute to the overall security function in an organisation. </w:t>
      </w:r>
    </w:p>
    <w:p w14:paraId="18F906A9" w14:textId="479180FE" w:rsidR="002A0EF9" w:rsidRDefault="002A0EF9" w:rsidP="00864274">
      <w:pPr>
        <w:pStyle w:val="SubSubH"/>
      </w:pPr>
      <w:r>
        <w:t>Departmental roles relating to physical security</w:t>
      </w:r>
    </w:p>
    <w:p w14:paraId="248140DC" w14:textId="126FD1C4" w:rsidR="002A0EF9" w:rsidRDefault="002A0EF9" w:rsidP="002A0EF9">
      <w:r>
        <w:t xml:space="preserve">Internal security arrangements </w:t>
      </w:r>
      <w:r w:rsidR="00442AF4">
        <w:t>should</w:t>
      </w:r>
      <w:r>
        <w:t xml:space="preserve"> be split amongst different teams within an organisation. </w:t>
      </w:r>
    </w:p>
    <w:p w14:paraId="0DA20BFF" w14:textId="3C83D70D" w:rsidR="002A0EF9" w:rsidRDefault="002A0EF9" w:rsidP="003B1236">
      <w:pPr>
        <w:pStyle w:val="ListParagraph"/>
        <w:numPr>
          <w:ilvl w:val="0"/>
          <w:numId w:val="7"/>
        </w:numPr>
      </w:pPr>
      <w:r>
        <w:t>The IT department ensures secure access to physical network infrastructure, firewalls and intrusion detection systems. It manages access to IT resources, including physical access cards and authentication and provides safeguards to digital assets from unauthorised access or theft. There should also be a cybersecurity team, protecting against cyber threats to critical infrastructure.</w:t>
      </w:r>
    </w:p>
    <w:p w14:paraId="55397FE5" w14:textId="77777777" w:rsidR="00304F70" w:rsidRDefault="002A0EF9" w:rsidP="003B1236">
      <w:pPr>
        <w:pStyle w:val="ListParagraph"/>
        <w:numPr>
          <w:ilvl w:val="0"/>
          <w:numId w:val="7"/>
        </w:numPr>
      </w:pPr>
      <w:r>
        <w:t xml:space="preserve">The security department manages physical access to buildings, rooms and sensitive areas, oversees the surveillance and monitoring via security cameras and co-ordinates incident response or crisis management </w:t>
      </w:r>
    </w:p>
    <w:p w14:paraId="341A70D9" w14:textId="77777777" w:rsidR="00304F70" w:rsidRDefault="00304F70" w:rsidP="00304F70">
      <w:r w:rsidRPr="001F41FA">
        <w:rPr>
          <w:noProof/>
        </w:rPr>
        <w:lastRenderedPageBreak/>
        <w:drawing>
          <wp:inline distT="0" distB="0" distL="0" distR="0" wp14:anchorId="3321B881" wp14:editId="2FAFF6D2">
            <wp:extent cx="2640965" cy="1779270"/>
            <wp:effectExtent l="0" t="0" r="635" b="0"/>
            <wp:docPr id="776325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25642" name=""/>
                    <pic:cNvPicPr/>
                  </pic:nvPicPr>
                  <pic:blipFill>
                    <a:blip r:embed="rId13"/>
                    <a:stretch>
                      <a:fillRect/>
                    </a:stretch>
                  </pic:blipFill>
                  <pic:spPr>
                    <a:xfrm>
                      <a:off x="0" y="0"/>
                      <a:ext cx="2640965" cy="1779270"/>
                    </a:xfrm>
                    <a:prstGeom prst="rect">
                      <a:avLst/>
                    </a:prstGeom>
                  </pic:spPr>
                </pic:pic>
              </a:graphicData>
            </a:graphic>
          </wp:inline>
        </w:drawing>
      </w:r>
    </w:p>
    <w:p w14:paraId="756808AD" w14:textId="757C1BE7" w:rsidR="00304F70" w:rsidRPr="0037334B" w:rsidRDefault="00304F70" w:rsidP="00304F70">
      <w:pPr>
        <w:pStyle w:val="figurecaption"/>
      </w:pPr>
      <w:r>
        <w:t xml:space="preserve">Responsibility for physical security within an organisation </w:t>
      </w:r>
      <w:sdt>
        <w:sdtPr>
          <w:id w:val="-411248200"/>
          <w:citation/>
        </w:sdtPr>
        <w:sdtEndPr/>
        <w:sdtContent>
          <w:r>
            <w:fldChar w:fldCharType="begin"/>
          </w:r>
          <w:r>
            <w:rPr>
              <w:lang w:val="en-GB"/>
            </w:rPr>
            <w:instrText xml:space="preserve"> CITATION Fer18 \l 2057 </w:instrText>
          </w:r>
          <w:r>
            <w:fldChar w:fldCharType="separate"/>
          </w:r>
          <w:r w:rsidR="008F1714" w:rsidRPr="008F1714">
            <w:rPr>
              <w:lang w:val="en-GB"/>
            </w:rPr>
            <w:t>[16]</w:t>
          </w:r>
          <w:r>
            <w:fldChar w:fldCharType="end"/>
          </w:r>
        </w:sdtContent>
      </w:sdt>
    </w:p>
    <w:p w14:paraId="19D8DA4D" w14:textId="77777777" w:rsidR="00304F70" w:rsidRDefault="00304F70" w:rsidP="00304F70">
      <w:pPr>
        <w:pStyle w:val="ListParagraph"/>
        <w:ind w:left="360"/>
      </w:pPr>
    </w:p>
    <w:p w14:paraId="1CB2E179" w14:textId="19EC507F" w:rsidR="002A0EF9" w:rsidRDefault="002A0EF9" w:rsidP="00304F70">
      <w:pPr>
        <w:pStyle w:val="ListParagraph"/>
        <w:ind w:left="360"/>
      </w:pPr>
      <w:r>
        <w:t>plans. It should also provide security training and policies to the organisation.</w:t>
      </w:r>
    </w:p>
    <w:p w14:paraId="50397ABD" w14:textId="3C500B28" w:rsidR="002A0EF9" w:rsidRDefault="002A0EF9" w:rsidP="003B1236">
      <w:pPr>
        <w:pStyle w:val="ListParagraph"/>
        <w:numPr>
          <w:ilvl w:val="0"/>
          <w:numId w:val="7"/>
        </w:numPr>
      </w:pPr>
      <w:r>
        <w:t xml:space="preserve">General management are responsible for completing risk assessments, allocate budgets and resources and develop policies relevant to specific areas. They should also set the tone for security compliance and awareness within the organisation. </w:t>
      </w:r>
    </w:p>
    <w:p w14:paraId="7838D503" w14:textId="7ABE8BE2" w:rsidR="003463AD" w:rsidRDefault="00F94E61" w:rsidP="002A0EF9">
      <w:r>
        <w:t xml:space="preserve">As shown in figure 3, </w:t>
      </w:r>
      <w:r w:rsidR="00F1016A">
        <w:t xml:space="preserve">physical security is the sole responsibility of the </w:t>
      </w:r>
      <w:r w:rsidR="00316934">
        <w:t xml:space="preserve">service </w:t>
      </w:r>
      <w:r w:rsidR="00F1016A">
        <w:t>provider</w:t>
      </w:r>
      <w:r w:rsidR="0095257E">
        <w:t>, further compounding the need for organisations to ensure robust physical security measures are in place.</w:t>
      </w:r>
      <w:r w:rsidR="00FB30E6">
        <w:t xml:space="preserve"> Organisations should consider </w:t>
      </w:r>
      <w:r w:rsidR="00A71B83">
        <w:t xml:space="preserve">physical security arrangements with third party suppliers if they decide to outsource this </w:t>
      </w:r>
      <w:r w:rsidR="00304F70">
        <w:t>facility</w:t>
      </w:r>
      <w:r w:rsidR="00A71B83">
        <w:t xml:space="preserve">, to ensure </w:t>
      </w:r>
      <w:r w:rsidR="00304F70">
        <w:t>data is safe and secure.</w:t>
      </w:r>
    </w:p>
    <w:p w14:paraId="48267F66" w14:textId="77777777" w:rsidR="002A0EF9" w:rsidRDefault="002A0EF9" w:rsidP="00097483">
      <w:pPr>
        <w:pStyle w:val="SubSubH"/>
      </w:pPr>
      <w:r>
        <w:t>Fire management</w:t>
      </w:r>
    </w:p>
    <w:p w14:paraId="32DEAB9B" w14:textId="7F9885F8" w:rsidR="0095257E" w:rsidRDefault="002A0EF9" w:rsidP="002A0EF9">
      <w:r>
        <w:t>Fire is widely regarded as the most serious physical security threat as it poses significant risks to people, property and operations within an organisation. It can lead to property damage due to its ability to spread, personal injury and death due to burns and smoke inhalation, disruption of operations leading to downtime and reputational harm, and evacuation challenges particularly in large buildings.  It is imperative that organisations have preventative measures and are well-prepared</w:t>
      </w:r>
      <w:r w:rsidR="004A752C">
        <w:t xml:space="preserve"> </w:t>
      </w:r>
      <w:sdt>
        <w:sdtPr>
          <w:id w:val="1604765190"/>
          <w:citation/>
        </w:sdtPr>
        <w:sdtEndPr/>
        <w:sdtContent>
          <w:r w:rsidR="00D64D68">
            <w:fldChar w:fldCharType="begin"/>
          </w:r>
          <w:r w:rsidR="00D64D68">
            <w:instrText xml:space="preserve"> CITATION qui24 \l 2057 </w:instrText>
          </w:r>
          <w:r w:rsidR="00D64D68">
            <w:fldChar w:fldCharType="separate"/>
          </w:r>
          <w:r w:rsidR="008F1714" w:rsidRPr="008F1714">
            <w:rPr>
              <w:noProof/>
            </w:rPr>
            <w:t>[17]</w:t>
          </w:r>
          <w:r w:rsidR="00D64D68">
            <w:fldChar w:fldCharType="end"/>
          </w:r>
        </w:sdtContent>
      </w:sdt>
      <w:r>
        <w:t xml:space="preserve">. The three essential elements </w:t>
      </w:r>
      <w:r>
        <w:t>for a fire are heat, fuel and oxygen, known as the fire triangle</w:t>
      </w:r>
      <w:r w:rsidR="0054506C">
        <w:t>, as shown in figure 4</w:t>
      </w:r>
      <w:r>
        <w:t>.</w:t>
      </w:r>
    </w:p>
    <w:p w14:paraId="6ADE28FB" w14:textId="6B30D9D4" w:rsidR="002A0EF9" w:rsidRDefault="002A0EF9" w:rsidP="002A0EF9">
      <w:r>
        <w:t>An effective fire suppression system is designed to disrupt the fire triangle and involves cooling to reduce the temperature below the ignition point and smothering to reduce access to oxygen</w:t>
      </w:r>
      <w:r w:rsidR="006C3208">
        <w:t xml:space="preserve"> </w:t>
      </w:r>
      <w:sdt>
        <w:sdtPr>
          <w:id w:val="1763172679"/>
          <w:citation/>
        </w:sdtPr>
        <w:sdtEndPr/>
        <w:sdtContent>
          <w:r w:rsidR="006C3208">
            <w:fldChar w:fldCharType="begin"/>
          </w:r>
          <w:r w:rsidR="006C3208">
            <w:instrText xml:space="preserve"> CITATION Con23 \l 2057 </w:instrText>
          </w:r>
          <w:r w:rsidR="006C3208">
            <w:fldChar w:fldCharType="separate"/>
          </w:r>
          <w:r w:rsidR="008F1714" w:rsidRPr="008F1714">
            <w:rPr>
              <w:noProof/>
            </w:rPr>
            <w:t>[18]</w:t>
          </w:r>
          <w:r w:rsidR="006C3208">
            <w:fldChar w:fldCharType="end"/>
          </w:r>
        </w:sdtContent>
      </w:sdt>
      <w:r>
        <w:t>.</w:t>
      </w:r>
    </w:p>
    <w:p w14:paraId="70EBB947" w14:textId="773C3413" w:rsidR="002A0EF9" w:rsidRDefault="00632823" w:rsidP="002A0EF9">
      <w:r>
        <w:t xml:space="preserve">Research by </w:t>
      </w:r>
      <w:r w:rsidR="002A0EF9">
        <w:t>Dilshad Sarwar</w:t>
      </w:r>
      <w:r w:rsidR="00101924">
        <w:t xml:space="preserve"> </w:t>
      </w:r>
      <w:sdt>
        <w:sdtPr>
          <w:id w:val="1229574960"/>
          <w:citation/>
        </w:sdtPr>
        <w:sdtEndPr/>
        <w:sdtContent>
          <w:r w:rsidR="00101924">
            <w:fldChar w:fldCharType="begin"/>
          </w:r>
          <w:r w:rsidR="00101924">
            <w:instrText xml:space="preserve"> CITATION Sar18 \l 2057 </w:instrText>
          </w:r>
          <w:r w:rsidR="00101924">
            <w:fldChar w:fldCharType="separate"/>
          </w:r>
          <w:r w:rsidR="008F1714" w:rsidRPr="008F1714">
            <w:rPr>
              <w:noProof/>
            </w:rPr>
            <w:t>[19]</w:t>
          </w:r>
          <w:r w:rsidR="00101924">
            <w:fldChar w:fldCharType="end"/>
          </w:r>
        </w:sdtContent>
      </w:sdt>
      <w:r w:rsidR="002A0EF9">
        <w:t xml:space="preserve"> explains the need for emergency management systems to minimise or remove the negative impacts from an event such as fire. This research critically evaluates the many different emergency management models, concluding that the best method to deploy is a hybrid model that covers prediction and detection, alert, relief and support after the emergency. </w:t>
      </w:r>
      <w:r w:rsidR="00895CF7">
        <w:t xml:space="preserve">Fire management is an essential part of any organisation </w:t>
      </w:r>
      <w:r w:rsidR="00D07937">
        <w:t xml:space="preserve">and prevention measures should be considered as one of the most important safety </w:t>
      </w:r>
      <w:r w:rsidR="00B006CB">
        <w:t>considerations.</w:t>
      </w:r>
    </w:p>
    <w:p w14:paraId="2C204656" w14:textId="7F978305" w:rsidR="002A0EF9" w:rsidRDefault="002A0EF9" w:rsidP="002A0EF9">
      <w:pPr>
        <w:pStyle w:val="SubSubH"/>
      </w:pPr>
      <w:r>
        <w:t>The concept of a secure facility</w:t>
      </w:r>
    </w:p>
    <w:p w14:paraId="7F822F1E" w14:textId="33D658A8" w:rsidR="00C12534" w:rsidRDefault="002A0EF9" w:rsidP="002A0EF9">
      <w:r>
        <w:t xml:space="preserve">A secure facility is a physical location designed with controls to </w:t>
      </w:r>
      <w:r w:rsidR="00B151DA">
        <w:t>minimise</w:t>
      </w:r>
      <w:r>
        <w:t xml:space="preserve"> the risk of </w:t>
      </w:r>
      <w:r w:rsidR="00B37A11">
        <w:t>unauthorised</w:t>
      </w:r>
      <w:r>
        <w:t xml:space="preserve"> access and mitigate security threats. It aims to provide a safe and efficient working environment by safeguarding against potential risks</w:t>
      </w:r>
      <w:r w:rsidR="00CC5970">
        <w:t xml:space="preserve"> </w:t>
      </w:r>
      <w:sdt>
        <w:sdtPr>
          <w:id w:val="-1491325796"/>
          <w:citation/>
        </w:sdtPr>
        <w:sdtEndPr/>
        <w:sdtContent>
          <w:r w:rsidR="00B728EE">
            <w:fldChar w:fldCharType="begin"/>
          </w:r>
          <w:r w:rsidR="00B728EE">
            <w:instrText xml:space="preserve"> CITATION Who24 \l 2057 </w:instrText>
          </w:r>
          <w:r w:rsidR="00B728EE">
            <w:fldChar w:fldCharType="separate"/>
          </w:r>
          <w:r w:rsidR="008F1714" w:rsidRPr="008F1714">
            <w:rPr>
              <w:noProof/>
            </w:rPr>
            <w:t>[20]</w:t>
          </w:r>
          <w:r w:rsidR="00B728EE">
            <w:fldChar w:fldCharType="end"/>
          </w:r>
        </w:sdtContent>
      </w:sdt>
      <w:r>
        <w:t xml:space="preserve">. The primary goal of designing a secure facility is to prevent attacks from people. The secondary goal is to protect against other factors, including fire protection (prevention measures, evacuation), health and safety (indoor air quality, electrical safety, and accident prevention) and natural hazards mitigation (earthquakes, floods). </w:t>
      </w:r>
    </w:p>
    <w:p w14:paraId="4C597910" w14:textId="77777777" w:rsidR="00304F70" w:rsidRDefault="00304F70" w:rsidP="00304F70">
      <w:pPr>
        <w:rPr>
          <w:color w:val="000000"/>
        </w:rPr>
      </w:pPr>
      <w:r w:rsidRPr="002039E2">
        <w:rPr>
          <w:color w:val="000000"/>
        </w:rPr>
        <w:fldChar w:fldCharType="begin"/>
      </w:r>
      <w:r w:rsidRPr="002039E2">
        <w:rPr>
          <w:color w:val="000000"/>
        </w:rPr>
        <w:instrText xml:space="preserve"> INCLUDEPICTURE "https://www.bing.com/th?id=OSK.dd527790fbdf66ab7eb49bbdca8f4693&amp;pid=cdx&amp;w=217&amp;h=189&amp;c=7" \* MERGEFORMATINET </w:instrText>
      </w:r>
      <w:r w:rsidRPr="002039E2">
        <w:rPr>
          <w:color w:val="000000"/>
        </w:rPr>
        <w:fldChar w:fldCharType="separate"/>
      </w:r>
      <w:r w:rsidRPr="002039E2">
        <w:rPr>
          <w:noProof/>
          <w:color w:val="000000"/>
        </w:rPr>
        <w:drawing>
          <wp:inline distT="0" distB="0" distL="0" distR="0" wp14:anchorId="79656A6F" wp14:editId="42B118EA">
            <wp:extent cx="1026000" cy="896400"/>
            <wp:effectExtent l="0" t="0" r="3175" b="5715"/>
            <wp:docPr id="1746761217" name="Picture 9" descr="Fire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re triang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6000" cy="896400"/>
                    </a:xfrm>
                    <a:prstGeom prst="rect">
                      <a:avLst/>
                    </a:prstGeom>
                    <a:noFill/>
                    <a:ln>
                      <a:noFill/>
                    </a:ln>
                  </pic:spPr>
                </pic:pic>
              </a:graphicData>
            </a:graphic>
          </wp:inline>
        </w:drawing>
      </w:r>
      <w:r w:rsidRPr="002039E2">
        <w:rPr>
          <w:color w:val="000000"/>
        </w:rPr>
        <w:fldChar w:fldCharType="end"/>
      </w:r>
    </w:p>
    <w:p w14:paraId="3FE1968D" w14:textId="18D258D7" w:rsidR="00304F70" w:rsidRDefault="00304F70" w:rsidP="002A0EF9">
      <w:pPr>
        <w:pStyle w:val="figurecaption"/>
      </w:pPr>
      <w:r>
        <w:t>Fire triangle</w:t>
      </w:r>
    </w:p>
    <w:p w14:paraId="0526A44C" w14:textId="77777777" w:rsidR="00B006CB" w:rsidRDefault="00B006CB" w:rsidP="002A0EF9"/>
    <w:p w14:paraId="730A2F28" w14:textId="0CA0B5DF" w:rsidR="00B006CB" w:rsidRDefault="00B006CB" w:rsidP="002A0EF9">
      <w:r>
        <w:lastRenderedPageBreak/>
        <w:t xml:space="preserve">These goals, however, are to some degree dependent on the area in which the facility is located. For example, an area prone to natural disasters would have natural hazard mitigation as one of the top priorities. </w:t>
      </w:r>
    </w:p>
    <w:p w14:paraId="7360B124" w14:textId="63721265" w:rsidR="002A0EF9" w:rsidRDefault="002A0EF9" w:rsidP="002A0EF9">
      <w:r>
        <w:t xml:space="preserve">This is particularly true in new buildings in places like Japan where earthquakes are a particular </w:t>
      </w:r>
      <w:r w:rsidR="00E062A2">
        <w:t>threat,</w:t>
      </w:r>
      <w:r>
        <w:t xml:space="preserve"> and all new buildings need to be designed to cope with the stress of such an event</w:t>
      </w:r>
      <w:r w:rsidR="009F78CE">
        <w:t xml:space="preserve"> due to the likelihood of occurrence</w:t>
      </w:r>
      <w:r>
        <w:t xml:space="preserve">. </w:t>
      </w:r>
      <w:r w:rsidR="004E2084">
        <w:t>Sometimes there will be</w:t>
      </w:r>
      <w:r>
        <w:t xml:space="preserve"> areas of civil unrest, </w:t>
      </w:r>
      <w:r w:rsidR="004E2084">
        <w:t>and</w:t>
      </w:r>
      <w:r>
        <w:t xml:space="preserve"> this would influence the design accordingly</w:t>
      </w:r>
      <w:r w:rsidR="004E2084">
        <w:t xml:space="preserve"> due to the increased threat</w:t>
      </w:r>
      <w:r>
        <w:t xml:space="preserve">. </w:t>
      </w:r>
    </w:p>
    <w:p w14:paraId="5F78AD2F" w14:textId="585ECE61" w:rsidR="002A0EF9" w:rsidRDefault="002A0EF9" w:rsidP="002A0EF9">
      <w:r>
        <w:t xml:space="preserve">Andress explains that site selection is very important. Computing equipment is very sensitive to changes in power, temperature and humidity and mitigation should be put in place to deal with this. According to Andress, for some types of facilities, such as a data centre, it should be very important to have as problem-free an environment as possible, and where these problems cannot be overcome, an alternative should be sourced [4]. Figure </w:t>
      </w:r>
      <w:r w:rsidR="00511E9C">
        <w:t>5</w:t>
      </w:r>
      <w:r>
        <w:t xml:space="preserve"> illustrates some of the key considerations when designing a new data centre infrastructure</w:t>
      </w:r>
      <w:r w:rsidR="0084609C">
        <w:t xml:space="preserve"> </w:t>
      </w:r>
      <w:sdt>
        <w:sdtPr>
          <w:id w:val="-734461518"/>
          <w:citation/>
        </w:sdtPr>
        <w:sdtEndPr/>
        <w:sdtContent>
          <w:r w:rsidR="0084609C">
            <w:fldChar w:fldCharType="begin"/>
          </w:r>
          <w:r w:rsidR="0084609C">
            <w:instrText xml:space="preserve"> CITATION Sha20 \l 2057 </w:instrText>
          </w:r>
          <w:r w:rsidR="0084609C">
            <w:fldChar w:fldCharType="separate"/>
          </w:r>
          <w:r w:rsidR="008F1714" w:rsidRPr="008F1714">
            <w:rPr>
              <w:noProof/>
            </w:rPr>
            <w:t>[21]</w:t>
          </w:r>
          <w:r w:rsidR="0084609C">
            <w:fldChar w:fldCharType="end"/>
          </w:r>
        </w:sdtContent>
      </w:sdt>
      <w:r>
        <w:t xml:space="preserve">. </w:t>
      </w:r>
    </w:p>
    <w:p w14:paraId="7B58AB58" w14:textId="22921A0E" w:rsidR="009F34A0" w:rsidRDefault="00AA549B" w:rsidP="002A0EF9">
      <w:r w:rsidRPr="00E96D93">
        <w:rPr>
          <w:rFonts w:eastAsia="Times New Roman" w:cs="Times New Roman"/>
          <w:noProof/>
          <w:color w:val="000000"/>
          <w:lang w:eastAsia="en-GB"/>
        </w:rPr>
        <w:drawing>
          <wp:inline distT="0" distB="0" distL="0" distR="0" wp14:anchorId="3F6DC0E2" wp14:editId="7D1A9C00">
            <wp:extent cx="2383200" cy="1371600"/>
            <wp:effectExtent l="0" t="0" r="4445" b="0"/>
            <wp:docPr id="1845264922" name="Picture 1"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264922" name="Picture 1" descr="A diagram of a building&#10;&#10;Description automatically generated"/>
                    <pic:cNvPicPr/>
                  </pic:nvPicPr>
                  <pic:blipFill>
                    <a:blip r:embed="rId15"/>
                    <a:stretch>
                      <a:fillRect/>
                    </a:stretch>
                  </pic:blipFill>
                  <pic:spPr>
                    <a:xfrm>
                      <a:off x="0" y="0"/>
                      <a:ext cx="2383200" cy="1371600"/>
                    </a:xfrm>
                    <a:prstGeom prst="rect">
                      <a:avLst/>
                    </a:prstGeom>
                  </pic:spPr>
                </pic:pic>
              </a:graphicData>
            </a:graphic>
          </wp:inline>
        </w:drawing>
      </w:r>
    </w:p>
    <w:p w14:paraId="083E6EB7" w14:textId="1D68FEDF" w:rsidR="002A0EF9" w:rsidRDefault="009F34A0" w:rsidP="002A0EF9">
      <w:pPr>
        <w:pStyle w:val="figurecaption"/>
      </w:pPr>
      <w:r>
        <w:t xml:space="preserve">Case study of </w:t>
      </w:r>
      <w:r w:rsidR="00511E9C">
        <w:t>typical considerations when planning a new data centre</w:t>
      </w:r>
      <w:r w:rsidR="0084609C">
        <w:t xml:space="preserve"> </w:t>
      </w:r>
      <w:sdt>
        <w:sdtPr>
          <w:id w:val="1879741852"/>
          <w:citation/>
        </w:sdtPr>
        <w:sdtEndPr/>
        <w:sdtContent>
          <w:r w:rsidR="008E0ED8">
            <w:fldChar w:fldCharType="begin"/>
          </w:r>
          <w:r w:rsidR="008E0ED8">
            <w:rPr>
              <w:lang w:val="en-GB"/>
            </w:rPr>
            <w:instrText xml:space="preserve"> CITATION Sha20 \l 2057 </w:instrText>
          </w:r>
          <w:r w:rsidR="008E0ED8">
            <w:fldChar w:fldCharType="separate"/>
          </w:r>
          <w:r w:rsidR="008F1714" w:rsidRPr="008F1714">
            <w:rPr>
              <w:lang w:val="en-GB"/>
            </w:rPr>
            <w:t>[21]</w:t>
          </w:r>
          <w:r w:rsidR="008E0ED8">
            <w:fldChar w:fldCharType="end"/>
          </w:r>
        </w:sdtContent>
      </w:sdt>
    </w:p>
    <w:p w14:paraId="71182623" w14:textId="532E34A8" w:rsidR="00511E9C" w:rsidRDefault="002A0EF9" w:rsidP="002A0EF9">
      <w:r>
        <w:t>As a result of these factors</w:t>
      </w:r>
      <w:r w:rsidR="00AB6AD8">
        <w:t xml:space="preserve"> and the number of </w:t>
      </w:r>
      <w:r w:rsidR="00514CE0">
        <w:t xml:space="preserve">design </w:t>
      </w:r>
      <w:r w:rsidR="00AB6AD8">
        <w:t xml:space="preserve">elements </w:t>
      </w:r>
      <w:r w:rsidR="00514CE0">
        <w:t>that need to be accounted for</w:t>
      </w:r>
      <w:r>
        <w:t>, it will often be the case that a secure facility is outsourced to an external company,</w:t>
      </w:r>
      <w:r w:rsidR="00514CE0">
        <w:t xml:space="preserve"> with existing resources,</w:t>
      </w:r>
      <w:r>
        <w:t xml:space="preserve"> who take on some of the responsibility, although very careful scoping is needed, with clear guidelines to allocate responsibility accordingly</w:t>
      </w:r>
      <w:r w:rsidR="00E82C5D">
        <w:t xml:space="preserve">. Costings need to be very carefully explored as </w:t>
      </w:r>
      <w:r w:rsidR="002108D2">
        <w:t xml:space="preserve">it is likely to be more expensive to outsource and it is likely that there would be a </w:t>
      </w:r>
      <w:r w:rsidR="00DE0FB1">
        <w:t>long-term</w:t>
      </w:r>
      <w:r w:rsidR="002108D2">
        <w:t xml:space="preserve"> agreement needed, </w:t>
      </w:r>
      <w:r w:rsidR="00512104">
        <w:t xml:space="preserve">which would enforce commitment and could lead to costs escalating as time goes on. </w:t>
      </w:r>
    </w:p>
    <w:p w14:paraId="1844D72C" w14:textId="3E02C11F" w:rsidR="004440D5" w:rsidRPr="00907187" w:rsidRDefault="004440D5" w:rsidP="00907187">
      <w:pPr>
        <w:pStyle w:val="SectionH"/>
      </w:pPr>
      <w:r w:rsidRPr="00907187">
        <w:t>Conclusion</w:t>
      </w:r>
      <w:r w:rsidR="00DE14C5">
        <w:t xml:space="preserve"> and future direction</w:t>
      </w:r>
    </w:p>
    <w:p w14:paraId="58276884" w14:textId="0CA3FA50" w:rsidR="00E768DC" w:rsidRDefault="00DE14C5" w:rsidP="00D90CDA">
      <w:r>
        <w:t>Physical security is a broad topic</w:t>
      </w:r>
      <w:r w:rsidR="00477F53">
        <w:t xml:space="preserve">, and the </w:t>
      </w:r>
      <w:r w:rsidR="003E2CD9">
        <w:t xml:space="preserve">time </w:t>
      </w:r>
      <w:r w:rsidR="00477F53">
        <w:t>limitations here have influenced the focus on key considerations. Research has highlighted</w:t>
      </w:r>
      <w:r w:rsidR="003B0334">
        <w:t xml:space="preserve"> people as the primary weakness</w:t>
      </w:r>
      <w:r w:rsidR="00E25953">
        <w:t xml:space="preserve"> and</w:t>
      </w:r>
      <w:r w:rsidR="00477F53">
        <w:t xml:space="preserve"> </w:t>
      </w:r>
      <w:r w:rsidR="003E2CD9">
        <w:t xml:space="preserve">the need for modern organisations to prioritise physical security arrangements on fire prevention, </w:t>
      </w:r>
      <w:r w:rsidR="005167D1">
        <w:t xml:space="preserve">governance, access control measures, and careful selection of physical sites for information storage. </w:t>
      </w:r>
    </w:p>
    <w:p w14:paraId="6BD53E94" w14:textId="5CFAA767" w:rsidR="00200318" w:rsidRDefault="00200318" w:rsidP="00D90CDA">
      <w:r>
        <w:t xml:space="preserve">Avenues for future research include a deep dive </w:t>
      </w:r>
      <w:r w:rsidR="00E25953">
        <w:t xml:space="preserve">case study </w:t>
      </w:r>
      <w:r>
        <w:t xml:space="preserve">into some successful and less successful physical security measures </w:t>
      </w:r>
      <w:r w:rsidR="00A24B76">
        <w:t xml:space="preserve">established by modern organisations. This deep dive should include a review of key successes and limitations </w:t>
      </w:r>
      <w:r w:rsidR="008B3705">
        <w:t>and evaluated against a cost benefit analysis</w:t>
      </w:r>
      <w:r w:rsidR="00EA175D">
        <w:t>, and risk stratification</w:t>
      </w:r>
      <w:r w:rsidR="008B3705">
        <w:t>. This would pro</w:t>
      </w:r>
      <w:r w:rsidR="00CA721B">
        <w:t xml:space="preserve">vide assurance that any investment in physical security measures is worthwhile </w:t>
      </w:r>
      <w:r w:rsidR="00EA175D">
        <w:t>to an organisation.</w:t>
      </w:r>
    </w:p>
    <w:p w14:paraId="65848E09" w14:textId="77777777" w:rsidR="00E768DC" w:rsidRDefault="00E768DC">
      <w:pPr>
        <w:jc w:val="left"/>
      </w:pPr>
      <w:r>
        <w:br w:type="page"/>
      </w:r>
    </w:p>
    <w:p w14:paraId="131628A4" w14:textId="77777777" w:rsidR="00496C9D" w:rsidRDefault="00496C9D" w:rsidP="00D90CDA">
      <w:pPr>
        <w:sectPr w:rsidR="00496C9D" w:rsidSect="00DD068B">
          <w:type w:val="continuous"/>
          <w:pgSz w:w="11906" w:h="16838"/>
          <w:pgMar w:top="1440" w:right="1440" w:bottom="1440" w:left="1440" w:header="708" w:footer="708" w:gutter="0"/>
          <w:cols w:num="2" w:space="708"/>
          <w:docGrid w:linePitch="360"/>
        </w:sectPr>
      </w:pPr>
    </w:p>
    <w:p w14:paraId="263521C6" w14:textId="77777777" w:rsidR="00B41D7D" w:rsidRDefault="00B41D7D" w:rsidP="00B41D7D">
      <w:pPr>
        <w:spacing w:before="100" w:beforeAutospacing="1" w:after="100" w:afterAutospacing="1"/>
        <w:rPr>
          <w:color w:val="000000"/>
        </w:rPr>
      </w:pPr>
      <w:r>
        <w:rPr>
          <w:color w:val="000000"/>
        </w:rPr>
        <w:lastRenderedPageBreak/>
        <w:t>Appendix A</w:t>
      </w:r>
    </w:p>
    <w:p w14:paraId="3931BD56" w14:textId="7918A0F5" w:rsidR="00224D1C" w:rsidRDefault="00E7301D" w:rsidP="00D90CDA">
      <w:r w:rsidRPr="00335EBF">
        <w:rPr>
          <w:noProof/>
          <w:color w:val="000000"/>
        </w:rPr>
        <w:drawing>
          <wp:inline distT="0" distB="0" distL="0" distR="0" wp14:anchorId="40E3C1ED" wp14:editId="7C9382BA">
            <wp:extent cx="5562600" cy="5245100"/>
            <wp:effectExtent l="0" t="0" r="0" b="0"/>
            <wp:docPr id="895554300" name="Picture 1" descr="A tabl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54300" name="Picture 1" descr="A table with text and images&#10;&#10;Description automatically generated with medium confidence"/>
                    <pic:cNvPicPr/>
                  </pic:nvPicPr>
                  <pic:blipFill>
                    <a:blip r:embed="rId16"/>
                    <a:stretch>
                      <a:fillRect/>
                    </a:stretch>
                  </pic:blipFill>
                  <pic:spPr>
                    <a:xfrm>
                      <a:off x="0" y="0"/>
                      <a:ext cx="5562600" cy="5245100"/>
                    </a:xfrm>
                    <a:prstGeom prst="rect">
                      <a:avLst/>
                    </a:prstGeom>
                  </pic:spPr>
                </pic:pic>
              </a:graphicData>
            </a:graphic>
          </wp:inline>
        </w:drawing>
      </w:r>
    </w:p>
    <w:p w14:paraId="135657B4" w14:textId="311DA2B2" w:rsidR="00F227CF" w:rsidRDefault="00DD53C5" w:rsidP="00F227CF">
      <w:pPr>
        <w:pStyle w:val="figurecaption"/>
      </w:pPr>
      <w:r>
        <w:t xml:space="preserve">List of threats as described by Alkhudhayr, 2019 </w:t>
      </w:r>
      <w:sdt>
        <w:sdtPr>
          <w:id w:val="-1113435228"/>
          <w:citation/>
        </w:sdtPr>
        <w:sdtEndPr/>
        <w:sdtContent>
          <w:r>
            <w:fldChar w:fldCharType="begin"/>
          </w:r>
          <w:r>
            <w:rPr>
              <w:lang w:val="en-GB"/>
            </w:rPr>
            <w:instrText xml:space="preserve"> CITATION Alk19 \l 2057 </w:instrText>
          </w:r>
          <w:r>
            <w:fldChar w:fldCharType="separate"/>
          </w:r>
          <w:r w:rsidR="008F1714" w:rsidRPr="008F1714">
            <w:rPr>
              <w:lang w:val="en-GB"/>
            </w:rPr>
            <w:t>[7]</w:t>
          </w:r>
          <w:r>
            <w:fldChar w:fldCharType="end"/>
          </w:r>
        </w:sdtContent>
      </w:sdt>
    </w:p>
    <w:p w14:paraId="09680A9B" w14:textId="77777777" w:rsidR="00F227CF" w:rsidRDefault="00F227CF" w:rsidP="00D90CDA"/>
    <w:p w14:paraId="47C7084F" w14:textId="77777777" w:rsidR="00113E1E" w:rsidRDefault="00113E1E">
      <w:pPr>
        <w:jc w:val="left"/>
      </w:pPr>
      <w:r>
        <w:br w:type="page"/>
      </w:r>
    </w:p>
    <w:p w14:paraId="6A6FD665" w14:textId="77777777" w:rsidR="007D08BC" w:rsidRDefault="002024CC" w:rsidP="002024CC">
      <w:pPr>
        <w:pStyle w:val="IEEE-Author"/>
        <w:rPr>
          <w:rFonts w:eastAsiaTheme="majorEastAsia" w:cstheme="majorBidi"/>
          <w:caps/>
          <w:color w:val="44546A" w:themeColor="text2"/>
          <w:spacing w:val="-15"/>
          <w:sz w:val="48"/>
          <w:szCs w:val="72"/>
        </w:rPr>
      </w:pPr>
      <w:r>
        <w:rPr>
          <w:rFonts w:eastAsiaTheme="majorEastAsia" w:cstheme="majorBidi"/>
          <w:caps/>
          <w:color w:val="44546A" w:themeColor="text2"/>
          <w:spacing w:val="-15"/>
          <w:sz w:val="48"/>
          <w:szCs w:val="72"/>
        </w:rPr>
        <w:lastRenderedPageBreak/>
        <w:t>Task 2: case scenario</w:t>
      </w:r>
      <w:r w:rsidR="00576210">
        <w:rPr>
          <w:rFonts w:eastAsiaTheme="majorEastAsia" w:cstheme="majorBidi"/>
          <w:caps/>
          <w:color w:val="44546A" w:themeColor="text2"/>
          <w:spacing w:val="-15"/>
          <w:sz w:val="48"/>
          <w:szCs w:val="72"/>
        </w:rPr>
        <w:t xml:space="preserve">: </w:t>
      </w:r>
    </w:p>
    <w:p w14:paraId="3170F240" w14:textId="03B8FA88" w:rsidR="002024CC" w:rsidRDefault="00576210" w:rsidP="002024CC">
      <w:pPr>
        <w:pStyle w:val="IEEE-Author"/>
        <w:rPr>
          <w:rFonts w:eastAsiaTheme="majorEastAsia" w:cstheme="majorBidi"/>
          <w:caps/>
          <w:color w:val="44546A" w:themeColor="text2"/>
          <w:spacing w:val="-15"/>
          <w:sz w:val="48"/>
          <w:szCs w:val="72"/>
        </w:rPr>
      </w:pPr>
      <w:r>
        <w:rPr>
          <w:rFonts w:eastAsiaTheme="majorEastAsia" w:cstheme="majorBidi"/>
          <w:caps/>
          <w:color w:val="44546A" w:themeColor="text2"/>
          <w:spacing w:val="-15"/>
          <w:sz w:val="48"/>
          <w:szCs w:val="72"/>
        </w:rPr>
        <w:t>establishing a new information security unit in a healthcare organisation</w:t>
      </w:r>
    </w:p>
    <w:p w14:paraId="1A67CD3F" w14:textId="77777777" w:rsidR="006825BA" w:rsidRDefault="006825BA" w:rsidP="006065DF">
      <w:pPr>
        <w:rPr>
          <w:rFonts w:ascii="Arial" w:hAnsi="Arial" w:cs="Arial"/>
          <w:b/>
          <w:u w:val="single"/>
        </w:rPr>
      </w:pPr>
    </w:p>
    <w:p w14:paraId="6D2B6A4B" w14:textId="2F5DEC04" w:rsidR="00AE0D0F" w:rsidRDefault="00AE0D0F" w:rsidP="000F0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Helvetica" w:eastAsiaTheme="minorHAnsi" w:hAnsi="Helvetica" w:cs="Helvetica"/>
          <w:color w:val="FB0007"/>
          <w:szCs w:val="24"/>
        </w:rPr>
      </w:pPr>
    </w:p>
    <w:p w14:paraId="69B5C0A5" w14:textId="77777777" w:rsidR="00AE0D0F" w:rsidRDefault="00AE0D0F">
      <w:pPr>
        <w:jc w:val="left"/>
        <w:rPr>
          <w:rFonts w:ascii="Helvetica" w:eastAsiaTheme="minorHAnsi" w:hAnsi="Helvetica" w:cs="Helvetica"/>
          <w:color w:val="FB0007"/>
          <w:szCs w:val="24"/>
        </w:rPr>
      </w:pPr>
      <w:r>
        <w:rPr>
          <w:rFonts w:ascii="Helvetica" w:eastAsiaTheme="minorHAnsi" w:hAnsi="Helvetica" w:cs="Helvetica"/>
          <w:color w:val="FB0007"/>
          <w:szCs w:val="24"/>
        </w:rPr>
        <w:br w:type="page"/>
      </w:r>
    </w:p>
    <w:bookmarkStart w:id="0" w:name="_Toc173103439" w:displacedByCustomXml="next"/>
    <w:sdt>
      <w:sdtPr>
        <w:id w:val="-1430812829"/>
        <w:docPartObj>
          <w:docPartGallery w:val="Table of Contents"/>
          <w:docPartUnique/>
        </w:docPartObj>
      </w:sdtPr>
      <w:sdtEndPr>
        <w:rPr>
          <w:rFonts w:ascii="Times New Roman" w:eastAsiaTheme="minorEastAsia" w:hAnsi="Times New Roman" w:cstheme="minorBidi"/>
          <w:b/>
          <w:bCs/>
          <w:noProof/>
          <w:color w:val="auto"/>
          <w:sz w:val="24"/>
          <w:szCs w:val="22"/>
        </w:rPr>
      </w:sdtEndPr>
      <w:sdtContent>
        <w:p w14:paraId="4A25CBE2" w14:textId="03D49C74" w:rsidR="00FA03D8" w:rsidRDefault="00FA03D8" w:rsidP="00820CD1">
          <w:pPr>
            <w:pStyle w:val="Heading1"/>
          </w:pPr>
          <w:r>
            <w:t>Table of Contents</w:t>
          </w:r>
          <w:bookmarkEnd w:id="0"/>
        </w:p>
        <w:p w14:paraId="1532F250" w14:textId="1B04EFEA" w:rsidR="000A0F96" w:rsidRPr="000A0F96" w:rsidRDefault="00FA03D8">
          <w:pPr>
            <w:pStyle w:val="TOC1"/>
            <w:tabs>
              <w:tab w:val="right" w:leader="dot" w:pos="9016"/>
            </w:tabs>
            <w:rPr>
              <w:rFonts w:ascii="Times New Roman" w:hAnsi="Times New Roman" w:cs="Times New Roman"/>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73103439" w:history="1">
            <w:r w:rsidR="000A0F96" w:rsidRPr="000A0F96">
              <w:rPr>
                <w:rStyle w:val="Hyperlink"/>
                <w:rFonts w:ascii="Times New Roman" w:hAnsi="Times New Roman" w:cs="Times New Roman"/>
                <w:noProof/>
              </w:rPr>
              <w:t>Table of Contents</w:t>
            </w:r>
            <w:r w:rsidR="000A0F96" w:rsidRPr="000A0F96">
              <w:rPr>
                <w:rFonts w:ascii="Times New Roman" w:hAnsi="Times New Roman" w:cs="Times New Roman"/>
                <w:noProof/>
                <w:webHidden/>
              </w:rPr>
              <w:tab/>
            </w:r>
            <w:r w:rsidR="000A0F96" w:rsidRPr="000A0F96">
              <w:rPr>
                <w:rFonts w:ascii="Times New Roman" w:hAnsi="Times New Roman" w:cs="Times New Roman"/>
                <w:noProof/>
                <w:webHidden/>
              </w:rPr>
              <w:fldChar w:fldCharType="begin"/>
            </w:r>
            <w:r w:rsidR="000A0F96" w:rsidRPr="000A0F96">
              <w:rPr>
                <w:rFonts w:ascii="Times New Roman" w:hAnsi="Times New Roman" w:cs="Times New Roman"/>
                <w:noProof/>
                <w:webHidden/>
              </w:rPr>
              <w:instrText xml:space="preserve"> PAGEREF _Toc173103439 \h </w:instrText>
            </w:r>
            <w:r w:rsidR="000A0F96" w:rsidRPr="000A0F96">
              <w:rPr>
                <w:rFonts w:ascii="Times New Roman" w:hAnsi="Times New Roman" w:cs="Times New Roman"/>
                <w:noProof/>
                <w:webHidden/>
              </w:rPr>
            </w:r>
            <w:r w:rsidR="000A0F96" w:rsidRPr="000A0F96">
              <w:rPr>
                <w:rFonts w:ascii="Times New Roman" w:hAnsi="Times New Roman" w:cs="Times New Roman"/>
                <w:noProof/>
                <w:webHidden/>
              </w:rPr>
              <w:fldChar w:fldCharType="separate"/>
            </w:r>
            <w:r w:rsidR="000A0F96" w:rsidRPr="000A0F96">
              <w:rPr>
                <w:rFonts w:ascii="Times New Roman" w:hAnsi="Times New Roman" w:cs="Times New Roman"/>
                <w:noProof/>
                <w:webHidden/>
              </w:rPr>
              <w:t>9</w:t>
            </w:r>
            <w:r w:rsidR="000A0F96" w:rsidRPr="000A0F96">
              <w:rPr>
                <w:rFonts w:ascii="Times New Roman" w:hAnsi="Times New Roman" w:cs="Times New Roman"/>
                <w:noProof/>
                <w:webHidden/>
              </w:rPr>
              <w:fldChar w:fldCharType="end"/>
            </w:r>
          </w:hyperlink>
        </w:p>
        <w:p w14:paraId="5E86ADA5" w14:textId="5781D030" w:rsidR="000A0F96" w:rsidRPr="000A0F96" w:rsidRDefault="000A0F96">
          <w:pPr>
            <w:pStyle w:val="TOC1"/>
            <w:tabs>
              <w:tab w:val="right" w:leader="dot" w:pos="9016"/>
            </w:tabs>
            <w:rPr>
              <w:rFonts w:ascii="Times New Roman" w:hAnsi="Times New Roman" w:cs="Times New Roman"/>
              <w:b w:val="0"/>
              <w:bCs w:val="0"/>
              <w:i w:val="0"/>
              <w:iCs w:val="0"/>
              <w:noProof/>
              <w:kern w:val="2"/>
              <w:lang w:eastAsia="en-GB"/>
              <w14:ligatures w14:val="standardContextual"/>
            </w:rPr>
          </w:pPr>
          <w:hyperlink w:anchor="_Toc173103440" w:history="1">
            <w:r w:rsidRPr="000A0F96">
              <w:rPr>
                <w:rStyle w:val="Hyperlink"/>
                <w:rFonts w:ascii="Times New Roman" w:hAnsi="Times New Roman" w:cs="Times New Roman"/>
                <w:noProof/>
              </w:rPr>
              <w:t>List of figures and tables</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_Toc173103440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10</w:t>
            </w:r>
            <w:r w:rsidRPr="000A0F96">
              <w:rPr>
                <w:rFonts w:ascii="Times New Roman" w:hAnsi="Times New Roman" w:cs="Times New Roman"/>
                <w:noProof/>
                <w:webHidden/>
              </w:rPr>
              <w:fldChar w:fldCharType="end"/>
            </w:r>
          </w:hyperlink>
        </w:p>
        <w:p w14:paraId="6FC070D3" w14:textId="062BA85B" w:rsidR="000A0F96" w:rsidRPr="000A0F96" w:rsidRDefault="000A0F96">
          <w:pPr>
            <w:pStyle w:val="TOC1"/>
            <w:tabs>
              <w:tab w:val="right" w:leader="dot" w:pos="9016"/>
            </w:tabs>
            <w:rPr>
              <w:rFonts w:ascii="Times New Roman" w:hAnsi="Times New Roman" w:cs="Times New Roman"/>
              <w:b w:val="0"/>
              <w:bCs w:val="0"/>
              <w:i w:val="0"/>
              <w:iCs w:val="0"/>
              <w:noProof/>
              <w:kern w:val="2"/>
              <w:lang w:eastAsia="en-GB"/>
              <w14:ligatures w14:val="standardContextual"/>
            </w:rPr>
          </w:pPr>
          <w:hyperlink w:anchor="_Toc173103441" w:history="1">
            <w:r w:rsidRPr="000A0F96">
              <w:rPr>
                <w:rStyle w:val="Hyperlink"/>
                <w:rFonts w:ascii="Times New Roman" w:hAnsi="Times New Roman" w:cs="Times New Roman"/>
                <w:noProof/>
              </w:rPr>
              <w:t>List of Acronyms</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_Toc173103441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11</w:t>
            </w:r>
            <w:r w:rsidRPr="000A0F96">
              <w:rPr>
                <w:rFonts w:ascii="Times New Roman" w:hAnsi="Times New Roman" w:cs="Times New Roman"/>
                <w:noProof/>
                <w:webHidden/>
              </w:rPr>
              <w:fldChar w:fldCharType="end"/>
            </w:r>
          </w:hyperlink>
        </w:p>
        <w:p w14:paraId="44B53F58" w14:textId="68F152FD" w:rsidR="000A0F96" w:rsidRPr="000A0F96" w:rsidRDefault="000A0F96">
          <w:pPr>
            <w:pStyle w:val="TOC1"/>
            <w:tabs>
              <w:tab w:val="right" w:leader="dot" w:pos="9016"/>
            </w:tabs>
            <w:rPr>
              <w:rFonts w:ascii="Times New Roman" w:hAnsi="Times New Roman" w:cs="Times New Roman"/>
              <w:b w:val="0"/>
              <w:bCs w:val="0"/>
              <w:i w:val="0"/>
              <w:iCs w:val="0"/>
              <w:noProof/>
              <w:kern w:val="2"/>
              <w:lang w:eastAsia="en-GB"/>
              <w14:ligatures w14:val="standardContextual"/>
            </w:rPr>
          </w:pPr>
          <w:hyperlink w:anchor="_Toc173103442" w:history="1">
            <w:r w:rsidRPr="000A0F96">
              <w:rPr>
                <w:rStyle w:val="Hyperlink"/>
                <w:rFonts w:ascii="Times New Roman" w:hAnsi="Times New Roman" w:cs="Times New Roman"/>
                <w:noProof/>
              </w:rPr>
              <w:t>Introduction</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_Toc173103442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12</w:t>
            </w:r>
            <w:r w:rsidRPr="000A0F96">
              <w:rPr>
                <w:rFonts w:ascii="Times New Roman" w:hAnsi="Times New Roman" w:cs="Times New Roman"/>
                <w:noProof/>
                <w:webHidden/>
              </w:rPr>
              <w:fldChar w:fldCharType="end"/>
            </w:r>
          </w:hyperlink>
        </w:p>
        <w:p w14:paraId="784BF3FF" w14:textId="70BD8150" w:rsidR="000A0F96" w:rsidRPr="000A0F96" w:rsidRDefault="000A0F96">
          <w:pPr>
            <w:pStyle w:val="TOC1"/>
            <w:tabs>
              <w:tab w:val="right" w:leader="dot" w:pos="9016"/>
            </w:tabs>
            <w:rPr>
              <w:rFonts w:ascii="Times New Roman" w:hAnsi="Times New Roman" w:cs="Times New Roman"/>
              <w:b w:val="0"/>
              <w:bCs w:val="0"/>
              <w:i w:val="0"/>
              <w:iCs w:val="0"/>
              <w:noProof/>
              <w:kern w:val="2"/>
              <w:lang w:eastAsia="en-GB"/>
              <w14:ligatures w14:val="standardContextual"/>
            </w:rPr>
          </w:pPr>
          <w:hyperlink w:anchor="_Toc173103443" w:history="1">
            <w:r w:rsidRPr="000A0F96">
              <w:rPr>
                <w:rStyle w:val="Hyperlink"/>
                <w:rFonts w:ascii="Times New Roman" w:hAnsi="Times New Roman" w:cs="Times New Roman"/>
                <w:noProof/>
              </w:rPr>
              <w:t>Case study discussion</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_Toc173103443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13</w:t>
            </w:r>
            <w:r w:rsidRPr="000A0F96">
              <w:rPr>
                <w:rFonts w:ascii="Times New Roman" w:hAnsi="Times New Roman" w:cs="Times New Roman"/>
                <w:noProof/>
                <w:webHidden/>
              </w:rPr>
              <w:fldChar w:fldCharType="end"/>
            </w:r>
          </w:hyperlink>
        </w:p>
        <w:p w14:paraId="14DC8675" w14:textId="23B9C6A9" w:rsidR="000A0F96" w:rsidRPr="000A0F96" w:rsidRDefault="000A0F96">
          <w:pPr>
            <w:pStyle w:val="TOC2"/>
            <w:tabs>
              <w:tab w:val="right" w:leader="dot" w:pos="9016"/>
            </w:tabs>
            <w:rPr>
              <w:rFonts w:ascii="Times New Roman" w:hAnsi="Times New Roman" w:cs="Times New Roman"/>
              <w:b w:val="0"/>
              <w:bCs w:val="0"/>
              <w:noProof/>
              <w:kern w:val="2"/>
              <w:sz w:val="24"/>
              <w:szCs w:val="24"/>
              <w:lang w:eastAsia="en-GB"/>
              <w14:ligatures w14:val="standardContextual"/>
            </w:rPr>
          </w:pPr>
          <w:hyperlink w:anchor="_Toc173103444" w:history="1">
            <w:r w:rsidRPr="000A0F96">
              <w:rPr>
                <w:rStyle w:val="Hyperlink"/>
                <w:rFonts w:ascii="Times New Roman" w:hAnsi="Times New Roman" w:cs="Times New Roman"/>
                <w:noProof/>
              </w:rPr>
              <w:t>Organisational structure</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_Toc173103444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13</w:t>
            </w:r>
            <w:r w:rsidRPr="000A0F96">
              <w:rPr>
                <w:rFonts w:ascii="Times New Roman" w:hAnsi="Times New Roman" w:cs="Times New Roman"/>
                <w:noProof/>
                <w:webHidden/>
              </w:rPr>
              <w:fldChar w:fldCharType="end"/>
            </w:r>
          </w:hyperlink>
        </w:p>
        <w:p w14:paraId="6B1F040D" w14:textId="0B3495E0" w:rsidR="000A0F96" w:rsidRPr="000A0F96" w:rsidRDefault="000A0F96">
          <w:pPr>
            <w:pStyle w:val="TOC2"/>
            <w:tabs>
              <w:tab w:val="right" w:leader="dot" w:pos="9016"/>
            </w:tabs>
            <w:rPr>
              <w:rFonts w:ascii="Times New Roman" w:hAnsi="Times New Roman" w:cs="Times New Roman"/>
              <w:b w:val="0"/>
              <w:bCs w:val="0"/>
              <w:noProof/>
              <w:kern w:val="2"/>
              <w:sz w:val="24"/>
              <w:szCs w:val="24"/>
              <w:lang w:eastAsia="en-GB"/>
              <w14:ligatures w14:val="standardContextual"/>
            </w:rPr>
          </w:pPr>
          <w:hyperlink w:anchor="_Toc173103445" w:history="1">
            <w:r w:rsidRPr="000A0F96">
              <w:rPr>
                <w:rStyle w:val="Hyperlink"/>
                <w:rFonts w:ascii="Times New Roman" w:hAnsi="Times New Roman" w:cs="Times New Roman"/>
                <w:noProof/>
              </w:rPr>
              <w:t>Policies and procedures</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_Toc173103445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14</w:t>
            </w:r>
            <w:r w:rsidRPr="000A0F96">
              <w:rPr>
                <w:rFonts w:ascii="Times New Roman" w:hAnsi="Times New Roman" w:cs="Times New Roman"/>
                <w:noProof/>
                <w:webHidden/>
              </w:rPr>
              <w:fldChar w:fldCharType="end"/>
            </w:r>
          </w:hyperlink>
        </w:p>
        <w:p w14:paraId="1FEB66DA" w14:textId="57310898" w:rsidR="000A0F96" w:rsidRPr="000A0F96" w:rsidRDefault="000A0F96">
          <w:pPr>
            <w:pStyle w:val="TOC2"/>
            <w:tabs>
              <w:tab w:val="right" w:leader="dot" w:pos="9016"/>
            </w:tabs>
            <w:rPr>
              <w:rFonts w:ascii="Times New Roman" w:hAnsi="Times New Roman" w:cs="Times New Roman"/>
              <w:b w:val="0"/>
              <w:bCs w:val="0"/>
              <w:noProof/>
              <w:kern w:val="2"/>
              <w:sz w:val="24"/>
              <w:szCs w:val="24"/>
              <w:lang w:eastAsia="en-GB"/>
              <w14:ligatures w14:val="standardContextual"/>
            </w:rPr>
          </w:pPr>
          <w:hyperlink w:anchor="_Toc173103446" w:history="1">
            <w:r w:rsidRPr="000A0F96">
              <w:rPr>
                <w:rStyle w:val="Hyperlink"/>
                <w:rFonts w:ascii="Times New Roman" w:hAnsi="Times New Roman" w:cs="Times New Roman"/>
                <w:noProof/>
              </w:rPr>
              <w:t>Data protection compliance</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_Toc173103446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15</w:t>
            </w:r>
            <w:r w:rsidRPr="000A0F96">
              <w:rPr>
                <w:rFonts w:ascii="Times New Roman" w:hAnsi="Times New Roman" w:cs="Times New Roman"/>
                <w:noProof/>
                <w:webHidden/>
              </w:rPr>
              <w:fldChar w:fldCharType="end"/>
            </w:r>
          </w:hyperlink>
        </w:p>
        <w:p w14:paraId="24D5840D" w14:textId="337B36DA" w:rsidR="000A0F96" w:rsidRPr="000A0F96" w:rsidRDefault="000A0F96">
          <w:pPr>
            <w:pStyle w:val="TOC2"/>
            <w:tabs>
              <w:tab w:val="right" w:leader="dot" w:pos="9016"/>
            </w:tabs>
            <w:rPr>
              <w:rFonts w:ascii="Times New Roman" w:hAnsi="Times New Roman" w:cs="Times New Roman"/>
              <w:b w:val="0"/>
              <w:bCs w:val="0"/>
              <w:noProof/>
              <w:kern w:val="2"/>
              <w:sz w:val="24"/>
              <w:szCs w:val="24"/>
              <w:lang w:eastAsia="en-GB"/>
              <w14:ligatures w14:val="standardContextual"/>
            </w:rPr>
          </w:pPr>
          <w:hyperlink w:anchor="_Toc173103447" w:history="1">
            <w:r w:rsidRPr="000A0F96">
              <w:rPr>
                <w:rStyle w:val="Hyperlink"/>
                <w:rFonts w:ascii="Times New Roman" w:hAnsi="Times New Roman" w:cs="Times New Roman"/>
                <w:noProof/>
              </w:rPr>
              <w:t>Security standards</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_Toc173103447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16</w:t>
            </w:r>
            <w:r w:rsidRPr="000A0F96">
              <w:rPr>
                <w:rFonts w:ascii="Times New Roman" w:hAnsi="Times New Roman" w:cs="Times New Roman"/>
                <w:noProof/>
                <w:webHidden/>
              </w:rPr>
              <w:fldChar w:fldCharType="end"/>
            </w:r>
          </w:hyperlink>
        </w:p>
        <w:p w14:paraId="2E37ABCF" w14:textId="3B2541E9" w:rsidR="000A0F96" w:rsidRPr="000A0F96" w:rsidRDefault="000A0F96">
          <w:pPr>
            <w:pStyle w:val="TOC2"/>
            <w:tabs>
              <w:tab w:val="right" w:leader="dot" w:pos="9016"/>
            </w:tabs>
            <w:rPr>
              <w:rFonts w:ascii="Times New Roman" w:hAnsi="Times New Roman" w:cs="Times New Roman"/>
              <w:b w:val="0"/>
              <w:bCs w:val="0"/>
              <w:noProof/>
              <w:kern w:val="2"/>
              <w:sz w:val="24"/>
              <w:szCs w:val="24"/>
              <w:lang w:eastAsia="en-GB"/>
              <w14:ligatures w14:val="standardContextual"/>
            </w:rPr>
          </w:pPr>
          <w:hyperlink w:anchor="_Toc173103448" w:history="1">
            <w:r w:rsidRPr="000A0F96">
              <w:rPr>
                <w:rStyle w:val="Hyperlink"/>
                <w:rFonts w:ascii="Times New Roman" w:hAnsi="Times New Roman" w:cs="Times New Roman"/>
                <w:noProof/>
              </w:rPr>
              <w:t>Contingency planning</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_Toc173103448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18</w:t>
            </w:r>
            <w:r w:rsidRPr="000A0F96">
              <w:rPr>
                <w:rFonts w:ascii="Times New Roman" w:hAnsi="Times New Roman" w:cs="Times New Roman"/>
                <w:noProof/>
                <w:webHidden/>
              </w:rPr>
              <w:fldChar w:fldCharType="end"/>
            </w:r>
          </w:hyperlink>
        </w:p>
        <w:p w14:paraId="28C6E9CF" w14:textId="43084C05" w:rsidR="000A0F96" w:rsidRPr="000A0F96" w:rsidRDefault="000A0F96">
          <w:pPr>
            <w:pStyle w:val="TOC2"/>
            <w:tabs>
              <w:tab w:val="right" w:leader="dot" w:pos="9016"/>
            </w:tabs>
            <w:rPr>
              <w:rFonts w:ascii="Times New Roman" w:hAnsi="Times New Roman" w:cs="Times New Roman"/>
              <w:b w:val="0"/>
              <w:bCs w:val="0"/>
              <w:noProof/>
              <w:kern w:val="2"/>
              <w:sz w:val="24"/>
              <w:szCs w:val="24"/>
              <w:lang w:eastAsia="en-GB"/>
              <w14:ligatures w14:val="standardContextual"/>
            </w:rPr>
          </w:pPr>
          <w:hyperlink w:anchor="_Toc173103449" w:history="1">
            <w:r w:rsidRPr="000A0F96">
              <w:rPr>
                <w:rStyle w:val="Hyperlink"/>
                <w:rFonts w:ascii="Times New Roman" w:hAnsi="Times New Roman" w:cs="Times New Roman"/>
                <w:noProof/>
              </w:rPr>
              <w:t>Governance and strategic planning for security</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_Toc173103449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19</w:t>
            </w:r>
            <w:r w:rsidRPr="000A0F96">
              <w:rPr>
                <w:rFonts w:ascii="Times New Roman" w:hAnsi="Times New Roman" w:cs="Times New Roman"/>
                <w:noProof/>
                <w:webHidden/>
              </w:rPr>
              <w:fldChar w:fldCharType="end"/>
            </w:r>
          </w:hyperlink>
        </w:p>
        <w:p w14:paraId="72047A38" w14:textId="2DC86530" w:rsidR="000A0F96" w:rsidRPr="000A0F96" w:rsidRDefault="000A0F96">
          <w:pPr>
            <w:pStyle w:val="TOC2"/>
            <w:tabs>
              <w:tab w:val="right" w:leader="dot" w:pos="9016"/>
            </w:tabs>
            <w:rPr>
              <w:rFonts w:ascii="Times New Roman" w:hAnsi="Times New Roman" w:cs="Times New Roman"/>
              <w:b w:val="0"/>
              <w:bCs w:val="0"/>
              <w:noProof/>
              <w:kern w:val="2"/>
              <w:sz w:val="24"/>
              <w:szCs w:val="24"/>
              <w:lang w:eastAsia="en-GB"/>
              <w14:ligatures w14:val="standardContextual"/>
            </w:rPr>
          </w:pPr>
          <w:hyperlink w:anchor="_Toc173103450" w:history="1">
            <w:r w:rsidRPr="000A0F96">
              <w:rPr>
                <w:rStyle w:val="Hyperlink"/>
                <w:rFonts w:ascii="Times New Roman" w:hAnsi="Times New Roman" w:cs="Times New Roman"/>
                <w:noProof/>
              </w:rPr>
              <w:t>Risk management</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_Toc173103450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20</w:t>
            </w:r>
            <w:r w:rsidRPr="000A0F96">
              <w:rPr>
                <w:rFonts w:ascii="Times New Roman" w:hAnsi="Times New Roman" w:cs="Times New Roman"/>
                <w:noProof/>
                <w:webHidden/>
              </w:rPr>
              <w:fldChar w:fldCharType="end"/>
            </w:r>
          </w:hyperlink>
        </w:p>
        <w:p w14:paraId="30D1B63F" w14:textId="067A4E24" w:rsidR="000A0F96" w:rsidRPr="000A0F96" w:rsidRDefault="000A0F96">
          <w:pPr>
            <w:pStyle w:val="TOC1"/>
            <w:tabs>
              <w:tab w:val="right" w:leader="dot" w:pos="9016"/>
            </w:tabs>
            <w:rPr>
              <w:rFonts w:ascii="Times New Roman" w:hAnsi="Times New Roman" w:cs="Times New Roman"/>
              <w:b w:val="0"/>
              <w:bCs w:val="0"/>
              <w:i w:val="0"/>
              <w:iCs w:val="0"/>
              <w:noProof/>
              <w:kern w:val="2"/>
              <w:lang w:eastAsia="en-GB"/>
              <w14:ligatures w14:val="standardContextual"/>
            </w:rPr>
          </w:pPr>
          <w:hyperlink w:anchor="_Toc173103451" w:history="1">
            <w:r w:rsidRPr="000A0F96">
              <w:rPr>
                <w:rStyle w:val="Hyperlink"/>
                <w:rFonts w:ascii="Times New Roman" w:hAnsi="Times New Roman" w:cs="Times New Roman"/>
                <w:noProof/>
              </w:rPr>
              <w:t>Conclusion, recommendation and future work</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_Toc173103451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22</w:t>
            </w:r>
            <w:r w:rsidRPr="000A0F96">
              <w:rPr>
                <w:rFonts w:ascii="Times New Roman" w:hAnsi="Times New Roman" w:cs="Times New Roman"/>
                <w:noProof/>
                <w:webHidden/>
              </w:rPr>
              <w:fldChar w:fldCharType="end"/>
            </w:r>
          </w:hyperlink>
        </w:p>
        <w:p w14:paraId="78496B1F" w14:textId="1F931EDC" w:rsidR="000A0F96" w:rsidRPr="000A0F96" w:rsidRDefault="000A0F96">
          <w:pPr>
            <w:pStyle w:val="TOC1"/>
            <w:tabs>
              <w:tab w:val="right" w:leader="dot" w:pos="9016"/>
            </w:tabs>
            <w:rPr>
              <w:rFonts w:ascii="Times New Roman" w:hAnsi="Times New Roman" w:cs="Times New Roman"/>
              <w:b w:val="0"/>
              <w:bCs w:val="0"/>
              <w:i w:val="0"/>
              <w:iCs w:val="0"/>
              <w:noProof/>
              <w:kern w:val="2"/>
              <w:lang w:eastAsia="en-GB"/>
              <w14:ligatures w14:val="standardContextual"/>
            </w:rPr>
          </w:pPr>
          <w:hyperlink w:anchor="_Toc173103452" w:history="1">
            <w:r w:rsidRPr="000A0F96">
              <w:rPr>
                <w:rStyle w:val="Hyperlink"/>
                <w:rFonts w:ascii="Times New Roman" w:hAnsi="Times New Roman" w:cs="Times New Roman"/>
                <w:noProof/>
              </w:rPr>
              <w:t>Bibliography</w:t>
            </w:r>
            <w:r w:rsidRPr="000A0F96">
              <w:rPr>
                <w:rFonts w:ascii="Times New Roman" w:hAnsi="Times New Roman" w:cs="Times New Roman"/>
                <w:noProof/>
                <w:webHidden/>
              </w:rPr>
              <w:tab/>
            </w:r>
            <w:r w:rsidRPr="000A0F96">
              <w:rPr>
                <w:rFonts w:ascii="Times New Roman" w:hAnsi="Times New Roman" w:cs="Times New Roman"/>
                <w:noProof/>
                <w:webHidden/>
              </w:rPr>
              <w:fldChar w:fldCharType="begin"/>
            </w:r>
            <w:r w:rsidRPr="000A0F96">
              <w:rPr>
                <w:rFonts w:ascii="Times New Roman" w:hAnsi="Times New Roman" w:cs="Times New Roman"/>
                <w:noProof/>
                <w:webHidden/>
              </w:rPr>
              <w:instrText xml:space="preserve"> PAGEREF _Toc173103452 \h </w:instrText>
            </w:r>
            <w:r w:rsidRPr="000A0F96">
              <w:rPr>
                <w:rFonts w:ascii="Times New Roman" w:hAnsi="Times New Roman" w:cs="Times New Roman"/>
                <w:noProof/>
                <w:webHidden/>
              </w:rPr>
            </w:r>
            <w:r w:rsidRPr="000A0F96">
              <w:rPr>
                <w:rFonts w:ascii="Times New Roman" w:hAnsi="Times New Roman" w:cs="Times New Roman"/>
                <w:noProof/>
                <w:webHidden/>
              </w:rPr>
              <w:fldChar w:fldCharType="separate"/>
            </w:r>
            <w:r w:rsidRPr="000A0F96">
              <w:rPr>
                <w:rFonts w:ascii="Times New Roman" w:hAnsi="Times New Roman" w:cs="Times New Roman"/>
                <w:noProof/>
                <w:webHidden/>
              </w:rPr>
              <w:t>23</w:t>
            </w:r>
            <w:r w:rsidRPr="000A0F96">
              <w:rPr>
                <w:rFonts w:ascii="Times New Roman" w:hAnsi="Times New Roman" w:cs="Times New Roman"/>
                <w:noProof/>
                <w:webHidden/>
              </w:rPr>
              <w:fldChar w:fldCharType="end"/>
            </w:r>
          </w:hyperlink>
        </w:p>
        <w:p w14:paraId="270B85DA" w14:textId="339F751B" w:rsidR="00FA03D8" w:rsidRDefault="00FA03D8">
          <w:r>
            <w:rPr>
              <w:b/>
              <w:bCs/>
              <w:noProof/>
            </w:rPr>
            <w:fldChar w:fldCharType="end"/>
          </w:r>
        </w:p>
      </w:sdtContent>
    </w:sdt>
    <w:p w14:paraId="32B3F40D" w14:textId="77777777" w:rsidR="00AE0D0F" w:rsidRDefault="00AE0D0F">
      <w:pPr>
        <w:jc w:val="left"/>
        <w:rPr>
          <w:rFonts w:asciiTheme="majorHAnsi" w:eastAsiaTheme="majorEastAsia" w:hAnsiTheme="majorHAnsi" w:cstheme="majorBidi"/>
          <w:color w:val="2F5496" w:themeColor="accent1" w:themeShade="BF"/>
          <w:sz w:val="32"/>
          <w:szCs w:val="32"/>
        </w:rPr>
      </w:pPr>
      <w:r>
        <w:br w:type="page"/>
      </w:r>
    </w:p>
    <w:p w14:paraId="12634C29" w14:textId="721BDBD7" w:rsidR="00AE0D0F" w:rsidRDefault="00AE0D0F" w:rsidP="00AE0D0F">
      <w:pPr>
        <w:pStyle w:val="Heading1"/>
        <w:rPr>
          <w:rFonts w:cs="Arial"/>
          <w:bCs/>
          <w:szCs w:val="22"/>
        </w:rPr>
      </w:pPr>
      <w:bookmarkStart w:id="1" w:name="_Toc173103440"/>
      <w:r w:rsidRPr="00AE0D0F">
        <w:rPr>
          <w:rFonts w:cs="Arial"/>
          <w:bCs/>
          <w:szCs w:val="22"/>
        </w:rPr>
        <w:lastRenderedPageBreak/>
        <w:t>List of figures and tables</w:t>
      </w:r>
      <w:bookmarkEnd w:id="1"/>
    </w:p>
    <w:p w14:paraId="25B9847C" w14:textId="77777777" w:rsidR="0077547E" w:rsidRPr="0077547E" w:rsidRDefault="007D1C0B" w:rsidP="007D1C0B">
      <w:pPr>
        <w:pStyle w:val="ListParagraph"/>
        <w:numPr>
          <w:ilvl w:val="0"/>
          <w:numId w:val="21"/>
        </w:numPr>
        <w:jc w:val="left"/>
        <w:rPr>
          <w:rFonts w:asciiTheme="majorHAnsi" w:eastAsiaTheme="majorEastAsia" w:hAnsiTheme="majorHAnsi" w:cs="Arial"/>
          <w:bCs/>
          <w:color w:val="2F5496" w:themeColor="accent1" w:themeShade="BF"/>
          <w:sz w:val="32"/>
        </w:rPr>
      </w:pPr>
      <w:r>
        <w:rPr>
          <w:rFonts w:cs="Arial"/>
          <w:bCs/>
        </w:rPr>
        <w:t xml:space="preserve">Figure 7 </w:t>
      </w:r>
      <w:r w:rsidR="00C0644D">
        <w:rPr>
          <w:rFonts w:cs="Arial"/>
          <w:bCs/>
        </w:rPr>
        <w:t>–</w:t>
      </w:r>
      <w:r>
        <w:rPr>
          <w:rFonts w:cs="Arial"/>
          <w:bCs/>
        </w:rPr>
        <w:t xml:space="preserve"> </w:t>
      </w:r>
      <w:r w:rsidR="00C0644D">
        <w:rPr>
          <w:rFonts w:cs="Arial"/>
          <w:bCs/>
        </w:rPr>
        <w:t>Proposed structure diagram for new Information Security Unit</w:t>
      </w:r>
    </w:p>
    <w:p w14:paraId="76368D6A" w14:textId="77777777" w:rsidR="00A04C4F" w:rsidRPr="00A04C4F" w:rsidRDefault="0077547E" w:rsidP="00A04C4F">
      <w:pPr>
        <w:pStyle w:val="ListParagraph"/>
        <w:numPr>
          <w:ilvl w:val="0"/>
          <w:numId w:val="21"/>
        </w:numPr>
        <w:jc w:val="left"/>
        <w:rPr>
          <w:rFonts w:asciiTheme="majorHAnsi" w:eastAsiaTheme="majorEastAsia" w:hAnsiTheme="majorHAnsi" w:cs="Arial"/>
          <w:bCs/>
          <w:color w:val="2F5496" w:themeColor="accent1" w:themeShade="BF"/>
          <w:sz w:val="32"/>
        </w:rPr>
      </w:pPr>
      <w:r>
        <w:rPr>
          <w:rFonts w:cs="Arial"/>
          <w:bCs/>
        </w:rPr>
        <w:t xml:space="preserve">Figure 8 – </w:t>
      </w:r>
      <w:r w:rsidR="00402327">
        <w:rPr>
          <w:rFonts w:cs="Arial"/>
          <w:bCs/>
        </w:rPr>
        <w:t>Information Security Policy Architecture</w:t>
      </w:r>
      <w:r w:rsidR="0094616A">
        <w:rPr>
          <w:rFonts w:cs="Arial"/>
          <w:bCs/>
        </w:rPr>
        <w:t xml:space="preserve"> example</w:t>
      </w:r>
    </w:p>
    <w:p w14:paraId="05EB0868" w14:textId="77777777" w:rsidR="00A04C4F" w:rsidRPr="00A04C4F" w:rsidRDefault="00A04C4F" w:rsidP="00A04C4F">
      <w:pPr>
        <w:pStyle w:val="ListParagraph"/>
        <w:numPr>
          <w:ilvl w:val="0"/>
          <w:numId w:val="21"/>
        </w:numPr>
        <w:jc w:val="left"/>
        <w:rPr>
          <w:rFonts w:asciiTheme="majorHAnsi" w:eastAsiaTheme="majorEastAsia" w:hAnsiTheme="majorHAnsi" w:cs="Arial"/>
          <w:bCs/>
          <w:color w:val="2F5496" w:themeColor="accent1" w:themeShade="BF"/>
          <w:sz w:val="32"/>
        </w:rPr>
      </w:pPr>
      <w:r>
        <w:rPr>
          <w:rFonts w:cs="Arial"/>
          <w:bCs/>
        </w:rPr>
        <w:t>Figure 9 – An overview of key functions within ISO/IEC 27001</w:t>
      </w:r>
    </w:p>
    <w:p w14:paraId="1D36C6C7" w14:textId="77777777" w:rsidR="00FF4E6E" w:rsidRPr="00FF4E6E" w:rsidRDefault="00A04C4F" w:rsidP="00A04C4F">
      <w:pPr>
        <w:pStyle w:val="ListParagraph"/>
        <w:numPr>
          <w:ilvl w:val="0"/>
          <w:numId w:val="21"/>
        </w:numPr>
        <w:jc w:val="left"/>
        <w:rPr>
          <w:rFonts w:asciiTheme="majorHAnsi" w:eastAsiaTheme="majorEastAsia" w:hAnsiTheme="majorHAnsi" w:cs="Arial"/>
          <w:bCs/>
          <w:color w:val="2F5496" w:themeColor="accent1" w:themeShade="BF"/>
          <w:sz w:val="32"/>
        </w:rPr>
      </w:pPr>
      <w:r>
        <w:rPr>
          <w:rFonts w:cs="Arial"/>
          <w:bCs/>
        </w:rPr>
        <w:t>Figure 10 – Example of steps within a contingency plan</w:t>
      </w:r>
    </w:p>
    <w:p w14:paraId="31CDB39A" w14:textId="26CDC986" w:rsidR="00AE0D0F" w:rsidRPr="00A04C4F" w:rsidRDefault="00FF4E6E" w:rsidP="00A04C4F">
      <w:pPr>
        <w:pStyle w:val="ListParagraph"/>
        <w:numPr>
          <w:ilvl w:val="0"/>
          <w:numId w:val="21"/>
        </w:numPr>
        <w:jc w:val="left"/>
        <w:rPr>
          <w:rFonts w:asciiTheme="majorHAnsi" w:eastAsiaTheme="majorEastAsia" w:hAnsiTheme="majorHAnsi" w:cs="Arial"/>
          <w:bCs/>
          <w:color w:val="2F5496" w:themeColor="accent1" w:themeShade="BF"/>
          <w:sz w:val="32"/>
        </w:rPr>
      </w:pPr>
      <w:r>
        <w:rPr>
          <w:rFonts w:cs="Arial"/>
          <w:bCs/>
        </w:rPr>
        <w:t>Figure 11 – 5x5 Risk Matrix example</w:t>
      </w:r>
      <w:r w:rsidR="00AE0D0F" w:rsidRPr="00A04C4F">
        <w:rPr>
          <w:rFonts w:cs="Arial"/>
          <w:bCs/>
        </w:rPr>
        <w:br w:type="page"/>
      </w:r>
    </w:p>
    <w:p w14:paraId="34BDD833" w14:textId="26502528" w:rsidR="00AE0D0F" w:rsidRDefault="00AE0D0F" w:rsidP="00AE0D0F">
      <w:pPr>
        <w:pStyle w:val="Heading1"/>
        <w:rPr>
          <w:bCs/>
        </w:rPr>
      </w:pPr>
      <w:bookmarkStart w:id="2" w:name="_Toc173103441"/>
      <w:r>
        <w:rPr>
          <w:bCs/>
        </w:rPr>
        <w:lastRenderedPageBreak/>
        <w:t>List of Acronyms</w:t>
      </w:r>
      <w:bookmarkEnd w:id="2"/>
    </w:p>
    <w:p w14:paraId="001A8FD4" w14:textId="77777777" w:rsidR="00353348" w:rsidRPr="00353348" w:rsidRDefault="00353348" w:rsidP="00353348">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rPr>
          <w:rFonts w:eastAsia="Times New Roman" w:cs="Times New Roman"/>
          <w:color w:val="000000"/>
          <w:szCs w:val="24"/>
          <w:lang w:val="en-US" w:eastAsia="en-GB"/>
        </w:rPr>
        <w:t xml:space="preserve">CISO - </w:t>
      </w:r>
      <w:r w:rsidRPr="00353348">
        <w:rPr>
          <w:rFonts w:eastAsia="Times New Roman" w:cs="Times New Roman"/>
          <w:color w:val="000000"/>
          <w:szCs w:val="24"/>
          <w:lang w:val="en-US" w:eastAsia="en-GB"/>
        </w:rPr>
        <w:t>Chief Information Security Officer</w:t>
      </w:r>
    </w:p>
    <w:p w14:paraId="130C4D06" w14:textId="1144B5DD" w:rsidR="00353348" w:rsidRPr="00353348" w:rsidRDefault="00353348" w:rsidP="00353348">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rPr>
          <w:rFonts w:eastAsia="Times New Roman" w:cs="Times New Roman"/>
          <w:color w:val="000000"/>
          <w:szCs w:val="24"/>
          <w:lang w:val="en-US" w:eastAsia="en-GB"/>
        </w:rPr>
        <w:t xml:space="preserve">CISSP - </w:t>
      </w:r>
      <w:r w:rsidRPr="00AC7FFC">
        <w:rPr>
          <w:rFonts w:eastAsia="Times New Roman" w:cs="Times New Roman"/>
          <w:color w:val="000000"/>
          <w:szCs w:val="24"/>
          <w:lang w:val="en-US" w:eastAsia="en-GB"/>
        </w:rPr>
        <w:t>Certified Information Systems Security Professional</w:t>
      </w:r>
    </w:p>
    <w:p w14:paraId="4729B04F" w14:textId="6AB81D67" w:rsidR="00D22372" w:rsidRPr="00D22372" w:rsidRDefault="00353348" w:rsidP="00D22372">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rPr>
          <w:color w:val="000000"/>
        </w:rPr>
        <w:t xml:space="preserve">CEH - </w:t>
      </w:r>
      <w:r>
        <w:rPr>
          <w:color w:val="000000"/>
        </w:rPr>
        <w:t>Certified Ethical Hacke</w:t>
      </w:r>
      <w:r w:rsidR="00D6228E">
        <w:rPr>
          <w:color w:val="000000"/>
        </w:rPr>
        <w:t>r</w:t>
      </w:r>
    </w:p>
    <w:p w14:paraId="1D9D4F1F" w14:textId="5DB84AC9" w:rsidR="00D22372" w:rsidRPr="00EE2447" w:rsidRDefault="00D22372" w:rsidP="00EE2447">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rsidRPr="00D22372">
        <w:rPr>
          <w:color w:val="000000"/>
        </w:rPr>
        <w:t>IT – Information Technology</w:t>
      </w:r>
    </w:p>
    <w:p w14:paraId="51C36DCE" w14:textId="49AB0EC0" w:rsidR="00EE2447" w:rsidRPr="00FD6C56" w:rsidRDefault="00FD6C56" w:rsidP="00EE2447">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t xml:space="preserve">HR - </w:t>
      </w:r>
      <w:r>
        <w:t>Human Resources</w:t>
      </w:r>
    </w:p>
    <w:p w14:paraId="3871FFAF" w14:textId="6A99DA1C" w:rsidR="00FD6C56" w:rsidRPr="00FD6C56" w:rsidRDefault="00FD6C56" w:rsidP="00EE2447">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t xml:space="preserve">CISP - </w:t>
      </w:r>
      <w:r w:rsidRPr="00A77EA5">
        <w:t>Corporate Information Security Policy</w:t>
      </w:r>
    </w:p>
    <w:p w14:paraId="0A17CC0B" w14:textId="77777777" w:rsidR="002A40D8" w:rsidRPr="002A40D8" w:rsidRDefault="00FD6C56" w:rsidP="002A40D8">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t xml:space="preserve">ISPA - </w:t>
      </w:r>
      <w:r w:rsidRPr="00B71F93">
        <w:t>Information Security Policy Architecture</w:t>
      </w:r>
    </w:p>
    <w:p w14:paraId="33894A63" w14:textId="77777777" w:rsidR="005F624B" w:rsidRPr="005F624B" w:rsidRDefault="002D666A" w:rsidP="00B253F1">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t xml:space="preserve">GDPR - </w:t>
      </w:r>
      <w:r>
        <w:t>General Data Protection Regulation</w:t>
      </w:r>
    </w:p>
    <w:p w14:paraId="713636B9" w14:textId="77777777" w:rsidR="00D54630" w:rsidRPr="00D54630" w:rsidRDefault="002A40D8" w:rsidP="00D54630">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t>ISO - I</w:t>
      </w:r>
      <w:r w:rsidRPr="002A40D8">
        <w:t>nternational Organi</w:t>
      </w:r>
      <w:r>
        <w:t>s</w:t>
      </w:r>
      <w:r w:rsidRPr="002A40D8">
        <w:t>ation for Standardi</w:t>
      </w:r>
      <w:r>
        <w:t>s</w:t>
      </w:r>
      <w:r w:rsidRPr="002A40D8">
        <w:t>ation</w:t>
      </w:r>
    </w:p>
    <w:p w14:paraId="65CC89B6" w14:textId="7483EF6F" w:rsidR="00D54630" w:rsidRPr="00D54630" w:rsidRDefault="00D54630" w:rsidP="00D54630">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t xml:space="preserve">CIA - </w:t>
      </w:r>
      <w:r w:rsidRPr="00D54630">
        <w:t>Confidentiality, Integrity, and Availability</w:t>
      </w:r>
    </w:p>
    <w:p w14:paraId="0ED52F8D" w14:textId="45144BF0" w:rsidR="00D54630" w:rsidRPr="004C4C95" w:rsidRDefault="004C4C95" w:rsidP="00D54630">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t>NIST – National Institute of Standards and Technology</w:t>
      </w:r>
    </w:p>
    <w:p w14:paraId="6A6DD392" w14:textId="5C246694" w:rsidR="004C4C95" w:rsidRPr="00B519DB" w:rsidRDefault="00520691" w:rsidP="00D54630">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t>NHS – National Health Service</w:t>
      </w:r>
    </w:p>
    <w:p w14:paraId="3883E800" w14:textId="21134FFD" w:rsidR="00B519DB" w:rsidRPr="00D54630" w:rsidRDefault="00B519DB" w:rsidP="00D54630">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t>CBA - C</w:t>
      </w:r>
      <w:r>
        <w:t xml:space="preserve">ost </w:t>
      </w:r>
      <w:r>
        <w:t>B</w:t>
      </w:r>
      <w:r>
        <w:t xml:space="preserve">enefit </w:t>
      </w:r>
      <w:r>
        <w:t>A</w:t>
      </w:r>
      <w:r>
        <w:t>nalysis</w:t>
      </w:r>
    </w:p>
    <w:p w14:paraId="6BAE3CB4" w14:textId="6E000D54" w:rsidR="00AE0D0F" w:rsidRPr="00353348" w:rsidRDefault="00AE0D0F" w:rsidP="00353348">
      <w:pPr>
        <w:pStyle w:val="ListParagraph"/>
        <w:numPr>
          <w:ilvl w:val="0"/>
          <w:numId w:val="20"/>
        </w:numPr>
        <w:jc w:val="left"/>
        <w:rPr>
          <w:rFonts w:asciiTheme="majorHAnsi" w:eastAsiaTheme="majorEastAsia" w:hAnsiTheme="majorHAnsi" w:cstheme="majorBidi"/>
          <w:bCs/>
          <w:color w:val="2F5496" w:themeColor="accent1" w:themeShade="BF"/>
          <w:sz w:val="32"/>
          <w:szCs w:val="32"/>
        </w:rPr>
      </w:pPr>
      <w:r w:rsidRPr="00353348">
        <w:rPr>
          <w:bCs/>
        </w:rPr>
        <w:br w:type="page"/>
      </w:r>
    </w:p>
    <w:p w14:paraId="16C88983" w14:textId="45711C58" w:rsidR="00AE0D0F" w:rsidRDefault="00AE0D0F" w:rsidP="00AE0D0F">
      <w:pPr>
        <w:pStyle w:val="Heading1"/>
        <w:rPr>
          <w:bCs/>
        </w:rPr>
      </w:pPr>
      <w:bookmarkStart w:id="3" w:name="_Toc173103442"/>
      <w:r>
        <w:rPr>
          <w:bCs/>
        </w:rPr>
        <w:lastRenderedPageBreak/>
        <w:t>Introduction</w:t>
      </w:r>
      <w:bookmarkEnd w:id="3"/>
    </w:p>
    <w:p w14:paraId="3B738F15" w14:textId="1D7571E4" w:rsidR="00B2392E" w:rsidRDefault="006B7874">
      <w:pPr>
        <w:jc w:val="left"/>
        <w:rPr>
          <w:bCs/>
        </w:rPr>
      </w:pPr>
      <w:r>
        <w:rPr>
          <w:bCs/>
        </w:rPr>
        <w:t>This report is ba</w:t>
      </w:r>
      <w:r w:rsidR="00862B51">
        <w:rPr>
          <w:bCs/>
        </w:rPr>
        <w:t>sed on a theoretical case study where a healthcare</w:t>
      </w:r>
      <w:r w:rsidR="00F93EE7">
        <w:rPr>
          <w:bCs/>
        </w:rPr>
        <w:t xml:space="preserve"> manager</w:t>
      </w:r>
      <w:r w:rsidR="00862B51">
        <w:rPr>
          <w:bCs/>
        </w:rPr>
        <w:t xml:space="preserve"> has been tasked with establishing a new information security unit.</w:t>
      </w:r>
      <w:r w:rsidR="00C223B2">
        <w:rPr>
          <w:bCs/>
        </w:rPr>
        <w:t xml:space="preserve"> The report consider</w:t>
      </w:r>
      <w:r w:rsidR="00AF1138">
        <w:rPr>
          <w:bCs/>
        </w:rPr>
        <w:t>s</w:t>
      </w:r>
      <w:r w:rsidR="00C223B2">
        <w:rPr>
          <w:bCs/>
        </w:rPr>
        <w:t xml:space="preserve"> </w:t>
      </w:r>
      <w:r w:rsidR="00F93CB1">
        <w:rPr>
          <w:bCs/>
        </w:rPr>
        <w:t xml:space="preserve">the approach </w:t>
      </w:r>
      <w:r w:rsidR="00D0584F">
        <w:rPr>
          <w:bCs/>
        </w:rPr>
        <w:t>required</w:t>
      </w:r>
      <w:r w:rsidR="00F93CB1">
        <w:rPr>
          <w:bCs/>
        </w:rPr>
        <w:t xml:space="preserve"> to ensure the needs of the organisation are met </w:t>
      </w:r>
      <w:r w:rsidR="00D0584F">
        <w:rPr>
          <w:bCs/>
        </w:rPr>
        <w:t>that</w:t>
      </w:r>
      <w:r w:rsidR="00F93CB1">
        <w:rPr>
          <w:bCs/>
        </w:rPr>
        <w:t xml:space="preserve"> </w:t>
      </w:r>
      <w:r w:rsidR="00B2392E">
        <w:rPr>
          <w:bCs/>
        </w:rPr>
        <w:t>will</w:t>
      </w:r>
      <w:r w:rsidR="00F93CB1">
        <w:rPr>
          <w:bCs/>
        </w:rPr>
        <w:t xml:space="preserve"> provide assurance to the executive directors</w:t>
      </w:r>
      <w:r w:rsidR="00927A54">
        <w:rPr>
          <w:bCs/>
        </w:rPr>
        <w:t xml:space="preserve"> and </w:t>
      </w:r>
      <w:r w:rsidR="00FE5B1B">
        <w:rPr>
          <w:bCs/>
        </w:rPr>
        <w:t xml:space="preserve">is </w:t>
      </w:r>
      <w:r w:rsidR="00E741D3">
        <w:rPr>
          <w:bCs/>
        </w:rPr>
        <w:t>based on assumptions</w:t>
      </w:r>
      <w:r w:rsidR="00FE4FC0">
        <w:rPr>
          <w:bCs/>
        </w:rPr>
        <w:t>, including the s</w:t>
      </w:r>
      <w:r w:rsidR="002E0FA6">
        <w:rPr>
          <w:bCs/>
        </w:rPr>
        <w:t>cale</w:t>
      </w:r>
      <w:r w:rsidR="00FE4FC0">
        <w:rPr>
          <w:bCs/>
        </w:rPr>
        <w:t xml:space="preserve"> of the department, </w:t>
      </w:r>
      <w:r w:rsidR="00573876">
        <w:rPr>
          <w:bCs/>
        </w:rPr>
        <w:t xml:space="preserve">the </w:t>
      </w:r>
      <w:r w:rsidR="002E0FA6">
        <w:rPr>
          <w:bCs/>
        </w:rPr>
        <w:t>lack of info</w:t>
      </w:r>
      <w:r w:rsidR="0060514F">
        <w:rPr>
          <w:bCs/>
        </w:rPr>
        <w:t xml:space="preserve">rmation security within the </w:t>
      </w:r>
      <w:r w:rsidR="00573876">
        <w:rPr>
          <w:bCs/>
        </w:rPr>
        <w:t xml:space="preserve">existing structure and </w:t>
      </w:r>
      <w:r w:rsidR="00AA1121">
        <w:rPr>
          <w:bCs/>
        </w:rPr>
        <w:t xml:space="preserve">new </w:t>
      </w:r>
      <w:r w:rsidR="0060514F">
        <w:rPr>
          <w:bCs/>
        </w:rPr>
        <w:t>policies</w:t>
      </w:r>
      <w:r w:rsidR="00AA1121">
        <w:rPr>
          <w:bCs/>
        </w:rPr>
        <w:t xml:space="preserve">, </w:t>
      </w:r>
      <w:r w:rsidR="0060514F">
        <w:rPr>
          <w:bCs/>
        </w:rPr>
        <w:t>procedures</w:t>
      </w:r>
      <w:r w:rsidR="00AA1121">
        <w:rPr>
          <w:bCs/>
        </w:rPr>
        <w:t xml:space="preserve"> and governance being created.</w:t>
      </w:r>
    </w:p>
    <w:p w14:paraId="40F4BBBE" w14:textId="277F055E" w:rsidR="00D0584F" w:rsidRDefault="0094031A">
      <w:pPr>
        <w:jc w:val="left"/>
        <w:rPr>
          <w:bCs/>
        </w:rPr>
      </w:pPr>
      <w:r>
        <w:rPr>
          <w:bCs/>
        </w:rPr>
        <w:t>V</w:t>
      </w:r>
      <w:r w:rsidR="00D0584F">
        <w:rPr>
          <w:bCs/>
        </w:rPr>
        <w:t xml:space="preserve">arious components </w:t>
      </w:r>
      <w:r w:rsidR="00321121">
        <w:rPr>
          <w:bCs/>
        </w:rPr>
        <w:t>required for an effective information security unit</w:t>
      </w:r>
      <w:r>
        <w:rPr>
          <w:bCs/>
        </w:rPr>
        <w:t xml:space="preserve"> are detailed</w:t>
      </w:r>
      <w:r w:rsidR="00321121">
        <w:rPr>
          <w:bCs/>
        </w:rPr>
        <w:t>, including a</w:t>
      </w:r>
      <w:r w:rsidR="00ED2118">
        <w:rPr>
          <w:bCs/>
        </w:rPr>
        <w:t xml:space="preserve"> relevant</w:t>
      </w:r>
      <w:r w:rsidR="00321121">
        <w:rPr>
          <w:bCs/>
        </w:rPr>
        <w:t xml:space="preserve"> organisation</w:t>
      </w:r>
      <w:r w:rsidR="00ED2118">
        <w:rPr>
          <w:bCs/>
        </w:rPr>
        <w:t>al</w:t>
      </w:r>
      <w:r w:rsidR="00321121">
        <w:rPr>
          <w:bCs/>
        </w:rPr>
        <w:t xml:space="preserve"> structure, policies and procedures, </w:t>
      </w:r>
      <w:r w:rsidR="004511A7">
        <w:rPr>
          <w:bCs/>
        </w:rPr>
        <w:t>data protection compliance, security standards, contingency planning, governance and risk management.</w:t>
      </w:r>
      <w:r w:rsidR="00AF1138">
        <w:rPr>
          <w:bCs/>
        </w:rPr>
        <w:t xml:space="preserve"> </w:t>
      </w:r>
    </w:p>
    <w:p w14:paraId="24CC3651" w14:textId="701CBE36" w:rsidR="00AF1138" w:rsidRDefault="00AF1138">
      <w:pPr>
        <w:jc w:val="left"/>
        <w:rPr>
          <w:bCs/>
        </w:rPr>
      </w:pPr>
      <w:r>
        <w:rPr>
          <w:bCs/>
        </w:rPr>
        <w:t>A</w:t>
      </w:r>
      <w:r w:rsidR="00CA1C39">
        <w:rPr>
          <w:bCs/>
        </w:rPr>
        <w:t xml:space="preserve"> review of the </w:t>
      </w:r>
      <w:r w:rsidR="00873794">
        <w:rPr>
          <w:bCs/>
        </w:rPr>
        <w:t xml:space="preserve">research influenced approach is provided, </w:t>
      </w:r>
      <w:r w:rsidR="006D70E9">
        <w:rPr>
          <w:bCs/>
        </w:rPr>
        <w:t xml:space="preserve">to contextualise the design and </w:t>
      </w:r>
      <w:r w:rsidR="009317D1">
        <w:rPr>
          <w:bCs/>
        </w:rPr>
        <w:t>offer appropriate justification</w:t>
      </w:r>
      <w:r w:rsidR="00673728">
        <w:rPr>
          <w:bCs/>
        </w:rPr>
        <w:t xml:space="preserve"> in the discussion</w:t>
      </w:r>
      <w:r w:rsidR="000D2EDA">
        <w:rPr>
          <w:bCs/>
        </w:rPr>
        <w:t xml:space="preserve"> and conclusions drawn.</w:t>
      </w:r>
    </w:p>
    <w:p w14:paraId="1F592660" w14:textId="5B44DBB0" w:rsidR="00AE0D0F" w:rsidRDefault="00AE0D0F">
      <w:pPr>
        <w:jc w:val="left"/>
        <w:rPr>
          <w:rFonts w:asciiTheme="majorHAnsi" w:eastAsiaTheme="majorEastAsia" w:hAnsiTheme="majorHAnsi" w:cstheme="majorBidi"/>
          <w:bCs/>
          <w:color w:val="2F5496" w:themeColor="accent1" w:themeShade="BF"/>
          <w:sz w:val="32"/>
          <w:szCs w:val="32"/>
        </w:rPr>
      </w:pPr>
      <w:r>
        <w:rPr>
          <w:bCs/>
        </w:rPr>
        <w:br w:type="page"/>
      </w:r>
    </w:p>
    <w:p w14:paraId="12D9B7E9" w14:textId="3E4D4805" w:rsidR="00EA5263" w:rsidRDefault="00FE547A" w:rsidP="00AE0D0F">
      <w:pPr>
        <w:pStyle w:val="Heading1"/>
        <w:rPr>
          <w:bCs/>
        </w:rPr>
      </w:pPr>
      <w:bookmarkStart w:id="4" w:name="_Toc173103443"/>
      <w:r>
        <w:rPr>
          <w:bCs/>
        </w:rPr>
        <w:lastRenderedPageBreak/>
        <w:t>Case study discussion</w:t>
      </w:r>
      <w:bookmarkEnd w:id="4"/>
    </w:p>
    <w:p w14:paraId="70C509A6" w14:textId="33E86046" w:rsidR="000C3CFB" w:rsidRDefault="000C3CFB" w:rsidP="00534190"/>
    <w:p w14:paraId="4DBDCBA8" w14:textId="48BB13E2" w:rsidR="00FB212C" w:rsidRDefault="000D4022">
      <w:pPr>
        <w:jc w:val="left"/>
      </w:pPr>
      <w:r>
        <w:t>I</w:t>
      </w:r>
      <w:r w:rsidR="007E4FA4">
        <w:t>n a complex healthcare organisation</w:t>
      </w:r>
      <w:r w:rsidR="00E64338">
        <w:t xml:space="preserve"> as per this case study</w:t>
      </w:r>
      <w:r w:rsidR="007E4FA4">
        <w:t xml:space="preserve">, there are several </w:t>
      </w:r>
      <w:r w:rsidR="00961B48">
        <w:t xml:space="preserve">aspects to consider. </w:t>
      </w:r>
      <w:r w:rsidR="00F76E67">
        <w:t xml:space="preserve">It is important to note that no one approach fits all, and therefore relevant research has been undertaken </w:t>
      </w:r>
      <w:r w:rsidR="00FB212C">
        <w:t>to influence some of the designs.</w:t>
      </w:r>
    </w:p>
    <w:p w14:paraId="7852039D" w14:textId="77777777" w:rsidR="00FB212C" w:rsidRDefault="00FB212C" w:rsidP="00FB212C">
      <w:pPr>
        <w:pStyle w:val="Heading2"/>
      </w:pPr>
      <w:bookmarkStart w:id="5" w:name="_Toc173103444"/>
      <w:r>
        <w:t>Organisational structure</w:t>
      </w:r>
      <w:bookmarkEnd w:id="5"/>
    </w:p>
    <w:p w14:paraId="2334709A" w14:textId="77777777" w:rsidR="00FB212C" w:rsidRDefault="00FB212C" w:rsidP="00FB212C">
      <w:pPr>
        <w:pStyle w:val="Heading2"/>
      </w:pPr>
    </w:p>
    <w:p w14:paraId="3233E8AB" w14:textId="2339185C" w:rsidR="006E60AE" w:rsidRDefault="00601F4B" w:rsidP="00557715">
      <w:pPr>
        <w:jc w:val="left"/>
      </w:pPr>
      <w:r>
        <w:t>An initial step</w:t>
      </w:r>
      <w:r w:rsidR="0067564F">
        <w:t xml:space="preserve"> when establishing an information security unit is to </w:t>
      </w:r>
      <w:r w:rsidR="00FF124B">
        <w:t xml:space="preserve">generate ideas on what roles </w:t>
      </w:r>
      <w:r>
        <w:t>are</w:t>
      </w:r>
      <w:r w:rsidR="00FF124B">
        <w:t xml:space="preserve"> needed and how those roles will fit within existing structures. </w:t>
      </w:r>
      <w:r w:rsidR="00271BB5">
        <w:t xml:space="preserve">As documented in </w:t>
      </w:r>
      <w:r w:rsidR="00863EF3">
        <w:t>research by Al-Aboosi 2022</w:t>
      </w:r>
      <w:r w:rsidR="006E60AE">
        <w:t xml:space="preserve"> </w:t>
      </w:r>
      <w:sdt>
        <w:sdtPr>
          <w:id w:val="-388955519"/>
          <w:citation/>
        </w:sdtPr>
        <w:sdtContent>
          <w:r w:rsidR="006E60AE">
            <w:fldChar w:fldCharType="begin"/>
          </w:r>
          <w:r w:rsidR="006E60AE">
            <w:instrText xml:space="preserve"> CITATION AlA22 \l 2057 </w:instrText>
          </w:r>
          <w:r w:rsidR="006E60AE">
            <w:fldChar w:fldCharType="separate"/>
          </w:r>
          <w:r w:rsidR="008F1714" w:rsidRPr="008F1714">
            <w:rPr>
              <w:noProof/>
            </w:rPr>
            <w:t>[22]</w:t>
          </w:r>
          <w:r w:rsidR="006E60AE">
            <w:fldChar w:fldCharType="end"/>
          </w:r>
        </w:sdtContent>
      </w:sdt>
      <w:r w:rsidR="00020F98">
        <w:t>, health systems a</w:t>
      </w:r>
      <w:r w:rsidR="006F013C">
        <w:t>re</w:t>
      </w:r>
      <w:r w:rsidR="00020F98">
        <w:t xml:space="preserve"> particularly vulnerable to </w:t>
      </w:r>
      <w:r w:rsidR="003D2540">
        <w:t>cyber-attacks</w:t>
      </w:r>
      <w:r w:rsidR="00EE6E8C">
        <w:t xml:space="preserve"> with the increase</w:t>
      </w:r>
      <w:r w:rsidR="00C4168E">
        <w:t>d reliance on</w:t>
      </w:r>
      <w:r w:rsidR="00EE6E8C">
        <w:t xml:space="preserve"> health</w:t>
      </w:r>
      <w:r w:rsidR="006F013C">
        <w:t>care</w:t>
      </w:r>
      <w:r w:rsidR="00EE6E8C">
        <w:t xml:space="preserve"> information systems</w:t>
      </w:r>
      <w:r w:rsidR="003D2540">
        <w:t>.</w:t>
      </w:r>
      <w:r w:rsidR="00E4023B">
        <w:t xml:space="preserve"> </w:t>
      </w:r>
      <w:r w:rsidR="003D2540">
        <w:t>T</w:t>
      </w:r>
      <w:r w:rsidR="00E4023B">
        <w:t xml:space="preserve">he study </w:t>
      </w:r>
      <w:r w:rsidR="003D2540">
        <w:t xml:space="preserve">describes </w:t>
      </w:r>
      <w:r w:rsidR="00E4023B">
        <w:t>vulnerabilities to phishing attacks, ransomware</w:t>
      </w:r>
      <w:r w:rsidR="003D2540">
        <w:t xml:space="preserve"> and denial of service attacks due to </w:t>
      </w:r>
      <w:r w:rsidR="00E97142">
        <w:t xml:space="preserve">outdated systems, poor access control management, human error amongst others. </w:t>
      </w:r>
      <w:r w:rsidR="001120AF">
        <w:t>This highlights the need for a dedicated information security unit</w:t>
      </w:r>
      <w:r w:rsidR="006E60AE">
        <w:t xml:space="preserve"> </w:t>
      </w:r>
      <w:r w:rsidR="00595A69">
        <w:t>with</w:t>
      </w:r>
      <w:r w:rsidR="006E60AE">
        <w:t xml:space="preserve">in this </w:t>
      </w:r>
      <w:r w:rsidR="007670A5">
        <w:t>organisation</w:t>
      </w:r>
      <w:r w:rsidR="006E60AE">
        <w:t>.</w:t>
      </w:r>
    </w:p>
    <w:p w14:paraId="508A2347" w14:textId="79245569" w:rsidR="00306BC6" w:rsidRDefault="00306BC6" w:rsidP="00306BC6">
      <w:pPr>
        <w:pStyle w:val="NormalWeb"/>
        <w:rPr>
          <w:color w:val="000000"/>
        </w:rPr>
      </w:pPr>
      <w:r>
        <w:rPr>
          <w:color w:val="000000"/>
        </w:rPr>
        <w:t xml:space="preserve">The overall responsibility for information security ultimately lies with executive management, but the </w:t>
      </w:r>
      <w:r w:rsidR="000A0CE1">
        <w:rPr>
          <w:color w:val="000000"/>
        </w:rPr>
        <w:t xml:space="preserve">wider </w:t>
      </w:r>
      <w:r>
        <w:rPr>
          <w:color w:val="000000"/>
        </w:rPr>
        <w:t>organi</w:t>
      </w:r>
      <w:r w:rsidR="00B62E08">
        <w:rPr>
          <w:color w:val="000000"/>
        </w:rPr>
        <w:t>s</w:t>
      </w:r>
      <w:r>
        <w:rPr>
          <w:color w:val="000000"/>
        </w:rPr>
        <w:t>ation structure should reflect adequate governance and controls, with appropriate responsibility sitting with information security system professionals, such as IT security managers and data owners tasked with ensuring appropriate compliance with policy</w:t>
      </w:r>
      <w:r>
        <w:rPr>
          <w:color w:val="000000"/>
        </w:rPr>
        <w:t xml:space="preserve"> </w:t>
      </w:r>
      <w:sdt>
        <w:sdtPr>
          <w:rPr>
            <w:color w:val="000000"/>
          </w:rPr>
          <w:id w:val="-805784443"/>
          <w:citation/>
        </w:sdtPr>
        <w:sdtContent>
          <w:r>
            <w:rPr>
              <w:color w:val="000000"/>
            </w:rPr>
            <w:fldChar w:fldCharType="begin"/>
          </w:r>
          <w:r>
            <w:rPr>
              <w:color w:val="000000"/>
              <w:lang w:val="en-GB"/>
            </w:rPr>
            <w:instrText xml:space="preserve"> CITATION Lin19 \l 2057 </w:instrText>
          </w:r>
          <w:r>
            <w:rPr>
              <w:color w:val="000000"/>
            </w:rPr>
            <w:fldChar w:fldCharType="separate"/>
          </w:r>
          <w:r w:rsidR="008F1714" w:rsidRPr="008F1714">
            <w:rPr>
              <w:noProof/>
              <w:color w:val="000000"/>
              <w:lang w:val="en-GB"/>
            </w:rPr>
            <w:t>[23]</w:t>
          </w:r>
          <w:r>
            <w:rPr>
              <w:color w:val="000000"/>
            </w:rPr>
            <w:fldChar w:fldCharType="end"/>
          </w:r>
        </w:sdtContent>
      </w:sdt>
      <w:r>
        <w:rPr>
          <w:color w:val="000000"/>
        </w:rPr>
        <w:t xml:space="preserve">. </w:t>
      </w:r>
    </w:p>
    <w:p w14:paraId="6CC362C7" w14:textId="2176CF4E" w:rsidR="00A7528E" w:rsidRDefault="00A7528E" w:rsidP="00A7528E">
      <w:pPr>
        <w:pStyle w:val="NormalWeb"/>
        <w:rPr>
          <w:color w:val="000000"/>
        </w:rPr>
      </w:pPr>
      <w:r>
        <w:rPr>
          <w:color w:val="000000"/>
        </w:rPr>
        <w:t xml:space="preserve">Within the information security unit, </w:t>
      </w:r>
      <w:r w:rsidR="00632D60">
        <w:rPr>
          <w:color w:val="000000"/>
        </w:rPr>
        <w:t xml:space="preserve">as a minimum </w:t>
      </w:r>
      <w:r>
        <w:rPr>
          <w:color w:val="000000"/>
        </w:rPr>
        <w:t>there should be</w:t>
      </w:r>
      <w:r>
        <w:rPr>
          <w:color w:val="000000"/>
        </w:rPr>
        <w:t xml:space="preserve"> </w:t>
      </w:r>
      <w:sdt>
        <w:sdtPr>
          <w:rPr>
            <w:color w:val="000000"/>
          </w:rPr>
          <w:id w:val="93062368"/>
          <w:citation/>
        </w:sdtPr>
        <w:sdtContent>
          <w:r w:rsidR="007154E8">
            <w:rPr>
              <w:color w:val="000000"/>
            </w:rPr>
            <w:fldChar w:fldCharType="begin"/>
          </w:r>
          <w:r w:rsidR="007154E8">
            <w:rPr>
              <w:color w:val="000000"/>
              <w:lang w:val="en-GB"/>
            </w:rPr>
            <w:instrText xml:space="preserve"> CITATION Cyb24 \l 2057 </w:instrText>
          </w:r>
          <w:r w:rsidR="007154E8">
            <w:rPr>
              <w:color w:val="000000"/>
            </w:rPr>
            <w:fldChar w:fldCharType="separate"/>
          </w:r>
          <w:r w:rsidR="008F1714" w:rsidRPr="008F1714">
            <w:rPr>
              <w:noProof/>
              <w:color w:val="000000"/>
              <w:lang w:val="en-GB"/>
            </w:rPr>
            <w:t>[24]</w:t>
          </w:r>
          <w:r w:rsidR="007154E8">
            <w:rPr>
              <w:color w:val="000000"/>
            </w:rPr>
            <w:fldChar w:fldCharType="end"/>
          </w:r>
        </w:sdtContent>
      </w:sdt>
      <w:r>
        <w:rPr>
          <w:color w:val="000000"/>
        </w:rPr>
        <w:t>:</w:t>
      </w:r>
    </w:p>
    <w:p w14:paraId="1EB14BFB" w14:textId="7D366382" w:rsidR="00A7528E" w:rsidRPr="00B403F3" w:rsidRDefault="00A7528E" w:rsidP="00557715">
      <w:pPr>
        <w:pStyle w:val="ListParagraph"/>
        <w:numPr>
          <w:ilvl w:val="0"/>
          <w:numId w:val="12"/>
        </w:numPr>
        <w:jc w:val="left"/>
        <w:rPr>
          <w:color w:val="000000"/>
        </w:rPr>
      </w:pPr>
      <w:r w:rsidRPr="00B403F3">
        <w:rPr>
          <w:color w:val="000000"/>
        </w:rPr>
        <w:t xml:space="preserve">A </w:t>
      </w:r>
      <w:r w:rsidRPr="00B403F3">
        <w:rPr>
          <w:rFonts w:eastAsia="Times New Roman" w:cs="Times New Roman"/>
          <w:color w:val="000000"/>
          <w:szCs w:val="24"/>
          <w:lang w:val="en-US" w:eastAsia="en-GB"/>
        </w:rPr>
        <w:t>CISO</w:t>
      </w:r>
      <w:r>
        <w:rPr>
          <w:rFonts w:eastAsia="Times New Roman" w:cs="Times New Roman"/>
          <w:color w:val="000000"/>
          <w:szCs w:val="24"/>
          <w:lang w:val="en-US" w:eastAsia="en-GB"/>
        </w:rPr>
        <w:t xml:space="preserve"> – report</w:t>
      </w:r>
      <w:r w:rsidR="004F4AD6">
        <w:rPr>
          <w:rFonts w:eastAsia="Times New Roman" w:cs="Times New Roman"/>
          <w:color w:val="000000"/>
          <w:szCs w:val="24"/>
          <w:lang w:val="en-US" w:eastAsia="en-GB"/>
        </w:rPr>
        <w:t>ing</w:t>
      </w:r>
      <w:r>
        <w:rPr>
          <w:rFonts w:eastAsia="Times New Roman" w:cs="Times New Roman"/>
          <w:color w:val="000000"/>
          <w:szCs w:val="24"/>
          <w:lang w:val="en-US" w:eastAsia="en-GB"/>
        </w:rPr>
        <w:t xml:space="preserve"> directly to executive team</w:t>
      </w:r>
      <w:r w:rsidR="004F4AD6">
        <w:rPr>
          <w:rFonts w:eastAsia="Times New Roman" w:cs="Times New Roman"/>
          <w:color w:val="000000"/>
          <w:szCs w:val="24"/>
          <w:lang w:val="en-US" w:eastAsia="en-GB"/>
        </w:rPr>
        <w:t>. H</w:t>
      </w:r>
      <w:r>
        <w:rPr>
          <w:rFonts w:eastAsia="Times New Roman" w:cs="Times New Roman"/>
          <w:color w:val="000000"/>
          <w:szCs w:val="24"/>
          <w:lang w:val="en-US" w:eastAsia="en-GB"/>
        </w:rPr>
        <w:t xml:space="preserve">ighly qualified with industry certification </w:t>
      </w:r>
      <w:r w:rsidR="00E062A2">
        <w:rPr>
          <w:rFonts w:eastAsia="Times New Roman" w:cs="Times New Roman"/>
          <w:color w:val="000000"/>
          <w:szCs w:val="24"/>
          <w:lang w:val="en-US" w:eastAsia="en-GB"/>
        </w:rPr>
        <w:t>like</w:t>
      </w:r>
      <w:r>
        <w:rPr>
          <w:rFonts w:eastAsia="Times New Roman" w:cs="Times New Roman"/>
          <w:color w:val="000000"/>
          <w:szCs w:val="24"/>
          <w:lang w:val="en-US" w:eastAsia="en-GB"/>
        </w:rPr>
        <w:t xml:space="preserve"> </w:t>
      </w:r>
      <w:r w:rsidRPr="00AC7FFC">
        <w:rPr>
          <w:rFonts w:eastAsia="Times New Roman" w:cs="Times New Roman"/>
          <w:color w:val="000000"/>
          <w:szCs w:val="24"/>
          <w:lang w:val="en-US" w:eastAsia="en-GB"/>
        </w:rPr>
        <w:t>CISSP</w:t>
      </w:r>
      <w:r>
        <w:rPr>
          <w:rFonts w:eastAsia="Times New Roman" w:cs="Times New Roman"/>
          <w:color w:val="000000"/>
          <w:szCs w:val="24"/>
          <w:lang w:val="en-US" w:eastAsia="en-GB"/>
        </w:rPr>
        <w:t xml:space="preserve"> </w:t>
      </w:r>
      <w:r w:rsidR="004F4AD6">
        <w:rPr>
          <w:rFonts w:eastAsia="Times New Roman" w:cs="Times New Roman"/>
          <w:color w:val="000000"/>
          <w:szCs w:val="24"/>
          <w:lang w:val="en-US" w:eastAsia="en-GB"/>
        </w:rPr>
        <w:t>and</w:t>
      </w:r>
      <w:r>
        <w:rPr>
          <w:rFonts w:eastAsia="Times New Roman" w:cs="Times New Roman"/>
          <w:color w:val="000000"/>
          <w:szCs w:val="24"/>
          <w:lang w:val="en-US" w:eastAsia="en-GB"/>
        </w:rPr>
        <w:t xml:space="preserve"> strong leadership skills.</w:t>
      </w:r>
    </w:p>
    <w:p w14:paraId="12BC8E04" w14:textId="200215C6" w:rsidR="00A7528E" w:rsidRDefault="00A7528E" w:rsidP="00557715">
      <w:pPr>
        <w:pStyle w:val="ListParagraph"/>
        <w:numPr>
          <w:ilvl w:val="0"/>
          <w:numId w:val="12"/>
        </w:numPr>
        <w:jc w:val="left"/>
        <w:rPr>
          <w:color w:val="000000"/>
        </w:rPr>
      </w:pPr>
      <w:r w:rsidRPr="00B403F3">
        <w:rPr>
          <w:color w:val="000000"/>
        </w:rPr>
        <w:t>Security manager</w:t>
      </w:r>
      <w:r>
        <w:rPr>
          <w:color w:val="000000"/>
        </w:rPr>
        <w:t xml:space="preserve"> – ensures building safety, conducts safety assessments and supervises security personnel</w:t>
      </w:r>
      <w:r w:rsidR="00282D0A">
        <w:rPr>
          <w:color w:val="000000"/>
        </w:rPr>
        <w:t>, with relevant</w:t>
      </w:r>
      <w:r>
        <w:rPr>
          <w:color w:val="000000"/>
        </w:rPr>
        <w:t xml:space="preserve"> </w:t>
      </w:r>
      <w:r w:rsidR="00282D0A">
        <w:rPr>
          <w:color w:val="000000"/>
        </w:rPr>
        <w:t>l</w:t>
      </w:r>
      <w:r>
        <w:rPr>
          <w:color w:val="000000"/>
        </w:rPr>
        <w:t>icencing</w:t>
      </w:r>
      <w:r w:rsidR="00282D0A">
        <w:rPr>
          <w:color w:val="000000"/>
        </w:rPr>
        <w:t>.</w:t>
      </w:r>
    </w:p>
    <w:p w14:paraId="66A0DAE9" w14:textId="72B8834C" w:rsidR="00A7528E" w:rsidRPr="00B403F3" w:rsidRDefault="00A7528E" w:rsidP="00557715">
      <w:pPr>
        <w:pStyle w:val="ListParagraph"/>
        <w:numPr>
          <w:ilvl w:val="0"/>
          <w:numId w:val="12"/>
        </w:numPr>
        <w:jc w:val="left"/>
        <w:rPr>
          <w:color w:val="000000"/>
        </w:rPr>
      </w:pPr>
      <w:r w:rsidRPr="00B403F3">
        <w:rPr>
          <w:color w:val="000000"/>
        </w:rPr>
        <w:t>Security analyst</w:t>
      </w:r>
      <w:r>
        <w:rPr>
          <w:color w:val="000000"/>
        </w:rPr>
        <w:t xml:space="preserve"> – identifies and mitigates risks, conducts vulnerability testing and responds to incidents.</w:t>
      </w:r>
      <w:r w:rsidR="00CA1674">
        <w:rPr>
          <w:color w:val="000000"/>
        </w:rPr>
        <w:t xml:space="preserve"> Has certification </w:t>
      </w:r>
      <w:r w:rsidR="00E062A2">
        <w:rPr>
          <w:color w:val="000000"/>
        </w:rPr>
        <w:t>like</w:t>
      </w:r>
      <w:r w:rsidR="00CA1674">
        <w:rPr>
          <w:color w:val="000000"/>
        </w:rPr>
        <w:t xml:space="preserve"> CEH.</w:t>
      </w:r>
    </w:p>
    <w:p w14:paraId="7F514B51" w14:textId="09F946D5" w:rsidR="00A7528E" w:rsidRDefault="00296CD5" w:rsidP="00306BC6">
      <w:pPr>
        <w:pStyle w:val="NormalWeb"/>
        <w:rPr>
          <w:color w:val="000000"/>
        </w:rPr>
      </w:pPr>
      <w:r>
        <w:rPr>
          <w:color w:val="000000"/>
        </w:rPr>
        <w:t>Reflecting on</w:t>
      </w:r>
      <w:r w:rsidR="00E22C17">
        <w:rPr>
          <w:color w:val="000000"/>
        </w:rPr>
        <w:t xml:space="preserve"> the research</w:t>
      </w:r>
      <w:r w:rsidR="00814C9E">
        <w:rPr>
          <w:color w:val="000000"/>
        </w:rPr>
        <w:t>,</w:t>
      </w:r>
      <w:r w:rsidR="00F15B4E">
        <w:rPr>
          <w:color w:val="000000"/>
        </w:rPr>
        <w:t xml:space="preserve"> highlight</w:t>
      </w:r>
      <w:r w:rsidR="00F64B9A">
        <w:rPr>
          <w:color w:val="000000"/>
        </w:rPr>
        <w:t>ing</w:t>
      </w:r>
      <w:r w:rsidR="00F15B4E">
        <w:rPr>
          <w:color w:val="000000"/>
        </w:rPr>
        <w:t xml:space="preserve"> the need for </w:t>
      </w:r>
      <w:r w:rsidR="00232471">
        <w:rPr>
          <w:color w:val="000000"/>
        </w:rPr>
        <w:t>information security</w:t>
      </w:r>
      <w:r w:rsidR="00C64668">
        <w:rPr>
          <w:color w:val="000000"/>
        </w:rPr>
        <w:t xml:space="preserve"> </w:t>
      </w:r>
      <w:r w:rsidR="00C64668">
        <w:rPr>
          <w:color w:val="000000"/>
        </w:rPr>
        <w:t>in this case study</w:t>
      </w:r>
      <w:r w:rsidR="00814C9E">
        <w:rPr>
          <w:color w:val="000000"/>
        </w:rPr>
        <w:t>,</w:t>
      </w:r>
      <w:r w:rsidR="00232471">
        <w:rPr>
          <w:color w:val="000000"/>
        </w:rPr>
        <w:t xml:space="preserve"> </w:t>
      </w:r>
      <w:r w:rsidR="00F64B9A">
        <w:rPr>
          <w:color w:val="000000"/>
        </w:rPr>
        <w:t xml:space="preserve">indicates that </w:t>
      </w:r>
      <w:r w:rsidR="00E22C17">
        <w:rPr>
          <w:color w:val="000000"/>
        </w:rPr>
        <w:t>this</w:t>
      </w:r>
      <w:r w:rsidR="00C64668">
        <w:rPr>
          <w:color w:val="000000"/>
        </w:rPr>
        <w:t xml:space="preserve"> organisation </w:t>
      </w:r>
      <w:r w:rsidR="00E22C17">
        <w:rPr>
          <w:color w:val="000000"/>
        </w:rPr>
        <w:t>would benefit from a large</w:t>
      </w:r>
      <w:r w:rsidR="00D00E1A">
        <w:rPr>
          <w:color w:val="000000"/>
        </w:rPr>
        <w:t xml:space="preserve"> information security unit</w:t>
      </w:r>
      <w:r w:rsidR="009774DF">
        <w:rPr>
          <w:color w:val="000000"/>
        </w:rPr>
        <w:t>, as shown in figure 7.</w:t>
      </w:r>
    </w:p>
    <w:p w14:paraId="3305845D" w14:textId="43B3CAD1" w:rsidR="000E6AA3" w:rsidRDefault="00BE6D22" w:rsidP="00306BC6">
      <w:pPr>
        <w:pStyle w:val="NormalWeb"/>
        <w:rPr>
          <w:color w:val="000000"/>
        </w:rPr>
      </w:pPr>
      <w:r w:rsidRPr="00BE6D22">
        <w:rPr>
          <w:color w:val="000000"/>
        </w:rPr>
        <w:drawing>
          <wp:inline distT="0" distB="0" distL="0" distR="0" wp14:anchorId="63788F90" wp14:editId="24249A2F">
            <wp:extent cx="5731510" cy="3783965"/>
            <wp:effectExtent l="0" t="0" r="1905" b="0"/>
            <wp:docPr id="463633692" name="Picture 1" descr="A diagram of a company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33692" name="Picture 1" descr="A diagram of a company security system&#10;&#10;Description automatically generated"/>
                    <pic:cNvPicPr/>
                  </pic:nvPicPr>
                  <pic:blipFill>
                    <a:blip r:embed="rId17"/>
                    <a:stretch>
                      <a:fillRect/>
                    </a:stretch>
                  </pic:blipFill>
                  <pic:spPr>
                    <a:xfrm>
                      <a:off x="0" y="0"/>
                      <a:ext cx="5731510" cy="3783965"/>
                    </a:xfrm>
                    <a:prstGeom prst="rect">
                      <a:avLst/>
                    </a:prstGeom>
                  </pic:spPr>
                </pic:pic>
              </a:graphicData>
            </a:graphic>
          </wp:inline>
        </w:drawing>
      </w:r>
    </w:p>
    <w:p w14:paraId="2E06E5E8" w14:textId="2E93784F" w:rsidR="00E07627" w:rsidRDefault="00E07627" w:rsidP="00E07627">
      <w:pPr>
        <w:pStyle w:val="figurecaption"/>
      </w:pPr>
      <w:r>
        <w:t>Proposed structure for Information Security Unit</w:t>
      </w:r>
    </w:p>
    <w:p w14:paraId="4576EEBA" w14:textId="394569DA" w:rsidR="00E07627" w:rsidRDefault="0030068D" w:rsidP="00306BC6">
      <w:pPr>
        <w:pStyle w:val="NormalWeb"/>
        <w:rPr>
          <w:color w:val="000000"/>
        </w:rPr>
      </w:pPr>
      <w:r>
        <w:rPr>
          <w:color w:val="000000"/>
        </w:rPr>
        <w:t xml:space="preserve">The CISO </w:t>
      </w:r>
      <w:r w:rsidR="008C184A">
        <w:rPr>
          <w:color w:val="000000"/>
        </w:rPr>
        <w:t>reports</w:t>
      </w:r>
      <w:r>
        <w:rPr>
          <w:color w:val="000000"/>
        </w:rPr>
        <w:t xml:space="preserve"> directly to the Executive Directors but </w:t>
      </w:r>
      <w:r w:rsidR="0071059E">
        <w:rPr>
          <w:color w:val="000000"/>
        </w:rPr>
        <w:t xml:space="preserve">has </w:t>
      </w:r>
      <w:r>
        <w:rPr>
          <w:color w:val="000000"/>
        </w:rPr>
        <w:t>overall responsibility for leading the unit.</w:t>
      </w:r>
    </w:p>
    <w:p w14:paraId="6D1BB055" w14:textId="0F7D3E71" w:rsidR="00E07627" w:rsidRDefault="006750FB" w:rsidP="00306BC6">
      <w:pPr>
        <w:pStyle w:val="NormalWeb"/>
        <w:rPr>
          <w:color w:val="000000"/>
        </w:rPr>
      </w:pPr>
      <w:r>
        <w:rPr>
          <w:color w:val="000000"/>
        </w:rPr>
        <w:t xml:space="preserve">Reporting to the CISO </w:t>
      </w:r>
      <w:r w:rsidR="0071059E">
        <w:rPr>
          <w:color w:val="000000"/>
        </w:rPr>
        <w:t>is an</w:t>
      </w:r>
      <w:r>
        <w:rPr>
          <w:color w:val="000000"/>
        </w:rPr>
        <w:t xml:space="preserve"> Information Security Manager and Physical Security Manager</w:t>
      </w:r>
      <w:r w:rsidR="00DD1934">
        <w:rPr>
          <w:color w:val="000000"/>
        </w:rPr>
        <w:t xml:space="preserve"> as separate workstreams, although close collaboration </w:t>
      </w:r>
      <w:r w:rsidR="0071059E">
        <w:rPr>
          <w:color w:val="000000"/>
        </w:rPr>
        <w:t>is</w:t>
      </w:r>
      <w:r w:rsidR="00DD1934">
        <w:rPr>
          <w:color w:val="000000"/>
        </w:rPr>
        <w:t xml:space="preserve"> required</w:t>
      </w:r>
      <w:r>
        <w:rPr>
          <w:color w:val="000000"/>
        </w:rPr>
        <w:t xml:space="preserve">. </w:t>
      </w:r>
      <w:r w:rsidR="00DD1934">
        <w:rPr>
          <w:color w:val="000000"/>
        </w:rPr>
        <w:t xml:space="preserve">The justification for physical </w:t>
      </w:r>
      <w:r w:rsidR="00BB0D0B">
        <w:rPr>
          <w:color w:val="000000"/>
        </w:rPr>
        <w:t xml:space="preserve">security has been outlined in the earlier research paper. A health industry with large estate </w:t>
      </w:r>
      <w:r w:rsidR="00DD5A2B">
        <w:rPr>
          <w:color w:val="000000"/>
        </w:rPr>
        <w:t xml:space="preserve">justifies investment in this area, to ensure adequate protection measures are in place </w:t>
      </w:r>
      <w:r w:rsidR="005C700C">
        <w:rPr>
          <w:color w:val="000000"/>
        </w:rPr>
        <w:t>to</w:t>
      </w:r>
      <w:r w:rsidR="00DD5A2B">
        <w:rPr>
          <w:color w:val="000000"/>
        </w:rPr>
        <w:t xml:space="preserve"> protect physical assets. The Information Security Manager will lead a team of analyst</w:t>
      </w:r>
      <w:r w:rsidR="00881D62">
        <w:rPr>
          <w:color w:val="000000"/>
        </w:rPr>
        <w:t xml:space="preserve">s and </w:t>
      </w:r>
      <w:r w:rsidR="005C700C">
        <w:rPr>
          <w:color w:val="000000"/>
        </w:rPr>
        <w:t>is</w:t>
      </w:r>
      <w:r w:rsidR="00881D62">
        <w:rPr>
          <w:color w:val="000000"/>
        </w:rPr>
        <w:t xml:space="preserve"> responsible for </w:t>
      </w:r>
      <w:r w:rsidR="00F15B4E">
        <w:rPr>
          <w:color w:val="000000"/>
        </w:rPr>
        <w:t>ensuring system vulnerabilities are sought and investigated.</w:t>
      </w:r>
      <w:r w:rsidR="00567433">
        <w:rPr>
          <w:color w:val="000000"/>
        </w:rPr>
        <w:t xml:space="preserve"> It is recommended that all posts have suitably qualified</w:t>
      </w:r>
      <w:r w:rsidR="005C700C">
        <w:rPr>
          <w:color w:val="000000"/>
        </w:rPr>
        <w:t>,</w:t>
      </w:r>
      <w:r w:rsidR="00567433">
        <w:rPr>
          <w:color w:val="000000"/>
        </w:rPr>
        <w:t xml:space="preserve"> industry certified </w:t>
      </w:r>
      <w:r w:rsidR="008A5E18">
        <w:rPr>
          <w:color w:val="000000"/>
        </w:rPr>
        <w:t>individuals.</w:t>
      </w:r>
    </w:p>
    <w:p w14:paraId="0C560B1A" w14:textId="1833ECD6" w:rsidR="000E6AA3" w:rsidRDefault="000E6AA3" w:rsidP="000E6AA3">
      <w:pPr>
        <w:pStyle w:val="Heading2"/>
      </w:pPr>
      <w:bookmarkStart w:id="6" w:name="_Toc173103445"/>
      <w:r>
        <w:t>Policies and procedures</w:t>
      </w:r>
      <w:bookmarkEnd w:id="6"/>
    </w:p>
    <w:p w14:paraId="0C20B5CB" w14:textId="77777777" w:rsidR="000E6AA3" w:rsidRDefault="000E6AA3" w:rsidP="000E6AA3"/>
    <w:p w14:paraId="14FF4F86" w14:textId="5E29818E" w:rsidR="000E6AA3" w:rsidRPr="000E6AA3" w:rsidRDefault="00F07D3A" w:rsidP="00672B1B">
      <w:pPr>
        <w:jc w:val="left"/>
      </w:pPr>
      <w:r>
        <w:t xml:space="preserve">The Information Security </w:t>
      </w:r>
      <w:r w:rsidR="005655C7">
        <w:t>Unit should work closely with existing departments, such as HR to establish relevant governance</w:t>
      </w:r>
      <w:r w:rsidR="00874B35">
        <w:t xml:space="preserve">. </w:t>
      </w:r>
    </w:p>
    <w:p w14:paraId="2226B76D" w14:textId="6B742BB0" w:rsidR="006E60AE" w:rsidRDefault="008445FB" w:rsidP="00672B1B">
      <w:pPr>
        <w:jc w:val="left"/>
      </w:pPr>
      <w:r>
        <w:t>The o</w:t>
      </w:r>
      <w:r w:rsidR="002A4BF8">
        <w:t xml:space="preserve">rganisation should be compliant with </w:t>
      </w:r>
      <w:r w:rsidR="002A4BF8">
        <w:t>ISO/IEC 2700</w:t>
      </w:r>
      <w:r w:rsidR="002A4BF8">
        <w:t xml:space="preserve">0 and ISO/IEC 27001. Research by </w:t>
      </w:r>
      <w:r w:rsidR="00D350DF">
        <w:t xml:space="preserve">Culot </w:t>
      </w:r>
      <w:sdt>
        <w:sdtPr>
          <w:id w:val="-1678877885"/>
          <w:citation/>
        </w:sdtPr>
        <w:sdtContent>
          <w:r w:rsidR="00D350DF">
            <w:fldChar w:fldCharType="begin"/>
          </w:r>
          <w:r w:rsidR="00D350DF">
            <w:instrText xml:space="preserve"> CITATION Cul21 \l 2057 </w:instrText>
          </w:r>
          <w:r w:rsidR="00D350DF">
            <w:fldChar w:fldCharType="separate"/>
          </w:r>
          <w:r w:rsidR="008F1714" w:rsidRPr="008F1714">
            <w:rPr>
              <w:noProof/>
            </w:rPr>
            <w:t>[10]</w:t>
          </w:r>
          <w:r w:rsidR="00D350DF">
            <w:fldChar w:fldCharType="end"/>
          </w:r>
        </w:sdtContent>
      </w:sdt>
      <w:r w:rsidR="00D350DF">
        <w:t xml:space="preserve"> and Djebbar </w:t>
      </w:r>
      <w:sdt>
        <w:sdtPr>
          <w:id w:val="-1267844158"/>
          <w:citation/>
        </w:sdtPr>
        <w:sdtContent>
          <w:r w:rsidR="00D350DF">
            <w:fldChar w:fldCharType="begin"/>
          </w:r>
          <w:r w:rsidR="00D350DF">
            <w:instrText xml:space="preserve"> CITATION Dje23 \l 2057 </w:instrText>
          </w:r>
          <w:r w:rsidR="00D350DF">
            <w:fldChar w:fldCharType="separate"/>
          </w:r>
          <w:r w:rsidR="008F1714" w:rsidRPr="008F1714">
            <w:rPr>
              <w:noProof/>
            </w:rPr>
            <w:t>[11]</w:t>
          </w:r>
          <w:r w:rsidR="00D350DF">
            <w:fldChar w:fldCharType="end"/>
          </w:r>
        </w:sdtContent>
      </w:sdt>
      <w:r w:rsidR="008B1CE6">
        <w:t xml:space="preserve"> highlights relevant standards that need to be complied with, such as </w:t>
      </w:r>
      <w:r w:rsidR="008B1CE6">
        <w:t>EU Cybersecurity Act (CSA), enacted on April 17, 2019 (Regulation (EU) 2019/881)</w:t>
      </w:r>
      <w:r w:rsidR="008B1CE6">
        <w:t xml:space="preserve">. </w:t>
      </w:r>
    </w:p>
    <w:p w14:paraId="6A8DA143" w14:textId="5811494E" w:rsidR="00F437EE" w:rsidRDefault="00A14889" w:rsidP="00672B1B">
      <w:pPr>
        <w:jc w:val="left"/>
      </w:pPr>
      <w:r>
        <w:t xml:space="preserve">Such standards </w:t>
      </w:r>
      <w:r w:rsidR="00672B1B">
        <w:t>ensure the</w:t>
      </w:r>
      <w:r w:rsidR="00672B1B" w:rsidRPr="00672B1B">
        <w:t xml:space="preserve"> organisation has implemented a risk management system for the security of data and adheres to best practice and principles outlined in the standard</w:t>
      </w:r>
      <w:r w:rsidR="00533EF6">
        <w:t>s</w:t>
      </w:r>
      <w:r w:rsidR="003E5681">
        <w:t>.</w:t>
      </w:r>
    </w:p>
    <w:p w14:paraId="57252273" w14:textId="463171BB" w:rsidR="001C7F41" w:rsidRDefault="005C700C" w:rsidP="00672B1B">
      <w:pPr>
        <w:jc w:val="left"/>
      </w:pPr>
      <w:r>
        <w:t xml:space="preserve">A </w:t>
      </w:r>
      <w:r w:rsidR="00D6172A">
        <w:t xml:space="preserve">study by Von </w:t>
      </w:r>
      <w:r w:rsidR="00083878">
        <w:t>S</w:t>
      </w:r>
      <w:r w:rsidR="00D6172A">
        <w:t>olms</w:t>
      </w:r>
      <w:r w:rsidR="00083878">
        <w:t xml:space="preserve"> in 2011 </w:t>
      </w:r>
      <w:sdt>
        <w:sdtPr>
          <w:id w:val="-1869514889"/>
          <w:citation/>
        </w:sdtPr>
        <w:sdtContent>
          <w:r w:rsidR="00083878">
            <w:fldChar w:fldCharType="begin"/>
          </w:r>
          <w:r w:rsidR="00083878">
            <w:instrText xml:space="preserve"> CITATION Von11 \l 2057 </w:instrText>
          </w:r>
          <w:r w:rsidR="00083878">
            <w:fldChar w:fldCharType="separate"/>
          </w:r>
          <w:r w:rsidR="008F1714" w:rsidRPr="008F1714">
            <w:rPr>
              <w:noProof/>
            </w:rPr>
            <w:t>[25]</w:t>
          </w:r>
          <w:r w:rsidR="00083878">
            <w:fldChar w:fldCharType="end"/>
          </w:r>
        </w:sdtContent>
      </w:sdt>
      <w:r w:rsidR="00043F9C">
        <w:t xml:space="preserve"> explains that executive direction is </w:t>
      </w:r>
      <w:r w:rsidR="00A77EA5">
        <w:t>usually expanded into the</w:t>
      </w:r>
      <w:r w:rsidR="00FD6C56">
        <w:t xml:space="preserve"> </w:t>
      </w:r>
      <w:r w:rsidR="00A77EA5" w:rsidRPr="00A77EA5">
        <w:t>CISP</w:t>
      </w:r>
      <w:r w:rsidR="003C5E93">
        <w:t xml:space="preserve">, a strategic, general-level policy. These are the high-level </w:t>
      </w:r>
      <w:r w:rsidR="00E61468">
        <w:t xml:space="preserve">information security policies, with </w:t>
      </w:r>
      <w:r w:rsidR="003C5E93">
        <w:t xml:space="preserve">management </w:t>
      </w:r>
      <w:r w:rsidR="00E61468">
        <w:t xml:space="preserve">directives. </w:t>
      </w:r>
      <w:r w:rsidR="003C69AF">
        <w:t xml:space="preserve">These policies are then disseminated into </w:t>
      </w:r>
      <w:r w:rsidR="00905E84">
        <w:t>lower-level</w:t>
      </w:r>
      <w:r w:rsidR="003C69AF">
        <w:t xml:space="preserve"> policies</w:t>
      </w:r>
      <w:r w:rsidR="00935805">
        <w:t xml:space="preserve">, sometimes known as </w:t>
      </w:r>
      <w:r w:rsidR="007D0FEA">
        <w:t>issue-specific policies, and are tactical policies outlining</w:t>
      </w:r>
      <w:r w:rsidR="003C69AF">
        <w:t xml:space="preserve"> </w:t>
      </w:r>
      <w:r w:rsidR="00905E84">
        <w:t xml:space="preserve">the use of the organisation’s </w:t>
      </w:r>
      <w:r w:rsidR="003C69AF" w:rsidRPr="003C69AF">
        <w:t>processes, technologies, or systems</w:t>
      </w:r>
      <w:r w:rsidR="00905E84">
        <w:t xml:space="preserve">. </w:t>
      </w:r>
      <w:r w:rsidR="004F4967">
        <w:t>These are fed down to operational policies</w:t>
      </w:r>
      <w:r w:rsidR="00106791">
        <w:t xml:space="preserve"> and</w:t>
      </w:r>
      <w:r w:rsidR="00905E84">
        <w:t xml:space="preserve"> include email</w:t>
      </w:r>
      <w:r w:rsidR="007D0FEA">
        <w:t xml:space="preserve"> usage, internet policy</w:t>
      </w:r>
      <w:r w:rsidR="001C7F41">
        <w:t xml:space="preserve"> and incident response</w:t>
      </w:r>
      <w:r w:rsidR="00B733FE">
        <w:t>, however it is important to note that less research has considered the technical element of operational policies</w:t>
      </w:r>
      <w:r w:rsidR="003711E8">
        <w:t xml:space="preserve"> and could be </w:t>
      </w:r>
      <w:r w:rsidR="00D87148">
        <w:t>handled outside of the policy as local policies.</w:t>
      </w:r>
      <w:r w:rsidR="001C7F41">
        <w:t xml:space="preserve"> </w:t>
      </w:r>
    </w:p>
    <w:p w14:paraId="65584016" w14:textId="2D41CE44" w:rsidR="001743E1" w:rsidRDefault="00B71F93" w:rsidP="00672B1B">
      <w:pPr>
        <w:jc w:val="left"/>
      </w:pPr>
      <w:r>
        <w:t xml:space="preserve">Von Solms </w:t>
      </w:r>
      <w:sdt>
        <w:sdtPr>
          <w:id w:val="-382877305"/>
          <w:citation/>
        </w:sdtPr>
        <w:sdtContent>
          <w:r w:rsidR="00772865">
            <w:fldChar w:fldCharType="begin"/>
          </w:r>
          <w:r w:rsidR="00772865">
            <w:instrText xml:space="preserve"> CITATION Von11 \l 2057 </w:instrText>
          </w:r>
          <w:r w:rsidR="00772865">
            <w:fldChar w:fldCharType="separate"/>
          </w:r>
          <w:r w:rsidR="008F1714" w:rsidRPr="008F1714">
            <w:rPr>
              <w:noProof/>
            </w:rPr>
            <w:t>[25]</w:t>
          </w:r>
          <w:r w:rsidR="00772865">
            <w:fldChar w:fldCharType="end"/>
          </w:r>
        </w:sdtContent>
      </w:sdt>
      <w:r w:rsidR="00772865">
        <w:t xml:space="preserve"> </w:t>
      </w:r>
      <w:r>
        <w:t xml:space="preserve">recommends these policies are organised into an </w:t>
      </w:r>
      <w:r w:rsidRPr="00B71F93">
        <w:t>ISPA</w:t>
      </w:r>
      <w:r w:rsidR="00777C12">
        <w:t>, in a hierarchical form</w:t>
      </w:r>
      <w:r w:rsidR="008E47E6">
        <w:t xml:space="preserve">, such as that shown in figure 8. </w:t>
      </w:r>
      <w:r w:rsidR="00D75EB3">
        <w:t>The strategic level poli</w:t>
      </w:r>
      <w:r w:rsidR="005B7CD8">
        <w:t xml:space="preserve">cy should set out direction, filtered into the relevant areas, operational policies are </w:t>
      </w:r>
      <w:r w:rsidR="00605CD2">
        <w:t>executed</w:t>
      </w:r>
      <w:r w:rsidR="00853F36">
        <w:t xml:space="preserve"> and provide assurance back up. </w:t>
      </w:r>
      <w:r w:rsidR="00C4265D">
        <w:t xml:space="preserve">Policies should be supported by relevant procedures or standards. </w:t>
      </w:r>
    </w:p>
    <w:p w14:paraId="70D7D17D" w14:textId="77777777" w:rsidR="001743E1" w:rsidRDefault="001743E1" w:rsidP="00672B1B">
      <w:pPr>
        <w:jc w:val="left"/>
      </w:pPr>
      <w:r w:rsidRPr="001743E1">
        <w:drawing>
          <wp:inline distT="0" distB="0" distL="0" distR="0" wp14:anchorId="0C97CB80" wp14:editId="22740111">
            <wp:extent cx="4658400" cy="3146400"/>
            <wp:effectExtent l="0" t="0" r="2540" b="3810"/>
            <wp:docPr id="1598712013"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712013" name="Picture 1" descr="A diagram of a pyramid&#10;&#10;Description automatically generated"/>
                    <pic:cNvPicPr/>
                  </pic:nvPicPr>
                  <pic:blipFill>
                    <a:blip r:embed="rId18"/>
                    <a:stretch>
                      <a:fillRect/>
                    </a:stretch>
                  </pic:blipFill>
                  <pic:spPr>
                    <a:xfrm>
                      <a:off x="0" y="0"/>
                      <a:ext cx="4658400" cy="3146400"/>
                    </a:xfrm>
                    <a:prstGeom prst="rect">
                      <a:avLst/>
                    </a:prstGeom>
                  </pic:spPr>
                </pic:pic>
              </a:graphicData>
            </a:graphic>
          </wp:inline>
        </w:drawing>
      </w:r>
      <w:r w:rsidRPr="001743E1">
        <w:t xml:space="preserve"> </w:t>
      </w:r>
    </w:p>
    <w:p w14:paraId="43C86C80" w14:textId="0C06DA64" w:rsidR="00091FCF" w:rsidRDefault="001743E1" w:rsidP="00091FCF">
      <w:pPr>
        <w:pStyle w:val="figurecaption"/>
        <w:jc w:val="left"/>
      </w:pPr>
      <w:r>
        <w:t>P</w:t>
      </w:r>
      <w:r>
        <w:t xml:space="preserve">olicy </w:t>
      </w:r>
      <w:r w:rsidR="00091FCF">
        <w:t>hierarchy in an ISPA</w:t>
      </w:r>
      <w:r w:rsidR="00772865">
        <w:t xml:space="preserve"> </w:t>
      </w:r>
      <w:sdt>
        <w:sdtPr>
          <w:id w:val="912970175"/>
          <w:citation/>
        </w:sdtPr>
        <w:sdtContent>
          <w:r w:rsidR="00772865">
            <w:fldChar w:fldCharType="begin"/>
          </w:r>
          <w:r w:rsidR="00772865">
            <w:rPr>
              <w:lang w:val="en-GB"/>
            </w:rPr>
            <w:instrText xml:space="preserve"> CITATION Von11 \l 2057 </w:instrText>
          </w:r>
          <w:r w:rsidR="00772865">
            <w:fldChar w:fldCharType="separate"/>
          </w:r>
          <w:r w:rsidR="008F1714" w:rsidRPr="008F1714">
            <w:rPr>
              <w:lang w:val="en-GB"/>
            </w:rPr>
            <w:t>[25]</w:t>
          </w:r>
          <w:r w:rsidR="00772865">
            <w:fldChar w:fldCharType="end"/>
          </w:r>
        </w:sdtContent>
      </w:sdt>
    </w:p>
    <w:p w14:paraId="3703A21D" w14:textId="77777777" w:rsidR="009A18B4" w:rsidRDefault="00853F36" w:rsidP="00091FCF">
      <w:pPr>
        <w:jc w:val="left"/>
      </w:pPr>
      <w:r>
        <w:t>For this organisation</w:t>
      </w:r>
      <w:r w:rsidR="009A18B4">
        <w:t>:</w:t>
      </w:r>
    </w:p>
    <w:p w14:paraId="47BC4CAA" w14:textId="258F193A" w:rsidR="00A24077" w:rsidRDefault="009A18B4" w:rsidP="009A18B4">
      <w:pPr>
        <w:pStyle w:val="ListParagraph"/>
        <w:numPr>
          <w:ilvl w:val="0"/>
          <w:numId w:val="13"/>
        </w:numPr>
        <w:jc w:val="left"/>
      </w:pPr>
      <w:r>
        <w:t xml:space="preserve">The strategic policy should </w:t>
      </w:r>
      <w:r w:rsidR="0097048B">
        <w:t xml:space="preserve">be drawn up by the CISO with input from the Executive Directors. </w:t>
      </w:r>
      <w:r w:rsidR="00332DBD">
        <w:t>These policies set out</w:t>
      </w:r>
      <w:r w:rsidR="00C07A7E">
        <w:t xml:space="preserve"> lower-level policies, governance chain, escalation and </w:t>
      </w:r>
      <w:r w:rsidR="008907AA">
        <w:t xml:space="preserve">other management directives and expectations. </w:t>
      </w:r>
    </w:p>
    <w:p w14:paraId="5AC7F60E" w14:textId="77777777" w:rsidR="002F4E9A" w:rsidRDefault="00A24077" w:rsidP="009A18B4">
      <w:pPr>
        <w:pStyle w:val="ListParagraph"/>
        <w:numPr>
          <w:ilvl w:val="0"/>
          <w:numId w:val="13"/>
        </w:numPr>
        <w:jc w:val="left"/>
      </w:pPr>
      <w:r>
        <w:t xml:space="preserve">The tactical </w:t>
      </w:r>
      <w:r w:rsidR="001C691C">
        <w:t xml:space="preserve">and operational </w:t>
      </w:r>
      <w:r>
        <w:t xml:space="preserve">policies </w:t>
      </w:r>
      <w:r w:rsidR="00BC5A32">
        <w:t>should be filtered to the relevant level of the Information Security Unit</w:t>
      </w:r>
      <w:r w:rsidR="00C36CBF">
        <w:t>, outlining processes</w:t>
      </w:r>
      <w:r w:rsidR="00BC5A32">
        <w:t xml:space="preserve">. Those policies pertaining to physical security should sit with the Physical Security Manager, such as building regulations, </w:t>
      </w:r>
      <w:r w:rsidR="00C36CBF">
        <w:t xml:space="preserve">equipment protection policies and </w:t>
      </w:r>
      <w:r w:rsidR="008415FE">
        <w:t xml:space="preserve">intrusion detection policies. The Information Security Manager should own the </w:t>
      </w:r>
      <w:r w:rsidR="001C691C">
        <w:t xml:space="preserve">policies such as software policy, </w:t>
      </w:r>
      <w:r w:rsidR="002F4E9A">
        <w:t>internet usage and personal device policies.</w:t>
      </w:r>
    </w:p>
    <w:p w14:paraId="0F3EB61C" w14:textId="77777777" w:rsidR="002F4E9A" w:rsidRDefault="002F4E9A" w:rsidP="002F4E9A">
      <w:pPr>
        <w:pStyle w:val="Heading2"/>
      </w:pPr>
      <w:bookmarkStart w:id="7" w:name="_Toc173103446"/>
      <w:r>
        <w:t>Data protection compliance</w:t>
      </w:r>
      <w:bookmarkEnd w:id="7"/>
    </w:p>
    <w:p w14:paraId="7EF35F38" w14:textId="77777777" w:rsidR="002F4E9A" w:rsidRDefault="002F4E9A" w:rsidP="002F4E9A">
      <w:pPr>
        <w:pStyle w:val="Heading2"/>
      </w:pPr>
    </w:p>
    <w:p w14:paraId="509E9932" w14:textId="565EB1EF" w:rsidR="004406B2" w:rsidRDefault="00415D5C" w:rsidP="00415D5C">
      <w:pPr>
        <w:jc w:val="left"/>
      </w:pPr>
      <w:r>
        <w:t>The</w:t>
      </w:r>
      <w:r>
        <w:t xml:space="preserve"> Data Protection Act 2018 controls how your personal information is used by organisations, businesses or government</w:t>
      </w:r>
      <w:r>
        <w:t xml:space="preserve"> and</w:t>
      </w:r>
      <w:r>
        <w:t xml:space="preserve"> is the UK’s implementation of the GDPR</w:t>
      </w:r>
      <w:r w:rsidR="0073107A">
        <w:t xml:space="preserve"> </w:t>
      </w:r>
      <w:sdt>
        <w:sdtPr>
          <w:id w:val="-1242404353"/>
          <w:citation/>
        </w:sdtPr>
        <w:sdtContent>
          <w:r w:rsidR="0073107A">
            <w:fldChar w:fldCharType="begin"/>
          </w:r>
          <w:r w:rsidR="0073107A">
            <w:instrText xml:space="preserve"> CITATION gov24 \l 2057 </w:instrText>
          </w:r>
          <w:r w:rsidR="0073107A">
            <w:fldChar w:fldCharType="separate"/>
          </w:r>
          <w:r w:rsidR="008F1714" w:rsidRPr="008F1714">
            <w:rPr>
              <w:noProof/>
            </w:rPr>
            <w:t>[26]</w:t>
          </w:r>
          <w:r w:rsidR="0073107A">
            <w:fldChar w:fldCharType="end"/>
          </w:r>
        </w:sdtContent>
      </w:sdt>
      <w:r>
        <w:t>.</w:t>
      </w:r>
      <w:r w:rsidR="0073107A">
        <w:t xml:space="preserve"> </w:t>
      </w:r>
      <w:r w:rsidR="00565AD3">
        <w:t xml:space="preserve">It sets out </w:t>
      </w:r>
      <w:r w:rsidR="00A64539">
        <w:t>the rules and responsibilities</w:t>
      </w:r>
      <w:r w:rsidR="00DC6845">
        <w:t>, or data protection principles, and outlines the legal protections in place</w:t>
      </w:r>
      <w:r w:rsidR="00512D90">
        <w:t xml:space="preserve"> to protect sensitive information. </w:t>
      </w:r>
      <w:r w:rsidR="006E7626">
        <w:t xml:space="preserve">Organisations have the responsibility for ensuring </w:t>
      </w:r>
      <w:r w:rsidR="00275278">
        <w:t>GDPR is implemented and is aware of individuals rights</w:t>
      </w:r>
      <w:r w:rsidR="004406B2">
        <w:t>, including the right to:</w:t>
      </w:r>
    </w:p>
    <w:p w14:paraId="1D74172E" w14:textId="77777777" w:rsidR="00523C07" w:rsidRDefault="00523C07" w:rsidP="004406B2">
      <w:pPr>
        <w:pStyle w:val="ListParagraph"/>
        <w:numPr>
          <w:ilvl w:val="0"/>
          <w:numId w:val="14"/>
        </w:numPr>
        <w:jc w:val="left"/>
      </w:pPr>
      <w:r>
        <w:t>be informed how data is being used</w:t>
      </w:r>
    </w:p>
    <w:p w14:paraId="11CDC123" w14:textId="77777777" w:rsidR="00523C07" w:rsidRDefault="00523C07" w:rsidP="004406B2">
      <w:pPr>
        <w:pStyle w:val="ListParagraph"/>
        <w:numPr>
          <w:ilvl w:val="0"/>
          <w:numId w:val="14"/>
        </w:numPr>
        <w:jc w:val="left"/>
      </w:pPr>
      <w:r>
        <w:t>access personal data</w:t>
      </w:r>
    </w:p>
    <w:p w14:paraId="1B7472D8" w14:textId="77777777" w:rsidR="001645DF" w:rsidRDefault="001645DF" w:rsidP="004406B2">
      <w:pPr>
        <w:pStyle w:val="ListParagraph"/>
        <w:numPr>
          <w:ilvl w:val="0"/>
          <w:numId w:val="14"/>
        </w:numPr>
        <w:jc w:val="left"/>
      </w:pPr>
      <w:r>
        <w:t>have incorrect data updated</w:t>
      </w:r>
    </w:p>
    <w:p w14:paraId="6FD6AB6F" w14:textId="77777777" w:rsidR="003A0AA0" w:rsidRDefault="003A0AA0" w:rsidP="003A0AA0">
      <w:pPr>
        <w:pStyle w:val="ListParagraph"/>
        <w:numPr>
          <w:ilvl w:val="0"/>
          <w:numId w:val="14"/>
        </w:numPr>
        <w:jc w:val="left"/>
      </w:pPr>
      <w:r>
        <w:t>have data erased</w:t>
      </w:r>
    </w:p>
    <w:p w14:paraId="6BDBE682" w14:textId="77777777" w:rsidR="003A0AA0" w:rsidRDefault="003A0AA0" w:rsidP="003A0AA0">
      <w:pPr>
        <w:pStyle w:val="ListParagraph"/>
        <w:numPr>
          <w:ilvl w:val="0"/>
          <w:numId w:val="14"/>
        </w:numPr>
        <w:jc w:val="left"/>
      </w:pPr>
      <w:r>
        <w:t>stop or restrict the processing of data</w:t>
      </w:r>
    </w:p>
    <w:p w14:paraId="44A84742" w14:textId="7CB62F7A" w:rsidR="00F4243B" w:rsidRDefault="002B7B9C" w:rsidP="003A0AA0">
      <w:pPr>
        <w:pStyle w:val="ListParagraph"/>
        <w:numPr>
          <w:ilvl w:val="0"/>
          <w:numId w:val="14"/>
        </w:numPr>
        <w:jc w:val="left"/>
      </w:pPr>
      <w:r>
        <w:t xml:space="preserve">object to how data is processed in some </w:t>
      </w:r>
      <w:r w:rsidR="00F4243B">
        <w:t>circumstances</w:t>
      </w:r>
    </w:p>
    <w:p w14:paraId="4FF8AD2D" w14:textId="08677598" w:rsidR="00EE1F09" w:rsidRDefault="00EE1F09" w:rsidP="00F4243B">
      <w:pPr>
        <w:jc w:val="left"/>
      </w:pPr>
      <w:r>
        <w:t xml:space="preserve">Some specific </w:t>
      </w:r>
      <w:r w:rsidR="00492392">
        <w:t>articles within UK GDPR relating to Information Security include:</w:t>
      </w:r>
    </w:p>
    <w:p w14:paraId="31872620" w14:textId="08399FCA" w:rsidR="00C67ECD" w:rsidRDefault="00492392" w:rsidP="00F4243B">
      <w:pPr>
        <w:jc w:val="left"/>
      </w:pPr>
      <w:r>
        <w:t>Article 5(1)(f) – organisations must protect against</w:t>
      </w:r>
      <w:r w:rsidR="000A5840">
        <w:t xml:space="preserve"> unlawful and unauthorised processing, accidental loss, destruction or damage to personal data. Article 32(1) sets out what measures can be put in place and what’s available today.</w:t>
      </w:r>
      <w:r w:rsidR="00AF40F6">
        <w:t xml:space="preserve"> Particularly important in a health environment as per the </w:t>
      </w:r>
      <w:r w:rsidR="003E63FD">
        <w:t>case study</w:t>
      </w:r>
      <w:r w:rsidR="00846DC6">
        <w:t xml:space="preserve"> is </w:t>
      </w:r>
      <w:r w:rsidR="00846DC6" w:rsidRPr="00846DC6">
        <w:t>Pseudonymisation (Art 4(5))</w:t>
      </w:r>
      <w:r w:rsidR="00846DC6">
        <w:t>, ensuring confidentiality of systems and services</w:t>
      </w:r>
      <w:r w:rsidR="004B75EC">
        <w:t xml:space="preserve"> and some level of encryption in the data, which </w:t>
      </w:r>
      <w:r w:rsidR="003E63FD">
        <w:t>should</w:t>
      </w:r>
      <w:r w:rsidR="004B75EC">
        <w:t xml:space="preserve"> be constantly monitored to keep track </w:t>
      </w:r>
      <w:r w:rsidR="003E63FD">
        <w:t>of</w:t>
      </w:r>
      <w:r w:rsidR="004B75EC">
        <w:t xml:space="preserve"> threats.</w:t>
      </w:r>
      <w:r w:rsidR="007F1505">
        <w:t xml:space="preserve"> Data consistency and data standards are important to ensure data is coded correctly and c</w:t>
      </w:r>
      <w:r w:rsidR="005E6C06">
        <w:t>o</w:t>
      </w:r>
      <w:r w:rsidR="007F1505">
        <w:t xml:space="preserve">nsistently. </w:t>
      </w:r>
    </w:p>
    <w:p w14:paraId="3E59B19E" w14:textId="3ABA95A5" w:rsidR="00472B49" w:rsidRDefault="009D4CBF" w:rsidP="00046EE3">
      <w:pPr>
        <w:jc w:val="left"/>
      </w:pPr>
      <w:r>
        <w:t xml:space="preserve">ICO define a </w:t>
      </w:r>
      <w:r w:rsidR="00FF479D">
        <w:t xml:space="preserve">personal data breach as </w:t>
      </w:r>
      <w:r w:rsidR="00FF479D" w:rsidRPr="00FF479D">
        <w:t>a breach of security leading to the accidental or unlawful destruction, loss, alteration, unauthorised disclosure of, or access to, personal data</w:t>
      </w:r>
      <w:r w:rsidR="00046EE3">
        <w:t xml:space="preserve"> </w:t>
      </w:r>
      <w:sdt>
        <w:sdtPr>
          <w:id w:val="-808938748"/>
          <w:citation/>
        </w:sdtPr>
        <w:sdtContent>
          <w:r w:rsidR="00046EE3">
            <w:fldChar w:fldCharType="begin"/>
          </w:r>
          <w:r w:rsidR="00046EE3">
            <w:instrText xml:space="preserve"> CITATION ICO24 \l 2057 </w:instrText>
          </w:r>
          <w:r w:rsidR="00046EE3">
            <w:fldChar w:fldCharType="separate"/>
          </w:r>
          <w:r w:rsidR="008F1714" w:rsidRPr="008F1714">
            <w:rPr>
              <w:noProof/>
            </w:rPr>
            <w:t>[27]</w:t>
          </w:r>
          <w:r w:rsidR="00046EE3">
            <w:fldChar w:fldCharType="end"/>
          </w:r>
        </w:sdtContent>
      </w:sdt>
      <w:r w:rsidR="00FF479D" w:rsidRPr="00FF479D">
        <w:t>.</w:t>
      </w:r>
      <w:r w:rsidR="00FF479D">
        <w:t xml:space="preserve"> </w:t>
      </w:r>
      <w:r w:rsidR="00003183">
        <w:t xml:space="preserve">A UK GDPR breach </w:t>
      </w:r>
      <w:r w:rsidR="00227595">
        <w:t>can be described as</w:t>
      </w:r>
      <w:r w:rsidR="00046EE3">
        <w:t xml:space="preserve"> a</w:t>
      </w:r>
      <w:r w:rsidR="00472B49">
        <w:t>ccidental disclosures such as including personal data in a freedom of information reques</w:t>
      </w:r>
      <w:r w:rsidR="00046EE3">
        <w:t xml:space="preserve">t or </w:t>
      </w:r>
      <w:r w:rsidR="00472B49">
        <w:t>cyber</w:t>
      </w:r>
      <w:r w:rsidR="006D7CA4">
        <w:t xml:space="preserve"> incidents like a data hack</w:t>
      </w:r>
      <w:r w:rsidR="00046EE3">
        <w:t>.</w:t>
      </w:r>
    </w:p>
    <w:p w14:paraId="7ECE83D6" w14:textId="3661F228" w:rsidR="00492392" w:rsidRDefault="005E6C06" w:rsidP="00F4243B">
      <w:pPr>
        <w:jc w:val="left"/>
      </w:pPr>
      <w:r>
        <w:t>These considerations should be drawn up in a</w:t>
      </w:r>
      <w:r w:rsidR="00FE3A4B">
        <w:t xml:space="preserve">ll </w:t>
      </w:r>
      <w:r>
        <w:t xml:space="preserve">policies and procedures relating to </w:t>
      </w:r>
      <w:r w:rsidR="00FE3A4B">
        <w:t xml:space="preserve">the new </w:t>
      </w:r>
      <w:r>
        <w:t>Information Security</w:t>
      </w:r>
      <w:r w:rsidR="00FE3A4B">
        <w:t xml:space="preserve"> Unit</w:t>
      </w:r>
      <w:r>
        <w:t>.</w:t>
      </w:r>
      <w:r w:rsidR="00C3117C">
        <w:t xml:space="preserve"> Failure to comply with this legal obligation can lead to leak or loss of information, reputational harm, danger to safety or even danger to life.</w:t>
      </w:r>
    </w:p>
    <w:p w14:paraId="62123B81" w14:textId="77777777" w:rsidR="00AD6E37" w:rsidRDefault="00AD6E37" w:rsidP="00AD6E37">
      <w:pPr>
        <w:pStyle w:val="Heading2"/>
      </w:pPr>
      <w:bookmarkStart w:id="8" w:name="_Toc173103447"/>
      <w:r>
        <w:t>Security standards</w:t>
      </w:r>
      <w:bookmarkEnd w:id="8"/>
    </w:p>
    <w:p w14:paraId="39018340" w14:textId="77777777" w:rsidR="00AD6E37" w:rsidRDefault="00AD6E37" w:rsidP="00AD6E37">
      <w:pPr>
        <w:pStyle w:val="Heading2"/>
      </w:pPr>
    </w:p>
    <w:p w14:paraId="0D4C3297" w14:textId="483E67F0" w:rsidR="00FB5D26" w:rsidRDefault="00FE74DD" w:rsidP="00CE10AE">
      <w:pPr>
        <w:jc w:val="left"/>
      </w:pPr>
      <w:r w:rsidRPr="00FE74DD">
        <w:t>The most well-known standard for information security management systems worldwide is ISO/IEC 27001</w:t>
      </w:r>
      <w:r w:rsidR="00D354EE">
        <w:t>,</w:t>
      </w:r>
      <w:r w:rsidRPr="00FE74DD">
        <w:t xml:space="preserve"> offer</w:t>
      </w:r>
      <w:r w:rsidR="00D354EE">
        <w:t>ing</w:t>
      </w:r>
      <w:r w:rsidRPr="00FE74DD">
        <w:t xml:space="preserve"> guidelines for creating, implementing, maintaining, and continuously improving an information security management system to businesses of all sizes</w:t>
      </w:r>
      <w:r w:rsidR="00E468E9">
        <w:t xml:space="preserve"> </w:t>
      </w:r>
      <w:r w:rsidRPr="00FE74DD">
        <w:t xml:space="preserve">across all industries. The standard can support organisations to become risk-aware and proactively detect and fix vulnerabilities. Being compliant with ISO/IEC 27001 means an organisation has implemented a risk management system for the security of its data and adheres to best practice and principles outlined in the standard </w:t>
      </w:r>
      <w:sdt>
        <w:sdtPr>
          <w:id w:val="1568915740"/>
          <w:citation/>
        </w:sdtPr>
        <w:sdtContent>
          <w:r>
            <w:fldChar w:fldCharType="begin"/>
          </w:r>
          <w:r>
            <w:instrText xml:space="preserve"> CITATION ISO22 \l 2057 </w:instrText>
          </w:r>
          <w:r>
            <w:fldChar w:fldCharType="separate"/>
          </w:r>
          <w:r w:rsidR="008F1714" w:rsidRPr="008F1714">
            <w:rPr>
              <w:noProof/>
            </w:rPr>
            <w:t>[8]</w:t>
          </w:r>
          <w:r>
            <w:fldChar w:fldCharType="end"/>
          </w:r>
        </w:sdtContent>
      </w:sdt>
      <w:r>
        <w:t>.</w:t>
      </w:r>
      <w:r w:rsidR="00CE10AE">
        <w:t xml:space="preserve"> </w:t>
      </w:r>
    </w:p>
    <w:p w14:paraId="0AEB861B" w14:textId="4A0132E5" w:rsidR="0041210E" w:rsidRDefault="006A6613" w:rsidP="00CE10AE">
      <w:pPr>
        <w:jc w:val="left"/>
      </w:pPr>
      <w:r>
        <w:t>A</w:t>
      </w:r>
      <w:r w:rsidR="00FB5D26">
        <w:t xml:space="preserve"> </w:t>
      </w:r>
      <w:r w:rsidR="000437A1">
        <w:t>study by Malatji, 2023</w:t>
      </w:r>
      <w:r w:rsidR="00AF2FF7">
        <w:t xml:space="preserve"> </w:t>
      </w:r>
      <w:sdt>
        <w:sdtPr>
          <w:id w:val="-839392058"/>
          <w:citation/>
        </w:sdtPr>
        <w:sdtContent>
          <w:r w:rsidR="00AF2FF7">
            <w:fldChar w:fldCharType="begin"/>
          </w:r>
          <w:r w:rsidR="00AF2FF7">
            <w:instrText xml:space="preserve"> CITATION Mal23 \l 2057 </w:instrText>
          </w:r>
          <w:r w:rsidR="00AF2FF7">
            <w:fldChar w:fldCharType="separate"/>
          </w:r>
          <w:r w:rsidR="008F1714" w:rsidRPr="008F1714">
            <w:rPr>
              <w:noProof/>
            </w:rPr>
            <w:t>[28]</w:t>
          </w:r>
          <w:r w:rsidR="00AF2FF7">
            <w:fldChar w:fldCharType="end"/>
          </w:r>
        </w:sdtContent>
      </w:sdt>
      <w:r w:rsidR="000437A1">
        <w:t xml:space="preserve">, </w:t>
      </w:r>
      <w:r>
        <w:t xml:space="preserve">identified three types of </w:t>
      </w:r>
      <w:r w:rsidR="004B001A">
        <w:t xml:space="preserve">cybersecurity framework; First, </w:t>
      </w:r>
      <w:r w:rsidR="00811101">
        <w:t xml:space="preserve">those developed by international standards organisations; second, </w:t>
      </w:r>
      <w:r w:rsidR="007E047D" w:rsidRPr="007E047D">
        <w:t>those initiated by the private sector including professional bodies</w:t>
      </w:r>
      <w:r w:rsidR="007E047D">
        <w:t xml:space="preserve">; and third, </w:t>
      </w:r>
      <w:r w:rsidR="00267E21">
        <w:t>those by g</w:t>
      </w:r>
      <w:r w:rsidR="00267E21" w:rsidRPr="00267E21">
        <w:t>overnment-led public-private partnership</w:t>
      </w:r>
      <w:r w:rsidR="00267E21">
        <w:t xml:space="preserve"> c</w:t>
      </w:r>
      <w:r w:rsidR="00267E21" w:rsidRPr="00267E21">
        <w:t>ybersecurity framework initiatives</w:t>
      </w:r>
      <w:r w:rsidR="00267E21">
        <w:t xml:space="preserve">. </w:t>
      </w:r>
      <w:r w:rsidR="00FC0634">
        <w:t>However, the study concludes that ISO/IEC 27001</w:t>
      </w:r>
      <w:r w:rsidR="00AF2FF7">
        <w:t xml:space="preserve">is the most widely used worldwide. </w:t>
      </w:r>
    </w:p>
    <w:p w14:paraId="3474A399" w14:textId="71BF71BB" w:rsidR="00012309" w:rsidRDefault="0041210E" w:rsidP="00CE10AE">
      <w:pPr>
        <w:jc w:val="left"/>
      </w:pPr>
      <w:r>
        <w:t xml:space="preserve">Malatji </w:t>
      </w:r>
      <w:sdt>
        <w:sdtPr>
          <w:id w:val="706993619"/>
          <w:citation/>
        </w:sdtPr>
        <w:sdtContent>
          <w:r>
            <w:fldChar w:fldCharType="begin"/>
          </w:r>
          <w:r>
            <w:instrText xml:space="preserve"> CITATION Mal23 \l 2057 </w:instrText>
          </w:r>
          <w:r>
            <w:fldChar w:fldCharType="separate"/>
          </w:r>
          <w:r w:rsidR="008F1714" w:rsidRPr="008F1714">
            <w:rPr>
              <w:noProof/>
            </w:rPr>
            <w:t>[28]</w:t>
          </w:r>
          <w:r>
            <w:fldChar w:fldCharType="end"/>
          </w:r>
        </w:sdtContent>
      </w:sdt>
      <w:r>
        <w:t xml:space="preserve"> </w:t>
      </w:r>
      <w:r w:rsidR="00A15667">
        <w:t>notes t</w:t>
      </w:r>
      <w:r w:rsidR="00A15667" w:rsidRPr="00A15667">
        <w:t>he ISO/IEC 27001 standard specifies the requirements for establishing, implementing, maintaining, monitoring, reviewing, and continually improving a governance structure comprised of a set of practices, methods, and processes with which to manage information security risks</w:t>
      </w:r>
      <w:r w:rsidR="00390D5C">
        <w:t xml:space="preserve">, with seven mandatory requirements to attain ISO </w:t>
      </w:r>
      <w:r w:rsidR="00012309">
        <w:t>certification:</w:t>
      </w:r>
    </w:p>
    <w:p w14:paraId="084108AE" w14:textId="77777777" w:rsidR="00AC7F39" w:rsidRDefault="00012309" w:rsidP="00012309">
      <w:pPr>
        <w:pStyle w:val="ListParagraph"/>
        <w:numPr>
          <w:ilvl w:val="0"/>
          <w:numId w:val="15"/>
        </w:numPr>
        <w:jc w:val="left"/>
      </w:pPr>
      <w:r>
        <w:t>Context of organisation</w:t>
      </w:r>
    </w:p>
    <w:p w14:paraId="4D2740D8" w14:textId="77777777" w:rsidR="00AC7F39" w:rsidRDefault="00AC7F39" w:rsidP="00012309">
      <w:pPr>
        <w:pStyle w:val="ListParagraph"/>
        <w:numPr>
          <w:ilvl w:val="0"/>
          <w:numId w:val="15"/>
        </w:numPr>
        <w:jc w:val="left"/>
      </w:pPr>
      <w:r>
        <w:t>Leadership</w:t>
      </w:r>
    </w:p>
    <w:p w14:paraId="1AD30899" w14:textId="77777777" w:rsidR="00AC7F39" w:rsidRDefault="00AC7F39" w:rsidP="00012309">
      <w:pPr>
        <w:pStyle w:val="ListParagraph"/>
        <w:numPr>
          <w:ilvl w:val="0"/>
          <w:numId w:val="15"/>
        </w:numPr>
        <w:jc w:val="left"/>
      </w:pPr>
      <w:r>
        <w:t>Planning</w:t>
      </w:r>
    </w:p>
    <w:p w14:paraId="3D2C0437" w14:textId="77777777" w:rsidR="00AC7F39" w:rsidRDefault="00AC7F39" w:rsidP="00012309">
      <w:pPr>
        <w:pStyle w:val="ListParagraph"/>
        <w:numPr>
          <w:ilvl w:val="0"/>
          <w:numId w:val="15"/>
        </w:numPr>
        <w:jc w:val="left"/>
      </w:pPr>
      <w:r>
        <w:t>Support</w:t>
      </w:r>
    </w:p>
    <w:p w14:paraId="30D1655D" w14:textId="77777777" w:rsidR="00AC7F39" w:rsidRDefault="00AC7F39" w:rsidP="00012309">
      <w:pPr>
        <w:pStyle w:val="ListParagraph"/>
        <w:numPr>
          <w:ilvl w:val="0"/>
          <w:numId w:val="15"/>
        </w:numPr>
        <w:jc w:val="left"/>
      </w:pPr>
      <w:r>
        <w:t>Operation</w:t>
      </w:r>
    </w:p>
    <w:p w14:paraId="2069E9DF" w14:textId="63F3762F" w:rsidR="00AC7F39" w:rsidRDefault="00AC7F39" w:rsidP="00012309">
      <w:pPr>
        <w:pStyle w:val="ListParagraph"/>
        <w:numPr>
          <w:ilvl w:val="0"/>
          <w:numId w:val="15"/>
        </w:numPr>
        <w:jc w:val="left"/>
      </w:pPr>
      <w:r>
        <w:t>Performance evaluation</w:t>
      </w:r>
    </w:p>
    <w:p w14:paraId="28C94E32" w14:textId="77777777" w:rsidR="00AC7F39" w:rsidRDefault="00AC7F39" w:rsidP="00012309">
      <w:pPr>
        <w:pStyle w:val="ListParagraph"/>
        <w:numPr>
          <w:ilvl w:val="0"/>
          <w:numId w:val="15"/>
        </w:numPr>
        <w:jc w:val="left"/>
      </w:pPr>
      <w:r>
        <w:t>Improvement</w:t>
      </w:r>
    </w:p>
    <w:p w14:paraId="75B7A715" w14:textId="39F54B74" w:rsidR="00DB513D" w:rsidRDefault="000940C9" w:rsidP="00AC7F39">
      <w:pPr>
        <w:jc w:val="left"/>
      </w:pPr>
      <w:r>
        <w:t>Activit</w:t>
      </w:r>
      <w:r w:rsidR="00941A7C">
        <w:t>i</w:t>
      </w:r>
      <w:r>
        <w:t xml:space="preserve">es and controls are designed to </w:t>
      </w:r>
      <w:r w:rsidR="007A396B">
        <w:t>i</w:t>
      </w:r>
      <w:r w:rsidRPr="000940C9">
        <w:t xml:space="preserve">dentify, </w:t>
      </w:r>
      <w:r w:rsidR="007A396B">
        <w:t>p</w:t>
      </w:r>
      <w:r w:rsidRPr="000940C9">
        <w:t xml:space="preserve">rotect, </w:t>
      </w:r>
      <w:r w:rsidR="007A396B">
        <w:t>d</w:t>
      </w:r>
      <w:r w:rsidRPr="000940C9">
        <w:t xml:space="preserve">etect, </w:t>
      </w:r>
      <w:r w:rsidR="007A396B">
        <w:t>r</w:t>
      </w:r>
      <w:r w:rsidRPr="000940C9">
        <w:t xml:space="preserve">espond, and </w:t>
      </w:r>
      <w:r w:rsidR="007A396B">
        <w:t>r</w:t>
      </w:r>
      <w:r w:rsidRPr="000940C9">
        <w:t>ecover</w:t>
      </w:r>
      <w:r w:rsidR="00DB513D">
        <w:t xml:space="preserve"> and</w:t>
      </w:r>
      <w:r w:rsidR="00C705E4">
        <w:t xml:space="preserve"> </w:t>
      </w:r>
      <w:r w:rsidR="00DB513D">
        <w:t xml:space="preserve">these </w:t>
      </w:r>
      <w:r w:rsidR="008220DC">
        <w:t>functions</w:t>
      </w:r>
      <w:r w:rsidR="00DB513D">
        <w:t xml:space="preserve"> are set out within figure 9</w:t>
      </w:r>
      <w:r w:rsidR="008E37AF">
        <w:t xml:space="preserve">. The 5 key functions split to 23 categories, 108 subcategories and over 300 security controls. </w:t>
      </w:r>
    </w:p>
    <w:p w14:paraId="09AF3068" w14:textId="77777777" w:rsidR="00DB513D" w:rsidRDefault="00DB513D" w:rsidP="00AC7F39">
      <w:pPr>
        <w:jc w:val="left"/>
      </w:pPr>
      <w:r w:rsidRPr="00DB513D">
        <w:drawing>
          <wp:inline distT="0" distB="0" distL="0" distR="0" wp14:anchorId="51DA364D" wp14:editId="39AFFCF3">
            <wp:extent cx="5461000" cy="4876800"/>
            <wp:effectExtent l="0" t="0" r="0" b="0"/>
            <wp:docPr id="1220513479" name="Picture 1" descr="A table of informational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513479" name="Picture 1" descr="A table of informational data&#10;&#10;Description automatically generated with medium confidence"/>
                    <pic:cNvPicPr/>
                  </pic:nvPicPr>
                  <pic:blipFill>
                    <a:blip r:embed="rId19"/>
                    <a:stretch>
                      <a:fillRect/>
                    </a:stretch>
                  </pic:blipFill>
                  <pic:spPr>
                    <a:xfrm>
                      <a:off x="0" y="0"/>
                      <a:ext cx="5461000" cy="4876800"/>
                    </a:xfrm>
                    <a:prstGeom prst="rect">
                      <a:avLst/>
                    </a:prstGeom>
                  </pic:spPr>
                </pic:pic>
              </a:graphicData>
            </a:graphic>
          </wp:inline>
        </w:drawing>
      </w:r>
    </w:p>
    <w:p w14:paraId="49E68E7B" w14:textId="37ACA860" w:rsidR="00DB513D" w:rsidRDefault="008220DC" w:rsidP="00DB513D">
      <w:pPr>
        <w:pStyle w:val="figurecaption"/>
        <w:jc w:val="left"/>
      </w:pPr>
      <w:r>
        <w:t xml:space="preserve">Key functions within ISO/IEC 27001 </w:t>
      </w:r>
      <w:sdt>
        <w:sdtPr>
          <w:id w:val="100547531"/>
          <w:citation/>
        </w:sdtPr>
        <w:sdtContent>
          <w:r>
            <w:fldChar w:fldCharType="begin"/>
          </w:r>
          <w:r>
            <w:rPr>
              <w:lang w:val="en-GB"/>
            </w:rPr>
            <w:instrText xml:space="preserve"> CITATION Mal23 \l 2057 </w:instrText>
          </w:r>
          <w:r>
            <w:fldChar w:fldCharType="separate"/>
          </w:r>
          <w:r w:rsidR="008F1714" w:rsidRPr="008F1714">
            <w:rPr>
              <w:lang w:val="en-GB"/>
            </w:rPr>
            <w:t>[28]</w:t>
          </w:r>
          <w:r>
            <w:fldChar w:fldCharType="end"/>
          </w:r>
        </w:sdtContent>
      </w:sdt>
    </w:p>
    <w:p w14:paraId="06067ABB" w14:textId="2C7193E5" w:rsidR="001A3614" w:rsidRDefault="009337DB" w:rsidP="00AC7F39">
      <w:pPr>
        <w:jc w:val="left"/>
      </w:pPr>
      <w:r>
        <w:t>This information should be used to influence the security standards and frameworks used within the Information Security Unit in this report</w:t>
      </w:r>
      <w:r w:rsidR="001D796F">
        <w:t>, with functions including</w:t>
      </w:r>
      <w:r w:rsidR="001A3614">
        <w:t>:</w:t>
      </w:r>
    </w:p>
    <w:p w14:paraId="4AC3EF7B" w14:textId="686D6B7A" w:rsidR="00C44C09" w:rsidRDefault="001A3614" w:rsidP="001A3614">
      <w:pPr>
        <w:pStyle w:val="ListParagraph"/>
        <w:numPr>
          <w:ilvl w:val="0"/>
          <w:numId w:val="16"/>
        </w:numPr>
        <w:jc w:val="left"/>
      </w:pPr>
      <w:r w:rsidRPr="001D796F">
        <w:rPr>
          <w:b/>
          <w:bCs/>
        </w:rPr>
        <w:t>Identify</w:t>
      </w:r>
      <w:r w:rsidR="001D796F" w:rsidRPr="001D796F">
        <w:rPr>
          <w:b/>
          <w:bCs/>
        </w:rPr>
        <w:t>:</w:t>
      </w:r>
      <w:r>
        <w:t xml:space="preserve"> </w:t>
      </w:r>
      <w:r w:rsidR="00094DDB">
        <w:t>S</w:t>
      </w:r>
      <w:r w:rsidR="004B4ABE">
        <w:t>et out initial governance, risk strategy and understand assets</w:t>
      </w:r>
      <w:r w:rsidR="00C44C09">
        <w:t>.</w:t>
      </w:r>
    </w:p>
    <w:p w14:paraId="0FB60695" w14:textId="3D33F696" w:rsidR="00943599" w:rsidRDefault="00C44C09" w:rsidP="001A3614">
      <w:pPr>
        <w:pStyle w:val="ListParagraph"/>
        <w:numPr>
          <w:ilvl w:val="0"/>
          <w:numId w:val="16"/>
        </w:numPr>
        <w:jc w:val="left"/>
      </w:pPr>
      <w:r w:rsidRPr="001D796F">
        <w:rPr>
          <w:b/>
          <w:bCs/>
        </w:rPr>
        <w:t>Protect</w:t>
      </w:r>
      <w:r w:rsidR="001D796F" w:rsidRPr="001D796F">
        <w:rPr>
          <w:b/>
          <w:bCs/>
        </w:rPr>
        <w:t>:</w:t>
      </w:r>
      <w:r>
        <w:t xml:space="preserve"> </w:t>
      </w:r>
      <w:r w:rsidR="00094DDB">
        <w:t>I</w:t>
      </w:r>
      <w:r>
        <w:t>ncrease awareness, set controls</w:t>
      </w:r>
      <w:r w:rsidR="00943599">
        <w:t>, maintenance and training.</w:t>
      </w:r>
    </w:p>
    <w:p w14:paraId="46BB31A6" w14:textId="5D00967B" w:rsidR="00564C9C" w:rsidRDefault="00943599" w:rsidP="001A3614">
      <w:pPr>
        <w:pStyle w:val="ListParagraph"/>
        <w:numPr>
          <w:ilvl w:val="0"/>
          <w:numId w:val="16"/>
        </w:numPr>
        <w:jc w:val="left"/>
      </w:pPr>
      <w:r w:rsidRPr="001D796F">
        <w:rPr>
          <w:b/>
          <w:bCs/>
        </w:rPr>
        <w:t>Detect</w:t>
      </w:r>
      <w:r w:rsidR="001D796F" w:rsidRPr="001D796F">
        <w:rPr>
          <w:b/>
          <w:bCs/>
        </w:rPr>
        <w:t>:</w:t>
      </w:r>
      <w:r w:rsidR="001D796F">
        <w:t xml:space="preserve"> </w:t>
      </w:r>
      <w:r w:rsidR="00094DDB">
        <w:t>F</w:t>
      </w:r>
      <w:r>
        <w:t xml:space="preserve">ind </w:t>
      </w:r>
      <w:r w:rsidR="00564C9C">
        <w:t>anomalies and integrate detection processes.</w:t>
      </w:r>
    </w:p>
    <w:p w14:paraId="45DB4975" w14:textId="64E0F394" w:rsidR="004C6EB4" w:rsidRDefault="00564C9C" w:rsidP="001A3614">
      <w:pPr>
        <w:pStyle w:val="ListParagraph"/>
        <w:numPr>
          <w:ilvl w:val="0"/>
          <w:numId w:val="16"/>
        </w:numPr>
        <w:jc w:val="left"/>
      </w:pPr>
      <w:r w:rsidRPr="001D796F">
        <w:rPr>
          <w:b/>
          <w:bCs/>
        </w:rPr>
        <w:t>Respond</w:t>
      </w:r>
      <w:r w:rsidR="001D796F" w:rsidRPr="001D796F">
        <w:rPr>
          <w:b/>
          <w:bCs/>
        </w:rPr>
        <w:t>:</w:t>
      </w:r>
      <w:r>
        <w:t xml:space="preserve"> </w:t>
      </w:r>
      <w:r w:rsidR="00094DDB">
        <w:t>A</w:t>
      </w:r>
      <w:r w:rsidR="004C6EB4">
        <w:t>nalyse, set improvements and mitigation, including communications</w:t>
      </w:r>
      <w:r w:rsidR="00225FEC">
        <w:t>.</w:t>
      </w:r>
    </w:p>
    <w:p w14:paraId="47BFA170" w14:textId="4400C509" w:rsidR="00225FEC" w:rsidRDefault="004C6EB4" w:rsidP="001A3614">
      <w:pPr>
        <w:pStyle w:val="ListParagraph"/>
        <w:numPr>
          <w:ilvl w:val="0"/>
          <w:numId w:val="16"/>
        </w:numPr>
        <w:jc w:val="left"/>
      </w:pPr>
      <w:r w:rsidRPr="001D796F">
        <w:rPr>
          <w:b/>
          <w:bCs/>
        </w:rPr>
        <w:t>Recover</w:t>
      </w:r>
      <w:r w:rsidR="001D796F" w:rsidRPr="001D796F">
        <w:rPr>
          <w:b/>
          <w:bCs/>
        </w:rPr>
        <w:t>:</w:t>
      </w:r>
      <w:r w:rsidR="001D796F">
        <w:t xml:space="preserve"> </w:t>
      </w:r>
      <w:r w:rsidR="00094DDB">
        <w:t>I</w:t>
      </w:r>
      <w:r w:rsidR="00225FEC">
        <w:t>nvestigate disaster recovery and business continuity planning.</w:t>
      </w:r>
    </w:p>
    <w:p w14:paraId="08D67029" w14:textId="77777777" w:rsidR="003B5FD3" w:rsidRDefault="003B5FD3" w:rsidP="003B5FD3">
      <w:pPr>
        <w:pStyle w:val="Heading2"/>
      </w:pPr>
      <w:bookmarkStart w:id="9" w:name="_Toc173103448"/>
      <w:r>
        <w:t>Contingency planning</w:t>
      </w:r>
      <w:bookmarkEnd w:id="9"/>
    </w:p>
    <w:p w14:paraId="0C53EA3C" w14:textId="77777777" w:rsidR="003B5FD3" w:rsidRDefault="003B5FD3" w:rsidP="003B5FD3">
      <w:pPr>
        <w:pStyle w:val="Heading2"/>
      </w:pPr>
    </w:p>
    <w:p w14:paraId="6659327B" w14:textId="7B9BBD38" w:rsidR="00255719" w:rsidRDefault="00DF4A45" w:rsidP="00DF4A45">
      <w:pPr>
        <w:jc w:val="left"/>
      </w:pPr>
      <w:r w:rsidRPr="00DF4A45">
        <w:t>According to IBM</w:t>
      </w:r>
      <w:r>
        <w:t xml:space="preserve"> </w:t>
      </w:r>
      <w:sdt>
        <w:sdtPr>
          <w:id w:val="1417520098"/>
          <w:citation/>
        </w:sdtPr>
        <w:sdtContent>
          <w:r>
            <w:fldChar w:fldCharType="begin"/>
          </w:r>
          <w:r>
            <w:instrText xml:space="preserve"> CITATION IBM23 \l 2057 </w:instrText>
          </w:r>
          <w:r>
            <w:fldChar w:fldCharType="separate"/>
          </w:r>
          <w:r w:rsidR="008F1714" w:rsidRPr="008F1714">
            <w:rPr>
              <w:noProof/>
            </w:rPr>
            <w:t>[29]</w:t>
          </w:r>
          <w:r>
            <w:fldChar w:fldCharType="end"/>
          </w:r>
        </w:sdtContent>
      </w:sdt>
      <w:r w:rsidRPr="00DF4A45">
        <w:t>, contingency planning involves preparing for unexpected events</w:t>
      </w:r>
      <w:r w:rsidR="00210164">
        <w:t>, incidents</w:t>
      </w:r>
      <w:r w:rsidRPr="00DF4A45">
        <w:t xml:space="preserve"> or risks that might impact an organi</w:t>
      </w:r>
      <w:r w:rsidR="00783D5C">
        <w:t>s</w:t>
      </w:r>
      <w:r w:rsidRPr="00DF4A45">
        <w:t>ation, a backup plan in case things don’t go as expected. It focusses on handling disruptions and natural disasters. This differs to routine management planning</w:t>
      </w:r>
      <w:r w:rsidR="00783D5C">
        <w:t xml:space="preserve"> like</w:t>
      </w:r>
      <w:r w:rsidRPr="00DF4A45">
        <w:t xml:space="preserve"> day-to-day operations and usual business goals. Contingency planning involves a risk assessment, defined trigger events that activate the plan, defined emergency roles and responsibilities, and a communications plan. Contingency plans should be regularly </w:t>
      </w:r>
      <w:r w:rsidR="005463BA" w:rsidRPr="00DF4A45">
        <w:t>reviewed,</w:t>
      </w:r>
      <w:r w:rsidRPr="00DF4A45">
        <w:t xml:space="preserve"> and improvements made where needed.</w:t>
      </w:r>
    </w:p>
    <w:p w14:paraId="4A6E3052" w14:textId="099D1295" w:rsidR="0031698F" w:rsidRDefault="008055AE" w:rsidP="00DF4A45">
      <w:pPr>
        <w:jc w:val="left"/>
      </w:pPr>
      <w:r>
        <w:t xml:space="preserve">Taking a theoretical case study by IBM </w:t>
      </w:r>
      <w:sdt>
        <w:sdtPr>
          <w:id w:val="135081514"/>
          <w:citation/>
        </w:sdtPr>
        <w:sdtContent>
          <w:r>
            <w:fldChar w:fldCharType="begin"/>
          </w:r>
          <w:r>
            <w:instrText xml:space="preserve"> CITATION IBM23 \l 2057 </w:instrText>
          </w:r>
          <w:r>
            <w:fldChar w:fldCharType="separate"/>
          </w:r>
          <w:r w:rsidR="008F1714" w:rsidRPr="008F1714">
            <w:rPr>
              <w:noProof/>
            </w:rPr>
            <w:t>[29]</w:t>
          </w:r>
          <w:r>
            <w:fldChar w:fldCharType="end"/>
          </w:r>
        </w:sdtContent>
      </w:sdt>
      <w:r>
        <w:t xml:space="preserve">, </w:t>
      </w:r>
      <w:r w:rsidR="00A858B7">
        <w:t>focussing on</w:t>
      </w:r>
      <w:r w:rsidR="00525523">
        <w:t xml:space="preserve"> a</w:t>
      </w:r>
      <w:r w:rsidR="00525523" w:rsidRPr="00525523">
        <w:t xml:space="preserve"> social network experiencing a customer data breach</w:t>
      </w:r>
      <w:r w:rsidR="00BB401D">
        <w:t xml:space="preserve"> </w:t>
      </w:r>
      <w:r w:rsidR="00525523">
        <w:t xml:space="preserve">and applying this to </w:t>
      </w:r>
      <w:r w:rsidR="00BE6F59">
        <w:t>this report</w:t>
      </w:r>
      <w:r w:rsidR="00DC27F7">
        <w:t>, a</w:t>
      </w:r>
      <w:r w:rsidR="004266A3">
        <w:t>n</w:t>
      </w:r>
      <w:r w:rsidR="00DC27F7">
        <w:t xml:space="preserve"> </w:t>
      </w:r>
      <w:r w:rsidR="008A4DF1">
        <w:t>example three-step</w:t>
      </w:r>
      <w:r w:rsidR="00DC27F7">
        <w:t xml:space="preserve"> </w:t>
      </w:r>
      <w:r w:rsidR="008A4DF1">
        <w:t>contingency plan can be drawn up to consider a similar event</w:t>
      </w:r>
      <w:r w:rsidR="009E20B1">
        <w:t>, with f</w:t>
      </w:r>
      <w:r w:rsidR="008A4DF1">
        <w:t xml:space="preserve">indings shown in </w:t>
      </w:r>
      <w:r w:rsidR="0031698F">
        <w:t xml:space="preserve">figure </w:t>
      </w:r>
      <w:r w:rsidR="004266A3">
        <w:t>10</w:t>
      </w:r>
      <w:r w:rsidR="0031698F">
        <w:t>.</w:t>
      </w:r>
    </w:p>
    <w:p w14:paraId="033F4DAB" w14:textId="77777777" w:rsidR="00206A6B" w:rsidRDefault="00206A6B" w:rsidP="00DF4A45">
      <w:pPr>
        <w:jc w:val="left"/>
      </w:pPr>
      <w:r w:rsidRPr="00206A6B">
        <w:drawing>
          <wp:inline distT="0" distB="0" distL="0" distR="0" wp14:anchorId="32522818" wp14:editId="235BEAD4">
            <wp:extent cx="2687285" cy="3859618"/>
            <wp:effectExtent l="0" t="0" r="5715" b="1270"/>
            <wp:docPr id="1755486891" name="Picture 1" descr="A diagram of a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486891" name="Picture 1" descr="A diagram of a security system&#10;&#10;Description automatically generated"/>
                    <pic:cNvPicPr/>
                  </pic:nvPicPr>
                  <pic:blipFill>
                    <a:blip r:embed="rId20"/>
                    <a:stretch>
                      <a:fillRect/>
                    </a:stretch>
                  </pic:blipFill>
                  <pic:spPr>
                    <a:xfrm>
                      <a:off x="0" y="0"/>
                      <a:ext cx="2697096" cy="3873709"/>
                    </a:xfrm>
                    <a:prstGeom prst="rect">
                      <a:avLst/>
                    </a:prstGeom>
                  </pic:spPr>
                </pic:pic>
              </a:graphicData>
            </a:graphic>
          </wp:inline>
        </w:drawing>
      </w:r>
    </w:p>
    <w:p w14:paraId="41D46C12" w14:textId="78169EA5" w:rsidR="00206A6B" w:rsidRDefault="00206A6B" w:rsidP="00206A6B">
      <w:pPr>
        <w:pStyle w:val="figurecaption"/>
        <w:jc w:val="left"/>
      </w:pPr>
      <w:r>
        <w:t xml:space="preserve">Example of </w:t>
      </w:r>
      <w:r w:rsidR="003D2D9C">
        <w:t>steps in a contingency plan</w:t>
      </w:r>
    </w:p>
    <w:p w14:paraId="3B3390CC" w14:textId="77777777" w:rsidR="008A6340" w:rsidRDefault="00A3611D" w:rsidP="00DF4A45">
      <w:pPr>
        <w:jc w:val="left"/>
      </w:pPr>
      <w:r>
        <w:t xml:space="preserve">The three-step plan shows </w:t>
      </w:r>
      <w:r w:rsidR="004D2A16">
        <w:t xml:space="preserve">firstly </w:t>
      </w:r>
      <w:r>
        <w:t>how to assess the risk</w:t>
      </w:r>
      <w:r w:rsidR="00B84AD0">
        <w:t xml:space="preserve"> by looking at the likelihood and severity, which in </w:t>
      </w:r>
      <w:r w:rsidR="004D2A16">
        <w:t xml:space="preserve">this case is high for both due to the amount of personal data held. The second step </w:t>
      </w:r>
      <w:r w:rsidR="00A74277">
        <w:t xml:space="preserve">assesses the triggers and considers the plan for escalation. The third step is a communications plan, including </w:t>
      </w:r>
      <w:r w:rsidR="00107C94">
        <w:t xml:space="preserve">who helps with recovery, what changes need to be made and </w:t>
      </w:r>
      <w:r w:rsidR="008A6340">
        <w:t>how messaging is disseminated to stakeholders.</w:t>
      </w:r>
    </w:p>
    <w:p w14:paraId="4E7D6FED" w14:textId="77777777" w:rsidR="00DC0ECC" w:rsidRDefault="00DC0ECC" w:rsidP="00DC0ECC">
      <w:pPr>
        <w:pStyle w:val="Heading2"/>
      </w:pPr>
      <w:bookmarkStart w:id="10" w:name="_Toc173103449"/>
      <w:r>
        <w:t>Governance and strategic planning for security</w:t>
      </w:r>
      <w:bookmarkEnd w:id="10"/>
    </w:p>
    <w:p w14:paraId="340B8F5D" w14:textId="77777777" w:rsidR="00DC0ECC" w:rsidRDefault="00DC0ECC" w:rsidP="00DC0ECC">
      <w:pPr>
        <w:pStyle w:val="Heading2"/>
      </w:pPr>
    </w:p>
    <w:p w14:paraId="2951E43B" w14:textId="77777777" w:rsidR="009E65C3" w:rsidRDefault="009E65C3" w:rsidP="009E65C3">
      <w:pPr>
        <w:jc w:val="left"/>
      </w:pPr>
      <w:r>
        <w:t>A security framework provides a structured approach to designing, implementing, and managing security within an organisation. The framework provides principles and best practice for making informed decisions, risk management strategies aligned with the CIA triad, standardization to establish common practices, and compliance to align security with legal, regulatory and industry requirements. Examples include the NIST Cybersecurity Framework.</w:t>
      </w:r>
    </w:p>
    <w:p w14:paraId="4E0022BF" w14:textId="1C0865E0" w:rsidR="005C4A24" w:rsidRDefault="009E65C3" w:rsidP="009E65C3">
      <w:pPr>
        <w:jc w:val="left"/>
      </w:pPr>
      <w:r>
        <w:t>Information security governance is a systematic approach to managing and mitigating risks associated with information assets’ confidentiality, integrity, and availability. It includes a well-defined strategy aligned with organi</w:t>
      </w:r>
      <w:r w:rsidR="00EE4562">
        <w:t>s</w:t>
      </w:r>
      <w:r>
        <w:t>ation goals, comprehensive guidelines, risk management, compliance and audit to encourage adherence to regulations and provides advice on handling security incidents effectively. It is important to note that every member of an organi</w:t>
      </w:r>
      <w:r w:rsidR="00DE7042">
        <w:t>s</w:t>
      </w:r>
      <w:r>
        <w:t>ation has a part to play in information security governance, enforced through information security specialists, such as those within the Information Security Unit</w:t>
      </w:r>
      <w:r w:rsidR="005C4A24">
        <w:t xml:space="preserve"> </w:t>
      </w:r>
      <w:sdt>
        <w:sdtPr>
          <w:id w:val="-454561896"/>
          <w:citation/>
        </w:sdtPr>
        <w:sdtContent>
          <w:r w:rsidR="005C4A24">
            <w:fldChar w:fldCharType="begin"/>
          </w:r>
          <w:r w:rsidR="005C4A24">
            <w:instrText xml:space="preserve"> CITATION Bou23 \l 2057 </w:instrText>
          </w:r>
          <w:r w:rsidR="005C4A24">
            <w:fldChar w:fldCharType="separate"/>
          </w:r>
          <w:r w:rsidR="008F1714" w:rsidRPr="008F1714">
            <w:rPr>
              <w:noProof/>
            </w:rPr>
            <w:t>[30]</w:t>
          </w:r>
          <w:r w:rsidR="005C4A24">
            <w:fldChar w:fldCharType="end"/>
          </w:r>
        </w:sdtContent>
      </w:sdt>
      <w:r>
        <w:t xml:space="preserve">. </w:t>
      </w:r>
    </w:p>
    <w:p w14:paraId="5A9CD7F2" w14:textId="7F47A0D4" w:rsidR="00A93E32" w:rsidRDefault="00A96EF9" w:rsidP="009E65C3">
      <w:pPr>
        <w:jc w:val="left"/>
      </w:pPr>
      <w:r>
        <w:t xml:space="preserve">Von Solms </w:t>
      </w:r>
      <w:sdt>
        <w:sdtPr>
          <w:id w:val="-1500734770"/>
          <w:citation/>
        </w:sdtPr>
        <w:sdtContent>
          <w:r>
            <w:fldChar w:fldCharType="begin"/>
          </w:r>
          <w:r>
            <w:instrText xml:space="preserve"> CITATION Von11 \l 2057 </w:instrText>
          </w:r>
          <w:r>
            <w:fldChar w:fldCharType="separate"/>
          </w:r>
          <w:r w:rsidR="008F1714" w:rsidRPr="008F1714">
            <w:rPr>
              <w:noProof/>
            </w:rPr>
            <w:t>[25]</w:t>
          </w:r>
          <w:r>
            <w:fldChar w:fldCharType="end"/>
          </w:r>
        </w:sdtContent>
      </w:sdt>
      <w:r>
        <w:t xml:space="preserve">, </w:t>
      </w:r>
      <w:r w:rsidR="00E42E18">
        <w:t xml:space="preserve">highlighted </w:t>
      </w:r>
      <w:r w:rsidR="004135BC">
        <w:t>the importance of a robust IT governance</w:t>
      </w:r>
      <w:r w:rsidR="00CD6367">
        <w:t xml:space="preserve"> infrastructure due to an increasing reliance </w:t>
      </w:r>
      <w:r w:rsidR="00296BA8">
        <w:t>on IT by all organisations</w:t>
      </w:r>
      <w:r w:rsidR="00E42E18">
        <w:t xml:space="preserve">, noting </w:t>
      </w:r>
      <w:r w:rsidR="00D423B4" w:rsidRPr="00D423B4">
        <w:t xml:space="preserve">that IT </w:t>
      </w:r>
      <w:r w:rsidR="004055F5">
        <w:t>g</w:t>
      </w:r>
      <w:r w:rsidR="00D423B4" w:rsidRPr="00D423B4">
        <w:t>overnance should focus on strategic alignment, value delivery, risk management, and resource management</w:t>
      </w:r>
      <w:r w:rsidR="006A26AC">
        <w:t xml:space="preserve"> through leadership, structure and processes within an organisation. </w:t>
      </w:r>
      <w:r w:rsidR="006271B7">
        <w:t xml:space="preserve">It should maximise good practice and support business objectives. </w:t>
      </w:r>
      <w:r w:rsidR="002B1654">
        <w:t>P</w:t>
      </w:r>
      <w:r w:rsidR="002B1654" w:rsidRPr="002B1654">
        <w:t>ractices should include strategic direction for information security and activities t</w:t>
      </w:r>
      <w:r w:rsidR="00D14CEE">
        <w:t xml:space="preserve">o ensure </w:t>
      </w:r>
      <w:r w:rsidR="002B1654" w:rsidRPr="002B1654">
        <w:t xml:space="preserve">executive management directives are implemented and </w:t>
      </w:r>
      <w:r w:rsidR="00D14CEE">
        <w:t xml:space="preserve">monitor </w:t>
      </w:r>
      <w:r w:rsidR="002B1654" w:rsidRPr="002B1654">
        <w:t>compliance</w:t>
      </w:r>
      <w:r w:rsidR="00D14CEE">
        <w:t>.</w:t>
      </w:r>
    </w:p>
    <w:p w14:paraId="44146A8A" w14:textId="77777777" w:rsidR="00795C57" w:rsidRDefault="00970EBA" w:rsidP="009E65C3">
      <w:pPr>
        <w:jc w:val="left"/>
      </w:pPr>
      <w:r>
        <w:t xml:space="preserve">According to Von Solms </w:t>
      </w:r>
      <w:sdt>
        <w:sdtPr>
          <w:id w:val="13895502"/>
          <w:citation/>
        </w:sdtPr>
        <w:sdtContent>
          <w:r>
            <w:fldChar w:fldCharType="begin"/>
          </w:r>
          <w:r>
            <w:instrText xml:space="preserve"> CITATION Von11 \l 2057 </w:instrText>
          </w:r>
          <w:r>
            <w:fldChar w:fldCharType="separate"/>
          </w:r>
          <w:r w:rsidR="008F1714" w:rsidRPr="008F1714">
            <w:rPr>
              <w:noProof/>
            </w:rPr>
            <w:t>[25]</w:t>
          </w:r>
          <w:r>
            <w:fldChar w:fldCharType="end"/>
          </w:r>
        </w:sdtContent>
      </w:sdt>
      <w:r>
        <w:t xml:space="preserve">, </w:t>
      </w:r>
      <w:r w:rsidR="004055F5">
        <w:t>i</w:t>
      </w:r>
      <w:r>
        <w:t>nformation governance generally comprises two processes, directing and controlling</w:t>
      </w:r>
      <w:r w:rsidR="00795C57">
        <w:t>:</w:t>
      </w:r>
    </w:p>
    <w:p w14:paraId="7E08F980" w14:textId="712C5624" w:rsidR="00795C57" w:rsidRDefault="001A2FA0" w:rsidP="00795C57">
      <w:pPr>
        <w:pStyle w:val="ListParagraph"/>
        <w:numPr>
          <w:ilvl w:val="0"/>
          <w:numId w:val="22"/>
        </w:numPr>
        <w:jc w:val="left"/>
      </w:pPr>
      <w:r w:rsidRPr="00795C57">
        <w:rPr>
          <w:b/>
          <w:bCs/>
        </w:rPr>
        <w:t>Directing</w:t>
      </w:r>
      <w:r w:rsidR="009061D9">
        <w:rPr>
          <w:b/>
          <w:bCs/>
        </w:rPr>
        <w:t>:</w:t>
      </w:r>
      <w:r>
        <w:t xml:space="preserve"> </w:t>
      </w:r>
      <w:r w:rsidR="009061D9">
        <w:t>W</w:t>
      </w:r>
      <w:r>
        <w:t xml:space="preserve">hen executive members </w:t>
      </w:r>
      <w:r w:rsidR="00D57648">
        <w:t xml:space="preserve">provide instructions for what needs to be done to </w:t>
      </w:r>
      <w:r w:rsidR="00CA4303">
        <w:t xml:space="preserve">achieve Information Security objectives. </w:t>
      </w:r>
    </w:p>
    <w:p w14:paraId="51254442" w14:textId="0E7E8CDB" w:rsidR="009061D9" w:rsidRDefault="00CA4303" w:rsidP="00795C57">
      <w:pPr>
        <w:pStyle w:val="ListParagraph"/>
        <w:numPr>
          <w:ilvl w:val="0"/>
          <w:numId w:val="22"/>
        </w:numPr>
        <w:jc w:val="left"/>
      </w:pPr>
      <w:r w:rsidRPr="009061D9">
        <w:rPr>
          <w:b/>
          <w:bCs/>
        </w:rPr>
        <w:t>Controlling</w:t>
      </w:r>
      <w:r w:rsidR="009061D9" w:rsidRPr="009061D9">
        <w:rPr>
          <w:b/>
          <w:bCs/>
        </w:rPr>
        <w:t>:</w:t>
      </w:r>
      <w:r w:rsidR="009061D9">
        <w:t xml:space="preserve"> W</w:t>
      </w:r>
      <w:r>
        <w:t xml:space="preserve">hen </w:t>
      </w:r>
      <w:r w:rsidR="00EA20CC">
        <w:t xml:space="preserve">checking is in place to ensure directives have been complied with. </w:t>
      </w:r>
    </w:p>
    <w:p w14:paraId="0EB62839" w14:textId="00FC2C31" w:rsidR="00EC7C41" w:rsidRDefault="006928EE" w:rsidP="009061D9">
      <w:pPr>
        <w:jc w:val="left"/>
      </w:pPr>
      <w:r>
        <w:t xml:space="preserve">These processes are described in </w:t>
      </w:r>
      <w:r w:rsidR="00D065D6">
        <w:t>the</w:t>
      </w:r>
      <w:r w:rsidR="006A25D9">
        <w:t xml:space="preserve"> section for policies and procedures, </w:t>
      </w:r>
      <w:r w:rsidR="00D065D6">
        <w:t xml:space="preserve">as </w:t>
      </w:r>
      <w:r w:rsidR="006A25D9">
        <w:t>demonstrated in figure 8</w:t>
      </w:r>
      <w:r w:rsidR="005A4BAF">
        <w:t>, p</w:t>
      </w:r>
      <w:r w:rsidR="005A4BAF" w:rsidRPr="005A4BAF">
        <w:t>olicy hierarchy in an ISPA</w:t>
      </w:r>
      <w:r w:rsidR="005A4BAF">
        <w:t xml:space="preserve"> which illustrates directives downwards from strategic (executive) level and the controls in place back up the hierarchy to </w:t>
      </w:r>
      <w:r w:rsidR="00F521DC">
        <w:t>ensure relevant governance compliance at each level.</w:t>
      </w:r>
    </w:p>
    <w:p w14:paraId="2CEA706A" w14:textId="647F16FD" w:rsidR="00F521DC" w:rsidRDefault="00F521DC" w:rsidP="009E65C3">
      <w:pPr>
        <w:jc w:val="left"/>
      </w:pPr>
      <w:r>
        <w:t xml:space="preserve">This is important </w:t>
      </w:r>
      <w:r w:rsidR="009343DC">
        <w:t xml:space="preserve">as </w:t>
      </w:r>
      <w:r w:rsidR="00BA04D2">
        <w:t>with</w:t>
      </w:r>
      <w:r w:rsidR="009343DC">
        <w:t xml:space="preserve">in </w:t>
      </w:r>
      <w:r w:rsidR="00BA04D2">
        <w:t xml:space="preserve">the hierarchy of </w:t>
      </w:r>
      <w:r w:rsidR="009343DC">
        <w:t xml:space="preserve">a large, complex organisation, it would be easy for instructions to get lost or misinterpreted. Having this robust governance hierarchy, with relevant checks in place along the process, ensures strategic </w:t>
      </w:r>
      <w:r w:rsidR="002264E5">
        <w:t>direction is aligned with business needs, and risks or concerns can be identified along the chain.</w:t>
      </w:r>
    </w:p>
    <w:p w14:paraId="03825430" w14:textId="72FF3C80" w:rsidR="001B1201" w:rsidRDefault="001B1201" w:rsidP="009E65C3">
      <w:pPr>
        <w:jc w:val="left"/>
      </w:pPr>
      <w:r>
        <w:t xml:space="preserve">The recommendation would be to ensure the Information Security Unit is advised </w:t>
      </w:r>
      <w:r w:rsidR="001969C3">
        <w:t xml:space="preserve">of the current governance structure, and to be involved in the establishment of the </w:t>
      </w:r>
      <w:r w:rsidR="003B2BBF">
        <w:t xml:space="preserve">governance arrangements for </w:t>
      </w:r>
      <w:r w:rsidR="007B6698">
        <w:t>i</w:t>
      </w:r>
      <w:r w:rsidR="003B2BBF">
        <w:t xml:space="preserve">nformation </w:t>
      </w:r>
      <w:r w:rsidR="007B6698">
        <w:t>s</w:t>
      </w:r>
      <w:r w:rsidR="003B2BBF">
        <w:t>ecurity, using spec</w:t>
      </w:r>
      <w:r w:rsidR="007B6698">
        <w:t>ialist</w:t>
      </w:r>
      <w:r w:rsidR="003B2BBF">
        <w:t xml:space="preserve"> knowledge and skills to advise Executive </w:t>
      </w:r>
      <w:r w:rsidR="00451B29">
        <w:t>Directors accordingly.</w:t>
      </w:r>
    </w:p>
    <w:p w14:paraId="735C0D1E" w14:textId="75F3B057" w:rsidR="003C0665" w:rsidRDefault="003C0665" w:rsidP="003C0665">
      <w:pPr>
        <w:pStyle w:val="Heading2"/>
      </w:pPr>
      <w:bookmarkStart w:id="11" w:name="_Toc173103450"/>
      <w:r>
        <w:t>Risk management</w:t>
      </w:r>
      <w:bookmarkEnd w:id="11"/>
    </w:p>
    <w:p w14:paraId="265BEA9A" w14:textId="77777777" w:rsidR="003C0665" w:rsidRDefault="003C0665" w:rsidP="003C0665"/>
    <w:p w14:paraId="578D1AA7" w14:textId="6BC480A4" w:rsidR="003C0665" w:rsidRDefault="00B94075" w:rsidP="00B94075">
      <w:pPr>
        <w:jc w:val="left"/>
      </w:pPr>
      <w:r w:rsidRPr="00B94075">
        <w:t>Risk management is the process of identifying, assessing and mitigating threats to an organisation. Analysis of a risk likelihood and impact ensure appropriate strategies can be developed to minimise harm. It is important to identify risks so that an organisation can understand potential threats, assign value to assets, enhance strategic decision making once there is an understanding of risks and controls, and finally overcome negative impacts if mitigated in a timely manner</w:t>
      </w:r>
      <w:r>
        <w:t xml:space="preserve"> </w:t>
      </w:r>
      <w:sdt>
        <w:sdtPr>
          <w:id w:val="-944153074"/>
          <w:citation/>
        </w:sdtPr>
        <w:sdtContent>
          <w:r>
            <w:fldChar w:fldCharType="begin"/>
          </w:r>
          <w:r>
            <w:instrText xml:space="preserve"> CITATION Saf23 \l 2057 </w:instrText>
          </w:r>
          <w:r>
            <w:fldChar w:fldCharType="separate"/>
          </w:r>
          <w:r w:rsidR="008F1714" w:rsidRPr="008F1714">
            <w:rPr>
              <w:noProof/>
            </w:rPr>
            <w:t>[31]</w:t>
          </w:r>
          <w:r>
            <w:fldChar w:fldCharType="end"/>
          </w:r>
        </w:sdtContent>
      </w:sdt>
      <w:r w:rsidRPr="00B94075">
        <w:t>.</w:t>
      </w:r>
    </w:p>
    <w:p w14:paraId="54907590" w14:textId="644FEB48" w:rsidR="00A400EE" w:rsidRDefault="00A400EE" w:rsidP="00A400EE">
      <w:pPr>
        <w:jc w:val="left"/>
      </w:pPr>
      <w:r>
        <w:t xml:space="preserve">According to IBM </w:t>
      </w:r>
      <w:sdt>
        <w:sdtPr>
          <w:id w:val="1933079686"/>
          <w:citation/>
        </w:sdtPr>
        <w:sdtContent>
          <w:r>
            <w:fldChar w:fldCharType="begin"/>
          </w:r>
          <w:r>
            <w:instrText xml:space="preserve"> CITATION IBM231 \l 2057 </w:instrText>
          </w:r>
          <w:r>
            <w:fldChar w:fldCharType="separate"/>
          </w:r>
          <w:r w:rsidR="008F1714" w:rsidRPr="008F1714">
            <w:rPr>
              <w:noProof/>
            </w:rPr>
            <w:t>[32]</w:t>
          </w:r>
          <w:r>
            <w:fldChar w:fldCharType="end"/>
          </w:r>
        </w:sdtContent>
      </w:sdt>
      <w:r>
        <w:t>, m</w:t>
      </w:r>
      <w:r>
        <w:t xml:space="preserve">itigation strategies for controlling risk involve specific action plans to reduce </w:t>
      </w:r>
      <w:r w:rsidR="008B6F2A">
        <w:t xml:space="preserve">the </w:t>
      </w:r>
      <w:r>
        <w:t>likelihood or impact of identified risks. It could be described as a proactive business strategy to ensure an organisation is on the front foot. Three planning approaches to mitigate risks can be undertaken:</w:t>
      </w:r>
    </w:p>
    <w:p w14:paraId="44FB0661" w14:textId="2135D5AE" w:rsidR="00A400EE" w:rsidRDefault="00A400EE" w:rsidP="00A400EE">
      <w:pPr>
        <w:pStyle w:val="ListParagraph"/>
        <w:numPr>
          <w:ilvl w:val="0"/>
          <w:numId w:val="19"/>
        </w:numPr>
        <w:jc w:val="left"/>
      </w:pPr>
      <w:r w:rsidRPr="009C24D8">
        <w:rPr>
          <w:b/>
          <w:bCs/>
        </w:rPr>
        <w:t>Risk avoidance</w:t>
      </w:r>
      <w:r w:rsidR="009C24D8">
        <w:rPr>
          <w:b/>
          <w:bCs/>
        </w:rPr>
        <w:t xml:space="preserve">: </w:t>
      </w:r>
      <w:r w:rsidR="009C24D8" w:rsidRPr="009C24D8">
        <w:t>I</w:t>
      </w:r>
      <w:r>
        <w:t>ncluding not participating in activities that may have a high risk.</w:t>
      </w:r>
    </w:p>
    <w:p w14:paraId="6D3094BF" w14:textId="028E8297" w:rsidR="00A400EE" w:rsidRDefault="00A400EE" w:rsidP="00A400EE">
      <w:pPr>
        <w:pStyle w:val="ListParagraph"/>
        <w:numPr>
          <w:ilvl w:val="0"/>
          <w:numId w:val="19"/>
        </w:numPr>
        <w:jc w:val="left"/>
      </w:pPr>
      <w:r w:rsidRPr="009C24D8">
        <w:rPr>
          <w:b/>
          <w:bCs/>
        </w:rPr>
        <w:t>Risk reduction</w:t>
      </w:r>
      <w:r w:rsidR="009C24D8" w:rsidRPr="009C24D8">
        <w:rPr>
          <w:b/>
          <w:bCs/>
        </w:rPr>
        <w:t>:</w:t>
      </w:r>
      <w:r w:rsidR="009C24D8">
        <w:t xml:space="preserve"> G</w:t>
      </w:r>
      <w:r>
        <w:t>ives the power to reduce frequency or severity of losses.</w:t>
      </w:r>
    </w:p>
    <w:p w14:paraId="25CB0A7D" w14:textId="45F15771" w:rsidR="00B94075" w:rsidRPr="003C0665" w:rsidRDefault="00A400EE" w:rsidP="00A400EE">
      <w:pPr>
        <w:pStyle w:val="ListParagraph"/>
        <w:numPr>
          <w:ilvl w:val="0"/>
          <w:numId w:val="19"/>
        </w:numPr>
        <w:jc w:val="left"/>
      </w:pPr>
      <w:r w:rsidRPr="009C24D8">
        <w:rPr>
          <w:b/>
          <w:bCs/>
        </w:rPr>
        <w:t>Risk transference</w:t>
      </w:r>
      <w:r w:rsidR="009C24D8">
        <w:rPr>
          <w:b/>
          <w:bCs/>
        </w:rPr>
        <w:t>:</w:t>
      </w:r>
      <w:r>
        <w:t xml:space="preserve"> </w:t>
      </w:r>
      <w:r w:rsidR="009C24D8">
        <w:t>S</w:t>
      </w:r>
      <w:r>
        <w:t>hifting risk to a third party</w:t>
      </w:r>
      <w:r w:rsidR="00937272">
        <w:t xml:space="preserve"> (</w:t>
      </w:r>
      <w:r>
        <w:t>outsourcing</w:t>
      </w:r>
      <w:r w:rsidR="00937272">
        <w:t>)</w:t>
      </w:r>
      <w:r>
        <w:t>.</w:t>
      </w:r>
    </w:p>
    <w:p w14:paraId="4585242B" w14:textId="0F77F1B9" w:rsidR="00872B04" w:rsidRDefault="00872B04" w:rsidP="009E65C3">
      <w:pPr>
        <w:jc w:val="left"/>
      </w:pPr>
      <w:r>
        <w:t>One method often used within organisations to score risks and ascertain their likelihood and potential impact is the risk matrix</w:t>
      </w:r>
      <w:r w:rsidR="003C302F">
        <w:t xml:space="preserve"> as shown in figure 11</w:t>
      </w:r>
      <w:r w:rsidR="005823A3">
        <w:t xml:space="preserve"> </w:t>
      </w:r>
      <w:sdt>
        <w:sdtPr>
          <w:id w:val="-1550450538"/>
          <w:citation/>
        </w:sdtPr>
        <w:sdtContent>
          <w:r w:rsidR="005823A3">
            <w:fldChar w:fldCharType="begin"/>
          </w:r>
          <w:r w:rsidR="005823A3">
            <w:instrText xml:space="preserve"> CITATION Saf24 \l 2057 </w:instrText>
          </w:r>
          <w:r w:rsidR="005823A3">
            <w:fldChar w:fldCharType="separate"/>
          </w:r>
          <w:r w:rsidR="008F1714" w:rsidRPr="008F1714">
            <w:rPr>
              <w:noProof/>
            </w:rPr>
            <w:t>[33]</w:t>
          </w:r>
          <w:r w:rsidR="005823A3">
            <w:fldChar w:fldCharType="end"/>
          </w:r>
        </w:sdtContent>
      </w:sdt>
      <w:r w:rsidR="00BD34BB">
        <w:t xml:space="preserve"> and maintain a risk register</w:t>
      </w:r>
      <w:r>
        <w:t xml:space="preserve">. </w:t>
      </w:r>
      <w:r w:rsidR="00586923">
        <w:t>The advantage of the risk matrix is that is allows organisations to logically, accurately and consistently score risks</w:t>
      </w:r>
      <w:r w:rsidR="00002142">
        <w:t xml:space="preserve"> </w:t>
      </w:r>
      <w:r w:rsidR="004D10D6">
        <w:t xml:space="preserve">in a way that is </w:t>
      </w:r>
      <w:r w:rsidR="00002142">
        <w:t xml:space="preserve">visually </w:t>
      </w:r>
      <w:r w:rsidR="004D10D6">
        <w:t xml:space="preserve">appealing. The risk matrix is widely </w:t>
      </w:r>
      <w:r w:rsidR="00253C62">
        <w:t>used and</w:t>
      </w:r>
      <w:r w:rsidR="004D10D6">
        <w:t xml:space="preserve"> works on a scoring basis. </w:t>
      </w:r>
      <w:r w:rsidR="00253C62">
        <w:t xml:space="preserve">First an assessment is made to determine </w:t>
      </w:r>
      <w:r w:rsidR="00B23CBF">
        <w:t>the probability of</w:t>
      </w:r>
      <w:r w:rsidR="00253C62">
        <w:t xml:space="preserve"> the risk </w:t>
      </w:r>
      <w:r w:rsidR="00B23CBF">
        <w:t xml:space="preserve">occurring and allocate a score. </w:t>
      </w:r>
      <w:r w:rsidR="00C67D93">
        <w:t xml:space="preserve">Secondly an assessment of how severe the outcome if the risk occurred and allocate a score. The scores are multiplied providing an overall score. </w:t>
      </w:r>
      <w:r w:rsidR="00BA6A0C">
        <w:t xml:space="preserve">For example, an almost certain risk (score 5) with a severe impact (score 5) </w:t>
      </w:r>
      <w:r w:rsidR="007A67A9">
        <w:t>would be an extreme risk (5x5=25).</w:t>
      </w:r>
      <w:r w:rsidR="00253C62">
        <w:t xml:space="preserve"> </w:t>
      </w:r>
    </w:p>
    <w:p w14:paraId="0CBEB3C4" w14:textId="77777777" w:rsidR="00872B04" w:rsidRDefault="00872B04" w:rsidP="009E65C3">
      <w:pPr>
        <w:jc w:val="left"/>
      </w:pPr>
    </w:p>
    <w:p w14:paraId="1335EF08" w14:textId="77777777" w:rsidR="007A67A9" w:rsidRDefault="00872B04" w:rsidP="009E65C3">
      <w:pPr>
        <w:jc w:val="left"/>
      </w:pPr>
      <w:r w:rsidRPr="00872B04">
        <w:drawing>
          <wp:inline distT="0" distB="0" distL="0" distR="0" wp14:anchorId="1B7F2949" wp14:editId="583F6F50">
            <wp:extent cx="4615878" cy="2647507"/>
            <wp:effectExtent l="0" t="0" r="0" b="0"/>
            <wp:docPr id="2066510207" name="Picture 1" descr="A chart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10207" name="Picture 1" descr="A chart with different colored squares&#10;&#10;Description automatically generated"/>
                    <pic:cNvPicPr/>
                  </pic:nvPicPr>
                  <pic:blipFill>
                    <a:blip r:embed="rId21"/>
                    <a:stretch>
                      <a:fillRect/>
                    </a:stretch>
                  </pic:blipFill>
                  <pic:spPr>
                    <a:xfrm>
                      <a:off x="0" y="0"/>
                      <a:ext cx="4618495" cy="2649008"/>
                    </a:xfrm>
                    <a:prstGeom prst="rect">
                      <a:avLst/>
                    </a:prstGeom>
                  </pic:spPr>
                </pic:pic>
              </a:graphicData>
            </a:graphic>
          </wp:inline>
        </w:drawing>
      </w:r>
    </w:p>
    <w:p w14:paraId="0DB4A228" w14:textId="59458734" w:rsidR="007A67A9" w:rsidRDefault="007A67A9" w:rsidP="007A67A9">
      <w:pPr>
        <w:pStyle w:val="figurecaption"/>
        <w:jc w:val="left"/>
      </w:pPr>
      <w:r>
        <w:t>Example of</w:t>
      </w:r>
      <w:r>
        <w:t xml:space="preserve"> risk matrix template</w:t>
      </w:r>
      <w:r w:rsidR="005823A3">
        <w:t xml:space="preserve"> </w:t>
      </w:r>
      <w:sdt>
        <w:sdtPr>
          <w:id w:val="-1996786182"/>
          <w:citation/>
        </w:sdtPr>
        <w:sdtContent>
          <w:r w:rsidR="005823A3">
            <w:fldChar w:fldCharType="begin"/>
          </w:r>
          <w:r w:rsidR="005823A3">
            <w:rPr>
              <w:lang w:val="en-GB"/>
            </w:rPr>
            <w:instrText xml:space="preserve"> CITATION Saf24 \l 2057 </w:instrText>
          </w:r>
          <w:r w:rsidR="005823A3">
            <w:fldChar w:fldCharType="separate"/>
          </w:r>
          <w:r w:rsidR="008F1714" w:rsidRPr="008F1714">
            <w:rPr>
              <w:lang w:val="en-GB"/>
            </w:rPr>
            <w:t>[33]</w:t>
          </w:r>
          <w:r w:rsidR="005823A3">
            <w:fldChar w:fldCharType="end"/>
          </w:r>
        </w:sdtContent>
      </w:sdt>
    </w:p>
    <w:p w14:paraId="40C10F23" w14:textId="735688FB" w:rsidR="00470E10" w:rsidRDefault="005823A3" w:rsidP="009E65C3">
      <w:pPr>
        <w:jc w:val="left"/>
      </w:pPr>
      <w:r>
        <w:t>In the organisation specific example from figure 10, contingency plan</w:t>
      </w:r>
      <w:r w:rsidR="008B5F2E">
        <w:t xml:space="preserve"> for a data security breach in healthcare</w:t>
      </w:r>
      <w:r>
        <w:t>, using this risk matri</w:t>
      </w:r>
      <w:r w:rsidR="008B5F2E">
        <w:t>x, the likelihood score would be 4</w:t>
      </w:r>
      <w:r w:rsidR="002B6D15">
        <w:t xml:space="preserve"> due to the amount of data and frequency of attacks</w:t>
      </w:r>
      <w:r w:rsidR="008B5F2E">
        <w:t xml:space="preserve"> and the impact </w:t>
      </w:r>
      <w:r w:rsidR="002B6D15">
        <w:t xml:space="preserve">would by 4 due to the nature of the data held. This risk would </w:t>
      </w:r>
      <w:r w:rsidR="00E31D7D">
        <w:t>therefore carry a</w:t>
      </w:r>
      <w:r w:rsidR="00E31D7D" w:rsidRPr="00E31D7D">
        <w:t xml:space="preserve"> </w:t>
      </w:r>
      <w:r w:rsidR="00E31D7D">
        <w:t>score of 16</w:t>
      </w:r>
      <w:r w:rsidR="00E31D7D">
        <w:t xml:space="preserve">, very high. </w:t>
      </w:r>
      <w:r w:rsidR="00B00B3B">
        <w:t>This provides justification for creating contingency plans. Upon review of this ri</w:t>
      </w:r>
      <w:r w:rsidR="00BD34BB">
        <w:t>s</w:t>
      </w:r>
      <w:r w:rsidR="00B00B3B">
        <w:t>k, with contingency plans in place, and potentially other preventative measures, the score could be reviewed and downgraded to prioritise other areas of higher risk</w:t>
      </w:r>
      <w:r w:rsidR="00EE2642">
        <w:t xml:space="preserve"> on the risk register</w:t>
      </w:r>
      <w:r w:rsidR="00B00B3B">
        <w:t>.</w:t>
      </w:r>
    </w:p>
    <w:p w14:paraId="319ED03E" w14:textId="77777777" w:rsidR="00470E10" w:rsidRDefault="00470E10">
      <w:pPr>
        <w:jc w:val="left"/>
      </w:pPr>
      <w:r>
        <w:br w:type="page"/>
      </w:r>
    </w:p>
    <w:p w14:paraId="70D9E974" w14:textId="77777777" w:rsidR="00470E10" w:rsidRDefault="00470E10" w:rsidP="00470E10">
      <w:pPr>
        <w:pStyle w:val="Heading1"/>
      </w:pPr>
      <w:bookmarkStart w:id="12" w:name="_Toc173103451"/>
      <w:r>
        <w:t>Conclusion, recommendation and future work</w:t>
      </w:r>
      <w:bookmarkEnd w:id="12"/>
    </w:p>
    <w:p w14:paraId="4B8B82CA" w14:textId="77777777" w:rsidR="007027E7" w:rsidRDefault="007027E7" w:rsidP="00470E10"/>
    <w:p w14:paraId="192DBC90" w14:textId="566613B9" w:rsidR="00613EE0" w:rsidRDefault="00FB3344" w:rsidP="00557715">
      <w:pPr>
        <w:jc w:val="left"/>
      </w:pPr>
      <w:r>
        <w:t>This report highlights</w:t>
      </w:r>
      <w:r w:rsidR="001B3BD9">
        <w:t xml:space="preserve"> and recommends</w:t>
      </w:r>
      <w:r>
        <w:t xml:space="preserve"> the need </w:t>
      </w:r>
      <w:r w:rsidR="001B3BD9">
        <w:t xml:space="preserve">for </w:t>
      </w:r>
      <w:r w:rsidR="0085366F">
        <w:t xml:space="preserve">an Information Security Unit </w:t>
      </w:r>
      <w:r w:rsidR="005077BB">
        <w:t>in</w:t>
      </w:r>
      <w:r>
        <w:t xml:space="preserve"> </w:t>
      </w:r>
      <w:r w:rsidR="0085366F">
        <w:t xml:space="preserve">modern </w:t>
      </w:r>
      <w:r>
        <w:t>organisat</w:t>
      </w:r>
      <w:r w:rsidR="0085366F">
        <w:t>i</w:t>
      </w:r>
      <w:r>
        <w:t>ons</w:t>
      </w:r>
      <w:r w:rsidR="0085366F">
        <w:t xml:space="preserve">. Research </w:t>
      </w:r>
      <w:r w:rsidR="00EE2642">
        <w:t>proves</w:t>
      </w:r>
      <w:r w:rsidR="0085366F">
        <w:t xml:space="preserve"> an increasing trend for </w:t>
      </w:r>
      <w:r w:rsidR="007027E7">
        <w:t>organisational reliance on IT and associated threats</w:t>
      </w:r>
      <w:r w:rsidR="00613EE0">
        <w:t xml:space="preserve">, and therefore justifies </w:t>
      </w:r>
      <w:r w:rsidR="00487DDB">
        <w:t>investment. It is important to consider governance</w:t>
      </w:r>
      <w:r w:rsidR="00703B52">
        <w:t xml:space="preserve">, planning and </w:t>
      </w:r>
      <w:r w:rsidR="00487DDB">
        <w:t>policies</w:t>
      </w:r>
      <w:r w:rsidR="00703B52">
        <w:t xml:space="preserve"> </w:t>
      </w:r>
      <w:r w:rsidR="00607622">
        <w:t>and</w:t>
      </w:r>
      <w:r w:rsidR="00703B52">
        <w:t xml:space="preserve"> </w:t>
      </w:r>
      <w:r w:rsidR="00607622">
        <w:t>hierarchy</w:t>
      </w:r>
      <w:r w:rsidR="00703B52">
        <w:t xml:space="preserve"> to ensure resources are allocated appropriately</w:t>
      </w:r>
      <w:r w:rsidR="00146BCA">
        <w:t xml:space="preserve"> </w:t>
      </w:r>
      <w:r w:rsidR="00622749">
        <w:t>and the</w:t>
      </w:r>
      <w:r w:rsidR="00756E3E">
        <w:t xml:space="preserve"> need for risk management and contingency planning </w:t>
      </w:r>
      <w:r w:rsidR="00622749">
        <w:t>in</w:t>
      </w:r>
      <w:r w:rsidR="00756E3E">
        <w:t xml:space="preserve"> </w:t>
      </w:r>
      <w:r w:rsidR="00146BCA">
        <w:t>i</w:t>
      </w:r>
      <w:r w:rsidR="00756E3E">
        <w:t xml:space="preserve">nformation </w:t>
      </w:r>
      <w:r w:rsidR="00146BCA">
        <w:t>s</w:t>
      </w:r>
      <w:r w:rsidR="00756E3E">
        <w:t>ecurity.</w:t>
      </w:r>
    </w:p>
    <w:p w14:paraId="74C226C8" w14:textId="4A24A4FE" w:rsidR="000C3CFB" w:rsidRDefault="00613EE0" w:rsidP="00557715">
      <w:pPr>
        <w:jc w:val="left"/>
      </w:pPr>
      <w:r>
        <w:t xml:space="preserve">Future work could involve </w:t>
      </w:r>
      <w:r w:rsidR="00146BCA">
        <w:t>a</w:t>
      </w:r>
      <w:r>
        <w:t xml:space="preserve"> detailed case study into </w:t>
      </w:r>
      <w:r w:rsidR="00FE51A7">
        <w:t>an organisation such as the NHS to find examples of best practice or lessons learned</w:t>
      </w:r>
      <w:r w:rsidR="0007799D">
        <w:t xml:space="preserve"> and apply to this </w:t>
      </w:r>
      <w:r w:rsidR="00CB0902">
        <w:t>case study</w:t>
      </w:r>
      <w:r w:rsidR="00FE51A7">
        <w:t xml:space="preserve">. Additionally, a </w:t>
      </w:r>
      <w:r w:rsidR="00CB0902">
        <w:t>CBA</w:t>
      </w:r>
      <w:r w:rsidR="00FE51A7">
        <w:t xml:space="preserve"> could be provided to further </w:t>
      </w:r>
      <w:r w:rsidR="00B519DB">
        <w:t>justify</w:t>
      </w:r>
      <w:r w:rsidR="00FE51A7">
        <w:t xml:space="preserve"> the financial benefit of having a dedicated Information Security Unit. </w:t>
      </w:r>
      <w:r w:rsidR="000C3CFB">
        <w:br w:type="page"/>
      </w:r>
    </w:p>
    <w:bookmarkStart w:id="13" w:name="_Toc173103452" w:displacedByCustomXml="next"/>
    <w:sdt>
      <w:sdtPr>
        <w:rPr>
          <w:rFonts w:ascii="Times New Roman" w:eastAsiaTheme="minorEastAsia" w:hAnsi="Times New Roman" w:cstheme="minorBidi"/>
          <w:color w:val="auto"/>
          <w:sz w:val="24"/>
          <w:szCs w:val="22"/>
        </w:rPr>
        <w:id w:val="-306326192"/>
        <w:docPartObj>
          <w:docPartGallery w:val="Bibliographies"/>
          <w:docPartUnique/>
        </w:docPartObj>
      </w:sdtPr>
      <w:sdtEndPr/>
      <w:sdtContent>
        <w:p w14:paraId="7C5D00D7" w14:textId="6E275B1C" w:rsidR="000C3CFB" w:rsidRDefault="000C3CFB">
          <w:pPr>
            <w:pStyle w:val="Heading1"/>
          </w:pPr>
          <w:r>
            <w:t>Bibliography</w:t>
          </w:r>
          <w:bookmarkEnd w:id="13"/>
        </w:p>
        <w:sdt>
          <w:sdtPr>
            <w:id w:val="111145805"/>
            <w:bibliography/>
          </w:sdtPr>
          <w:sdtEndPr/>
          <w:sdtContent>
            <w:p w14:paraId="0D85DFCE" w14:textId="77777777" w:rsidR="008F1714" w:rsidRDefault="000C3CFB">
              <w:pPr>
                <w:rPr>
                  <w:rFonts w:asciiTheme="minorHAnsi" w:eastAsiaTheme="minorHAnsi" w:hAnsiTheme="minorHAnsi"/>
                  <w:noProof/>
                  <w:sz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8F1714" w14:paraId="5E40B53B" w14:textId="77777777" w:rsidTr="008F1714">
                <w:trPr>
                  <w:divId w:val="1022626503"/>
                  <w:tblCellSpacing w:w="15" w:type="dxa"/>
                </w:trPr>
                <w:tc>
                  <w:tcPr>
                    <w:tcW w:w="289" w:type="pct"/>
                    <w:hideMark/>
                  </w:tcPr>
                  <w:p w14:paraId="7DF46EA0" w14:textId="762F3EB7" w:rsidR="008F1714" w:rsidRDefault="008F1714">
                    <w:pPr>
                      <w:pStyle w:val="Bibliography"/>
                      <w:rPr>
                        <w:noProof/>
                        <w:szCs w:val="24"/>
                      </w:rPr>
                    </w:pPr>
                    <w:r>
                      <w:rPr>
                        <w:noProof/>
                      </w:rPr>
                      <w:t xml:space="preserve">[1] </w:t>
                    </w:r>
                  </w:p>
                </w:tc>
                <w:tc>
                  <w:tcPr>
                    <w:tcW w:w="4661" w:type="pct"/>
                    <w:hideMark/>
                  </w:tcPr>
                  <w:p w14:paraId="2544DF8C" w14:textId="77777777" w:rsidR="008F1714" w:rsidRDefault="008F1714" w:rsidP="00F02866">
                    <w:pPr>
                      <w:pStyle w:val="Bibliography"/>
                      <w:jc w:val="left"/>
                      <w:rPr>
                        <w:noProof/>
                      </w:rPr>
                    </w:pPr>
                    <w:r>
                      <w:rPr>
                        <w:noProof/>
                      </w:rPr>
                      <w:t>IBM, IBM, 2024. [Online]. Available: https://www.ibm.com/topics/data-security. [Accessed 8 July 2024].</w:t>
                    </w:r>
                  </w:p>
                </w:tc>
              </w:tr>
              <w:tr w:rsidR="008F1714" w14:paraId="155E2CE7" w14:textId="77777777" w:rsidTr="008F1714">
                <w:trPr>
                  <w:divId w:val="1022626503"/>
                  <w:tblCellSpacing w:w="15" w:type="dxa"/>
                </w:trPr>
                <w:tc>
                  <w:tcPr>
                    <w:tcW w:w="289" w:type="pct"/>
                    <w:hideMark/>
                  </w:tcPr>
                  <w:p w14:paraId="73757B30" w14:textId="77777777" w:rsidR="008F1714" w:rsidRDefault="008F1714">
                    <w:pPr>
                      <w:pStyle w:val="Bibliography"/>
                      <w:rPr>
                        <w:noProof/>
                      </w:rPr>
                    </w:pPr>
                    <w:r>
                      <w:rPr>
                        <w:noProof/>
                      </w:rPr>
                      <w:t xml:space="preserve">[2] </w:t>
                    </w:r>
                  </w:p>
                </w:tc>
                <w:tc>
                  <w:tcPr>
                    <w:tcW w:w="4661" w:type="pct"/>
                    <w:hideMark/>
                  </w:tcPr>
                  <w:p w14:paraId="7D03C9B5" w14:textId="77777777" w:rsidR="008F1714" w:rsidRDefault="008F1714" w:rsidP="00F02866">
                    <w:pPr>
                      <w:pStyle w:val="Bibliography"/>
                      <w:jc w:val="left"/>
                      <w:rPr>
                        <w:noProof/>
                      </w:rPr>
                    </w:pPr>
                    <w:r>
                      <w:rPr>
                        <w:noProof/>
                      </w:rPr>
                      <w:t>infosec-jobs.com, “CNSS explained,” infosec-jobs.com, 6 December 2023. [Online]. Available: https://infosec-jobs.com/insights/cnss-explained/#:~:text=The%20CNSS%20framework%20consists%20of,and%20robust%20approach%20to%20cybersecurity.. [Accessed 8 July 2024].</w:t>
                    </w:r>
                  </w:p>
                </w:tc>
              </w:tr>
              <w:tr w:rsidR="008F1714" w14:paraId="0BB1FBC6" w14:textId="77777777" w:rsidTr="008F1714">
                <w:trPr>
                  <w:divId w:val="1022626503"/>
                  <w:tblCellSpacing w:w="15" w:type="dxa"/>
                </w:trPr>
                <w:tc>
                  <w:tcPr>
                    <w:tcW w:w="289" w:type="pct"/>
                    <w:hideMark/>
                  </w:tcPr>
                  <w:p w14:paraId="58ED4F0A" w14:textId="77777777" w:rsidR="008F1714" w:rsidRDefault="008F1714">
                    <w:pPr>
                      <w:pStyle w:val="Bibliography"/>
                      <w:rPr>
                        <w:noProof/>
                      </w:rPr>
                    </w:pPr>
                    <w:r>
                      <w:rPr>
                        <w:noProof/>
                      </w:rPr>
                      <w:t xml:space="preserve">[3] </w:t>
                    </w:r>
                  </w:p>
                </w:tc>
                <w:tc>
                  <w:tcPr>
                    <w:tcW w:w="4661" w:type="pct"/>
                    <w:hideMark/>
                  </w:tcPr>
                  <w:p w14:paraId="22FE2A85" w14:textId="77777777" w:rsidR="008F1714" w:rsidRDefault="008F1714" w:rsidP="00F02866">
                    <w:pPr>
                      <w:pStyle w:val="Bibliography"/>
                      <w:jc w:val="left"/>
                      <w:rPr>
                        <w:noProof/>
                      </w:rPr>
                    </w:pPr>
                    <w:r>
                      <w:rPr>
                        <w:noProof/>
                      </w:rPr>
                      <w:t>C. Hashemi-Pour, “What is the CIA triad (confidentiality, integrity and availability)?,” TechTarget, 2024. [Online]. Available: https://www.techtarget.com/whatis/definition/Confidentiality-integrity-and-availability-CIA. [Accessed 9 July 2024].</w:t>
                    </w:r>
                  </w:p>
                </w:tc>
              </w:tr>
              <w:tr w:rsidR="008F1714" w14:paraId="6E528773" w14:textId="77777777" w:rsidTr="008F1714">
                <w:trPr>
                  <w:divId w:val="1022626503"/>
                  <w:tblCellSpacing w:w="15" w:type="dxa"/>
                </w:trPr>
                <w:tc>
                  <w:tcPr>
                    <w:tcW w:w="289" w:type="pct"/>
                    <w:hideMark/>
                  </w:tcPr>
                  <w:p w14:paraId="46148B09" w14:textId="77777777" w:rsidR="008F1714" w:rsidRDefault="008F1714">
                    <w:pPr>
                      <w:pStyle w:val="Bibliography"/>
                      <w:rPr>
                        <w:noProof/>
                      </w:rPr>
                    </w:pPr>
                    <w:r>
                      <w:rPr>
                        <w:noProof/>
                      </w:rPr>
                      <w:t xml:space="preserve">[4] </w:t>
                    </w:r>
                  </w:p>
                </w:tc>
                <w:tc>
                  <w:tcPr>
                    <w:tcW w:w="4661" w:type="pct"/>
                    <w:hideMark/>
                  </w:tcPr>
                  <w:p w14:paraId="1D26A346" w14:textId="77777777" w:rsidR="008F1714" w:rsidRDefault="008F1714" w:rsidP="00F02866">
                    <w:pPr>
                      <w:pStyle w:val="Bibliography"/>
                      <w:jc w:val="left"/>
                      <w:rPr>
                        <w:noProof/>
                      </w:rPr>
                    </w:pPr>
                    <w:r>
                      <w:rPr>
                        <w:noProof/>
                      </w:rPr>
                      <w:t>TechTarget, “What is the CIA triad (confidentiality, integrity and availability)?,” TechTarget, 2024. [Online]. Available: https://www.techtarget.com/whatis/definition/Confidentiality-integrity-and-availability-CIA. [Accessed 16 July 2024].</w:t>
                    </w:r>
                  </w:p>
                </w:tc>
              </w:tr>
              <w:tr w:rsidR="008F1714" w14:paraId="4FB14871" w14:textId="77777777" w:rsidTr="008F1714">
                <w:trPr>
                  <w:divId w:val="1022626503"/>
                  <w:tblCellSpacing w:w="15" w:type="dxa"/>
                </w:trPr>
                <w:tc>
                  <w:tcPr>
                    <w:tcW w:w="289" w:type="pct"/>
                    <w:hideMark/>
                  </w:tcPr>
                  <w:p w14:paraId="6F232A81" w14:textId="77777777" w:rsidR="008F1714" w:rsidRDefault="008F1714">
                    <w:pPr>
                      <w:pStyle w:val="Bibliography"/>
                      <w:rPr>
                        <w:noProof/>
                      </w:rPr>
                    </w:pPr>
                    <w:r>
                      <w:rPr>
                        <w:noProof/>
                      </w:rPr>
                      <w:t xml:space="preserve">[5] </w:t>
                    </w:r>
                  </w:p>
                </w:tc>
                <w:tc>
                  <w:tcPr>
                    <w:tcW w:w="4661" w:type="pct"/>
                    <w:hideMark/>
                  </w:tcPr>
                  <w:p w14:paraId="33228E13" w14:textId="77777777" w:rsidR="008F1714" w:rsidRDefault="008F1714" w:rsidP="00F02866">
                    <w:pPr>
                      <w:pStyle w:val="Bibliography"/>
                      <w:jc w:val="left"/>
                      <w:rPr>
                        <w:noProof/>
                      </w:rPr>
                    </w:pPr>
                    <w:r>
                      <w:rPr>
                        <w:noProof/>
                      </w:rPr>
                      <w:t xml:space="preserve">K. Ng, X. Zhang, J. Thong and K. Tam, “Protecting Against Threats to Information Security: An Attitudinal Ambivalence Perspective,” </w:t>
                    </w:r>
                    <w:r>
                      <w:rPr>
                        <w:i/>
                        <w:iCs/>
                        <w:noProof/>
                      </w:rPr>
                      <w:t xml:space="preserve">Journal of management information systems, </w:t>
                    </w:r>
                    <w:r>
                      <w:rPr>
                        <w:noProof/>
                      </w:rPr>
                      <w:t xml:space="preserve">vol. 38, no. 3, pp. 732-764, 2021. </w:t>
                    </w:r>
                  </w:p>
                </w:tc>
              </w:tr>
              <w:tr w:rsidR="008F1714" w14:paraId="34E0D680" w14:textId="77777777" w:rsidTr="008F1714">
                <w:trPr>
                  <w:divId w:val="1022626503"/>
                  <w:tblCellSpacing w:w="15" w:type="dxa"/>
                </w:trPr>
                <w:tc>
                  <w:tcPr>
                    <w:tcW w:w="289" w:type="pct"/>
                    <w:hideMark/>
                  </w:tcPr>
                  <w:p w14:paraId="5F34F336" w14:textId="77777777" w:rsidR="008F1714" w:rsidRDefault="008F1714">
                    <w:pPr>
                      <w:pStyle w:val="Bibliography"/>
                      <w:rPr>
                        <w:noProof/>
                      </w:rPr>
                    </w:pPr>
                    <w:r>
                      <w:rPr>
                        <w:noProof/>
                      </w:rPr>
                      <w:t xml:space="preserve">[6] </w:t>
                    </w:r>
                  </w:p>
                </w:tc>
                <w:tc>
                  <w:tcPr>
                    <w:tcW w:w="4661" w:type="pct"/>
                    <w:hideMark/>
                  </w:tcPr>
                  <w:p w14:paraId="0D63487F" w14:textId="77777777" w:rsidR="008F1714" w:rsidRDefault="008F1714" w:rsidP="00F02866">
                    <w:pPr>
                      <w:pStyle w:val="Bibliography"/>
                      <w:jc w:val="left"/>
                      <w:rPr>
                        <w:noProof/>
                      </w:rPr>
                    </w:pPr>
                    <w:r>
                      <w:rPr>
                        <w:noProof/>
                      </w:rPr>
                      <w:t>Forbes, “Cybersecurity Stats: Facts And Figures You Should Know,” Forbes, 28 February 2024. [Online]. Available: https://www.forbes.com/advisor/education/it-and-tech/cybersecurity-statistics/#:~:text=In%202023%20alone%2C%20more%20than,theft%20constituted%20over%201.1%20million.. [Accessed 14 July 2024].</w:t>
                    </w:r>
                  </w:p>
                </w:tc>
              </w:tr>
              <w:tr w:rsidR="008F1714" w14:paraId="45A0822F" w14:textId="77777777" w:rsidTr="008F1714">
                <w:trPr>
                  <w:divId w:val="1022626503"/>
                  <w:tblCellSpacing w:w="15" w:type="dxa"/>
                </w:trPr>
                <w:tc>
                  <w:tcPr>
                    <w:tcW w:w="289" w:type="pct"/>
                    <w:hideMark/>
                  </w:tcPr>
                  <w:p w14:paraId="3091C657" w14:textId="77777777" w:rsidR="008F1714" w:rsidRDefault="008F1714">
                    <w:pPr>
                      <w:pStyle w:val="Bibliography"/>
                      <w:rPr>
                        <w:noProof/>
                      </w:rPr>
                    </w:pPr>
                    <w:r>
                      <w:rPr>
                        <w:noProof/>
                      </w:rPr>
                      <w:t xml:space="preserve">[7] </w:t>
                    </w:r>
                  </w:p>
                </w:tc>
                <w:tc>
                  <w:tcPr>
                    <w:tcW w:w="4661" w:type="pct"/>
                    <w:hideMark/>
                  </w:tcPr>
                  <w:p w14:paraId="6372C947" w14:textId="77777777" w:rsidR="008F1714" w:rsidRDefault="008F1714" w:rsidP="00F02866">
                    <w:pPr>
                      <w:pStyle w:val="Bibliography"/>
                      <w:jc w:val="left"/>
                      <w:rPr>
                        <w:noProof/>
                      </w:rPr>
                    </w:pPr>
                    <w:r>
                      <w:rPr>
                        <w:noProof/>
                      </w:rPr>
                      <w:t xml:space="preserve">F. Alkhudhayr, “Information Security:A Review of Information Security Issues and Techniques,” in </w:t>
                    </w:r>
                    <w:r>
                      <w:rPr>
                        <w:i/>
                        <w:iCs/>
                        <w:noProof/>
                      </w:rPr>
                      <w:t>2019 2nd International Conference on Computer Applications &amp; Information Security (ICCAIS)</w:t>
                    </w:r>
                    <w:r>
                      <w:rPr>
                        <w:noProof/>
                      </w:rPr>
                      <w:t xml:space="preserve">, Riyadh, Saudi Arabia, 2019. </w:t>
                    </w:r>
                  </w:p>
                </w:tc>
              </w:tr>
              <w:tr w:rsidR="008F1714" w14:paraId="481A778C" w14:textId="77777777" w:rsidTr="008F1714">
                <w:trPr>
                  <w:divId w:val="1022626503"/>
                  <w:tblCellSpacing w:w="15" w:type="dxa"/>
                </w:trPr>
                <w:tc>
                  <w:tcPr>
                    <w:tcW w:w="289" w:type="pct"/>
                    <w:hideMark/>
                  </w:tcPr>
                  <w:p w14:paraId="39AF134D" w14:textId="77777777" w:rsidR="008F1714" w:rsidRDefault="008F1714">
                    <w:pPr>
                      <w:pStyle w:val="Bibliography"/>
                      <w:rPr>
                        <w:noProof/>
                      </w:rPr>
                    </w:pPr>
                    <w:r>
                      <w:rPr>
                        <w:noProof/>
                      </w:rPr>
                      <w:t xml:space="preserve">[8] </w:t>
                    </w:r>
                  </w:p>
                </w:tc>
                <w:tc>
                  <w:tcPr>
                    <w:tcW w:w="4661" w:type="pct"/>
                    <w:hideMark/>
                  </w:tcPr>
                  <w:p w14:paraId="0C843CBB" w14:textId="77777777" w:rsidR="008F1714" w:rsidRDefault="008F1714" w:rsidP="00F02866">
                    <w:pPr>
                      <w:pStyle w:val="Bibliography"/>
                      <w:jc w:val="left"/>
                      <w:rPr>
                        <w:noProof/>
                      </w:rPr>
                    </w:pPr>
                    <w:r>
                      <w:rPr>
                        <w:noProof/>
                      </w:rPr>
                      <w:t>ISO.org, “ISO/IEC 27001:2022,” ISO.org, 2022. [Online]. Available: https://www.iso.org/standard/27001. [Accessed 14 July 2024].</w:t>
                    </w:r>
                  </w:p>
                </w:tc>
              </w:tr>
              <w:tr w:rsidR="008F1714" w14:paraId="7650E923" w14:textId="77777777" w:rsidTr="008F1714">
                <w:trPr>
                  <w:divId w:val="1022626503"/>
                  <w:tblCellSpacing w:w="15" w:type="dxa"/>
                </w:trPr>
                <w:tc>
                  <w:tcPr>
                    <w:tcW w:w="289" w:type="pct"/>
                    <w:hideMark/>
                  </w:tcPr>
                  <w:p w14:paraId="3A6916BE" w14:textId="77777777" w:rsidR="008F1714" w:rsidRDefault="008F1714">
                    <w:pPr>
                      <w:pStyle w:val="Bibliography"/>
                      <w:rPr>
                        <w:noProof/>
                      </w:rPr>
                    </w:pPr>
                    <w:r>
                      <w:rPr>
                        <w:noProof/>
                      </w:rPr>
                      <w:t xml:space="preserve">[9] </w:t>
                    </w:r>
                  </w:p>
                </w:tc>
                <w:tc>
                  <w:tcPr>
                    <w:tcW w:w="4661" w:type="pct"/>
                    <w:hideMark/>
                  </w:tcPr>
                  <w:p w14:paraId="6C9A4B8A" w14:textId="77777777" w:rsidR="008F1714" w:rsidRDefault="008F1714" w:rsidP="00F02866">
                    <w:pPr>
                      <w:pStyle w:val="Bibliography"/>
                      <w:jc w:val="left"/>
                      <w:rPr>
                        <w:noProof/>
                      </w:rPr>
                    </w:pPr>
                    <w:r>
                      <w:rPr>
                        <w:noProof/>
                      </w:rPr>
                      <w:t>Security 101, “ISO 27001: an overview of physical and environmental security,” Security 101, 29 November 2023. [Online]. Available: https://www.security101.com/blog/iso-27001-an-overview-of-physical-and-environmental-security#:~:text=ISO%2027001%20physical%20security%20measures,-Secure%20areas%3A%20The&amp;text=These%20areas%20should%20be%20designed,where%20sensitive%20information%20is%20. [Accessed 14 July 2024].</w:t>
                    </w:r>
                  </w:p>
                </w:tc>
              </w:tr>
              <w:tr w:rsidR="008F1714" w14:paraId="3AA6CCB0" w14:textId="77777777" w:rsidTr="008F1714">
                <w:trPr>
                  <w:divId w:val="1022626503"/>
                  <w:tblCellSpacing w:w="15" w:type="dxa"/>
                </w:trPr>
                <w:tc>
                  <w:tcPr>
                    <w:tcW w:w="289" w:type="pct"/>
                    <w:hideMark/>
                  </w:tcPr>
                  <w:p w14:paraId="190CD53C" w14:textId="77777777" w:rsidR="008F1714" w:rsidRDefault="008F1714">
                    <w:pPr>
                      <w:pStyle w:val="Bibliography"/>
                      <w:rPr>
                        <w:noProof/>
                      </w:rPr>
                    </w:pPr>
                    <w:r>
                      <w:rPr>
                        <w:noProof/>
                      </w:rPr>
                      <w:t xml:space="preserve">[10] </w:t>
                    </w:r>
                  </w:p>
                </w:tc>
                <w:tc>
                  <w:tcPr>
                    <w:tcW w:w="4661" w:type="pct"/>
                    <w:hideMark/>
                  </w:tcPr>
                  <w:p w14:paraId="1C5D1978" w14:textId="77777777" w:rsidR="008F1714" w:rsidRDefault="008F1714" w:rsidP="00F02866">
                    <w:pPr>
                      <w:pStyle w:val="Bibliography"/>
                      <w:jc w:val="left"/>
                      <w:rPr>
                        <w:noProof/>
                      </w:rPr>
                    </w:pPr>
                    <w:r>
                      <w:rPr>
                        <w:noProof/>
                      </w:rPr>
                      <w:t xml:space="preserve">G. Culot, “The ISO/IEC 27001 information security management standard: literature review and theory-based research agenda,” </w:t>
                    </w:r>
                    <w:r>
                      <w:rPr>
                        <w:i/>
                        <w:iCs/>
                        <w:noProof/>
                      </w:rPr>
                      <w:t xml:space="preserve">The TQM Journal, </w:t>
                    </w:r>
                    <w:r>
                      <w:rPr>
                        <w:noProof/>
                      </w:rPr>
                      <w:t xml:space="preserve">vol. 33, no. 7, pp. 76-105, 2021. </w:t>
                    </w:r>
                  </w:p>
                </w:tc>
              </w:tr>
              <w:tr w:rsidR="008F1714" w14:paraId="32BB2745" w14:textId="77777777" w:rsidTr="008F1714">
                <w:trPr>
                  <w:divId w:val="1022626503"/>
                  <w:tblCellSpacing w:w="15" w:type="dxa"/>
                </w:trPr>
                <w:tc>
                  <w:tcPr>
                    <w:tcW w:w="289" w:type="pct"/>
                    <w:hideMark/>
                  </w:tcPr>
                  <w:p w14:paraId="2C074957" w14:textId="77777777" w:rsidR="008F1714" w:rsidRDefault="008F1714">
                    <w:pPr>
                      <w:pStyle w:val="Bibliography"/>
                      <w:rPr>
                        <w:noProof/>
                      </w:rPr>
                    </w:pPr>
                    <w:r>
                      <w:rPr>
                        <w:noProof/>
                      </w:rPr>
                      <w:t xml:space="preserve">[11] </w:t>
                    </w:r>
                  </w:p>
                </w:tc>
                <w:tc>
                  <w:tcPr>
                    <w:tcW w:w="4661" w:type="pct"/>
                    <w:hideMark/>
                  </w:tcPr>
                  <w:p w14:paraId="2E955A6F" w14:textId="77777777" w:rsidR="008F1714" w:rsidRDefault="008F1714" w:rsidP="00F02866">
                    <w:pPr>
                      <w:pStyle w:val="Bibliography"/>
                      <w:jc w:val="left"/>
                      <w:rPr>
                        <w:noProof/>
                      </w:rPr>
                    </w:pPr>
                    <w:r>
                      <w:rPr>
                        <w:noProof/>
                      </w:rPr>
                      <w:t xml:space="preserve">F. Djebbar, “A Comparative Analysis of Industrial Cybersecurity Standards,” </w:t>
                    </w:r>
                    <w:r>
                      <w:rPr>
                        <w:i/>
                        <w:iCs/>
                        <w:noProof/>
                      </w:rPr>
                      <w:t xml:space="preserve">IEEE Access, </w:t>
                    </w:r>
                    <w:r>
                      <w:rPr>
                        <w:noProof/>
                      </w:rPr>
                      <w:t xml:space="preserve">vol. 11, pp. 85315 - 85332, 2023. </w:t>
                    </w:r>
                  </w:p>
                </w:tc>
              </w:tr>
              <w:tr w:rsidR="008F1714" w14:paraId="65171FC4" w14:textId="77777777" w:rsidTr="008F1714">
                <w:trPr>
                  <w:divId w:val="1022626503"/>
                  <w:tblCellSpacing w:w="15" w:type="dxa"/>
                </w:trPr>
                <w:tc>
                  <w:tcPr>
                    <w:tcW w:w="289" w:type="pct"/>
                    <w:hideMark/>
                  </w:tcPr>
                  <w:p w14:paraId="50DE5ED4" w14:textId="77777777" w:rsidR="008F1714" w:rsidRDefault="008F1714">
                    <w:pPr>
                      <w:pStyle w:val="Bibliography"/>
                      <w:rPr>
                        <w:noProof/>
                      </w:rPr>
                    </w:pPr>
                    <w:r>
                      <w:rPr>
                        <w:noProof/>
                      </w:rPr>
                      <w:t xml:space="preserve">[12] </w:t>
                    </w:r>
                  </w:p>
                </w:tc>
                <w:tc>
                  <w:tcPr>
                    <w:tcW w:w="4661" w:type="pct"/>
                    <w:hideMark/>
                  </w:tcPr>
                  <w:p w14:paraId="7DE8BFE8" w14:textId="77777777" w:rsidR="008F1714" w:rsidRDefault="008F1714" w:rsidP="00F02866">
                    <w:pPr>
                      <w:pStyle w:val="Bibliography"/>
                      <w:jc w:val="left"/>
                      <w:rPr>
                        <w:noProof/>
                      </w:rPr>
                    </w:pPr>
                    <w:r>
                      <w:rPr>
                        <w:noProof/>
                      </w:rPr>
                      <w:t xml:space="preserve">J. Andress, Basics of Information Security, Oxford: Elsevier, 2011. </w:t>
                    </w:r>
                  </w:p>
                </w:tc>
              </w:tr>
              <w:tr w:rsidR="008F1714" w14:paraId="6DF99C22" w14:textId="77777777" w:rsidTr="008F1714">
                <w:trPr>
                  <w:divId w:val="1022626503"/>
                  <w:tblCellSpacing w:w="15" w:type="dxa"/>
                </w:trPr>
                <w:tc>
                  <w:tcPr>
                    <w:tcW w:w="289" w:type="pct"/>
                    <w:hideMark/>
                  </w:tcPr>
                  <w:p w14:paraId="432A7F0A" w14:textId="77777777" w:rsidR="008F1714" w:rsidRDefault="008F1714">
                    <w:pPr>
                      <w:pStyle w:val="Bibliography"/>
                      <w:rPr>
                        <w:noProof/>
                      </w:rPr>
                    </w:pPr>
                    <w:r>
                      <w:rPr>
                        <w:noProof/>
                      </w:rPr>
                      <w:t xml:space="preserve">[13] </w:t>
                    </w:r>
                  </w:p>
                </w:tc>
                <w:tc>
                  <w:tcPr>
                    <w:tcW w:w="4661" w:type="pct"/>
                    <w:hideMark/>
                  </w:tcPr>
                  <w:p w14:paraId="50587E7F" w14:textId="77777777" w:rsidR="008F1714" w:rsidRDefault="008F1714" w:rsidP="00F02866">
                    <w:pPr>
                      <w:pStyle w:val="Bibliography"/>
                      <w:jc w:val="left"/>
                      <w:rPr>
                        <w:noProof/>
                      </w:rPr>
                    </w:pPr>
                    <w:r>
                      <w:rPr>
                        <w:noProof/>
                      </w:rPr>
                      <w:t>TechTarget, “What is physical security and how does it work?,” TechTarget, 2024. [Online]. Available: https://www.techtarget.com/searchsecurity/definition/physical-security. [Accessed 13 July 2024].</w:t>
                    </w:r>
                  </w:p>
                </w:tc>
              </w:tr>
              <w:tr w:rsidR="008F1714" w14:paraId="293D5373" w14:textId="77777777" w:rsidTr="008F1714">
                <w:trPr>
                  <w:divId w:val="1022626503"/>
                  <w:tblCellSpacing w:w="15" w:type="dxa"/>
                </w:trPr>
                <w:tc>
                  <w:tcPr>
                    <w:tcW w:w="289" w:type="pct"/>
                    <w:hideMark/>
                  </w:tcPr>
                  <w:p w14:paraId="1BE7C7EE" w14:textId="77777777" w:rsidR="008F1714" w:rsidRDefault="008F1714">
                    <w:pPr>
                      <w:pStyle w:val="Bibliography"/>
                      <w:rPr>
                        <w:noProof/>
                      </w:rPr>
                    </w:pPr>
                    <w:r>
                      <w:rPr>
                        <w:noProof/>
                      </w:rPr>
                      <w:t xml:space="preserve">[14] </w:t>
                    </w:r>
                  </w:p>
                </w:tc>
                <w:tc>
                  <w:tcPr>
                    <w:tcW w:w="4661" w:type="pct"/>
                    <w:hideMark/>
                  </w:tcPr>
                  <w:p w14:paraId="25EDA771" w14:textId="77777777" w:rsidR="008F1714" w:rsidRDefault="008F1714" w:rsidP="00F02866">
                    <w:pPr>
                      <w:pStyle w:val="Bibliography"/>
                      <w:jc w:val="left"/>
                      <w:rPr>
                        <w:noProof/>
                      </w:rPr>
                    </w:pPr>
                    <w:r>
                      <w:rPr>
                        <w:noProof/>
                      </w:rPr>
                      <w:t>Charter Global, “Physical security threats and vulnerabilities,” Charter Global, 29 March 2019. [Online]. Available: https://www.charter-global.com/common-physical-security-threats/. [Accessed 13 July 2024].</w:t>
                    </w:r>
                  </w:p>
                </w:tc>
              </w:tr>
              <w:tr w:rsidR="008F1714" w14:paraId="47C2F741" w14:textId="77777777" w:rsidTr="008F1714">
                <w:trPr>
                  <w:divId w:val="1022626503"/>
                  <w:tblCellSpacing w:w="15" w:type="dxa"/>
                </w:trPr>
                <w:tc>
                  <w:tcPr>
                    <w:tcW w:w="289" w:type="pct"/>
                    <w:hideMark/>
                  </w:tcPr>
                  <w:p w14:paraId="30B71B80" w14:textId="77777777" w:rsidR="008F1714" w:rsidRDefault="008F1714">
                    <w:pPr>
                      <w:pStyle w:val="Bibliography"/>
                      <w:rPr>
                        <w:noProof/>
                      </w:rPr>
                    </w:pPr>
                    <w:r>
                      <w:rPr>
                        <w:noProof/>
                      </w:rPr>
                      <w:t xml:space="preserve">[15] </w:t>
                    </w:r>
                  </w:p>
                </w:tc>
                <w:tc>
                  <w:tcPr>
                    <w:tcW w:w="4661" w:type="pct"/>
                    <w:hideMark/>
                  </w:tcPr>
                  <w:p w14:paraId="7BA6C43B" w14:textId="77777777" w:rsidR="008F1714" w:rsidRDefault="008F1714" w:rsidP="00F02866">
                    <w:pPr>
                      <w:pStyle w:val="Bibliography"/>
                      <w:jc w:val="left"/>
                      <w:rPr>
                        <w:noProof/>
                      </w:rPr>
                    </w:pPr>
                    <w:r>
                      <w:rPr>
                        <w:noProof/>
                      </w:rPr>
                      <w:t>identiv.com, “What's the Difference Between Logical Access Control and Physical Access Control?,” identiv.com, 6 August 2020. [Online]. Available: https://www.identiv.com/resources/blog/whats-the-difference-between-logical-access-control-and-physical-access-control. [Accessed 14 July 2024].</w:t>
                    </w:r>
                  </w:p>
                </w:tc>
              </w:tr>
              <w:tr w:rsidR="008F1714" w14:paraId="469E0086" w14:textId="77777777" w:rsidTr="008F1714">
                <w:trPr>
                  <w:divId w:val="1022626503"/>
                  <w:tblCellSpacing w:w="15" w:type="dxa"/>
                </w:trPr>
                <w:tc>
                  <w:tcPr>
                    <w:tcW w:w="289" w:type="pct"/>
                    <w:hideMark/>
                  </w:tcPr>
                  <w:p w14:paraId="1D946124" w14:textId="77777777" w:rsidR="008F1714" w:rsidRDefault="008F1714">
                    <w:pPr>
                      <w:pStyle w:val="Bibliography"/>
                      <w:rPr>
                        <w:noProof/>
                      </w:rPr>
                    </w:pPr>
                    <w:r>
                      <w:rPr>
                        <w:noProof/>
                      </w:rPr>
                      <w:t xml:space="preserve">[16] </w:t>
                    </w:r>
                  </w:p>
                </w:tc>
                <w:tc>
                  <w:tcPr>
                    <w:tcW w:w="4661" w:type="pct"/>
                    <w:hideMark/>
                  </w:tcPr>
                  <w:p w14:paraId="605F6477" w14:textId="77777777" w:rsidR="008F1714" w:rsidRDefault="008F1714" w:rsidP="00F02866">
                    <w:pPr>
                      <w:pStyle w:val="Bibliography"/>
                      <w:jc w:val="left"/>
                      <w:rPr>
                        <w:noProof/>
                      </w:rPr>
                    </w:pPr>
                    <w:r>
                      <w:rPr>
                        <w:noProof/>
                      </w:rPr>
                      <w:t>L. Ferrara, LinkedIn, 12 July 2018. [Online]. Available: https://www.linkedin.com/pulse/boundaries-cloud-models-different-aas-liabilities-luciano-ferrara. [Accessed 16 July 2024].</w:t>
                    </w:r>
                  </w:p>
                </w:tc>
              </w:tr>
              <w:tr w:rsidR="008F1714" w14:paraId="195CB40F" w14:textId="77777777" w:rsidTr="008F1714">
                <w:trPr>
                  <w:divId w:val="1022626503"/>
                  <w:tblCellSpacing w:w="15" w:type="dxa"/>
                </w:trPr>
                <w:tc>
                  <w:tcPr>
                    <w:tcW w:w="289" w:type="pct"/>
                    <w:hideMark/>
                  </w:tcPr>
                  <w:p w14:paraId="3686DF9C" w14:textId="77777777" w:rsidR="008F1714" w:rsidRDefault="008F1714">
                    <w:pPr>
                      <w:pStyle w:val="Bibliography"/>
                      <w:rPr>
                        <w:noProof/>
                      </w:rPr>
                    </w:pPr>
                    <w:r>
                      <w:rPr>
                        <w:noProof/>
                      </w:rPr>
                      <w:t xml:space="preserve">[17] </w:t>
                    </w:r>
                  </w:p>
                </w:tc>
                <w:tc>
                  <w:tcPr>
                    <w:tcW w:w="4661" w:type="pct"/>
                    <w:hideMark/>
                  </w:tcPr>
                  <w:p w14:paraId="6F3D2FB9" w14:textId="77777777" w:rsidR="008F1714" w:rsidRDefault="008F1714" w:rsidP="00F02866">
                    <w:pPr>
                      <w:pStyle w:val="Bibliography"/>
                      <w:jc w:val="left"/>
                      <w:rPr>
                        <w:noProof/>
                      </w:rPr>
                    </w:pPr>
                    <w:r>
                      <w:rPr>
                        <w:noProof/>
                      </w:rPr>
                      <w:t>quizlet.com, “Information Security Chapter 9 Review Questions,” quizlet.com, 2024. [Online]. Available: https://quizlet.com/412607390/information-security-chapter-9-review-questions-flash-cards/. [Accessed 12 July 2024].</w:t>
                    </w:r>
                  </w:p>
                </w:tc>
              </w:tr>
              <w:tr w:rsidR="008F1714" w14:paraId="67E54388" w14:textId="77777777" w:rsidTr="008F1714">
                <w:trPr>
                  <w:divId w:val="1022626503"/>
                  <w:tblCellSpacing w:w="15" w:type="dxa"/>
                </w:trPr>
                <w:tc>
                  <w:tcPr>
                    <w:tcW w:w="289" w:type="pct"/>
                    <w:hideMark/>
                  </w:tcPr>
                  <w:p w14:paraId="14747400" w14:textId="77777777" w:rsidR="008F1714" w:rsidRDefault="008F1714">
                    <w:pPr>
                      <w:pStyle w:val="Bibliography"/>
                      <w:rPr>
                        <w:noProof/>
                      </w:rPr>
                    </w:pPr>
                    <w:r>
                      <w:rPr>
                        <w:noProof/>
                      </w:rPr>
                      <w:t xml:space="preserve">[18] </w:t>
                    </w:r>
                  </w:p>
                </w:tc>
                <w:tc>
                  <w:tcPr>
                    <w:tcW w:w="4661" w:type="pct"/>
                    <w:hideMark/>
                  </w:tcPr>
                  <w:p w14:paraId="5292E197" w14:textId="77777777" w:rsidR="008F1714" w:rsidRDefault="008F1714" w:rsidP="00F02866">
                    <w:pPr>
                      <w:pStyle w:val="Bibliography"/>
                      <w:jc w:val="left"/>
                      <w:rPr>
                        <w:noProof/>
                      </w:rPr>
                    </w:pPr>
                    <w:r>
                      <w:rPr>
                        <w:noProof/>
                      </w:rPr>
                      <w:t>Concept fire suppression LTD, Concept fire suppression LTD, 5 July 2023. [Online]. Available: https://www.conceptfire-uk.com/the-fire-triangle-understanding-the-elements-of-combustion/. [Accessed 9 July 2024].</w:t>
                    </w:r>
                  </w:p>
                </w:tc>
              </w:tr>
              <w:tr w:rsidR="008F1714" w14:paraId="39F9E21D" w14:textId="77777777" w:rsidTr="008F1714">
                <w:trPr>
                  <w:divId w:val="1022626503"/>
                  <w:tblCellSpacing w:w="15" w:type="dxa"/>
                </w:trPr>
                <w:tc>
                  <w:tcPr>
                    <w:tcW w:w="289" w:type="pct"/>
                    <w:hideMark/>
                  </w:tcPr>
                  <w:p w14:paraId="615CA4E7" w14:textId="77777777" w:rsidR="008F1714" w:rsidRDefault="008F1714">
                    <w:pPr>
                      <w:pStyle w:val="Bibliography"/>
                      <w:rPr>
                        <w:noProof/>
                      </w:rPr>
                    </w:pPr>
                    <w:r>
                      <w:rPr>
                        <w:noProof/>
                      </w:rPr>
                      <w:t xml:space="preserve">[19] </w:t>
                    </w:r>
                  </w:p>
                </w:tc>
                <w:tc>
                  <w:tcPr>
                    <w:tcW w:w="4661" w:type="pct"/>
                    <w:hideMark/>
                  </w:tcPr>
                  <w:p w14:paraId="3A2F0C5B" w14:textId="77777777" w:rsidR="008F1714" w:rsidRDefault="008F1714" w:rsidP="00F02866">
                    <w:pPr>
                      <w:pStyle w:val="Bibliography"/>
                      <w:jc w:val="left"/>
                      <w:rPr>
                        <w:noProof/>
                      </w:rPr>
                    </w:pPr>
                    <w:r>
                      <w:rPr>
                        <w:noProof/>
                      </w:rPr>
                      <w:t xml:space="preserve">D. Sarwar, “An overview of disaster and emergency management system models,” </w:t>
                    </w:r>
                    <w:r>
                      <w:rPr>
                        <w:i/>
                        <w:iCs/>
                        <w:noProof/>
                      </w:rPr>
                      <w:t xml:space="preserve">International journal of strategic engineering, </w:t>
                    </w:r>
                    <w:r>
                      <w:rPr>
                        <w:noProof/>
                      </w:rPr>
                      <w:t xml:space="preserve">pp. 24-37, 2018. </w:t>
                    </w:r>
                  </w:p>
                </w:tc>
              </w:tr>
              <w:tr w:rsidR="008F1714" w14:paraId="4CBEB108" w14:textId="77777777" w:rsidTr="008F1714">
                <w:trPr>
                  <w:divId w:val="1022626503"/>
                  <w:tblCellSpacing w:w="15" w:type="dxa"/>
                </w:trPr>
                <w:tc>
                  <w:tcPr>
                    <w:tcW w:w="289" w:type="pct"/>
                    <w:hideMark/>
                  </w:tcPr>
                  <w:p w14:paraId="42645152" w14:textId="77777777" w:rsidR="008F1714" w:rsidRDefault="008F1714">
                    <w:pPr>
                      <w:pStyle w:val="Bibliography"/>
                      <w:rPr>
                        <w:noProof/>
                      </w:rPr>
                    </w:pPr>
                    <w:r>
                      <w:rPr>
                        <w:noProof/>
                      </w:rPr>
                      <w:t xml:space="preserve">[20] </w:t>
                    </w:r>
                  </w:p>
                </w:tc>
                <w:tc>
                  <w:tcPr>
                    <w:tcW w:w="4661" w:type="pct"/>
                    <w:hideMark/>
                  </w:tcPr>
                  <w:p w14:paraId="1D908804" w14:textId="77777777" w:rsidR="008F1714" w:rsidRDefault="008F1714" w:rsidP="00F02866">
                    <w:pPr>
                      <w:pStyle w:val="Bibliography"/>
                      <w:jc w:val="left"/>
                      <w:rPr>
                        <w:noProof/>
                      </w:rPr>
                    </w:pPr>
                    <w:r>
                      <w:rPr>
                        <w:noProof/>
                      </w:rPr>
                      <w:t>Whole building design guide, “Secure/Safe,” Whole building design guide, 2024. [Online]. Available: https://wbdg.org/design-objectives/secure-safe. [Accessed 9 July 2024].</w:t>
                    </w:r>
                  </w:p>
                </w:tc>
              </w:tr>
              <w:tr w:rsidR="008F1714" w14:paraId="6FEA69B4" w14:textId="77777777" w:rsidTr="008F1714">
                <w:trPr>
                  <w:divId w:val="1022626503"/>
                  <w:tblCellSpacing w:w="15" w:type="dxa"/>
                </w:trPr>
                <w:tc>
                  <w:tcPr>
                    <w:tcW w:w="289" w:type="pct"/>
                    <w:hideMark/>
                  </w:tcPr>
                  <w:p w14:paraId="4A9A66DB" w14:textId="77777777" w:rsidR="008F1714" w:rsidRDefault="008F1714">
                    <w:pPr>
                      <w:pStyle w:val="Bibliography"/>
                      <w:rPr>
                        <w:noProof/>
                      </w:rPr>
                    </w:pPr>
                    <w:r>
                      <w:rPr>
                        <w:noProof/>
                      </w:rPr>
                      <w:t xml:space="preserve">[21] </w:t>
                    </w:r>
                  </w:p>
                </w:tc>
                <w:tc>
                  <w:tcPr>
                    <w:tcW w:w="4661" w:type="pct"/>
                    <w:hideMark/>
                  </w:tcPr>
                  <w:p w14:paraId="2068CF6E" w14:textId="77777777" w:rsidR="008F1714" w:rsidRDefault="008F1714" w:rsidP="00F02866">
                    <w:pPr>
                      <w:pStyle w:val="Bibliography"/>
                      <w:jc w:val="left"/>
                      <w:rPr>
                        <w:noProof/>
                      </w:rPr>
                    </w:pPr>
                    <w:r>
                      <w:rPr>
                        <w:noProof/>
                      </w:rPr>
                      <w:t>C. Shailaja, “Physical security of a data center,” isa.org, 31 March 2020. [Online]. Available: https://www.isa.org/intech-home/2020/march-april/departments/physical-security-of-a-data-center. [Accessed 10 July 2024].</w:t>
                    </w:r>
                  </w:p>
                </w:tc>
              </w:tr>
              <w:tr w:rsidR="008F1714" w14:paraId="44E5EB54" w14:textId="77777777" w:rsidTr="008F1714">
                <w:trPr>
                  <w:divId w:val="1022626503"/>
                  <w:tblCellSpacing w:w="15" w:type="dxa"/>
                </w:trPr>
                <w:tc>
                  <w:tcPr>
                    <w:tcW w:w="289" w:type="pct"/>
                    <w:hideMark/>
                  </w:tcPr>
                  <w:p w14:paraId="0EE607D1" w14:textId="77777777" w:rsidR="008F1714" w:rsidRDefault="008F1714">
                    <w:pPr>
                      <w:pStyle w:val="Bibliography"/>
                      <w:rPr>
                        <w:noProof/>
                      </w:rPr>
                    </w:pPr>
                    <w:r>
                      <w:rPr>
                        <w:noProof/>
                      </w:rPr>
                      <w:t xml:space="preserve">[22] </w:t>
                    </w:r>
                  </w:p>
                </w:tc>
                <w:tc>
                  <w:tcPr>
                    <w:tcW w:w="4661" w:type="pct"/>
                    <w:hideMark/>
                  </w:tcPr>
                  <w:p w14:paraId="29C6A648" w14:textId="77777777" w:rsidR="008F1714" w:rsidRDefault="008F1714" w:rsidP="00F02866">
                    <w:pPr>
                      <w:pStyle w:val="Bibliography"/>
                      <w:jc w:val="left"/>
                      <w:rPr>
                        <w:noProof/>
                      </w:rPr>
                    </w:pPr>
                    <w:r>
                      <w:rPr>
                        <w:noProof/>
                      </w:rPr>
                      <w:t xml:space="preserve">A. Al-Aboosi, “Cybersecurity Trends in Health Information Systems,” in </w:t>
                    </w:r>
                    <w:r>
                      <w:rPr>
                        <w:i/>
                        <w:iCs/>
                        <w:noProof/>
                      </w:rPr>
                      <w:t>2022 International Conference on Cyber Resilience (ICCR)</w:t>
                    </w:r>
                    <w:r>
                      <w:rPr>
                        <w:noProof/>
                      </w:rPr>
                      <w:t xml:space="preserve">, Dubai, 2022. </w:t>
                    </w:r>
                  </w:p>
                </w:tc>
              </w:tr>
              <w:tr w:rsidR="008F1714" w14:paraId="175F4B8A" w14:textId="77777777" w:rsidTr="008F1714">
                <w:trPr>
                  <w:divId w:val="1022626503"/>
                  <w:tblCellSpacing w:w="15" w:type="dxa"/>
                </w:trPr>
                <w:tc>
                  <w:tcPr>
                    <w:tcW w:w="289" w:type="pct"/>
                    <w:hideMark/>
                  </w:tcPr>
                  <w:p w14:paraId="4381C0D2" w14:textId="77777777" w:rsidR="008F1714" w:rsidRDefault="008F1714">
                    <w:pPr>
                      <w:pStyle w:val="Bibliography"/>
                      <w:rPr>
                        <w:noProof/>
                      </w:rPr>
                    </w:pPr>
                    <w:r>
                      <w:rPr>
                        <w:noProof/>
                      </w:rPr>
                      <w:t xml:space="preserve">[23] </w:t>
                    </w:r>
                  </w:p>
                </w:tc>
                <w:tc>
                  <w:tcPr>
                    <w:tcW w:w="4661" w:type="pct"/>
                    <w:hideMark/>
                  </w:tcPr>
                  <w:p w14:paraId="63CF00D1" w14:textId="77777777" w:rsidR="008F1714" w:rsidRDefault="008F1714" w:rsidP="00F02866">
                    <w:pPr>
                      <w:pStyle w:val="Bibliography"/>
                      <w:jc w:val="left"/>
                      <w:rPr>
                        <w:noProof/>
                      </w:rPr>
                    </w:pPr>
                    <w:r>
                      <w:rPr>
                        <w:noProof/>
                      </w:rPr>
                      <w:t>Linford &amp; co, “What are the Roles and Responsibilities of Information Security?,” Linfird &amp; co, 19 June 2019. [Online]. Available: https://linfordco.com/blog/information-security-roles-responsibilities/. [Accessed 16 July 2024].</w:t>
                    </w:r>
                  </w:p>
                </w:tc>
              </w:tr>
              <w:tr w:rsidR="008F1714" w14:paraId="5E2B0C66" w14:textId="77777777" w:rsidTr="008F1714">
                <w:trPr>
                  <w:divId w:val="1022626503"/>
                  <w:tblCellSpacing w:w="15" w:type="dxa"/>
                </w:trPr>
                <w:tc>
                  <w:tcPr>
                    <w:tcW w:w="289" w:type="pct"/>
                    <w:hideMark/>
                  </w:tcPr>
                  <w:p w14:paraId="3DE1990B" w14:textId="77777777" w:rsidR="008F1714" w:rsidRDefault="008F1714">
                    <w:pPr>
                      <w:pStyle w:val="Bibliography"/>
                      <w:rPr>
                        <w:noProof/>
                      </w:rPr>
                    </w:pPr>
                    <w:r>
                      <w:rPr>
                        <w:noProof/>
                      </w:rPr>
                      <w:t xml:space="preserve">[24] </w:t>
                    </w:r>
                  </w:p>
                </w:tc>
                <w:tc>
                  <w:tcPr>
                    <w:tcW w:w="4661" w:type="pct"/>
                    <w:hideMark/>
                  </w:tcPr>
                  <w:p w14:paraId="12B8FF69" w14:textId="77777777" w:rsidR="008F1714" w:rsidRDefault="008F1714" w:rsidP="00F02866">
                    <w:pPr>
                      <w:pStyle w:val="Bibliography"/>
                      <w:jc w:val="left"/>
                      <w:rPr>
                        <w:noProof/>
                      </w:rPr>
                    </w:pPr>
                    <w:r>
                      <w:rPr>
                        <w:noProof/>
                      </w:rPr>
                      <w:t>Cybersecuirty Guide, “CISO decoded: Your guide to the C-suite of cybersecurity,” Cybersecuirty Guide, 11 April 2024. [Online]. Available: https://cybersecurityguide.org/careers/chief-information-security-officer/. [Accessed 16 July 2024].</w:t>
                    </w:r>
                  </w:p>
                </w:tc>
              </w:tr>
              <w:tr w:rsidR="008F1714" w14:paraId="0EDFCFE1" w14:textId="77777777" w:rsidTr="008F1714">
                <w:trPr>
                  <w:divId w:val="1022626503"/>
                  <w:tblCellSpacing w:w="15" w:type="dxa"/>
                </w:trPr>
                <w:tc>
                  <w:tcPr>
                    <w:tcW w:w="289" w:type="pct"/>
                    <w:hideMark/>
                  </w:tcPr>
                  <w:p w14:paraId="34879A2B" w14:textId="77777777" w:rsidR="008F1714" w:rsidRDefault="008F1714">
                    <w:pPr>
                      <w:pStyle w:val="Bibliography"/>
                      <w:rPr>
                        <w:noProof/>
                      </w:rPr>
                    </w:pPr>
                    <w:r>
                      <w:rPr>
                        <w:noProof/>
                      </w:rPr>
                      <w:t xml:space="preserve">[25] </w:t>
                    </w:r>
                  </w:p>
                </w:tc>
                <w:tc>
                  <w:tcPr>
                    <w:tcW w:w="4661" w:type="pct"/>
                    <w:hideMark/>
                  </w:tcPr>
                  <w:p w14:paraId="513239CA" w14:textId="77777777" w:rsidR="008F1714" w:rsidRDefault="008F1714" w:rsidP="00F02866">
                    <w:pPr>
                      <w:pStyle w:val="Bibliography"/>
                      <w:jc w:val="left"/>
                      <w:rPr>
                        <w:noProof/>
                      </w:rPr>
                    </w:pPr>
                    <w:r>
                      <w:rPr>
                        <w:noProof/>
                      </w:rPr>
                      <w:t xml:space="preserve">R. Von Solms, “Information Security Governance control through comprehensive policy architectures,” in </w:t>
                    </w:r>
                    <w:r>
                      <w:rPr>
                        <w:i/>
                        <w:iCs/>
                        <w:noProof/>
                      </w:rPr>
                      <w:t>2011 Information Security for South Africa</w:t>
                    </w:r>
                    <w:r>
                      <w:rPr>
                        <w:noProof/>
                      </w:rPr>
                      <w:t xml:space="preserve">, Johannesburg, 2011. </w:t>
                    </w:r>
                  </w:p>
                </w:tc>
              </w:tr>
              <w:tr w:rsidR="008F1714" w14:paraId="5609BCF4" w14:textId="77777777" w:rsidTr="008F1714">
                <w:trPr>
                  <w:divId w:val="1022626503"/>
                  <w:tblCellSpacing w:w="15" w:type="dxa"/>
                </w:trPr>
                <w:tc>
                  <w:tcPr>
                    <w:tcW w:w="289" w:type="pct"/>
                    <w:hideMark/>
                  </w:tcPr>
                  <w:p w14:paraId="3B36A7E1" w14:textId="77777777" w:rsidR="008F1714" w:rsidRDefault="008F1714">
                    <w:pPr>
                      <w:pStyle w:val="Bibliography"/>
                      <w:rPr>
                        <w:noProof/>
                      </w:rPr>
                    </w:pPr>
                    <w:r>
                      <w:rPr>
                        <w:noProof/>
                      </w:rPr>
                      <w:t xml:space="preserve">[26] </w:t>
                    </w:r>
                  </w:p>
                </w:tc>
                <w:tc>
                  <w:tcPr>
                    <w:tcW w:w="4661" w:type="pct"/>
                    <w:hideMark/>
                  </w:tcPr>
                  <w:p w14:paraId="3AD344F8" w14:textId="77777777" w:rsidR="008F1714" w:rsidRDefault="008F1714" w:rsidP="00F02866">
                    <w:pPr>
                      <w:pStyle w:val="Bibliography"/>
                      <w:jc w:val="left"/>
                      <w:rPr>
                        <w:noProof/>
                      </w:rPr>
                    </w:pPr>
                    <w:r>
                      <w:rPr>
                        <w:noProof/>
                      </w:rPr>
                      <w:t>gov.uk, “Data protection,” gov.uk, 2024. [Online]. Available: https://www.gov.uk/data-protection. [Accessed 17 July 2024].</w:t>
                    </w:r>
                  </w:p>
                </w:tc>
              </w:tr>
              <w:tr w:rsidR="008F1714" w14:paraId="470688DA" w14:textId="77777777" w:rsidTr="008F1714">
                <w:trPr>
                  <w:divId w:val="1022626503"/>
                  <w:tblCellSpacing w:w="15" w:type="dxa"/>
                </w:trPr>
                <w:tc>
                  <w:tcPr>
                    <w:tcW w:w="289" w:type="pct"/>
                    <w:hideMark/>
                  </w:tcPr>
                  <w:p w14:paraId="4EA2B4D5" w14:textId="77777777" w:rsidR="008F1714" w:rsidRDefault="008F1714">
                    <w:pPr>
                      <w:pStyle w:val="Bibliography"/>
                      <w:rPr>
                        <w:noProof/>
                      </w:rPr>
                    </w:pPr>
                    <w:r>
                      <w:rPr>
                        <w:noProof/>
                      </w:rPr>
                      <w:t xml:space="preserve">[27] </w:t>
                    </w:r>
                  </w:p>
                </w:tc>
                <w:tc>
                  <w:tcPr>
                    <w:tcW w:w="4661" w:type="pct"/>
                    <w:hideMark/>
                  </w:tcPr>
                  <w:p w14:paraId="53002133" w14:textId="77777777" w:rsidR="008F1714" w:rsidRDefault="008F1714" w:rsidP="00F02866">
                    <w:pPr>
                      <w:pStyle w:val="Bibliography"/>
                      <w:jc w:val="left"/>
                      <w:rPr>
                        <w:noProof/>
                      </w:rPr>
                    </w:pPr>
                    <w:r>
                      <w:rPr>
                        <w:noProof/>
                      </w:rPr>
                      <w:t>ICO, “Personal data breaches: a guide,” Information Commissioner's Office, 2024. [Online]. Available: https://ico.org.uk/for-organisations/report-a-breach/personal-data-breach/personal-data-breaches-a-guide/#:~:text=A%20personal%20data%20breach%20means,or%20access%20to%2C%20personal%20data.. [Accessed 17 July 2024].</w:t>
                    </w:r>
                  </w:p>
                </w:tc>
              </w:tr>
              <w:tr w:rsidR="008F1714" w14:paraId="31D178EF" w14:textId="77777777" w:rsidTr="008F1714">
                <w:trPr>
                  <w:divId w:val="1022626503"/>
                  <w:tblCellSpacing w:w="15" w:type="dxa"/>
                </w:trPr>
                <w:tc>
                  <w:tcPr>
                    <w:tcW w:w="289" w:type="pct"/>
                    <w:hideMark/>
                  </w:tcPr>
                  <w:p w14:paraId="60BCFF8A" w14:textId="77777777" w:rsidR="008F1714" w:rsidRDefault="008F1714">
                    <w:pPr>
                      <w:pStyle w:val="Bibliography"/>
                      <w:rPr>
                        <w:noProof/>
                      </w:rPr>
                    </w:pPr>
                    <w:r>
                      <w:rPr>
                        <w:noProof/>
                      </w:rPr>
                      <w:t xml:space="preserve">[28] </w:t>
                    </w:r>
                  </w:p>
                </w:tc>
                <w:tc>
                  <w:tcPr>
                    <w:tcW w:w="4661" w:type="pct"/>
                    <w:hideMark/>
                  </w:tcPr>
                  <w:p w14:paraId="4DA443FF" w14:textId="77777777" w:rsidR="008F1714" w:rsidRDefault="008F1714" w:rsidP="00F02866">
                    <w:pPr>
                      <w:pStyle w:val="Bibliography"/>
                      <w:jc w:val="left"/>
                      <w:rPr>
                        <w:noProof/>
                      </w:rPr>
                    </w:pPr>
                    <w:r>
                      <w:rPr>
                        <w:noProof/>
                      </w:rPr>
                      <w:t xml:space="preserve">M. Malatji, “Management of enterprise cyber security: A review of ISO/IEC 27001:2022,” in </w:t>
                    </w:r>
                    <w:r>
                      <w:rPr>
                        <w:i/>
                        <w:iCs/>
                        <w:noProof/>
                      </w:rPr>
                      <w:t>2023 International Conference On Cyber Management And Engineering (CyMaEn)</w:t>
                    </w:r>
                    <w:r>
                      <w:rPr>
                        <w:noProof/>
                      </w:rPr>
                      <w:t xml:space="preserve">, Bangkok, 2023. </w:t>
                    </w:r>
                  </w:p>
                </w:tc>
              </w:tr>
              <w:tr w:rsidR="008F1714" w14:paraId="6A1E903A" w14:textId="77777777" w:rsidTr="008F1714">
                <w:trPr>
                  <w:divId w:val="1022626503"/>
                  <w:tblCellSpacing w:w="15" w:type="dxa"/>
                </w:trPr>
                <w:tc>
                  <w:tcPr>
                    <w:tcW w:w="289" w:type="pct"/>
                    <w:hideMark/>
                  </w:tcPr>
                  <w:p w14:paraId="4C1946DC" w14:textId="77777777" w:rsidR="008F1714" w:rsidRDefault="008F1714">
                    <w:pPr>
                      <w:pStyle w:val="Bibliography"/>
                      <w:rPr>
                        <w:noProof/>
                      </w:rPr>
                    </w:pPr>
                    <w:r>
                      <w:rPr>
                        <w:noProof/>
                      </w:rPr>
                      <w:t xml:space="preserve">[29] </w:t>
                    </w:r>
                  </w:p>
                </w:tc>
                <w:tc>
                  <w:tcPr>
                    <w:tcW w:w="4661" w:type="pct"/>
                    <w:hideMark/>
                  </w:tcPr>
                  <w:p w14:paraId="00C03E31" w14:textId="77777777" w:rsidR="008F1714" w:rsidRDefault="008F1714" w:rsidP="00F02866">
                    <w:pPr>
                      <w:pStyle w:val="Bibliography"/>
                      <w:jc w:val="left"/>
                      <w:rPr>
                        <w:noProof/>
                      </w:rPr>
                    </w:pPr>
                    <w:r>
                      <w:rPr>
                        <w:noProof/>
                      </w:rPr>
                      <w:t>IBM, “Contingency plan examples: A step-by-step guide to help your business prepare for the unexpected,” IBM, 12 July 2023. [Online]. Available: https://www.ibm.com/blog/contingency-plan-examples/. [Accessed 17 July 2024].</w:t>
                    </w:r>
                  </w:p>
                </w:tc>
              </w:tr>
              <w:tr w:rsidR="008F1714" w14:paraId="2F55F35D" w14:textId="77777777" w:rsidTr="008F1714">
                <w:trPr>
                  <w:divId w:val="1022626503"/>
                  <w:tblCellSpacing w:w="15" w:type="dxa"/>
                </w:trPr>
                <w:tc>
                  <w:tcPr>
                    <w:tcW w:w="289" w:type="pct"/>
                    <w:hideMark/>
                  </w:tcPr>
                  <w:p w14:paraId="318FE447" w14:textId="77777777" w:rsidR="008F1714" w:rsidRDefault="008F1714">
                    <w:pPr>
                      <w:pStyle w:val="Bibliography"/>
                      <w:rPr>
                        <w:noProof/>
                      </w:rPr>
                    </w:pPr>
                    <w:r>
                      <w:rPr>
                        <w:noProof/>
                      </w:rPr>
                      <w:t xml:space="preserve">[30] </w:t>
                    </w:r>
                  </w:p>
                </w:tc>
                <w:tc>
                  <w:tcPr>
                    <w:tcW w:w="4661" w:type="pct"/>
                    <w:hideMark/>
                  </w:tcPr>
                  <w:p w14:paraId="7835499D" w14:textId="77777777" w:rsidR="008F1714" w:rsidRDefault="008F1714" w:rsidP="00F02866">
                    <w:pPr>
                      <w:pStyle w:val="Bibliography"/>
                      <w:jc w:val="left"/>
                      <w:rPr>
                        <w:noProof/>
                      </w:rPr>
                    </w:pPr>
                    <w:r>
                      <w:rPr>
                        <w:noProof/>
                      </w:rPr>
                      <w:t>S. Bougnague, “What Is Information Security Governance?,” cloudficent, 12 July 2023. [Online]. Available: https://www.cloudficient.com/blog/what-is-information-security-governance. [Accessed 17 July 2024].</w:t>
                    </w:r>
                  </w:p>
                </w:tc>
              </w:tr>
              <w:tr w:rsidR="008F1714" w14:paraId="1600875E" w14:textId="77777777" w:rsidTr="008F1714">
                <w:trPr>
                  <w:divId w:val="1022626503"/>
                  <w:tblCellSpacing w:w="15" w:type="dxa"/>
                </w:trPr>
                <w:tc>
                  <w:tcPr>
                    <w:tcW w:w="289" w:type="pct"/>
                    <w:hideMark/>
                  </w:tcPr>
                  <w:p w14:paraId="0F65FCD9" w14:textId="77777777" w:rsidR="008F1714" w:rsidRDefault="008F1714">
                    <w:pPr>
                      <w:pStyle w:val="Bibliography"/>
                      <w:rPr>
                        <w:noProof/>
                      </w:rPr>
                    </w:pPr>
                    <w:r>
                      <w:rPr>
                        <w:noProof/>
                      </w:rPr>
                      <w:t xml:space="preserve">[31] </w:t>
                    </w:r>
                  </w:p>
                </w:tc>
                <w:tc>
                  <w:tcPr>
                    <w:tcW w:w="4661" w:type="pct"/>
                    <w:hideMark/>
                  </w:tcPr>
                  <w:p w14:paraId="56A1BDF0" w14:textId="77777777" w:rsidR="008F1714" w:rsidRDefault="008F1714" w:rsidP="00F02866">
                    <w:pPr>
                      <w:pStyle w:val="Bibliography"/>
                      <w:jc w:val="left"/>
                      <w:rPr>
                        <w:noProof/>
                      </w:rPr>
                    </w:pPr>
                    <w:r>
                      <w:rPr>
                        <w:noProof/>
                      </w:rPr>
                      <w:t>SafetyCulture , “Why Risk Identification Is Important for Your Business,” SafetyCulture , 13 December 2023. [Online]. Available: https://safetyculture.com/topics/risk-identification/. [Accessed 17 July 2024].</w:t>
                    </w:r>
                  </w:p>
                </w:tc>
              </w:tr>
              <w:tr w:rsidR="008F1714" w14:paraId="5659D9D4" w14:textId="77777777" w:rsidTr="008F1714">
                <w:trPr>
                  <w:divId w:val="1022626503"/>
                  <w:tblCellSpacing w:w="15" w:type="dxa"/>
                </w:trPr>
                <w:tc>
                  <w:tcPr>
                    <w:tcW w:w="289" w:type="pct"/>
                    <w:hideMark/>
                  </w:tcPr>
                  <w:p w14:paraId="2D55D932" w14:textId="77777777" w:rsidR="008F1714" w:rsidRDefault="008F1714">
                    <w:pPr>
                      <w:pStyle w:val="Bibliography"/>
                      <w:rPr>
                        <w:noProof/>
                      </w:rPr>
                    </w:pPr>
                    <w:r>
                      <w:rPr>
                        <w:noProof/>
                      </w:rPr>
                      <w:t xml:space="preserve">[32] </w:t>
                    </w:r>
                  </w:p>
                </w:tc>
                <w:tc>
                  <w:tcPr>
                    <w:tcW w:w="4661" w:type="pct"/>
                    <w:hideMark/>
                  </w:tcPr>
                  <w:p w14:paraId="517A27E8" w14:textId="77777777" w:rsidR="008F1714" w:rsidRDefault="008F1714" w:rsidP="00F02866">
                    <w:pPr>
                      <w:pStyle w:val="Bibliography"/>
                      <w:jc w:val="left"/>
                      <w:rPr>
                        <w:noProof/>
                      </w:rPr>
                    </w:pPr>
                    <w:r>
                      <w:rPr>
                        <w:noProof/>
                      </w:rPr>
                      <w:t>IBM, “How to build a successful risk mitigation strategy,” IBM, 8 December 2023. [Online]. Available: https://www.ibm.com/blog/risk-mitigation-strategy/. [Accessed 17 July 2024].</w:t>
                    </w:r>
                  </w:p>
                </w:tc>
              </w:tr>
              <w:tr w:rsidR="008F1714" w14:paraId="43153E6C" w14:textId="77777777" w:rsidTr="008F1714">
                <w:trPr>
                  <w:divId w:val="1022626503"/>
                  <w:tblCellSpacing w:w="15" w:type="dxa"/>
                </w:trPr>
                <w:tc>
                  <w:tcPr>
                    <w:tcW w:w="289" w:type="pct"/>
                    <w:hideMark/>
                  </w:tcPr>
                  <w:p w14:paraId="50067F18" w14:textId="77777777" w:rsidR="008F1714" w:rsidRDefault="008F1714">
                    <w:pPr>
                      <w:pStyle w:val="Bibliography"/>
                      <w:rPr>
                        <w:noProof/>
                      </w:rPr>
                    </w:pPr>
                    <w:r>
                      <w:rPr>
                        <w:noProof/>
                      </w:rPr>
                      <w:t xml:space="preserve">[33] </w:t>
                    </w:r>
                  </w:p>
                </w:tc>
                <w:tc>
                  <w:tcPr>
                    <w:tcW w:w="4661" w:type="pct"/>
                    <w:hideMark/>
                  </w:tcPr>
                  <w:p w14:paraId="244696D5" w14:textId="77777777" w:rsidR="008F1714" w:rsidRDefault="008F1714" w:rsidP="00F02866">
                    <w:pPr>
                      <w:pStyle w:val="Bibliography"/>
                      <w:jc w:val="left"/>
                      <w:rPr>
                        <w:noProof/>
                      </w:rPr>
                    </w:pPr>
                    <w:r>
                      <w:rPr>
                        <w:noProof/>
                      </w:rPr>
                      <w:t>SafetyCulture, “A Guide to Understanding 5x5 Risk Assessment Matrix,” SafetyCulture, 12 July 2024. [Online]. Available: https://safetyculture.com/topics/risk-assessment/5x5-risk-matrix/. [Accessed 17 July 2024].</w:t>
                    </w:r>
                  </w:p>
                </w:tc>
              </w:tr>
            </w:tbl>
            <w:p w14:paraId="2108954B" w14:textId="77777777" w:rsidR="008F1714" w:rsidRDefault="008F1714">
              <w:pPr>
                <w:divId w:val="1022626503"/>
                <w:rPr>
                  <w:rFonts w:eastAsia="Times New Roman"/>
                  <w:noProof/>
                </w:rPr>
              </w:pPr>
            </w:p>
            <w:p w14:paraId="16F63EFB" w14:textId="0DA781B3" w:rsidR="000C3CFB" w:rsidRDefault="000C3CFB">
              <w:r>
                <w:rPr>
                  <w:b/>
                  <w:bCs/>
                  <w:noProof/>
                </w:rPr>
                <w:fldChar w:fldCharType="end"/>
              </w:r>
            </w:p>
          </w:sdtContent>
        </w:sdt>
      </w:sdtContent>
    </w:sdt>
    <w:p w14:paraId="6C3121BE" w14:textId="77777777" w:rsidR="00534190" w:rsidRPr="00534190" w:rsidRDefault="00534190" w:rsidP="00534190"/>
    <w:sectPr w:rsidR="00534190" w:rsidRPr="00534190" w:rsidSect="00534190">
      <w:type w:val="continuous"/>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46601" w14:textId="77777777" w:rsidR="00534190" w:rsidRDefault="00534190" w:rsidP="00534190">
      <w:pPr>
        <w:spacing w:after="0" w:line="240" w:lineRule="auto"/>
      </w:pPr>
      <w:r>
        <w:separator/>
      </w:r>
    </w:p>
  </w:endnote>
  <w:endnote w:type="continuationSeparator" w:id="0">
    <w:p w14:paraId="7D1A2B53" w14:textId="77777777" w:rsidR="00534190" w:rsidRDefault="00534190" w:rsidP="00534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7395918"/>
      <w:docPartObj>
        <w:docPartGallery w:val="Page Numbers (Bottom of Page)"/>
        <w:docPartUnique/>
      </w:docPartObj>
    </w:sdtPr>
    <w:sdtEndPr>
      <w:rPr>
        <w:rStyle w:val="PageNumber"/>
      </w:rPr>
    </w:sdtEndPr>
    <w:sdtContent>
      <w:p w14:paraId="19BBB003" w14:textId="788CC254" w:rsidR="00534190" w:rsidRDefault="00534190" w:rsidP="009861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0505C8" w14:textId="77777777" w:rsidR="00534190" w:rsidRDefault="00534190" w:rsidP="005341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5206216"/>
      <w:docPartObj>
        <w:docPartGallery w:val="Page Numbers (Bottom of Page)"/>
        <w:docPartUnique/>
      </w:docPartObj>
    </w:sdtPr>
    <w:sdtEndPr>
      <w:rPr>
        <w:rStyle w:val="PageNumber"/>
      </w:rPr>
    </w:sdtEndPr>
    <w:sdtContent>
      <w:p w14:paraId="6ECEE62F" w14:textId="29D226D2" w:rsidR="00534190" w:rsidRDefault="00534190" w:rsidP="009861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C7F356" w14:textId="77777777" w:rsidR="00534190" w:rsidRDefault="00534190" w:rsidP="005341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8E22D" w14:textId="77777777" w:rsidR="00534190" w:rsidRDefault="00534190" w:rsidP="00534190">
      <w:pPr>
        <w:spacing w:after="0" w:line="240" w:lineRule="auto"/>
      </w:pPr>
      <w:r>
        <w:separator/>
      </w:r>
    </w:p>
  </w:footnote>
  <w:footnote w:type="continuationSeparator" w:id="0">
    <w:p w14:paraId="5B98D2DE" w14:textId="77777777" w:rsidR="00534190" w:rsidRDefault="00534190" w:rsidP="005341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340F0"/>
    <w:multiLevelType w:val="hybridMultilevel"/>
    <w:tmpl w:val="BDFAD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46F74"/>
    <w:multiLevelType w:val="hybridMultilevel"/>
    <w:tmpl w:val="2F286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33212"/>
    <w:multiLevelType w:val="hybridMultilevel"/>
    <w:tmpl w:val="B840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4177E"/>
    <w:multiLevelType w:val="hybridMultilevel"/>
    <w:tmpl w:val="2F5E8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1757F2"/>
    <w:multiLevelType w:val="hybridMultilevel"/>
    <w:tmpl w:val="6CC422D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15:restartNumberingAfterBreak="0">
    <w:nsid w:val="1EAA1619"/>
    <w:multiLevelType w:val="hybridMultilevel"/>
    <w:tmpl w:val="C3620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EF96514"/>
    <w:multiLevelType w:val="hybridMultilevel"/>
    <w:tmpl w:val="D4565F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EE7B56"/>
    <w:multiLevelType w:val="hybridMultilevel"/>
    <w:tmpl w:val="B62EA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DF5913"/>
    <w:multiLevelType w:val="hybridMultilevel"/>
    <w:tmpl w:val="D70221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FF6CF6"/>
    <w:multiLevelType w:val="hybridMultilevel"/>
    <w:tmpl w:val="D73CC3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E45419E"/>
    <w:multiLevelType w:val="hybridMultilevel"/>
    <w:tmpl w:val="7D688F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6DBB6FF9"/>
    <w:multiLevelType w:val="hybridMultilevel"/>
    <w:tmpl w:val="E33C1A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E904D45"/>
    <w:multiLevelType w:val="hybridMultilevel"/>
    <w:tmpl w:val="1494F9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3294EF8"/>
    <w:multiLevelType w:val="hybridMultilevel"/>
    <w:tmpl w:val="AD62F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9F281F"/>
    <w:multiLevelType w:val="hybridMultilevel"/>
    <w:tmpl w:val="EC74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3789446">
    <w:abstractNumId w:val="8"/>
  </w:num>
  <w:num w:numId="2" w16cid:durableId="792014325">
    <w:abstractNumId w:val="10"/>
  </w:num>
  <w:num w:numId="3" w16cid:durableId="982391945">
    <w:abstractNumId w:val="11"/>
  </w:num>
  <w:num w:numId="4" w16cid:durableId="1365249218">
    <w:abstractNumId w:val="11"/>
    <w:lvlOverride w:ilvl="0">
      <w:startOverride w:val="1"/>
    </w:lvlOverride>
  </w:num>
  <w:num w:numId="5" w16cid:durableId="421338538">
    <w:abstractNumId w:val="8"/>
    <w:lvlOverride w:ilvl="0">
      <w:startOverride w:val="1"/>
    </w:lvlOverride>
  </w:num>
  <w:num w:numId="6" w16cid:durableId="475680159">
    <w:abstractNumId w:val="3"/>
  </w:num>
  <w:num w:numId="7" w16cid:durableId="2138984458">
    <w:abstractNumId w:val="13"/>
  </w:num>
  <w:num w:numId="8" w16cid:durableId="23871206">
    <w:abstractNumId w:val="7"/>
  </w:num>
  <w:num w:numId="9" w16cid:durableId="1725786835">
    <w:abstractNumId w:val="0"/>
  </w:num>
  <w:num w:numId="10" w16cid:durableId="1290478526">
    <w:abstractNumId w:val="15"/>
  </w:num>
  <w:num w:numId="11" w16cid:durableId="1551065031">
    <w:abstractNumId w:val="14"/>
  </w:num>
  <w:num w:numId="12" w16cid:durableId="1613247654">
    <w:abstractNumId w:val="19"/>
  </w:num>
  <w:num w:numId="13" w16cid:durableId="1386486040">
    <w:abstractNumId w:val="17"/>
  </w:num>
  <w:num w:numId="14" w16cid:durableId="1079057101">
    <w:abstractNumId w:val="12"/>
  </w:num>
  <w:num w:numId="15" w16cid:durableId="751052392">
    <w:abstractNumId w:val="5"/>
  </w:num>
  <w:num w:numId="16" w16cid:durableId="1155803700">
    <w:abstractNumId w:val="9"/>
  </w:num>
  <w:num w:numId="17" w16cid:durableId="1572957758">
    <w:abstractNumId w:val="4"/>
  </w:num>
  <w:num w:numId="18" w16cid:durableId="1367101397">
    <w:abstractNumId w:val="16"/>
  </w:num>
  <w:num w:numId="19" w16cid:durableId="696390753">
    <w:abstractNumId w:val="18"/>
  </w:num>
  <w:num w:numId="20" w16cid:durableId="462499118">
    <w:abstractNumId w:val="2"/>
  </w:num>
  <w:num w:numId="21" w16cid:durableId="709761699">
    <w:abstractNumId w:val="6"/>
  </w:num>
  <w:num w:numId="22" w16cid:durableId="183985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2142"/>
    <w:rsid w:val="00003183"/>
    <w:rsid w:val="00006DA7"/>
    <w:rsid w:val="00012309"/>
    <w:rsid w:val="00020F98"/>
    <w:rsid w:val="00022F28"/>
    <w:rsid w:val="000437A1"/>
    <w:rsid w:val="00043F9C"/>
    <w:rsid w:val="00046EE3"/>
    <w:rsid w:val="00063637"/>
    <w:rsid w:val="00067851"/>
    <w:rsid w:val="0007799D"/>
    <w:rsid w:val="00083878"/>
    <w:rsid w:val="00091347"/>
    <w:rsid w:val="00091FCF"/>
    <w:rsid w:val="000940C9"/>
    <w:rsid w:val="00094DDB"/>
    <w:rsid w:val="000961A2"/>
    <w:rsid w:val="00097483"/>
    <w:rsid w:val="000A0CE1"/>
    <w:rsid w:val="000A0F96"/>
    <w:rsid w:val="000A3D67"/>
    <w:rsid w:val="000A495B"/>
    <w:rsid w:val="000A5840"/>
    <w:rsid w:val="000B373A"/>
    <w:rsid w:val="000C3CFB"/>
    <w:rsid w:val="000D16CA"/>
    <w:rsid w:val="000D2EDA"/>
    <w:rsid w:val="000D4022"/>
    <w:rsid w:val="000E22FE"/>
    <w:rsid w:val="000E6324"/>
    <w:rsid w:val="000E6AA3"/>
    <w:rsid w:val="000F0F1D"/>
    <w:rsid w:val="00101924"/>
    <w:rsid w:val="00106791"/>
    <w:rsid w:val="00107C94"/>
    <w:rsid w:val="001120AF"/>
    <w:rsid w:val="00113E1E"/>
    <w:rsid w:val="00116B93"/>
    <w:rsid w:val="0012304F"/>
    <w:rsid w:val="00135BAE"/>
    <w:rsid w:val="00137C94"/>
    <w:rsid w:val="00143C3F"/>
    <w:rsid w:val="00146BCA"/>
    <w:rsid w:val="00151D2F"/>
    <w:rsid w:val="00152379"/>
    <w:rsid w:val="0016108D"/>
    <w:rsid w:val="001645DF"/>
    <w:rsid w:val="001743E1"/>
    <w:rsid w:val="00174862"/>
    <w:rsid w:val="001762F2"/>
    <w:rsid w:val="00177478"/>
    <w:rsid w:val="00193E10"/>
    <w:rsid w:val="001969C3"/>
    <w:rsid w:val="001A2F61"/>
    <w:rsid w:val="001A2FA0"/>
    <w:rsid w:val="001A3614"/>
    <w:rsid w:val="001B1201"/>
    <w:rsid w:val="001B3BD9"/>
    <w:rsid w:val="001B51CD"/>
    <w:rsid w:val="001C4AFE"/>
    <w:rsid w:val="001C691C"/>
    <w:rsid w:val="001C7F41"/>
    <w:rsid w:val="001D093B"/>
    <w:rsid w:val="001D796F"/>
    <w:rsid w:val="001F41FA"/>
    <w:rsid w:val="001F5108"/>
    <w:rsid w:val="001F58FB"/>
    <w:rsid w:val="001F59D9"/>
    <w:rsid w:val="00200318"/>
    <w:rsid w:val="0020121C"/>
    <w:rsid w:val="002024CC"/>
    <w:rsid w:val="00205EC4"/>
    <w:rsid w:val="00206A6B"/>
    <w:rsid w:val="00210164"/>
    <w:rsid w:val="002108D2"/>
    <w:rsid w:val="00217DEA"/>
    <w:rsid w:val="00224D1C"/>
    <w:rsid w:val="00225FEC"/>
    <w:rsid w:val="002264E5"/>
    <w:rsid w:val="00227595"/>
    <w:rsid w:val="00232471"/>
    <w:rsid w:val="00232B65"/>
    <w:rsid w:val="00246573"/>
    <w:rsid w:val="00253C62"/>
    <w:rsid w:val="00255719"/>
    <w:rsid w:val="00256E35"/>
    <w:rsid w:val="00262355"/>
    <w:rsid w:val="00267E21"/>
    <w:rsid w:val="00271341"/>
    <w:rsid w:val="00271BB5"/>
    <w:rsid w:val="00275278"/>
    <w:rsid w:val="00282549"/>
    <w:rsid w:val="00282D0A"/>
    <w:rsid w:val="002846F4"/>
    <w:rsid w:val="00284DD0"/>
    <w:rsid w:val="0028609C"/>
    <w:rsid w:val="00296BA8"/>
    <w:rsid w:val="00296CD5"/>
    <w:rsid w:val="002A0EF9"/>
    <w:rsid w:val="002A1A15"/>
    <w:rsid w:val="002A40D8"/>
    <w:rsid w:val="002A4BF8"/>
    <w:rsid w:val="002B1654"/>
    <w:rsid w:val="002B6D15"/>
    <w:rsid w:val="002B7B9C"/>
    <w:rsid w:val="002C3639"/>
    <w:rsid w:val="002D666A"/>
    <w:rsid w:val="002E0FA6"/>
    <w:rsid w:val="002E4E91"/>
    <w:rsid w:val="002F4A20"/>
    <w:rsid w:val="002F4E9A"/>
    <w:rsid w:val="0030068D"/>
    <w:rsid w:val="00302478"/>
    <w:rsid w:val="00304F70"/>
    <w:rsid w:val="003064A8"/>
    <w:rsid w:val="00306BC6"/>
    <w:rsid w:val="00316934"/>
    <w:rsid w:val="0031698F"/>
    <w:rsid w:val="00320C24"/>
    <w:rsid w:val="00321121"/>
    <w:rsid w:val="0032160D"/>
    <w:rsid w:val="00332DBD"/>
    <w:rsid w:val="003463AD"/>
    <w:rsid w:val="00353348"/>
    <w:rsid w:val="0035485F"/>
    <w:rsid w:val="003711E8"/>
    <w:rsid w:val="0037334B"/>
    <w:rsid w:val="00380474"/>
    <w:rsid w:val="0038390D"/>
    <w:rsid w:val="0038507E"/>
    <w:rsid w:val="00386361"/>
    <w:rsid w:val="00386DC4"/>
    <w:rsid w:val="00390D5C"/>
    <w:rsid w:val="003937D4"/>
    <w:rsid w:val="003A0AA0"/>
    <w:rsid w:val="003A51DA"/>
    <w:rsid w:val="003B0334"/>
    <w:rsid w:val="003B1236"/>
    <w:rsid w:val="003B2BBF"/>
    <w:rsid w:val="003B5FD3"/>
    <w:rsid w:val="003C0665"/>
    <w:rsid w:val="003C302F"/>
    <w:rsid w:val="003C5E93"/>
    <w:rsid w:val="003C69AF"/>
    <w:rsid w:val="003D2540"/>
    <w:rsid w:val="003D2D9C"/>
    <w:rsid w:val="003D71D4"/>
    <w:rsid w:val="003E2CD9"/>
    <w:rsid w:val="003E5493"/>
    <w:rsid w:val="003E5681"/>
    <w:rsid w:val="003E63FD"/>
    <w:rsid w:val="003F728D"/>
    <w:rsid w:val="00402327"/>
    <w:rsid w:val="0040495A"/>
    <w:rsid w:val="004055F5"/>
    <w:rsid w:val="00410EDD"/>
    <w:rsid w:val="0041210E"/>
    <w:rsid w:val="004121F3"/>
    <w:rsid w:val="004135BC"/>
    <w:rsid w:val="004150BE"/>
    <w:rsid w:val="00415D5C"/>
    <w:rsid w:val="004266A3"/>
    <w:rsid w:val="004266B8"/>
    <w:rsid w:val="00430BE6"/>
    <w:rsid w:val="004406B2"/>
    <w:rsid w:val="00442AF4"/>
    <w:rsid w:val="004440D5"/>
    <w:rsid w:val="004511A7"/>
    <w:rsid w:val="00451B29"/>
    <w:rsid w:val="00470E10"/>
    <w:rsid w:val="00472B49"/>
    <w:rsid w:val="00477F53"/>
    <w:rsid w:val="00487DDB"/>
    <w:rsid w:val="00492392"/>
    <w:rsid w:val="00496C9D"/>
    <w:rsid w:val="004A1950"/>
    <w:rsid w:val="004A2059"/>
    <w:rsid w:val="004A752C"/>
    <w:rsid w:val="004B001A"/>
    <w:rsid w:val="004B4ABE"/>
    <w:rsid w:val="004B75EC"/>
    <w:rsid w:val="004C49CB"/>
    <w:rsid w:val="004C4C95"/>
    <w:rsid w:val="004C6EB4"/>
    <w:rsid w:val="004D10D6"/>
    <w:rsid w:val="004D2A16"/>
    <w:rsid w:val="004E2084"/>
    <w:rsid w:val="004F2425"/>
    <w:rsid w:val="004F245C"/>
    <w:rsid w:val="004F4967"/>
    <w:rsid w:val="004F4AD6"/>
    <w:rsid w:val="005008F9"/>
    <w:rsid w:val="00502A70"/>
    <w:rsid w:val="00502BB1"/>
    <w:rsid w:val="005045F3"/>
    <w:rsid w:val="005077BB"/>
    <w:rsid w:val="00507B15"/>
    <w:rsid w:val="005111D8"/>
    <w:rsid w:val="00511E9C"/>
    <w:rsid w:val="00512104"/>
    <w:rsid w:val="00512D90"/>
    <w:rsid w:val="00514CE0"/>
    <w:rsid w:val="005156F7"/>
    <w:rsid w:val="005167D1"/>
    <w:rsid w:val="00520691"/>
    <w:rsid w:val="00523C07"/>
    <w:rsid w:val="00525523"/>
    <w:rsid w:val="00532DF0"/>
    <w:rsid w:val="00533EF6"/>
    <w:rsid w:val="00534190"/>
    <w:rsid w:val="00544502"/>
    <w:rsid w:val="0054506C"/>
    <w:rsid w:val="005463BA"/>
    <w:rsid w:val="005475BC"/>
    <w:rsid w:val="00557715"/>
    <w:rsid w:val="0056232D"/>
    <w:rsid w:val="00564C9C"/>
    <w:rsid w:val="005655C7"/>
    <w:rsid w:val="00565641"/>
    <w:rsid w:val="00565AD3"/>
    <w:rsid w:val="00567433"/>
    <w:rsid w:val="00573876"/>
    <w:rsid w:val="00574A9B"/>
    <w:rsid w:val="00576210"/>
    <w:rsid w:val="0058039F"/>
    <w:rsid w:val="005823A3"/>
    <w:rsid w:val="00584731"/>
    <w:rsid w:val="00586923"/>
    <w:rsid w:val="00595807"/>
    <w:rsid w:val="00595A69"/>
    <w:rsid w:val="005A4BAF"/>
    <w:rsid w:val="005A6CC7"/>
    <w:rsid w:val="005B0B16"/>
    <w:rsid w:val="005B5513"/>
    <w:rsid w:val="005B7CD8"/>
    <w:rsid w:val="005C4A24"/>
    <w:rsid w:val="005C700C"/>
    <w:rsid w:val="005C760E"/>
    <w:rsid w:val="005E1048"/>
    <w:rsid w:val="005E1698"/>
    <w:rsid w:val="005E6C06"/>
    <w:rsid w:val="005F5251"/>
    <w:rsid w:val="005F624B"/>
    <w:rsid w:val="00601CD8"/>
    <w:rsid w:val="00601F4B"/>
    <w:rsid w:val="00602C55"/>
    <w:rsid w:val="0060514F"/>
    <w:rsid w:val="00605CD2"/>
    <w:rsid w:val="006065DF"/>
    <w:rsid w:val="00607622"/>
    <w:rsid w:val="00613EE0"/>
    <w:rsid w:val="00622749"/>
    <w:rsid w:val="0062348A"/>
    <w:rsid w:val="00626048"/>
    <w:rsid w:val="00626660"/>
    <w:rsid w:val="006271B7"/>
    <w:rsid w:val="00632823"/>
    <w:rsid w:val="00632D60"/>
    <w:rsid w:val="00640F6C"/>
    <w:rsid w:val="00641B42"/>
    <w:rsid w:val="00672B1B"/>
    <w:rsid w:val="00673728"/>
    <w:rsid w:val="006750FB"/>
    <w:rsid w:val="0067564F"/>
    <w:rsid w:val="00677C68"/>
    <w:rsid w:val="006825BA"/>
    <w:rsid w:val="0068350C"/>
    <w:rsid w:val="00683B95"/>
    <w:rsid w:val="00683E33"/>
    <w:rsid w:val="006928EE"/>
    <w:rsid w:val="00694932"/>
    <w:rsid w:val="00694CE6"/>
    <w:rsid w:val="006967BD"/>
    <w:rsid w:val="006A24E4"/>
    <w:rsid w:val="006A25D9"/>
    <w:rsid w:val="006A26AC"/>
    <w:rsid w:val="006A49B6"/>
    <w:rsid w:val="006A6613"/>
    <w:rsid w:val="006B4977"/>
    <w:rsid w:val="006B7874"/>
    <w:rsid w:val="006C3208"/>
    <w:rsid w:val="006D3373"/>
    <w:rsid w:val="006D70E9"/>
    <w:rsid w:val="006D7CA4"/>
    <w:rsid w:val="006E60AE"/>
    <w:rsid w:val="006E7626"/>
    <w:rsid w:val="006E7794"/>
    <w:rsid w:val="006F013C"/>
    <w:rsid w:val="00700611"/>
    <w:rsid w:val="007027E7"/>
    <w:rsid w:val="00702E91"/>
    <w:rsid w:val="00703B52"/>
    <w:rsid w:val="00707E34"/>
    <w:rsid w:val="0071059E"/>
    <w:rsid w:val="007154E8"/>
    <w:rsid w:val="00727656"/>
    <w:rsid w:val="0073107A"/>
    <w:rsid w:val="00735F27"/>
    <w:rsid w:val="00756E3E"/>
    <w:rsid w:val="00763DE9"/>
    <w:rsid w:val="007662CA"/>
    <w:rsid w:val="007670A5"/>
    <w:rsid w:val="00772865"/>
    <w:rsid w:val="0077547E"/>
    <w:rsid w:val="00777C12"/>
    <w:rsid w:val="00780075"/>
    <w:rsid w:val="00783D5C"/>
    <w:rsid w:val="007950EE"/>
    <w:rsid w:val="00795C57"/>
    <w:rsid w:val="007A396B"/>
    <w:rsid w:val="007A4740"/>
    <w:rsid w:val="007A67A9"/>
    <w:rsid w:val="007B60D5"/>
    <w:rsid w:val="007B6698"/>
    <w:rsid w:val="007D08BC"/>
    <w:rsid w:val="007D0FEA"/>
    <w:rsid w:val="007D19BC"/>
    <w:rsid w:val="007D1C0B"/>
    <w:rsid w:val="007D6EC5"/>
    <w:rsid w:val="007E047D"/>
    <w:rsid w:val="007E10BE"/>
    <w:rsid w:val="007E299A"/>
    <w:rsid w:val="007E4FA4"/>
    <w:rsid w:val="007F1505"/>
    <w:rsid w:val="007F3E8D"/>
    <w:rsid w:val="007F7E49"/>
    <w:rsid w:val="008055AE"/>
    <w:rsid w:val="00811101"/>
    <w:rsid w:val="00812610"/>
    <w:rsid w:val="00814C9E"/>
    <w:rsid w:val="0081504B"/>
    <w:rsid w:val="00820CD1"/>
    <w:rsid w:val="008220DC"/>
    <w:rsid w:val="00832FE8"/>
    <w:rsid w:val="008353B4"/>
    <w:rsid w:val="00840664"/>
    <w:rsid w:val="008415FE"/>
    <w:rsid w:val="008445FB"/>
    <w:rsid w:val="0084609C"/>
    <w:rsid w:val="00846DC6"/>
    <w:rsid w:val="00853509"/>
    <w:rsid w:val="0085366F"/>
    <w:rsid w:val="00853F36"/>
    <w:rsid w:val="00861D0D"/>
    <w:rsid w:val="00862B51"/>
    <w:rsid w:val="00863EF3"/>
    <w:rsid w:val="00864274"/>
    <w:rsid w:val="00866E36"/>
    <w:rsid w:val="00872B04"/>
    <w:rsid w:val="00873794"/>
    <w:rsid w:val="00874B35"/>
    <w:rsid w:val="00881D62"/>
    <w:rsid w:val="00884062"/>
    <w:rsid w:val="008907AA"/>
    <w:rsid w:val="00895CF7"/>
    <w:rsid w:val="008A4DF1"/>
    <w:rsid w:val="008A5E18"/>
    <w:rsid w:val="008A6340"/>
    <w:rsid w:val="008B089F"/>
    <w:rsid w:val="008B1CE6"/>
    <w:rsid w:val="008B29C4"/>
    <w:rsid w:val="008B3705"/>
    <w:rsid w:val="008B5F2E"/>
    <w:rsid w:val="008B6F2A"/>
    <w:rsid w:val="008C184A"/>
    <w:rsid w:val="008C3078"/>
    <w:rsid w:val="008C6ACE"/>
    <w:rsid w:val="008D00BD"/>
    <w:rsid w:val="008D4569"/>
    <w:rsid w:val="008E0ED8"/>
    <w:rsid w:val="008E37AF"/>
    <w:rsid w:val="008E47E6"/>
    <w:rsid w:val="008E748D"/>
    <w:rsid w:val="008F1714"/>
    <w:rsid w:val="008F2CED"/>
    <w:rsid w:val="008F6261"/>
    <w:rsid w:val="008F7EF8"/>
    <w:rsid w:val="00900B60"/>
    <w:rsid w:val="00902D3B"/>
    <w:rsid w:val="00903C08"/>
    <w:rsid w:val="00905E84"/>
    <w:rsid w:val="009061D9"/>
    <w:rsid w:val="00907187"/>
    <w:rsid w:val="0090735E"/>
    <w:rsid w:val="00927A54"/>
    <w:rsid w:val="009317D1"/>
    <w:rsid w:val="009337DB"/>
    <w:rsid w:val="009343DC"/>
    <w:rsid w:val="00935032"/>
    <w:rsid w:val="00935805"/>
    <w:rsid w:val="00937272"/>
    <w:rsid w:val="0094031A"/>
    <w:rsid w:val="0094083B"/>
    <w:rsid w:val="00941A7C"/>
    <w:rsid w:val="00941D94"/>
    <w:rsid w:val="00943599"/>
    <w:rsid w:val="0094616A"/>
    <w:rsid w:val="0095257E"/>
    <w:rsid w:val="0095780C"/>
    <w:rsid w:val="00961B48"/>
    <w:rsid w:val="0096298F"/>
    <w:rsid w:val="00965B97"/>
    <w:rsid w:val="0097048B"/>
    <w:rsid w:val="00970EBA"/>
    <w:rsid w:val="00971474"/>
    <w:rsid w:val="00977163"/>
    <w:rsid w:val="009774DF"/>
    <w:rsid w:val="009835B2"/>
    <w:rsid w:val="00991AF6"/>
    <w:rsid w:val="0099675A"/>
    <w:rsid w:val="009A18B4"/>
    <w:rsid w:val="009C24D8"/>
    <w:rsid w:val="009C764E"/>
    <w:rsid w:val="009D1B36"/>
    <w:rsid w:val="009D4CBF"/>
    <w:rsid w:val="009D7C1D"/>
    <w:rsid w:val="009E0418"/>
    <w:rsid w:val="009E20B1"/>
    <w:rsid w:val="009E65C3"/>
    <w:rsid w:val="009F34A0"/>
    <w:rsid w:val="009F78CE"/>
    <w:rsid w:val="00A025FB"/>
    <w:rsid w:val="00A04C4F"/>
    <w:rsid w:val="00A14889"/>
    <w:rsid w:val="00A15667"/>
    <w:rsid w:val="00A24077"/>
    <w:rsid w:val="00A24B76"/>
    <w:rsid w:val="00A320A8"/>
    <w:rsid w:val="00A3611D"/>
    <w:rsid w:val="00A400EE"/>
    <w:rsid w:val="00A43931"/>
    <w:rsid w:val="00A52B06"/>
    <w:rsid w:val="00A54B8D"/>
    <w:rsid w:val="00A64539"/>
    <w:rsid w:val="00A654BC"/>
    <w:rsid w:val="00A71B57"/>
    <w:rsid w:val="00A71B83"/>
    <w:rsid w:val="00A74277"/>
    <w:rsid w:val="00A7528E"/>
    <w:rsid w:val="00A77EA5"/>
    <w:rsid w:val="00A85562"/>
    <w:rsid w:val="00A858B7"/>
    <w:rsid w:val="00A90D78"/>
    <w:rsid w:val="00A93E32"/>
    <w:rsid w:val="00A96EF9"/>
    <w:rsid w:val="00AA1121"/>
    <w:rsid w:val="00AA2E4A"/>
    <w:rsid w:val="00AA549B"/>
    <w:rsid w:val="00AB0C14"/>
    <w:rsid w:val="00AB6AD8"/>
    <w:rsid w:val="00AB7F7A"/>
    <w:rsid w:val="00AC7F39"/>
    <w:rsid w:val="00AD6A5D"/>
    <w:rsid w:val="00AD6E37"/>
    <w:rsid w:val="00AE0D0F"/>
    <w:rsid w:val="00AE0FAA"/>
    <w:rsid w:val="00AE2DAA"/>
    <w:rsid w:val="00AE606C"/>
    <w:rsid w:val="00AF1138"/>
    <w:rsid w:val="00AF2FF7"/>
    <w:rsid w:val="00AF40F6"/>
    <w:rsid w:val="00B006CB"/>
    <w:rsid w:val="00B00B3B"/>
    <w:rsid w:val="00B14B0D"/>
    <w:rsid w:val="00B14E4F"/>
    <w:rsid w:val="00B151DA"/>
    <w:rsid w:val="00B2392E"/>
    <w:rsid w:val="00B23CBF"/>
    <w:rsid w:val="00B337D4"/>
    <w:rsid w:val="00B36403"/>
    <w:rsid w:val="00B37A11"/>
    <w:rsid w:val="00B41D7D"/>
    <w:rsid w:val="00B519DB"/>
    <w:rsid w:val="00B62E08"/>
    <w:rsid w:val="00B64678"/>
    <w:rsid w:val="00B70CEC"/>
    <w:rsid w:val="00B71F93"/>
    <w:rsid w:val="00B728EE"/>
    <w:rsid w:val="00B733FE"/>
    <w:rsid w:val="00B75880"/>
    <w:rsid w:val="00B829E7"/>
    <w:rsid w:val="00B84AD0"/>
    <w:rsid w:val="00B87831"/>
    <w:rsid w:val="00B87943"/>
    <w:rsid w:val="00B94075"/>
    <w:rsid w:val="00BA04D2"/>
    <w:rsid w:val="00BA1EEF"/>
    <w:rsid w:val="00BA3369"/>
    <w:rsid w:val="00BA6A0C"/>
    <w:rsid w:val="00BB0D0B"/>
    <w:rsid w:val="00BB1FE9"/>
    <w:rsid w:val="00BB401D"/>
    <w:rsid w:val="00BB4C4D"/>
    <w:rsid w:val="00BC240D"/>
    <w:rsid w:val="00BC4700"/>
    <w:rsid w:val="00BC5A32"/>
    <w:rsid w:val="00BC72EE"/>
    <w:rsid w:val="00BD34BB"/>
    <w:rsid w:val="00BE1922"/>
    <w:rsid w:val="00BE444F"/>
    <w:rsid w:val="00BE6D22"/>
    <w:rsid w:val="00BE6F59"/>
    <w:rsid w:val="00BF7AC2"/>
    <w:rsid w:val="00C01FC4"/>
    <w:rsid w:val="00C0644D"/>
    <w:rsid w:val="00C07A7E"/>
    <w:rsid w:val="00C12534"/>
    <w:rsid w:val="00C21542"/>
    <w:rsid w:val="00C223B2"/>
    <w:rsid w:val="00C3117C"/>
    <w:rsid w:val="00C349AC"/>
    <w:rsid w:val="00C34DA4"/>
    <w:rsid w:val="00C36CBF"/>
    <w:rsid w:val="00C41312"/>
    <w:rsid w:val="00C4168E"/>
    <w:rsid w:val="00C4265D"/>
    <w:rsid w:val="00C44C09"/>
    <w:rsid w:val="00C64668"/>
    <w:rsid w:val="00C67D93"/>
    <w:rsid w:val="00C67ECD"/>
    <w:rsid w:val="00C705E4"/>
    <w:rsid w:val="00C81B1C"/>
    <w:rsid w:val="00C8334D"/>
    <w:rsid w:val="00CA1674"/>
    <w:rsid w:val="00CA1C39"/>
    <w:rsid w:val="00CA26B7"/>
    <w:rsid w:val="00CA3ED5"/>
    <w:rsid w:val="00CA4303"/>
    <w:rsid w:val="00CA721B"/>
    <w:rsid w:val="00CB0902"/>
    <w:rsid w:val="00CC1085"/>
    <w:rsid w:val="00CC5970"/>
    <w:rsid w:val="00CD0566"/>
    <w:rsid w:val="00CD19F8"/>
    <w:rsid w:val="00CD6367"/>
    <w:rsid w:val="00CE10AE"/>
    <w:rsid w:val="00CE1DEB"/>
    <w:rsid w:val="00CE1EB8"/>
    <w:rsid w:val="00CE66C9"/>
    <w:rsid w:val="00CE6CB7"/>
    <w:rsid w:val="00CE6CF2"/>
    <w:rsid w:val="00CE6D5F"/>
    <w:rsid w:val="00CF37F3"/>
    <w:rsid w:val="00CF433C"/>
    <w:rsid w:val="00D00E1A"/>
    <w:rsid w:val="00D02871"/>
    <w:rsid w:val="00D0584F"/>
    <w:rsid w:val="00D065D6"/>
    <w:rsid w:val="00D07937"/>
    <w:rsid w:val="00D14CEE"/>
    <w:rsid w:val="00D22372"/>
    <w:rsid w:val="00D274F7"/>
    <w:rsid w:val="00D350DF"/>
    <w:rsid w:val="00D354EE"/>
    <w:rsid w:val="00D423B4"/>
    <w:rsid w:val="00D4732E"/>
    <w:rsid w:val="00D51ECE"/>
    <w:rsid w:val="00D53405"/>
    <w:rsid w:val="00D54630"/>
    <w:rsid w:val="00D57648"/>
    <w:rsid w:val="00D6172A"/>
    <w:rsid w:val="00D6228E"/>
    <w:rsid w:val="00D64D68"/>
    <w:rsid w:val="00D65A48"/>
    <w:rsid w:val="00D6620D"/>
    <w:rsid w:val="00D75EB3"/>
    <w:rsid w:val="00D86293"/>
    <w:rsid w:val="00D87148"/>
    <w:rsid w:val="00D90CDA"/>
    <w:rsid w:val="00DA328F"/>
    <w:rsid w:val="00DB513D"/>
    <w:rsid w:val="00DB5953"/>
    <w:rsid w:val="00DC0ECC"/>
    <w:rsid w:val="00DC27F7"/>
    <w:rsid w:val="00DC297A"/>
    <w:rsid w:val="00DC6845"/>
    <w:rsid w:val="00DD068B"/>
    <w:rsid w:val="00DD1934"/>
    <w:rsid w:val="00DD53C5"/>
    <w:rsid w:val="00DD5A2B"/>
    <w:rsid w:val="00DE0FB1"/>
    <w:rsid w:val="00DE14C5"/>
    <w:rsid w:val="00DE7042"/>
    <w:rsid w:val="00DF2BE7"/>
    <w:rsid w:val="00DF4A45"/>
    <w:rsid w:val="00E01495"/>
    <w:rsid w:val="00E062A2"/>
    <w:rsid w:val="00E07627"/>
    <w:rsid w:val="00E16380"/>
    <w:rsid w:val="00E21167"/>
    <w:rsid w:val="00E22C17"/>
    <w:rsid w:val="00E25953"/>
    <w:rsid w:val="00E31D7D"/>
    <w:rsid w:val="00E4023B"/>
    <w:rsid w:val="00E40A54"/>
    <w:rsid w:val="00E42E18"/>
    <w:rsid w:val="00E468E9"/>
    <w:rsid w:val="00E55AE1"/>
    <w:rsid w:val="00E61468"/>
    <w:rsid w:val="00E64338"/>
    <w:rsid w:val="00E7301D"/>
    <w:rsid w:val="00E741D3"/>
    <w:rsid w:val="00E74AD7"/>
    <w:rsid w:val="00E768DC"/>
    <w:rsid w:val="00E80850"/>
    <w:rsid w:val="00E82C5D"/>
    <w:rsid w:val="00E87309"/>
    <w:rsid w:val="00E911B0"/>
    <w:rsid w:val="00E9306B"/>
    <w:rsid w:val="00E97142"/>
    <w:rsid w:val="00EA175D"/>
    <w:rsid w:val="00EA20CC"/>
    <w:rsid w:val="00EA5263"/>
    <w:rsid w:val="00EA5B4F"/>
    <w:rsid w:val="00EC7C41"/>
    <w:rsid w:val="00ED2118"/>
    <w:rsid w:val="00EE1F09"/>
    <w:rsid w:val="00EE2447"/>
    <w:rsid w:val="00EE2642"/>
    <w:rsid w:val="00EE4562"/>
    <w:rsid w:val="00EE6E8C"/>
    <w:rsid w:val="00EF4B1E"/>
    <w:rsid w:val="00EF78CD"/>
    <w:rsid w:val="00F02866"/>
    <w:rsid w:val="00F02EB2"/>
    <w:rsid w:val="00F07D3A"/>
    <w:rsid w:val="00F1016A"/>
    <w:rsid w:val="00F102FE"/>
    <w:rsid w:val="00F124E8"/>
    <w:rsid w:val="00F15B4E"/>
    <w:rsid w:val="00F227CF"/>
    <w:rsid w:val="00F30CC2"/>
    <w:rsid w:val="00F32EDB"/>
    <w:rsid w:val="00F4243B"/>
    <w:rsid w:val="00F437EE"/>
    <w:rsid w:val="00F521DC"/>
    <w:rsid w:val="00F550C9"/>
    <w:rsid w:val="00F64B9A"/>
    <w:rsid w:val="00F76E67"/>
    <w:rsid w:val="00F82D81"/>
    <w:rsid w:val="00F904F4"/>
    <w:rsid w:val="00F92D1E"/>
    <w:rsid w:val="00F93CB1"/>
    <w:rsid w:val="00F93EE7"/>
    <w:rsid w:val="00F94E61"/>
    <w:rsid w:val="00FA03D8"/>
    <w:rsid w:val="00FA0AAE"/>
    <w:rsid w:val="00FB212C"/>
    <w:rsid w:val="00FB30E6"/>
    <w:rsid w:val="00FB3344"/>
    <w:rsid w:val="00FB5561"/>
    <w:rsid w:val="00FB5D26"/>
    <w:rsid w:val="00FB670A"/>
    <w:rsid w:val="00FC0634"/>
    <w:rsid w:val="00FC347F"/>
    <w:rsid w:val="00FD217D"/>
    <w:rsid w:val="00FD6C56"/>
    <w:rsid w:val="00FE3A4B"/>
    <w:rsid w:val="00FE4FC0"/>
    <w:rsid w:val="00FE51A7"/>
    <w:rsid w:val="00FE547A"/>
    <w:rsid w:val="00FE5B1B"/>
    <w:rsid w:val="00FE74DD"/>
    <w:rsid w:val="00FF123A"/>
    <w:rsid w:val="00FF124B"/>
    <w:rsid w:val="00FF479D"/>
    <w:rsid w:val="00FF4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AE0D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21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styleId="CommentReference">
    <w:name w:val="annotation reference"/>
    <w:basedOn w:val="DefaultParagraphFont"/>
    <w:uiPriority w:val="99"/>
    <w:semiHidden/>
    <w:unhideWhenUsed/>
    <w:rsid w:val="00C81B1C"/>
    <w:rPr>
      <w:sz w:val="16"/>
      <w:szCs w:val="16"/>
    </w:rPr>
  </w:style>
  <w:style w:type="paragraph" w:styleId="CommentText">
    <w:name w:val="annotation text"/>
    <w:basedOn w:val="Normal"/>
    <w:link w:val="CommentTextChar"/>
    <w:uiPriority w:val="99"/>
    <w:semiHidden/>
    <w:unhideWhenUsed/>
    <w:rsid w:val="00C81B1C"/>
    <w:pPr>
      <w:spacing w:line="240" w:lineRule="auto"/>
    </w:pPr>
    <w:rPr>
      <w:sz w:val="20"/>
      <w:szCs w:val="20"/>
    </w:rPr>
  </w:style>
  <w:style w:type="character" w:customStyle="1" w:styleId="CommentTextChar">
    <w:name w:val="Comment Text Char"/>
    <w:basedOn w:val="DefaultParagraphFont"/>
    <w:link w:val="CommentText"/>
    <w:uiPriority w:val="99"/>
    <w:semiHidden/>
    <w:rsid w:val="00C81B1C"/>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C81B1C"/>
    <w:rPr>
      <w:b/>
      <w:bCs/>
    </w:rPr>
  </w:style>
  <w:style w:type="character" w:customStyle="1" w:styleId="CommentSubjectChar">
    <w:name w:val="Comment Subject Char"/>
    <w:basedOn w:val="CommentTextChar"/>
    <w:link w:val="CommentSubject"/>
    <w:uiPriority w:val="99"/>
    <w:semiHidden/>
    <w:rsid w:val="00C81B1C"/>
    <w:rPr>
      <w:rFonts w:ascii="Times New Roman" w:eastAsiaTheme="minorEastAsia" w:hAnsi="Times New Roman"/>
      <w:b/>
      <w:bCs/>
      <w:sz w:val="20"/>
      <w:szCs w:val="20"/>
    </w:rPr>
  </w:style>
  <w:style w:type="table" w:styleId="TableGrid">
    <w:name w:val="Table Grid"/>
    <w:basedOn w:val="TableNormal"/>
    <w:uiPriority w:val="39"/>
    <w:rsid w:val="009835B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71474"/>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971474"/>
    <w:rPr>
      <w:rFonts w:eastAsiaTheme="minorEastAsia"/>
      <w:lang w:val="en-US" w:eastAsia="zh-CN"/>
    </w:rPr>
  </w:style>
  <w:style w:type="paragraph" w:customStyle="1" w:styleId="figurecaption">
    <w:name w:val="figure caption"/>
    <w:rsid w:val="007A4740"/>
    <w:pPr>
      <w:numPr>
        <w:numId w:val="10"/>
      </w:numPr>
      <w:tabs>
        <w:tab w:val="left" w:pos="533"/>
      </w:tabs>
      <w:spacing w:before="80" w:after="200" w:line="240" w:lineRule="auto"/>
      <w:ind w:left="0" w:firstLine="0"/>
      <w:jc w:val="both"/>
    </w:pPr>
    <w:rPr>
      <w:rFonts w:ascii="Times New Roman" w:eastAsia="SimSun" w:hAnsi="Times New Roman" w:cs="Times New Roman"/>
      <w:noProof/>
      <w:sz w:val="16"/>
      <w:szCs w:val="16"/>
      <w:lang w:val="en-US"/>
    </w:rPr>
  </w:style>
  <w:style w:type="paragraph" w:customStyle="1" w:styleId="SMUNORMALARIAL">
    <w:name w:val="SMU NORMAL ARIAL"/>
    <w:basedOn w:val="Normal"/>
    <w:qFormat/>
    <w:rsid w:val="006065DF"/>
    <w:pPr>
      <w:spacing w:after="0" w:line="240" w:lineRule="auto"/>
      <w:jc w:val="left"/>
    </w:pPr>
    <w:rPr>
      <w:rFonts w:ascii="Arial" w:eastAsia="Times New Roman" w:hAnsi="Arial" w:cs="Times New Roman"/>
      <w:color w:val="00000A"/>
      <w:sz w:val="22"/>
      <w:szCs w:val="24"/>
      <w:lang w:eastAsia="en-GB"/>
    </w:rPr>
  </w:style>
  <w:style w:type="character" w:customStyle="1" w:styleId="Heading1Char">
    <w:name w:val="Heading 1 Char"/>
    <w:basedOn w:val="DefaultParagraphFont"/>
    <w:link w:val="Heading1"/>
    <w:uiPriority w:val="9"/>
    <w:rsid w:val="00AE0D0F"/>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5341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4190"/>
    <w:rPr>
      <w:rFonts w:ascii="Times New Roman" w:eastAsiaTheme="minorEastAsia" w:hAnsi="Times New Roman"/>
      <w:sz w:val="24"/>
    </w:rPr>
  </w:style>
  <w:style w:type="character" w:styleId="PageNumber">
    <w:name w:val="page number"/>
    <w:basedOn w:val="DefaultParagraphFont"/>
    <w:uiPriority w:val="99"/>
    <w:semiHidden/>
    <w:unhideWhenUsed/>
    <w:rsid w:val="00534190"/>
  </w:style>
  <w:style w:type="paragraph" w:styleId="Bibliography">
    <w:name w:val="Bibliography"/>
    <w:basedOn w:val="Normal"/>
    <w:next w:val="Normal"/>
    <w:uiPriority w:val="37"/>
    <w:unhideWhenUsed/>
    <w:rsid w:val="000C3CFB"/>
  </w:style>
  <w:style w:type="paragraph" w:styleId="TOCHeading">
    <w:name w:val="TOC Heading"/>
    <w:basedOn w:val="Heading1"/>
    <w:next w:val="Normal"/>
    <w:uiPriority w:val="39"/>
    <w:unhideWhenUsed/>
    <w:qFormat/>
    <w:rsid w:val="00FA03D8"/>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FA03D8"/>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FA03D8"/>
    <w:pPr>
      <w:spacing w:before="120" w:after="0"/>
      <w:ind w:left="240"/>
      <w:jc w:val="left"/>
    </w:pPr>
    <w:rPr>
      <w:rFonts w:asciiTheme="minorHAnsi" w:hAnsiTheme="minorHAnsi" w:cstheme="minorHAnsi"/>
      <w:b/>
      <w:bCs/>
      <w:sz w:val="22"/>
    </w:rPr>
  </w:style>
  <w:style w:type="paragraph" w:styleId="TOC3">
    <w:name w:val="toc 3"/>
    <w:basedOn w:val="Normal"/>
    <w:next w:val="Normal"/>
    <w:autoRedefine/>
    <w:uiPriority w:val="39"/>
    <w:semiHidden/>
    <w:unhideWhenUsed/>
    <w:rsid w:val="00FA03D8"/>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A03D8"/>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A03D8"/>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A03D8"/>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A03D8"/>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A03D8"/>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A03D8"/>
    <w:pPr>
      <w:spacing w:after="0"/>
      <w:ind w:left="1920"/>
      <w:jc w:val="left"/>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FB212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06BC6"/>
    <w:pPr>
      <w:spacing w:before="100" w:beforeAutospacing="1" w:after="100" w:afterAutospacing="1" w:line="240" w:lineRule="auto"/>
      <w:jc w:val="left"/>
    </w:pPr>
    <w:rPr>
      <w:rFonts w:eastAsia="Times New Roman" w:cs="Times New Roman"/>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3221">
      <w:bodyDiv w:val="1"/>
      <w:marLeft w:val="0"/>
      <w:marRight w:val="0"/>
      <w:marTop w:val="0"/>
      <w:marBottom w:val="0"/>
      <w:divBdr>
        <w:top w:val="none" w:sz="0" w:space="0" w:color="auto"/>
        <w:left w:val="none" w:sz="0" w:space="0" w:color="auto"/>
        <w:bottom w:val="none" w:sz="0" w:space="0" w:color="auto"/>
        <w:right w:val="none" w:sz="0" w:space="0" w:color="auto"/>
      </w:divBdr>
    </w:div>
    <w:div w:id="13772086">
      <w:bodyDiv w:val="1"/>
      <w:marLeft w:val="0"/>
      <w:marRight w:val="0"/>
      <w:marTop w:val="0"/>
      <w:marBottom w:val="0"/>
      <w:divBdr>
        <w:top w:val="none" w:sz="0" w:space="0" w:color="auto"/>
        <w:left w:val="none" w:sz="0" w:space="0" w:color="auto"/>
        <w:bottom w:val="none" w:sz="0" w:space="0" w:color="auto"/>
        <w:right w:val="none" w:sz="0" w:space="0" w:color="auto"/>
      </w:divBdr>
    </w:div>
    <w:div w:id="59140159">
      <w:bodyDiv w:val="1"/>
      <w:marLeft w:val="0"/>
      <w:marRight w:val="0"/>
      <w:marTop w:val="0"/>
      <w:marBottom w:val="0"/>
      <w:divBdr>
        <w:top w:val="none" w:sz="0" w:space="0" w:color="auto"/>
        <w:left w:val="none" w:sz="0" w:space="0" w:color="auto"/>
        <w:bottom w:val="none" w:sz="0" w:space="0" w:color="auto"/>
        <w:right w:val="none" w:sz="0" w:space="0" w:color="auto"/>
      </w:divBdr>
    </w:div>
    <w:div w:id="61804961">
      <w:bodyDiv w:val="1"/>
      <w:marLeft w:val="0"/>
      <w:marRight w:val="0"/>
      <w:marTop w:val="0"/>
      <w:marBottom w:val="0"/>
      <w:divBdr>
        <w:top w:val="none" w:sz="0" w:space="0" w:color="auto"/>
        <w:left w:val="none" w:sz="0" w:space="0" w:color="auto"/>
        <w:bottom w:val="none" w:sz="0" w:space="0" w:color="auto"/>
        <w:right w:val="none" w:sz="0" w:space="0" w:color="auto"/>
      </w:divBdr>
    </w:div>
    <w:div w:id="61951476">
      <w:bodyDiv w:val="1"/>
      <w:marLeft w:val="0"/>
      <w:marRight w:val="0"/>
      <w:marTop w:val="0"/>
      <w:marBottom w:val="0"/>
      <w:divBdr>
        <w:top w:val="none" w:sz="0" w:space="0" w:color="auto"/>
        <w:left w:val="none" w:sz="0" w:space="0" w:color="auto"/>
        <w:bottom w:val="none" w:sz="0" w:space="0" w:color="auto"/>
        <w:right w:val="none" w:sz="0" w:space="0" w:color="auto"/>
      </w:divBdr>
    </w:div>
    <w:div w:id="88890149">
      <w:bodyDiv w:val="1"/>
      <w:marLeft w:val="0"/>
      <w:marRight w:val="0"/>
      <w:marTop w:val="0"/>
      <w:marBottom w:val="0"/>
      <w:divBdr>
        <w:top w:val="none" w:sz="0" w:space="0" w:color="auto"/>
        <w:left w:val="none" w:sz="0" w:space="0" w:color="auto"/>
        <w:bottom w:val="none" w:sz="0" w:space="0" w:color="auto"/>
        <w:right w:val="none" w:sz="0" w:space="0" w:color="auto"/>
      </w:divBdr>
    </w:div>
    <w:div w:id="92669370">
      <w:bodyDiv w:val="1"/>
      <w:marLeft w:val="0"/>
      <w:marRight w:val="0"/>
      <w:marTop w:val="0"/>
      <w:marBottom w:val="0"/>
      <w:divBdr>
        <w:top w:val="none" w:sz="0" w:space="0" w:color="auto"/>
        <w:left w:val="none" w:sz="0" w:space="0" w:color="auto"/>
        <w:bottom w:val="none" w:sz="0" w:space="0" w:color="auto"/>
        <w:right w:val="none" w:sz="0" w:space="0" w:color="auto"/>
      </w:divBdr>
    </w:div>
    <w:div w:id="112746460">
      <w:bodyDiv w:val="1"/>
      <w:marLeft w:val="0"/>
      <w:marRight w:val="0"/>
      <w:marTop w:val="0"/>
      <w:marBottom w:val="0"/>
      <w:divBdr>
        <w:top w:val="none" w:sz="0" w:space="0" w:color="auto"/>
        <w:left w:val="none" w:sz="0" w:space="0" w:color="auto"/>
        <w:bottom w:val="none" w:sz="0" w:space="0" w:color="auto"/>
        <w:right w:val="none" w:sz="0" w:space="0" w:color="auto"/>
      </w:divBdr>
    </w:div>
    <w:div w:id="125705571">
      <w:bodyDiv w:val="1"/>
      <w:marLeft w:val="0"/>
      <w:marRight w:val="0"/>
      <w:marTop w:val="0"/>
      <w:marBottom w:val="0"/>
      <w:divBdr>
        <w:top w:val="none" w:sz="0" w:space="0" w:color="auto"/>
        <w:left w:val="none" w:sz="0" w:space="0" w:color="auto"/>
        <w:bottom w:val="none" w:sz="0" w:space="0" w:color="auto"/>
        <w:right w:val="none" w:sz="0" w:space="0" w:color="auto"/>
      </w:divBdr>
    </w:div>
    <w:div w:id="136993977">
      <w:bodyDiv w:val="1"/>
      <w:marLeft w:val="0"/>
      <w:marRight w:val="0"/>
      <w:marTop w:val="0"/>
      <w:marBottom w:val="0"/>
      <w:divBdr>
        <w:top w:val="none" w:sz="0" w:space="0" w:color="auto"/>
        <w:left w:val="none" w:sz="0" w:space="0" w:color="auto"/>
        <w:bottom w:val="none" w:sz="0" w:space="0" w:color="auto"/>
        <w:right w:val="none" w:sz="0" w:space="0" w:color="auto"/>
      </w:divBdr>
    </w:div>
    <w:div w:id="142701707">
      <w:bodyDiv w:val="1"/>
      <w:marLeft w:val="0"/>
      <w:marRight w:val="0"/>
      <w:marTop w:val="0"/>
      <w:marBottom w:val="0"/>
      <w:divBdr>
        <w:top w:val="none" w:sz="0" w:space="0" w:color="auto"/>
        <w:left w:val="none" w:sz="0" w:space="0" w:color="auto"/>
        <w:bottom w:val="none" w:sz="0" w:space="0" w:color="auto"/>
        <w:right w:val="none" w:sz="0" w:space="0" w:color="auto"/>
      </w:divBdr>
    </w:div>
    <w:div w:id="159851343">
      <w:bodyDiv w:val="1"/>
      <w:marLeft w:val="0"/>
      <w:marRight w:val="0"/>
      <w:marTop w:val="0"/>
      <w:marBottom w:val="0"/>
      <w:divBdr>
        <w:top w:val="none" w:sz="0" w:space="0" w:color="auto"/>
        <w:left w:val="none" w:sz="0" w:space="0" w:color="auto"/>
        <w:bottom w:val="none" w:sz="0" w:space="0" w:color="auto"/>
        <w:right w:val="none" w:sz="0" w:space="0" w:color="auto"/>
      </w:divBdr>
    </w:div>
    <w:div w:id="163279916">
      <w:bodyDiv w:val="1"/>
      <w:marLeft w:val="0"/>
      <w:marRight w:val="0"/>
      <w:marTop w:val="0"/>
      <w:marBottom w:val="0"/>
      <w:divBdr>
        <w:top w:val="none" w:sz="0" w:space="0" w:color="auto"/>
        <w:left w:val="none" w:sz="0" w:space="0" w:color="auto"/>
        <w:bottom w:val="none" w:sz="0" w:space="0" w:color="auto"/>
        <w:right w:val="none" w:sz="0" w:space="0" w:color="auto"/>
      </w:divBdr>
    </w:div>
    <w:div w:id="173033071">
      <w:bodyDiv w:val="1"/>
      <w:marLeft w:val="0"/>
      <w:marRight w:val="0"/>
      <w:marTop w:val="0"/>
      <w:marBottom w:val="0"/>
      <w:divBdr>
        <w:top w:val="none" w:sz="0" w:space="0" w:color="auto"/>
        <w:left w:val="none" w:sz="0" w:space="0" w:color="auto"/>
        <w:bottom w:val="none" w:sz="0" w:space="0" w:color="auto"/>
        <w:right w:val="none" w:sz="0" w:space="0" w:color="auto"/>
      </w:divBdr>
    </w:div>
    <w:div w:id="179054909">
      <w:bodyDiv w:val="1"/>
      <w:marLeft w:val="0"/>
      <w:marRight w:val="0"/>
      <w:marTop w:val="0"/>
      <w:marBottom w:val="0"/>
      <w:divBdr>
        <w:top w:val="none" w:sz="0" w:space="0" w:color="auto"/>
        <w:left w:val="none" w:sz="0" w:space="0" w:color="auto"/>
        <w:bottom w:val="none" w:sz="0" w:space="0" w:color="auto"/>
        <w:right w:val="none" w:sz="0" w:space="0" w:color="auto"/>
      </w:divBdr>
    </w:div>
    <w:div w:id="215362169">
      <w:bodyDiv w:val="1"/>
      <w:marLeft w:val="0"/>
      <w:marRight w:val="0"/>
      <w:marTop w:val="0"/>
      <w:marBottom w:val="0"/>
      <w:divBdr>
        <w:top w:val="none" w:sz="0" w:space="0" w:color="auto"/>
        <w:left w:val="none" w:sz="0" w:space="0" w:color="auto"/>
        <w:bottom w:val="none" w:sz="0" w:space="0" w:color="auto"/>
        <w:right w:val="none" w:sz="0" w:space="0" w:color="auto"/>
      </w:divBdr>
    </w:div>
    <w:div w:id="222907050">
      <w:bodyDiv w:val="1"/>
      <w:marLeft w:val="0"/>
      <w:marRight w:val="0"/>
      <w:marTop w:val="0"/>
      <w:marBottom w:val="0"/>
      <w:divBdr>
        <w:top w:val="none" w:sz="0" w:space="0" w:color="auto"/>
        <w:left w:val="none" w:sz="0" w:space="0" w:color="auto"/>
        <w:bottom w:val="none" w:sz="0" w:space="0" w:color="auto"/>
        <w:right w:val="none" w:sz="0" w:space="0" w:color="auto"/>
      </w:divBdr>
    </w:div>
    <w:div w:id="237130691">
      <w:bodyDiv w:val="1"/>
      <w:marLeft w:val="0"/>
      <w:marRight w:val="0"/>
      <w:marTop w:val="0"/>
      <w:marBottom w:val="0"/>
      <w:divBdr>
        <w:top w:val="none" w:sz="0" w:space="0" w:color="auto"/>
        <w:left w:val="none" w:sz="0" w:space="0" w:color="auto"/>
        <w:bottom w:val="none" w:sz="0" w:space="0" w:color="auto"/>
        <w:right w:val="none" w:sz="0" w:space="0" w:color="auto"/>
      </w:divBdr>
    </w:div>
    <w:div w:id="244195445">
      <w:bodyDiv w:val="1"/>
      <w:marLeft w:val="0"/>
      <w:marRight w:val="0"/>
      <w:marTop w:val="0"/>
      <w:marBottom w:val="0"/>
      <w:divBdr>
        <w:top w:val="none" w:sz="0" w:space="0" w:color="auto"/>
        <w:left w:val="none" w:sz="0" w:space="0" w:color="auto"/>
        <w:bottom w:val="none" w:sz="0" w:space="0" w:color="auto"/>
        <w:right w:val="none" w:sz="0" w:space="0" w:color="auto"/>
      </w:divBdr>
    </w:div>
    <w:div w:id="261762458">
      <w:bodyDiv w:val="1"/>
      <w:marLeft w:val="0"/>
      <w:marRight w:val="0"/>
      <w:marTop w:val="0"/>
      <w:marBottom w:val="0"/>
      <w:divBdr>
        <w:top w:val="none" w:sz="0" w:space="0" w:color="auto"/>
        <w:left w:val="none" w:sz="0" w:space="0" w:color="auto"/>
        <w:bottom w:val="none" w:sz="0" w:space="0" w:color="auto"/>
        <w:right w:val="none" w:sz="0" w:space="0" w:color="auto"/>
      </w:divBdr>
    </w:div>
    <w:div w:id="273023382">
      <w:bodyDiv w:val="1"/>
      <w:marLeft w:val="0"/>
      <w:marRight w:val="0"/>
      <w:marTop w:val="0"/>
      <w:marBottom w:val="0"/>
      <w:divBdr>
        <w:top w:val="none" w:sz="0" w:space="0" w:color="auto"/>
        <w:left w:val="none" w:sz="0" w:space="0" w:color="auto"/>
        <w:bottom w:val="none" w:sz="0" w:space="0" w:color="auto"/>
        <w:right w:val="none" w:sz="0" w:space="0" w:color="auto"/>
      </w:divBdr>
    </w:div>
    <w:div w:id="293684033">
      <w:bodyDiv w:val="1"/>
      <w:marLeft w:val="0"/>
      <w:marRight w:val="0"/>
      <w:marTop w:val="0"/>
      <w:marBottom w:val="0"/>
      <w:divBdr>
        <w:top w:val="none" w:sz="0" w:space="0" w:color="auto"/>
        <w:left w:val="none" w:sz="0" w:space="0" w:color="auto"/>
        <w:bottom w:val="none" w:sz="0" w:space="0" w:color="auto"/>
        <w:right w:val="none" w:sz="0" w:space="0" w:color="auto"/>
      </w:divBdr>
    </w:div>
    <w:div w:id="306203399">
      <w:bodyDiv w:val="1"/>
      <w:marLeft w:val="0"/>
      <w:marRight w:val="0"/>
      <w:marTop w:val="0"/>
      <w:marBottom w:val="0"/>
      <w:divBdr>
        <w:top w:val="none" w:sz="0" w:space="0" w:color="auto"/>
        <w:left w:val="none" w:sz="0" w:space="0" w:color="auto"/>
        <w:bottom w:val="none" w:sz="0" w:space="0" w:color="auto"/>
        <w:right w:val="none" w:sz="0" w:space="0" w:color="auto"/>
      </w:divBdr>
    </w:div>
    <w:div w:id="312030809">
      <w:bodyDiv w:val="1"/>
      <w:marLeft w:val="0"/>
      <w:marRight w:val="0"/>
      <w:marTop w:val="0"/>
      <w:marBottom w:val="0"/>
      <w:divBdr>
        <w:top w:val="none" w:sz="0" w:space="0" w:color="auto"/>
        <w:left w:val="none" w:sz="0" w:space="0" w:color="auto"/>
        <w:bottom w:val="none" w:sz="0" w:space="0" w:color="auto"/>
        <w:right w:val="none" w:sz="0" w:space="0" w:color="auto"/>
      </w:divBdr>
    </w:div>
    <w:div w:id="317348238">
      <w:bodyDiv w:val="1"/>
      <w:marLeft w:val="0"/>
      <w:marRight w:val="0"/>
      <w:marTop w:val="0"/>
      <w:marBottom w:val="0"/>
      <w:divBdr>
        <w:top w:val="none" w:sz="0" w:space="0" w:color="auto"/>
        <w:left w:val="none" w:sz="0" w:space="0" w:color="auto"/>
        <w:bottom w:val="none" w:sz="0" w:space="0" w:color="auto"/>
        <w:right w:val="none" w:sz="0" w:space="0" w:color="auto"/>
      </w:divBdr>
    </w:div>
    <w:div w:id="326860497">
      <w:bodyDiv w:val="1"/>
      <w:marLeft w:val="0"/>
      <w:marRight w:val="0"/>
      <w:marTop w:val="0"/>
      <w:marBottom w:val="0"/>
      <w:divBdr>
        <w:top w:val="none" w:sz="0" w:space="0" w:color="auto"/>
        <w:left w:val="none" w:sz="0" w:space="0" w:color="auto"/>
        <w:bottom w:val="none" w:sz="0" w:space="0" w:color="auto"/>
        <w:right w:val="none" w:sz="0" w:space="0" w:color="auto"/>
      </w:divBdr>
    </w:div>
    <w:div w:id="336156583">
      <w:bodyDiv w:val="1"/>
      <w:marLeft w:val="0"/>
      <w:marRight w:val="0"/>
      <w:marTop w:val="0"/>
      <w:marBottom w:val="0"/>
      <w:divBdr>
        <w:top w:val="none" w:sz="0" w:space="0" w:color="auto"/>
        <w:left w:val="none" w:sz="0" w:space="0" w:color="auto"/>
        <w:bottom w:val="none" w:sz="0" w:space="0" w:color="auto"/>
        <w:right w:val="none" w:sz="0" w:space="0" w:color="auto"/>
      </w:divBdr>
    </w:div>
    <w:div w:id="352725487">
      <w:bodyDiv w:val="1"/>
      <w:marLeft w:val="0"/>
      <w:marRight w:val="0"/>
      <w:marTop w:val="0"/>
      <w:marBottom w:val="0"/>
      <w:divBdr>
        <w:top w:val="none" w:sz="0" w:space="0" w:color="auto"/>
        <w:left w:val="none" w:sz="0" w:space="0" w:color="auto"/>
        <w:bottom w:val="none" w:sz="0" w:space="0" w:color="auto"/>
        <w:right w:val="none" w:sz="0" w:space="0" w:color="auto"/>
      </w:divBdr>
    </w:div>
    <w:div w:id="356391599">
      <w:bodyDiv w:val="1"/>
      <w:marLeft w:val="0"/>
      <w:marRight w:val="0"/>
      <w:marTop w:val="0"/>
      <w:marBottom w:val="0"/>
      <w:divBdr>
        <w:top w:val="none" w:sz="0" w:space="0" w:color="auto"/>
        <w:left w:val="none" w:sz="0" w:space="0" w:color="auto"/>
        <w:bottom w:val="none" w:sz="0" w:space="0" w:color="auto"/>
        <w:right w:val="none" w:sz="0" w:space="0" w:color="auto"/>
      </w:divBdr>
    </w:div>
    <w:div w:id="365567469">
      <w:bodyDiv w:val="1"/>
      <w:marLeft w:val="0"/>
      <w:marRight w:val="0"/>
      <w:marTop w:val="0"/>
      <w:marBottom w:val="0"/>
      <w:divBdr>
        <w:top w:val="none" w:sz="0" w:space="0" w:color="auto"/>
        <w:left w:val="none" w:sz="0" w:space="0" w:color="auto"/>
        <w:bottom w:val="none" w:sz="0" w:space="0" w:color="auto"/>
        <w:right w:val="none" w:sz="0" w:space="0" w:color="auto"/>
      </w:divBdr>
    </w:div>
    <w:div w:id="367223745">
      <w:bodyDiv w:val="1"/>
      <w:marLeft w:val="0"/>
      <w:marRight w:val="0"/>
      <w:marTop w:val="0"/>
      <w:marBottom w:val="0"/>
      <w:divBdr>
        <w:top w:val="none" w:sz="0" w:space="0" w:color="auto"/>
        <w:left w:val="none" w:sz="0" w:space="0" w:color="auto"/>
        <w:bottom w:val="none" w:sz="0" w:space="0" w:color="auto"/>
        <w:right w:val="none" w:sz="0" w:space="0" w:color="auto"/>
      </w:divBdr>
    </w:div>
    <w:div w:id="369308120">
      <w:bodyDiv w:val="1"/>
      <w:marLeft w:val="0"/>
      <w:marRight w:val="0"/>
      <w:marTop w:val="0"/>
      <w:marBottom w:val="0"/>
      <w:divBdr>
        <w:top w:val="none" w:sz="0" w:space="0" w:color="auto"/>
        <w:left w:val="none" w:sz="0" w:space="0" w:color="auto"/>
        <w:bottom w:val="none" w:sz="0" w:space="0" w:color="auto"/>
        <w:right w:val="none" w:sz="0" w:space="0" w:color="auto"/>
      </w:divBdr>
    </w:div>
    <w:div w:id="405030536">
      <w:bodyDiv w:val="1"/>
      <w:marLeft w:val="0"/>
      <w:marRight w:val="0"/>
      <w:marTop w:val="0"/>
      <w:marBottom w:val="0"/>
      <w:divBdr>
        <w:top w:val="none" w:sz="0" w:space="0" w:color="auto"/>
        <w:left w:val="none" w:sz="0" w:space="0" w:color="auto"/>
        <w:bottom w:val="none" w:sz="0" w:space="0" w:color="auto"/>
        <w:right w:val="none" w:sz="0" w:space="0" w:color="auto"/>
      </w:divBdr>
    </w:div>
    <w:div w:id="450056903">
      <w:bodyDiv w:val="1"/>
      <w:marLeft w:val="0"/>
      <w:marRight w:val="0"/>
      <w:marTop w:val="0"/>
      <w:marBottom w:val="0"/>
      <w:divBdr>
        <w:top w:val="none" w:sz="0" w:space="0" w:color="auto"/>
        <w:left w:val="none" w:sz="0" w:space="0" w:color="auto"/>
        <w:bottom w:val="none" w:sz="0" w:space="0" w:color="auto"/>
        <w:right w:val="none" w:sz="0" w:space="0" w:color="auto"/>
      </w:divBdr>
    </w:div>
    <w:div w:id="477692171">
      <w:bodyDiv w:val="1"/>
      <w:marLeft w:val="0"/>
      <w:marRight w:val="0"/>
      <w:marTop w:val="0"/>
      <w:marBottom w:val="0"/>
      <w:divBdr>
        <w:top w:val="none" w:sz="0" w:space="0" w:color="auto"/>
        <w:left w:val="none" w:sz="0" w:space="0" w:color="auto"/>
        <w:bottom w:val="none" w:sz="0" w:space="0" w:color="auto"/>
        <w:right w:val="none" w:sz="0" w:space="0" w:color="auto"/>
      </w:divBdr>
    </w:div>
    <w:div w:id="493842888">
      <w:bodyDiv w:val="1"/>
      <w:marLeft w:val="0"/>
      <w:marRight w:val="0"/>
      <w:marTop w:val="0"/>
      <w:marBottom w:val="0"/>
      <w:divBdr>
        <w:top w:val="none" w:sz="0" w:space="0" w:color="auto"/>
        <w:left w:val="none" w:sz="0" w:space="0" w:color="auto"/>
        <w:bottom w:val="none" w:sz="0" w:space="0" w:color="auto"/>
        <w:right w:val="none" w:sz="0" w:space="0" w:color="auto"/>
      </w:divBdr>
    </w:div>
    <w:div w:id="516576784">
      <w:bodyDiv w:val="1"/>
      <w:marLeft w:val="0"/>
      <w:marRight w:val="0"/>
      <w:marTop w:val="0"/>
      <w:marBottom w:val="0"/>
      <w:divBdr>
        <w:top w:val="none" w:sz="0" w:space="0" w:color="auto"/>
        <w:left w:val="none" w:sz="0" w:space="0" w:color="auto"/>
        <w:bottom w:val="none" w:sz="0" w:space="0" w:color="auto"/>
        <w:right w:val="none" w:sz="0" w:space="0" w:color="auto"/>
      </w:divBdr>
    </w:div>
    <w:div w:id="522404408">
      <w:bodyDiv w:val="1"/>
      <w:marLeft w:val="0"/>
      <w:marRight w:val="0"/>
      <w:marTop w:val="0"/>
      <w:marBottom w:val="0"/>
      <w:divBdr>
        <w:top w:val="none" w:sz="0" w:space="0" w:color="auto"/>
        <w:left w:val="none" w:sz="0" w:space="0" w:color="auto"/>
        <w:bottom w:val="none" w:sz="0" w:space="0" w:color="auto"/>
        <w:right w:val="none" w:sz="0" w:space="0" w:color="auto"/>
      </w:divBdr>
    </w:div>
    <w:div w:id="533541078">
      <w:bodyDiv w:val="1"/>
      <w:marLeft w:val="0"/>
      <w:marRight w:val="0"/>
      <w:marTop w:val="0"/>
      <w:marBottom w:val="0"/>
      <w:divBdr>
        <w:top w:val="none" w:sz="0" w:space="0" w:color="auto"/>
        <w:left w:val="none" w:sz="0" w:space="0" w:color="auto"/>
        <w:bottom w:val="none" w:sz="0" w:space="0" w:color="auto"/>
        <w:right w:val="none" w:sz="0" w:space="0" w:color="auto"/>
      </w:divBdr>
    </w:div>
    <w:div w:id="543449777">
      <w:bodyDiv w:val="1"/>
      <w:marLeft w:val="0"/>
      <w:marRight w:val="0"/>
      <w:marTop w:val="0"/>
      <w:marBottom w:val="0"/>
      <w:divBdr>
        <w:top w:val="none" w:sz="0" w:space="0" w:color="auto"/>
        <w:left w:val="none" w:sz="0" w:space="0" w:color="auto"/>
        <w:bottom w:val="none" w:sz="0" w:space="0" w:color="auto"/>
        <w:right w:val="none" w:sz="0" w:space="0" w:color="auto"/>
      </w:divBdr>
    </w:div>
    <w:div w:id="596792611">
      <w:bodyDiv w:val="1"/>
      <w:marLeft w:val="0"/>
      <w:marRight w:val="0"/>
      <w:marTop w:val="0"/>
      <w:marBottom w:val="0"/>
      <w:divBdr>
        <w:top w:val="none" w:sz="0" w:space="0" w:color="auto"/>
        <w:left w:val="none" w:sz="0" w:space="0" w:color="auto"/>
        <w:bottom w:val="none" w:sz="0" w:space="0" w:color="auto"/>
        <w:right w:val="none" w:sz="0" w:space="0" w:color="auto"/>
      </w:divBdr>
    </w:div>
    <w:div w:id="601110537">
      <w:bodyDiv w:val="1"/>
      <w:marLeft w:val="0"/>
      <w:marRight w:val="0"/>
      <w:marTop w:val="0"/>
      <w:marBottom w:val="0"/>
      <w:divBdr>
        <w:top w:val="none" w:sz="0" w:space="0" w:color="auto"/>
        <w:left w:val="none" w:sz="0" w:space="0" w:color="auto"/>
        <w:bottom w:val="none" w:sz="0" w:space="0" w:color="auto"/>
        <w:right w:val="none" w:sz="0" w:space="0" w:color="auto"/>
      </w:divBdr>
    </w:div>
    <w:div w:id="606620741">
      <w:bodyDiv w:val="1"/>
      <w:marLeft w:val="0"/>
      <w:marRight w:val="0"/>
      <w:marTop w:val="0"/>
      <w:marBottom w:val="0"/>
      <w:divBdr>
        <w:top w:val="none" w:sz="0" w:space="0" w:color="auto"/>
        <w:left w:val="none" w:sz="0" w:space="0" w:color="auto"/>
        <w:bottom w:val="none" w:sz="0" w:space="0" w:color="auto"/>
        <w:right w:val="none" w:sz="0" w:space="0" w:color="auto"/>
      </w:divBdr>
    </w:div>
    <w:div w:id="669911756">
      <w:bodyDiv w:val="1"/>
      <w:marLeft w:val="0"/>
      <w:marRight w:val="0"/>
      <w:marTop w:val="0"/>
      <w:marBottom w:val="0"/>
      <w:divBdr>
        <w:top w:val="none" w:sz="0" w:space="0" w:color="auto"/>
        <w:left w:val="none" w:sz="0" w:space="0" w:color="auto"/>
        <w:bottom w:val="none" w:sz="0" w:space="0" w:color="auto"/>
        <w:right w:val="none" w:sz="0" w:space="0" w:color="auto"/>
      </w:divBdr>
    </w:div>
    <w:div w:id="670835539">
      <w:bodyDiv w:val="1"/>
      <w:marLeft w:val="0"/>
      <w:marRight w:val="0"/>
      <w:marTop w:val="0"/>
      <w:marBottom w:val="0"/>
      <w:divBdr>
        <w:top w:val="none" w:sz="0" w:space="0" w:color="auto"/>
        <w:left w:val="none" w:sz="0" w:space="0" w:color="auto"/>
        <w:bottom w:val="none" w:sz="0" w:space="0" w:color="auto"/>
        <w:right w:val="none" w:sz="0" w:space="0" w:color="auto"/>
      </w:divBdr>
    </w:div>
    <w:div w:id="737366652">
      <w:bodyDiv w:val="1"/>
      <w:marLeft w:val="0"/>
      <w:marRight w:val="0"/>
      <w:marTop w:val="0"/>
      <w:marBottom w:val="0"/>
      <w:divBdr>
        <w:top w:val="none" w:sz="0" w:space="0" w:color="auto"/>
        <w:left w:val="none" w:sz="0" w:space="0" w:color="auto"/>
        <w:bottom w:val="none" w:sz="0" w:space="0" w:color="auto"/>
        <w:right w:val="none" w:sz="0" w:space="0" w:color="auto"/>
      </w:divBdr>
    </w:div>
    <w:div w:id="737749295">
      <w:bodyDiv w:val="1"/>
      <w:marLeft w:val="0"/>
      <w:marRight w:val="0"/>
      <w:marTop w:val="0"/>
      <w:marBottom w:val="0"/>
      <w:divBdr>
        <w:top w:val="none" w:sz="0" w:space="0" w:color="auto"/>
        <w:left w:val="none" w:sz="0" w:space="0" w:color="auto"/>
        <w:bottom w:val="none" w:sz="0" w:space="0" w:color="auto"/>
        <w:right w:val="none" w:sz="0" w:space="0" w:color="auto"/>
      </w:divBdr>
    </w:div>
    <w:div w:id="749500752">
      <w:bodyDiv w:val="1"/>
      <w:marLeft w:val="0"/>
      <w:marRight w:val="0"/>
      <w:marTop w:val="0"/>
      <w:marBottom w:val="0"/>
      <w:divBdr>
        <w:top w:val="none" w:sz="0" w:space="0" w:color="auto"/>
        <w:left w:val="none" w:sz="0" w:space="0" w:color="auto"/>
        <w:bottom w:val="none" w:sz="0" w:space="0" w:color="auto"/>
        <w:right w:val="none" w:sz="0" w:space="0" w:color="auto"/>
      </w:divBdr>
    </w:div>
    <w:div w:id="766341215">
      <w:bodyDiv w:val="1"/>
      <w:marLeft w:val="0"/>
      <w:marRight w:val="0"/>
      <w:marTop w:val="0"/>
      <w:marBottom w:val="0"/>
      <w:divBdr>
        <w:top w:val="none" w:sz="0" w:space="0" w:color="auto"/>
        <w:left w:val="none" w:sz="0" w:space="0" w:color="auto"/>
        <w:bottom w:val="none" w:sz="0" w:space="0" w:color="auto"/>
        <w:right w:val="none" w:sz="0" w:space="0" w:color="auto"/>
      </w:divBdr>
    </w:div>
    <w:div w:id="784540789">
      <w:bodyDiv w:val="1"/>
      <w:marLeft w:val="0"/>
      <w:marRight w:val="0"/>
      <w:marTop w:val="0"/>
      <w:marBottom w:val="0"/>
      <w:divBdr>
        <w:top w:val="none" w:sz="0" w:space="0" w:color="auto"/>
        <w:left w:val="none" w:sz="0" w:space="0" w:color="auto"/>
        <w:bottom w:val="none" w:sz="0" w:space="0" w:color="auto"/>
        <w:right w:val="none" w:sz="0" w:space="0" w:color="auto"/>
      </w:divBdr>
    </w:div>
    <w:div w:id="792677244">
      <w:bodyDiv w:val="1"/>
      <w:marLeft w:val="0"/>
      <w:marRight w:val="0"/>
      <w:marTop w:val="0"/>
      <w:marBottom w:val="0"/>
      <w:divBdr>
        <w:top w:val="none" w:sz="0" w:space="0" w:color="auto"/>
        <w:left w:val="none" w:sz="0" w:space="0" w:color="auto"/>
        <w:bottom w:val="none" w:sz="0" w:space="0" w:color="auto"/>
        <w:right w:val="none" w:sz="0" w:space="0" w:color="auto"/>
      </w:divBdr>
    </w:div>
    <w:div w:id="796919012">
      <w:bodyDiv w:val="1"/>
      <w:marLeft w:val="0"/>
      <w:marRight w:val="0"/>
      <w:marTop w:val="0"/>
      <w:marBottom w:val="0"/>
      <w:divBdr>
        <w:top w:val="none" w:sz="0" w:space="0" w:color="auto"/>
        <w:left w:val="none" w:sz="0" w:space="0" w:color="auto"/>
        <w:bottom w:val="none" w:sz="0" w:space="0" w:color="auto"/>
        <w:right w:val="none" w:sz="0" w:space="0" w:color="auto"/>
      </w:divBdr>
    </w:div>
    <w:div w:id="827941498">
      <w:bodyDiv w:val="1"/>
      <w:marLeft w:val="0"/>
      <w:marRight w:val="0"/>
      <w:marTop w:val="0"/>
      <w:marBottom w:val="0"/>
      <w:divBdr>
        <w:top w:val="none" w:sz="0" w:space="0" w:color="auto"/>
        <w:left w:val="none" w:sz="0" w:space="0" w:color="auto"/>
        <w:bottom w:val="none" w:sz="0" w:space="0" w:color="auto"/>
        <w:right w:val="none" w:sz="0" w:space="0" w:color="auto"/>
      </w:divBdr>
    </w:div>
    <w:div w:id="853955470">
      <w:bodyDiv w:val="1"/>
      <w:marLeft w:val="0"/>
      <w:marRight w:val="0"/>
      <w:marTop w:val="0"/>
      <w:marBottom w:val="0"/>
      <w:divBdr>
        <w:top w:val="none" w:sz="0" w:space="0" w:color="auto"/>
        <w:left w:val="none" w:sz="0" w:space="0" w:color="auto"/>
        <w:bottom w:val="none" w:sz="0" w:space="0" w:color="auto"/>
        <w:right w:val="none" w:sz="0" w:space="0" w:color="auto"/>
      </w:divBdr>
    </w:div>
    <w:div w:id="857427479">
      <w:bodyDiv w:val="1"/>
      <w:marLeft w:val="0"/>
      <w:marRight w:val="0"/>
      <w:marTop w:val="0"/>
      <w:marBottom w:val="0"/>
      <w:divBdr>
        <w:top w:val="none" w:sz="0" w:space="0" w:color="auto"/>
        <w:left w:val="none" w:sz="0" w:space="0" w:color="auto"/>
        <w:bottom w:val="none" w:sz="0" w:space="0" w:color="auto"/>
        <w:right w:val="none" w:sz="0" w:space="0" w:color="auto"/>
      </w:divBdr>
    </w:div>
    <w:div w:id="901522583">
      <w:bodyDiv w:val="1"/>
      <w:marLeft w:val="0"/>
      <w:marRight w:val="0"/>
      <w:marTop w:val="0"/>
      <w:marBottom w:val="0"/>
      <w:divBdr>
        <w:top w:val="none" w:sz="0" w:space="0" w:color="auto"/>
        <w:left w:val="none" w:sz="0" w:space="0" w:color="auto"/>
        <w:bottom w:val="none" w:sz="0" w:space="0" w:color="auto"/>
        <w:right w:val="none" w:sz="0" w:space="0" w:color="auto"/>
      </w:divBdr>
    </w:div>
    <w:div w:id="921448565">
      <w:bodyDiv w:val="1"/>
      <w:marLeft w:val="0"/>
      <w:marRight w:val="0"/>
      <w:marTop w:val="0"/>
      <w:marBottom w:val="0"/>
      <w:divBdr>
        <w:top w:val="none" w:sz="0" w:space="0" w:color="auto"/>
        <w:left w:val="none" w:sz="0" w:space="0" w:color="auto"/>
        <w:bottom w:val="none" w:sz="0" w:space="0" w:color="auto"/>
        <w:right w:val="none" w:sz="0" w:space="0" w:color="auto"/>
      </w:divBdr>
    </w:div>
    <w:div w:id="926883856">
      <w:bodyDiv w:val="1"/>
      <w:marLeft w:val="0"/>
      <w:marRight w:val="0"/>
      <w:marTop w:val="0"/>
      <w:marBottom w:val="0"/>
      <w:divBdr>
        <w:top w:val="none" w:sz="0" w:space="0" w:color="auto"/>
        <w:left w:val="none" w:sz="0" w:space="0" w:color="auto"/>
        <w:bottom w:val="none" w:sz="0" w:space="0" w:color="auto"/>
        <w:right w:val="none" w:sz="0" w:space="0" w:color="auto"/>
      </w:divBdr>
    </w:div>
    <w:div w:id="942811167">
      <w:bodyDiv w:val="1"/>
      <w:marLeft w:val="0"/>
      <w:marRight w:val="0"/>
      <w:marTop w:val="0"/>
      <w:marBottom w:val="0"/>
      <w:divBdr>
        <w:top w:val="none" w:sz="0" w:space="0" w:color="auto"/>
        <w:left w:val="none" w:sz="0" w:space="0" w:color="auto"/>
        <w:bottom w:val="none" w:sz="0" w:space="0" w:color="auto"/>
        <w:right w:val="none" w:sz="0" w:space="0" w:color="auto"/>
      </w:divBdr>
    </w:div>
    <w:div w:id="980303298">
      <w:bodyDiv w:val="1"/>
      <w:marLeft w:val="0"/>
      <w:marRight w:val="0"/>
      <w:marTop w:val="0"/>
      <w:marBottom w:val="0"/>
      <w:divBdr>
        <w:top w:val="none" w:sz="0" w:space="0" w:color="auto"/>
        <w:left w:val="none" w:sz="0" w:space="0" w:color="auto"/>
        <w:bottom w:val="none" w:sz="0" w:space="0" w:color="auto"/>
        <w:right w:val="none" w:sz="0" w:space="0" w:color="auto"/>
      </w:divBdr>
    </w:div>
    <w:div w:id="981038281">
      <w:bodyDiv w:val="1"/>
      <w:marLeft w:val="0"/>
      <w:marRight w:val="0"/>
      <w:marTop w:val="0"/>
      <w:marBottom w:val="0"/>
      <w:divBdr>
        <w:top w:val="none" w:sz="0" w:space="0" w:color="auto"/>
        <w:left w:val="none" w:sz="0" w:space="0" w:color="auto"/>
        <w:bottom w:val="none" w:sz="0" w:space="0" w:color="auto"/>
        <w:right w:val="none" w:sz="0" w:space="0" w:color="auto"/>
      </w:divBdr>
    </w:div>
    <w:div w:id="984553928">
      <w:bodyDiv w:val="1"/>
      <w:marLeft w:val="0"/>
      <w:marRight w:val="0"/>
      <w:marTop w:val="0"/>
      <w:marBottom w:val="0"/>
      <w:divBdr>
        <w:top w:val="none" w:sz="0" w:space="0" w:color="auto"/>
        <w:left w:val="none" w:sz="0" w:space="0" w:color="auto"/>
        <w:bottom w:val="none" w:sz="0" w:space="0" w:color="auto"/>
        <w:right w:val="none" w:sz="0" w:space="0" w:color="auto"/>
      </w:divBdr>
    </w:div>
    <w:div w:id="984941557">
      <w:bodyDiv w:val="1"/>
      <w:marLeft w:val="0"/>
      <w:marRight w:val="0"/>
      <w:marTop w:val="0"/>
      <w:marBottom w:val="0"/>
      <w:divBdr>
        <w:top w:val="none" w:sz="0" w:space="0" w:color="auto"/>
        <w:left w:val="none" w:sz="0" w:space="0" w:color="auto"/>
        <w:bottom w:val="none" w:sz="0" w:space="0" w:color="auto"/>
        <w:right w:val="none" w:sz="0" w:space="0" w:color="auto"/>
      </w:divBdr>
    </w:div>
    <w:div w:id="1003170652">
      <w:bodyDiv w:val="1"/>
      <w:marLeft w:val="0"/>
      <w:marRight w:val="0"/>
      <w:marTop w:val="0"/>
      <w:marBottom w:val="0"/>
      <w:divBdr>
        <w:top w:val="none" w:sz="0" w:space="0" w:color="auto"/>
        <w:left w:val="none" w:sz="0" w:space="0" w:color="auto"/>
        <w:bottom w:val="none" w:sz="0" w:space="0" w:color="auto"/>
        <w:right w:val="none" w:sz="0" w:space="0" w:color="auto"/>
      </w:divBdr>
    </w:div>
    <w:div w:id="1010328330">
      <w:bodyDiv w:val="1"/>
      <w:marLeft w:val="0"/>
      <w:marRight w:val="0"/>
      <w:marTop w:val="0"/>
      <w:marBottom w:val="0"/>
      <w:divBdr>
        <w:top w:val="none" w:sz="0" w:space="0" w:color="auto"/>
        <w:left w:val="none" w:sz="0" w:space="0" w:color="auto"/>
        <w:bottom w:val="none" w:sz="0" w:space="0" w:color="auto"/>
        <w:right w:val="none" w:sz="0" w:space="0" w:color="auto"/>
      </w:divBdr>
    </w:div>
    <w:div w:id="1016880477">
      <w:bodyDiv w:val="1"/>
      <w:marLeft w:val="0"/>
      <w:marRight w:val="0"/>
      <w:marTop w:val="0"/>
      <w:marBottom w:val="0"/>
      <w:divBdr>
        <w:top w:val="none" w:sz="0" w:space="0" w:color="auto"/>
        <w:left w:val="none" w:sz="0" w:space="0" w:color="auto"/>
        <w:bottom w:val="none" w:sz="0" w:space="0" w:color="auto"/>
        <w:right w:val="none" w:sz="0" w:space="0" w:color="auto"/>
      </w:divBdr>
    </w:div>
    <w:div w:id="1017538595">
      <w:bodyDiv w:val="1"/>
      <w:marLeft w:val="0"/>
      <w:marRight w:val="0"/>
      <w:marTop w:val="0"/>
      <w:marBottom w:val="0"/>
      <w:divBdr>
        <w:top w:val="none" w:sz="0" w:space="0" w:color="auto"/>
        <w:left w:val="none" w:sz="0" w:space="0" w:color="auto"/>
        <w:bottom w:val="none" w:sz="0" w:space="0" w:color="auto"/>
        <w:right w:val="none" w:sz="0" w:space="0" w:color="auto"/>
      </w:divBdr>
    </w:div>
    <w:div w:id="1022626503">
      <w:bodyDiv w:val="1"/>
      <w:marLeft w:val="0"/>
      <w:marRight w:val="0"/>
      <w:marTop w:val="0"/>
      <w:marBottom w:val="0"/>
      <w:divBdr>
        <w:top w:val="none" w:sz="0" w:space="0" w:color="auto"/>
        <w:left w:val="none" w:sz="0" w:space="0" w:color="auto"/>
        <w:bottom w:val="none" w:sz="0" w:space="0" w:color="auto"/>
        <w:right w:val="none" w:sz="0" w:space="0" w:color="auto"/>
      </w:divBdr>
    </w:div>
    <w:div w:id="1029260115">
      <w:bodyDiv w:val="1"/>
      <w:marLeft w:val="0"/>
      <w:marRight w:val="0"/>
      <w:marTop w:val="0"/>
      <w:marBottom w:val="0"/>
      <w:divBdr>
        <w:top w:val="none" w:sz="0" w:space="0" w:color="auto"/>
        <w:left w:val="none" w:sz="0" w:space="0" w:color="auto"/>
        <w:bottom w:val="none" w:sz="0" w:space="0" w:color="auto"/>
        <w:right w:val="none" w:sz="0" w:space="0" w:color="auto"/>
      </w:divBdr>
    </w:div>
    <w:div w:id="1033916894">
      <w:bodyDiv w:val="1"/>
      <w:marLeft w:val="0"/>
      <w:marRight w:val="0"/>
      <w:marTop w:val="0"/>
      <w:marBottom w:val="0"/>
      <w:divBdr>
        <w:top w:val="none" w:sz="0" w:space="0" w:color="auto"/>
        <w:left w:val="none" w:sz="0" w:space="0" w:color="auto"/>
        <w:bottom w:val="none" w:sz="0" w:space="0" w:color="auto"/>
        <w:right w:val="none" w:sz="0" w:space="0" w:color="auto"/>
      </w:divBdr>
    </w:div>
    <w:div w:id="1039015088">
      <w:bodyDiv w:val="1"/>
      <w:marLeft w:val="0"/>
      <w:marRight w:val="0"/>
      <w:marTop w:val="0"/>
      <w:marBottom w:val="0"/>
      <w:divBdr>
        <w:top w:val="none" w:sz="0" w:space="0" w:color="auto"/>
        <w:left w:val="none" w:sz="0" w:space="0" w:color="auto"/>
        <w:bottom w:val="none" w:sz="0" w:space="0" w:color="auto"/>
        <w:right w:val="none" w:sz="0" w:space="0" w:color="auto"/>
      </w:divBdr>
    </w:div>
    <w:div w:id="1043404528">
      <w:bodyDiv w:val="1"/>
      <w:marLeft w:val="0"/>
      <w:marRight w:val="0"/>
      <w:marTop w:val="0"/>
      <w:marBottom w:val="0"/>
      <w:divBdr>
        <w:top w:val="none" w:sz="0" w:space="0" w:color="auto"/>
        <w:left w:val="none" w:sz="0" w:space="0" w:color="auto"/>
        <w:bottom w:val="none" w:sz="0" w:space="0" w:color="auto"/>
        <w:right w:val="none" w:sz="0" w:space="0" w:color="auto"/>
      </w:divBdr>
    </w:div>
    <w:div w:id="1043670807">
      <w:bodyDiv w:val="1"/>
      <w:marLeft w:val="0"/>
      <w:marRight w:val="0"/>
      <w:marTop w:val="0"/>
      <w:marBottom w:val="0"/>
      <w:divBdr>
        <w:top w:val="none" w:sz="0" w:space="0" w:color="auto"/>
        <w:left w:val="none" w:sz="0" w:space="0" w:color="auto"/>
        <w:bottom w:val="none" w:sz="0" w:space="0" w:color="auto"/>
        <w:right w:val="none" w:sz="0" w:space="0" w:color="auto"/>
      </w:divBdr>
    </w:div>
    <w:div w:id="1066688554">
      <w:bodyDiv w:val="1"/>
      <w:marLeft w:val="0"/>
      <w:marRight w:val="0"/>
      <w:marTop w:val="0"/>
      <w:marBottom w:val="0"/>
      <w:divBdr>
        <w:top w:val="none" w:sz="0" w:space="0" w:color="auto"/>
        <w:left w:val="none" w:sz="0" w:space="0" w:color="auto"/>
        <w:bottom w:val="none" w:sz="0" w:space="0" w:color="auto"/>
        <w:right w:val="none" w:sz="0" w:space="0" w:color="auto"/>
      </w:divBdr>
    </w:div>
    <w:div w:id="1073967610">
      <w:bodyDiv w:val="1"/>
      <w:marLeft w:val="0"/>
      <w:marRight w:val="0"/>
      <w:marTop w:val="0"/>
      <w:marBottom w:val="0"/>
      <w:divBdr>
        <w:top w:val="none" w:sz="0" w:space="0" w:color="auto"/>
        <w:left w:val="none" w:sz="0" w:space="0" w:color="auto"/>
        <w:bottom w:val="none" w:sz="0" w:space="0" w:color="auto"/>
        <w:right w:val="none" w:sz="0" w:space="0" w:color="auto"/>
      </w:divBdr>
    </w:div>
    <w:div w:id="1082678046">
      <w:bodyDiv w:val="1"/>
      <w:marLeft w:val="0"/>
      <w:marRight w:val="0"/>
      <w:marTop w:val="0"/>
      <w:marBottom w:val="0"/>
      <w:divBdr>
        <w:top w:val="none" w:sz="0" w:space="0" w:color="auto"/>
        <w:left w:val="none" w:sz="0" w:space="0" w:color="auto"/>
        <w:bottom w:val="none" w:sz="0" w:space="0" w:color="auto"/>
        <w:right w:val="none" w:sz="0" w:space="0" w:color="auto"/>
      </w:divBdr>
    </w:div>
    <w:div w:id="1098284672">
      <w:bodyDiv w:val="1"/>
      <w:marLeft w:val="0"/>
      <w:marRight w:val="0"/>
      <w:marTop w:val="0"/>
      <w:marBottom w:val="0"/>
      <w:divBdr>
        <w:top w:val="none" w:sz="0" w:space="0" w:color="auto"/>
        <w:left w:val="none" w:sz="0" w:space="0" w:color="auto"/>
        <w:bottom w:val="none" w:sz="0" w:space="0" w:color="auto"/>
        <w:right w:val="none" w:sz="0" w:space="0" w:color="auto"/>
      </w:divBdr>
    </w:div>
    <w:div w:id="1119883684">
      <w:bodyDiv w:val="1"/>
      <w:marLeft w:val="0"/>
      <w:marRight w:val="0"/>
      <w:marTop w:val="0"/>
      <w:marBottom w:val="0"/>
      <w:divBdr>
        <w:top w:val="none" w:sz="0" w:space="0" w:color="auto"/>
        <w:left w:val="none" w:sz="0" w:space="0" w:color="auto"/>
        <w:bottom w:val="none" w:sz="0" w:space="0" w:color="auto"/>
        <w:right w:val="none" w:sz="0" w:space="0" w:color="auto"/>
      </w:divBdr>
    </w:div>
    <w:div w:id="1123185167">
      <w:bodyDiv w:val="1"/>
      <w:marLeft w:val="0"/>
      <w:marRight w:val="0"/>
      <w:marTop w:val="0"/>
      <w:marBottom w:val="0"/>
      <w:divBdr>
        <w:top w:val="none" w:sz="0" w:space="0" w:color="auto"/>
        <w:left w:val="none" w:sz="0" w:space="0" w:color="auto"/>
        <w:bottom w:val="none" w:sz="0" w:space="0" w:color="auto"/>
        <w:right w:val="none" w:sz="0" w:space="0" w:color="auto"/>
      </w:divBdr>
    </w:div>
    <w:div w:id="1135879382">
      <w:bodyDiv w:val="1"/>
      <w:marLeft w:val="0"/>
      <w:marRight w:val="0"/>
      <w:marTop w:val="0"/>
      <w:marBottom w:val="0"/>
      <w:divBdr>
        <w:top w:val="none" w:sz="0" w:space="0" w:color="auto"/>
        <w:left w:val="none" w:sz="0" w:space="0" w:color="auto"/>
        <w:bottom w:val="none" w:sz="0" w:space="0" w:color="auto"/>
        <w:right w:val="none" w:sz="0" w:space="0" w:color="auto"/>
      </w:divBdr>
    </w:div>
    <w:div w:id="1137601563">
      <w:bodyDiv w:val="1"/>
      <w:marLeft w:val="0"/>
      <w:marRight w:val="0"/>
      <w:marTop w:val="0"/>
      <w:marBottom w:val="0"/>
      <w:divBdr>
        <w:top w:val="none" w:sz="0" w:space="0" w:color="auto"/>
        <w:left w:val="none" w:sz="0" w:space="0" w:color="auto"/>
        <w:bottom w:val="none" w:sz="0" w:space="0" w:color="auto"/>
        <w:right w:val="none" w:sz="0" w:space="0" w:color="auto"/>
      </w:divBdr>
    </w:div>
    <w:div w:id="1140926960">
      <w:bodyDiv w:val="1"/>
      <w:marLeft w:val="0"/>
      <w:marRight w:val="0"/>
      <w:marTop w:val="0"/>
      <w:marBottom w:val="0"/>
      <w:divBdr>
        <w:top w:val="none" w:sz="0" w:space="0" w:color="auto"/>
        <w:left w:val="none" w:sz="0" w:space="0" w:color="auto"/>
        <w:bottom w:val="none" w:sz="0" w:space="0" w:color="auto"/>
        <w:right w:val="none" w:sz="0" w:space="0" w:color="auto"/>
      </w:divBdr>
    </w:div>
    <w:div w:id="1147433999">
      <w:bodyDiv w:val="1"/>
      <w:marLeft w:val="0"/>
      <w:marRight w:val="0"/>
      <w:marTop w:val="0"/>
      <w:marBottom w:val="0"/>
      <w:divBdr>
        <w:top w:val="none" w:sz="0" w:space="0" w:color="auto"/>
        <w:left w:val="none" w:sz="0" w:space="0" w:color="auto"/>
        <w:bottom w:val="none" w:sz="0" w:space="0" w:color="auto"/>
        <w:right w:val="none" w:sz="0" w:space="0" w:color="auto"/>
      </w:divBdr>
    </w:div>
    <w:div w:id="1163470288">
      <w:bodyDiv w:val="1"/>
      <w:marLeft w:val="0"/>
      <w:marRight w:val="0"/>
      <w:marTop w:val="0"/>
      <w:marBottom w:val="0"/>
      <w:divBdr>
        <w:top w:val="none" w:sz="0" w:space="0" w:color="auto"/>
        <w:left w:val="none" w:sz="0" w:space="0" w:color="auto"/>
        <w:bottom w:val="none" w:sz="0" w:space="0" w:color="auto"/>
        <w:right w:val="none" w:sz="0" w:space="0" w:color="auto"/>
      </w:divBdr>
    </w:div>
    <w:div w:id="1177621083">
      <w:bodyDiv w:val="1"/>
      <w:marLeft w:val="0"/>
      <w:marRight w:val="0"/>
      <w:marTop w:val="0"/>
      <w:marBottom w:val="0"/>
      <w:divBdr>
        <w:top w:val="none" w:sz="0" w:space="0" w:color="auto"/>
        <w:left w:val="none" w:sz="0" w:space="0" w:color="auto"/>
        <w:bottom w:val="none" w:sz="0" w:space="0" w:color="auto"/>
        <w:right w:val="none" w:sz="0" w:space="0" w:color="auto"/>
      </w:divBdr>
    </w:div>
    <w:div w:id="1188107153">
      <w:bodyDiv w:val="1"/>
      <w:marLeft w:val="0"/>
      <w:marRight w:val="0"/>
      <w:marTop w:val="0"/>
      <w:marBottom w:val="0"/>
      <w:divBdr>
        <w:top w:val="none" w:sz="0" w:space="0" w:color="auto"/>
        <w:left w:val="none" w:sz="0" w:space="0" w:color="auto"/>
        <w:bottom w:val="none" w:sz="0" w:space="0" w:color="auto"/>
        <w:right w:val="none" w:sz="0" w:space="0" w:color="auto"/>
      </w:divBdr>
    </w:div>
    <w:div w:id="1202861413">
      <w:bodyDiv w:val="1"/>
      <w:marLeft w:val="0"/>
      <w:marRight w:val="0"/>
      <w:marTop w:val="0"/>
      <w:marBottom w:val="0"/>
      <w:divBdr>
        <w:top w:val="none" w:sz="0" w:space="0" w:color="auto"/>
        <w:left w:val="none" w:sz="0" w:space="0" w:color="auto"/>
        <w:bottom w:val="none" w:sz="0" w:space="0" w:color="auto"/>
        <w:right w:val="none" w:sz="0" w:space="0" w:color="auto"/>
      </w:divBdr>
    </w:div>
    <w:div w:id="1202865817">
      <w:bodyDiv w:val="1"/>
      <w:marLeft w:val="0"/>
      <w:marRight w:val="0"/>
      <w:marTop w:val="0"/>
      <w:marBottom w:val="0"/>
      <w:divBdr>
        <w:top w:val="none" w:sz="0" w:space="0" w:color="auto"/>
        <w:left w:val="none" w:sz="0" w:space="0" w:color="auto"/>
        <w:bottom w:val="none" w:sz="0" w:space="0" w:color="auto"/>
        <w:right w:val="none" w:sz="0" w:space="0" w:color="auto"/>
      </w:divBdr>
    </w:div>
    <w:div w:id="1223524052">
      <w:bodyDiv w:val="1"/>
      <w:marLeft w:val="0"/>
      <w:marRight w:val="0"/>
      <w:marTop w:val="0"/>
      <w:marBottom w:val="0"/>
      <w:divBdr>
        <w:top w:val="none" w:sz="0" w:space="0" w:color="auto"/>
        <w:left w:val="none" w:sz="0" w:space="0" w:color="auto"/>
        <w:bottom w:val="none" w:sz="0" w:space="0" w:color="auto"/>
        <w:right w:val="none" w:sz="0" w:space="0" w:color="auto"/>
      </w:divBdr>
    </w:div>
    <w:div w:id="1247417340">
      <w:bodyDiv w:val="1"/>
      <w:marLeft w:val="0"/>
      <w:marRight w:val="0"/>
      <w:marTop w:val="0"/>
      <w:marBottom w:val="0"/>
      <w:divBdr>
        <w:top w:val="none" w:sz="0" w:space="0" w:color="auto"/>
        <w:left w:val="none" w:sz="0" w:space="0" w:color="auto"/>
        <w:bottom w:val="none" w:sz="0" w:space="0" w:color="auto"/>
        <w:right w:val="none" w:sz="0" w:space="0" w:color="auto"/>
      </w:divBdr>
    </w:div>
    <w:div w:id="1262907218">
      <w:bodyDiv w:val="1"/>
      <w:marLeft w:val="0"/>
      <w:marRight w:val="0"/>
      <w:marTop w:val="0"/>
      <w:marBottom w:val="0"/>
      <w:divBdr>
        <w:top w:val="none" w:sz="0" w:space="0" w:color="auto"/>
        <w:left w:val="none" w:sz="0" w:space="0" w:color="auto"/>
        <w:bottom w:val="none" w:sz="0" w:space="0" w:color="auto"/>
        <w:right w:val="none" w:sz="0" w:space="0" w:color="auto"/>
      </w:divBdr>
    </w:div>
    <w:div w:id="1270354784">
      <w:bodyDiv w:val="1"/>
      <w:marLeft w:val="0"/>
      <w:marRight w:val="0"/>
      <w:marTop w:val="0"/>
      <w:marBottom w:val="0"/>
      <w:divBdr>
        <w:top w:val="none" w:sz="0" w:space="0" w:color="auto"/>
        <w:left w:val="none" w:sz="0" w:space="0" w:color="auto"/>
        <w:bottom w:val="none" w:sz="0" w:space="0" w:color="auto"/>
        <w:right w:val="none" w:sz="0" w:space="0" w:color="auto"/>
      </w:divBdr>
    </w:div>
    <w:div w:id="1272275779">
      <w:bodyDiv w:val="1"/>
      <w:marLeft w:val="0"/>
      <w:marRight w:val="0"/>
      <w:marTop w:val="0"/>
      <w:marBottom w:val="0"/>
      <w:divBdr>
        <w:top w:val="none" w:sz="0" w:space="0" w:color="auto"/>
        <w:left w:val="none" w:sz="0" w:space="0" w:color="auto"/>
        <w:bottom w:val="none" w:sz="0" w:space="0" w:color="auto"/>
        <w:right w:val="none" w:sz="0" w:space="0" w:color="auto"/>
      </w:divBdr>
    </w:div>
    <w:div w:id="1297955488">
      <w:bodyDiv w:val="1"/>
      <w:marLeft w:val="0"/>
      <w:marRight w:val="0"/>
      <w:marTop w:val="0"/>
      <w:marBottom w:val="0"/>
      <w:divBdr>
        <w:top w:val="none" w:sz="0" w:space="0" w:color="auto"/>
        <w:left w:val="none" w:sz="0" w:space="0" w:color="auto"/>
        <w:bottom w:val="none" w:sz="0" w:space="0" w:color="auto"/>
        <w:right w:val="none" w:sz="0" w:space="0" w:color="auto"/>
      </w:divBdr>
    </w:div>
    <w:div w:id="1304429539">
      <w:bodyDiv w:val="1"/>
      <w:marLeft w:val="0"/>
      <w:marRight w:val="0"/>
      <w:marTop w:val="0"/>
      <w:marBottom w:val="0"/>
      <w:divBdr>
        <w:top w:val="none" w:sz="0" w:space="0" w:color="auto"/>
        <w:left w:val="none" w:sz="0" w:space="0" w:color="auto"/>
        <w:bottom w:val="none" w:sz="0" w:space="0" w:color="auto"/>
        <w:right w:val="none" w:sz="0" w:space="0" w:color="auto"/>
      </w:divBdr>
    </w:div>
    <w:div w:id="1335647402">
      <w:bodyDiv w:val="1"/>
      <w:marLeft w:val="0"/>
      <w:marRight w:val="0"/>
      <w:marTop w:val="0"/>
      <w:marBottom w:val="0"/>
      <w:divBdr>
        <w:top w:val="none" w:sz="0" w:space="0" w:color="auto"/>
        <w:left w:val="none" w:sz="0" w:space="0" w:color="auto"/>
        <w:bottom w:val="none" w:sz="0" w:space="0" w:color="auto"/>
        <w:right w:val="none" w:sz="0" w:space="0" w:color="auto"/>
      </w:divBdr>
    </w:div>
    <w:div w:id="1337077793">
      <w:bodyDiv w:val="1"/>
      <w:marLeft w:val="0"/>
      <w:marRight w:val="0"/>
      <w:marTop w:val="0"/>
      <w:marBottom w:val="0"/>
      <w:divBdr>
        <w:top w:val="none" w:sz="0" w:space="0" w:color="auto"/>
        <w:left w:val="none" w:sz="0" w:space="0" w:color="auto"/>
        <w:bottom w:val="none" w:sz="0" w:space="0" w:color="auto"/>
        <w:right w:val="none" w:sz="0" w:space="0" w:color="auto"/>
      </w:divBdr>
    </w:div>
    <w:div w:id="1353459337">
      <w:bodyDiv w:val="1"/>
      <w:marLeft w:val="0"/>
      <w:marRight w:val="0"/>
      <w:marTop w:val="0"/>
      <w:marBottom w:val="0"/>
      <w:divBdr>
        <w:top w:val="none" w:sz="0" w:space="0" w:color="auto"/>
        <w:left w:val="none" w:sz="0" w:space="0" w:color="auto"/>
        <w:bottom w:val="none" w:sz="0" w:space="0" w:color="auto"/>
        <w:right w:val="none" w:sz="0" w:space="0" w:color="auto"/>
      </w:divBdr>
    </w:div>
    <w:div w:id="1356733016">
      <w:bodyDiv w:val="1"/>
      <w:marLeft w:val="0"/>
      <w:marRight w:val="0"/>
      <w:marTop w:val="0"/>
      <w:marBottom w:val="0"/>
      <w:divBdr>
        <w:top w:val="none" w:sz="0" w:space="0" w:color="auto"/>
        <w:left w:val="none" w:sz="0" w:space="0" w:color="auto"/>
        <w:bottom w:val="none" w:sz="0" w:space="0" w:color="auto"/>
        <w:right w:val="none" w:sz="0" w:space="0" w:color="auto"/>
      </w:divBdr>
    </w:div>
    <w:div w:id="1366322397">
      <w:bodyDiv w:val="1"/>
      <w:marLeft w:val="0"/>
      <w:marRight w:val="0"/>
      <w:marTop w:val="0"/>
      <w:marBottom w:val="0"/>
      <w:divBdr>
        <w:top w:val="none" w:sz="0" w:space="0" w:color="auto"/>
        <w:left w:val="none" w:sz="0" w:space="0" w:color="auto"/>
        <w:bottom w:val="none" w:sz="0" w:space="0" w:color="auto"/>
        <w:right w:val="none" w:sz="0" w:space="0" w:color="auto"/>
      </w:divBdr>
    </w:div>
    <w:div w:id="1387486997">
      <w:bodyDiv w:val="1"/>
      <w:marLeft w:val="0"/>
      <w:marRight w:val="0"/>
      <w:marTop w:val="0"/>
      <w:marBottom w:val="0"/>
      <w:divBdr>
        <w:top w:val="none" w:sz="0" w:space="0" w:color="auto"/>
        <w:left w:val="none" w:sz="0" w:space="0" w:color="auto"/>
        <w:bottom w:val="none" w:sz="0" w:space="0" w:color="auto"/>
        <w:right w:val="none" w:sz="0" w:space="0" w:color="auto"/>
      </w:divBdr>
    </w:div>
    <w:div w:id="1389378764">
      <w:bodyDiv w:val="1"/>
      <w:marLeft w:val="0"/>
      <w:marRight w:val="0"/>
      <w:marTop w:val="0"/>
      <w:marBottom w:val="0"/>
      <w:divBdr>
        <w:top w:val="none" w:sz="0" w:space="0" w:color="auto"/>
        <w:left w:val="none" w:sz="0" w:space="0" w:color="auto"/>
        <w:bottom w:val="none" w:sz="0" w:space="0" w:color="auto"/>
        <w:right w:val="none" w:sz="0" w:space="0" w:color="auto"/>
      </w:divBdr>
    </w:div>
    <w:div w:id="1393577898">
      <w:bodyDiv w:val="1"/>
      <w:marLeft w:val="0"/>
      <w:marRight w:val="0"/>
      <w:marTop w:val="0"/>
      <w:marBottom w:val="0"/>
      <w:divBdr>
        <w:top w:val="none" w:sz="0" w:space="0" w:color="auto"/>
        <w:left w:val="none" w:sz="0" w:space="0" w:color="auto"/>
        <w:bottom w:val="none" w:sz="0" w:space="0" w:color="auto"/>
        <w:right w:val="none" w:sz="0" w:space="0" w:color="auto"/>
      </w:divBdr>
    </w:div>
    <w:div w:id="1393655137">
      <w:bodyDiv w:val="1"/>
      <w:marLeft w:val="0"/>
      <w:marRight w:val="0"/>
      <w:marTop w:val="0"/>
      <w:marBottom w:val="0"/>
      <w:divBdr>
        <w:top w:val="none" w:sz="0" w:space="0" w:color="auto"/>
        <w:left w:val="none" w:sz="0" w:space="0" w:color="auto"/>
        <w:bottom w:val="none" w:sz="0" w:space="0" w:color="auto"/>
        <w:right w:val="none" w:sz="0" w:space="0" w:color="auto"/>
      </w:divBdr>
    </w:div>
    <w:div w:id="1393969180">
      <w:bodyDiv w:val="1"/>
      <w:marLeft w:val="0"/>
      <w:marRight w:val="0"/>
      <w:marTop w:val="0"/>
      <w:marBottom w:val="0"/>
      <w:divBdr>
        <w:top w:val="none" w:sz="0" w:space="0" w:color="auto"/>
        <w:left w:val="none" w:sz="0" w:space="0" w:color="auto"/>
        <w:bottom w:val="none" w:sz="0" w:space="0" w:color="auto"/>
        <w:right w:val="none" w:sz="0" w:space="0" w:color="auto"/>
      </w:divBdr>
    </w:div>
    <w:div w:id="1395852439">
      <w:bodyDiv w:val="1"/>
      <w:marLeft w:val="0"/>
      <w:marRight w:val="0"/>
      <w:marTop w:val="0"/>
      <w:marBottom w:val="0"/>
      <w:divBdr>
        <w:top w:val="none" w:sz="0" w:space="0" w:color="auto"/>
        <w:left w:val="none" w:sz="0" w:space="0" w:color="auto"/>
        <w:bottom w:val="none" w:sz="0" w:space="0" w:color="auto"/>
        <w:right w:val="none" w:sz="0" w:space="0" w:color="auto"/>
      </w:divBdr>
    </w:div>
    <w:div w:id="1402175096">
      <w:bodyDiv w:val="1"/>
      <w:marLeft w:val="0"/>
      <w:marRight w:val="0"/>
      <w:marTop w:val="0"/>
      <w:marBottom w:val="0"/>
      <w:divBdr>
        <w:top w:val="none" w:sz="0" w:space="0" w:color="auto"/>
        <w:left w:val="none" w:sz="0" w:space="0" w:color="auto"/>
        <w:bottom w:val="none" w:sz="0" w:space="0" w:color="auto"/>
        <w:right w:val="none" w:sz="0" w:space="0" w:color="auto"/>
      </w:divBdr>
    </w:div>
    <w:div w:id="1403992073">
      <w:bodyDiv w:val="1"/>
      <w:marLeft w:val="0"/>
      <w:marRight w:val="0"/>
      <w:marTop w:val="0"/>
      <w:marBottom w:val="0"/>
      <w:divBdr>
        <w:top w:val="none" w:sz="0" w:space="0" w:color="auto"/>
        <w:left w:val="none" w:sz="0" w:space="0" w:color="auto"/>
        <w:bottom w:val="none" w:sz="0" w:space="0" w:color="auto"/>
        <w:right w:val="none" w:sz="0" w:space="0" w:color="auto"/>
      </w:divBdr>
    </w:div>
    <w:div w:id="1410031516">
      <w:bodyDiv w:val="1"/>
      <w:marLeft w:val="0"/>
      <w:marRight w:val="0"/>
      <w:marTop w:val="0"/>
      <w:marBottom w:val="0"/>
      <w:divBdr>
        <w:top w:val="none" w:sz="0" w:space="0" w:color="auto"/>
        <w:left w:val="none" w:sz="0" w:space="0" w:color="auto"/>
        <w:bottom w:val="none" w:sz="0" w:space="0" w:color="auto"/>
        <w:right w:val="none" w:sz="0" w:space="0" w:color="auto"/>
      </w:divBdr>
    </w:div>
    <w:div w:id="1414013881">
      <w:bodyDiv w:val="1"/>
      <w:marLeft w:val="0"/>
      <w:marRight w:val="0"/>
      <w:marTop w:val="0"/>
      <w:marBottom w:val="0"/>
      <w:divBdr>
        <w:top w:val="none" w:sz="0" w:space="0" w:color="auto"/>
        <w:left w:val="none" w:sz="0" w:space="0" w:color="auto"/>
        <w:bottom w:val="none" w:sz="0" w:space="0" w:color="auto"/>
        <w:right w:val="none" w:sz="0" w:space="0" w:color="auto"/>
      </w:divBdr>
    </w:div>
    <w:div w:id="1446120430">
      <w:bodyDiv w:val="1"/>
      <w:marLeft w:val="0"/>
      <w:marRight w:val="0"/>
      <w:marTop w:val="0"/>
      <w:marBottom w:val="0"/>
      <w:divBdr>
        <w:top w:val="none" w:sz="0" w:space="0" w:color="auto"/>
        <w:left w:val="none" w:sz="0" w:space="0" w:color="auto"/>
        <w:bottom w:val="none" w:sz="0" w:space="0" w:color="auto"/>
        <w:right w:val="none" w:sz="0" w:space="0" w:color="auto"/>
      </w:divBdr>
    </w:div>
    <w:div w:id="1468091233">
      <w:bodyDiv w:val="1"/>
      <w:marLeft w:val="0"/>
      <w:marRight w:val="0"/>
      <w:marTop w:val="0"/>
      <w:marBottom w:val="0"/>
      <w:divBdr>
        <w:top w:val="none" w:sz="0" w:space="0" w:color="auto"/>
        <w:left w:val="none" w:sz="0" w:space="0" w:color="auto"/>
        <w:bottom w:val="none" w:sz="0" w:space="0" w:color="auto"/>
        <w:right w:val="none" w:sz="0" w:space="0" w:color="auto"/>
      </w:divBdr>
    </w:div>
    <w:div w:id="1469395361">
      <w:bodyDiv w:val="1"/>
      <w:marLeft w:val="0"/>
      <w:marRight w:val="0"/>
      <w:marTop w:val="0"/>
      <w:marBottom w:val="0"/>
      <w:divBdr>
        <w:top w:val="none" w:sz="0" w:space="0" w:color="auto"/>
        <w:left w:val="none" w:sz="0" w:space="0" w:color="auto"/>
        <w:bottom w:val="none" w:sz="0" w:space="0" w:color="auto"/>
        <w:right w:val="none" w:sz="0" w:space="0" w:color="auto"/>
      </w:divBdr>
    </w:div>
    <w:div w:id="1506551627">
      <w:bodyDiv w:val="1"/>
      <w:marLeft w:val="0"/>
      <w:marRight w:val="0"/>
      <w:marTop w:val="0"/>
      <w:marBottom w:val="0"/>
      <w:divBdr>
        <w:top w:val="none" w:sz="0" w:space="0" w:color="auto"/>
        <w:left w:val="none" w:sz="0" w:space="0" w:color="auto"/>
        <w:bottom w:val="none" w:sz="0" w:space="0" w:color="auto"/>
        <w:right w:val="none" w:sz="0" w:space="0" w:color="auto"/>
      </w:divBdr>
    </w:div>
    <w:div w:id="1530335674">
      <w:bodyDiv w:val="1"/>
      <w:marLeft w:val="0"/>
      <w:marRight w:val="0"/>
      <w:marTop w:val="0"/>
      <w:marBottom w:val="0"/>
      <w:divBdr>
        <w:top w:val="none" w:sz="0" w:space="0" w:color="auto"/>
        <w:left w:val="none" w:sz="0" w:space="0" w:color="auto"/>
        <w:bottom w:val="none" w:sz="0" w:space="0" w:color="auto"/>
        <w:right w:val="none" w:sz="0" w:space="0" w:color="auto"/>
      </w:divBdr>
    </w:div>
    <w:div w:id="1539465122">
      <w:bodyDiv w:val="1"/>
      <w:marLeft w:val="0"/>
      <w:marRight w:val="0"/>
      <w:marTop w:val="0"/>
      <w:marBottom w:val="0"/>
      <w:divBdr>
        <w:top w:val="none" w:sz="0" w:space="0" w:color="auto"/>
        <w:left w:val="none" w:sz="0" w:space="0" w:color="auto"/>
        <w:bottom w:val="none" w:sz="0" w:space="0" w:color="auto"/>
        <w:right w:val="none" w:sz="0" w:space="0" w:color="auto"/>
      </w:divBdr>
    </w:div>
    <w:div w:id="1540581128">
      <w:bodyDiv w:val="1"/>
      <w:marLeft w:val="0"/>
      <w:marRight w:val="0"/>
      <w:marTop w:val="0"/>
      <w:marBottom w:val="0"/>
      <w:divBdr>
        <w:top w:val="none" w:sz="0" w:space="0" w:color="auto"/>
        <w:left w:val="none" w:sz="0" w:space="0" w:color="auto"/>
        <w:bottom w:val="none" w:sz="0" w:space="0" w:color="auto"/>
        <w:right w:val="none" w:sz="0" w:space="0" w:color="auto"/>
      </w:divBdr>
    </w:div>
    <w:div w:id="1558933368">
      <w:bodyDiv w:val="1"/>
      <w:marLeft w:val="0"/>
      <w:marRight w:val="0"/>
      <w:marTop w:val="0"/>
      <w:marBottom w:val="0"/>
      <w:divBdr>
        <w:top w:val="none" w:sz="0" w:space="0" w:color="auto"/>
        <w:left w:val="none" w:sz="0" w:space="0" w:color="auto"/>
        <w:bottom w:val="none" w:sz="0" w:space="0" w:color="auto"/>
        <w:right w:val="none" w:sz="0" w:space="0" w:color="auto"/>
      </w:divBdr>
    </w:div>
    <w:div w:id="1563785422">
      <w:bodyDiv w:val="1"/>
      <w:marLeft w:val="0"/>
      <w:marRight w:val="0"/>
      <w:marTop w:val="0"/>
      <w:marBottom w:val="0"/>
      <w:divBdr>
        <w:top w:val="none" w:sz="0" w:space="0" w:color="auto"/>
        <w:left w:val="none" w:sz="0" w:space="0" w:color="auto"/>
        <w:bottom w:val="none" w:sz="0" w:space="0" w:color="auto"/>
        <w:right w:val="none" w:sz="0" w:space="0" w:color="auto"/>
      </w:divBdr>
    </w:div>
    <w:div w:id="1564441003">
      <w:bodyDiv w:val="1"/>
      <w:marLeft w:val="0"/>
      <w:marRight w:val="0"/>
      <w:marTop w:val="0"/>
      <w:marBottom w:val="0"/>
      <w:divBdr>
        <w:top w:val="none" w:sz="0" w:space="0" w:color="auto"/>
        <w:left w:val="none" w:sz="0" w:space="0" w:color="auto"/>
        <w:bottom w:val="none" w:sz="0" w:space="0" w:color="auto"/>
        <w:right w:val="none" w:sz="0" w:space="0" w:color="auto"/>
      </w:divBdr>
    </w:div>
    <w:div w:id="1575700290">
      <w:bodyDiv w:val="1"/>
      <w:marLeft w:val="0"/>
      <w:marRight w:val="0"/>
      <w:marTop w:val="0"/>
      <w:marBottom w:val="0"/>
      <w:divBdr>
        <w:top w:val="none" w:sz="0" w:space="0" w:color="auto"/>
        <w:left w:val="none" w:sz="0" w:space="0" w:color="auto"/>
        <w:bottom w:val="none" w:sz="0" w:space="0" w:color="auto"/>
        <w:right w:val="none" w:sz="0" w:space="0" w:color="auto"/>
      </w:divBdr>
    </w:div>
    <w:div w:id="1610235380">
      <w:bodyDiv w:val="1"/>
      <w:marLeft w:val="0"/>
      <w:marRight w:val="0"/>
      <w:marTop w:val="0"/>
      <w:marBottom w:val="0"/>
      <w:divBdr>
        <w:top w:val="none" w:sz="0" w:space="0" w:color="auto"/>
        <w:left w:val="none" w:sz="0" w:space="0" w:color="auto"/>
        <w:bottom w:val="none" w:sz="0" w:space="0" w:color="auto"/>
        <w:right w:val="none" w:sz="0" w:space="0" w:color="auto"/>
      </w:divBdr>
    </w:div>
    <w:div w:id="1621914517">
      <w:bodyDiv w:val="1"/>
      <w:marLeft w:val="0"/>
      <w:marRight w:val="0"/>
      <w:marTop w:val="0"/>
      <w:marBottom w:val="0"/>
      <w:divBdr>
        <w:top w:val="none" w:sz="0" w:space="0" w:color="auto"/>
        <w:left w:val="none" w:sz="0" w:space="0" w:color="auto"/>
        <w:bottom w:val="none" w:sz="0" w:space="0" w:color="auto"/>
        <w:right w:val="none" w:sz="0" w:space="0" w:color="auto"/>
      </w:divBdr>
    </w:div>
    <w:div w:id="1623003254">
      <w:bodyDiv w:val="1"/>
      <w:marLeft w:val="0"/>
      <w:marRight w:val="0"/>
      <w:marTop w:val="0"/>
      <w:marBottom w:val="0"/>
      <w:divBdr>
        <w:top w:val="none" w:sz="0" w:space="0" w:color="auto"/>
        <w:left w:val="none" w:sz="0" w:space="0" w:color="auto"/>
        <w:bottom w:val="none" w:sz="0" w:space="0" w:color="auto"/>
        <w:right w:val="none" w:sz="0" w:space="0" w:color="auto"/>
      </w:divBdr>
    </w:div>
    <w:div w:id="1630354823">
      <w:bodyDiv w:val="1"/>
      <w:marLeft w:val="0"/>
      <w:marRight w:val="0"/>
      <w:marTop w:val="0"/>
      <w:marBottom w:val="0"/>
      <w:divBdr>
        <w:top w:val="none" w:sz="0" w:space="0" w:color="auto"/>
        <w:left w:val="none" w:sz="0" w:space="0" w:color="auto"/>
        <w:bottom w:val="none" w:sz="0" w:space="0" w:color="auto"/>
        <w:right w:val="none" w:sz="0" w:space="0" w:color="auto"/>
      </w:divBdr>
    </w:div>
    <w:div w:id="1640961896">
      <w:bodyDiv w:val="1"/>
      <w:marLeft w:val="0"/>
      <w:marRight w:val="0"/>
      <w:marTop w:val="0"/>
      <w:marBottom w:val="0"/>
      <w:divBdr>
        <w:top w:val="none" w:sz="0" w:space="0" w:color="auto"/>
        <w:left w:val="none" w:sz="0" w:space="0" w:color="auto"/>
        <w:bottom w:val="none" w:sz="0" w:space="0" w:color="auto"/>
        <w:right w:val="none" w:sz="0" w:space="0" w:color="auto"/>
      </w:divBdr>
    </w:div>
    <w:div w:id="1648440113">
      <w:bodyDiv w:val="1"/>
      <w:marLeft w:val="0"/>
      <w:marRight w:val="0"/>
      <w:marTop w:val="0"/>
      <w:marBottom w:val="0"/>
      <w:divBdr>
        <w:top w:val="none" w:sz="0" w:space="0" w:color="auto"/>
        <w:left w:val="none" w:sz="0" w:space="0" w:color="auto"/>
        <w:bottom w:val="none" w:sz="0" w:space="0" w:color="auto"/>
        <w:right w:val="none" w:sz="0" w:space="0" w:color="auto"/>
      </w:divBdr>
    </w:div>
    <w:div w:id="1649893100">
      <w:bodyDiv w:val="1"/>
      <w:marLeft w:val="0"/>
      <w:marRight w:val="0"/>
      <w:marTop w:val="0"/>
      <w:marBottom w:val="0"/>
      <w:divBdr>
        <w:top w:val="none" w:sz="0" w:space="0" w:color="auto"/>
        <w:left w:val="none" w:sz="0" w:space="0" w:color="auto"/>
        <w:bottom w:val="none" w:sz="0" w:space="0" w:color="auto"/>
        <w:right w:val="none" w:sz="0" w:space="0" w:color="auto"/>
      </w:divBdr>
    </w:div>
    <w:div w:id="1660622369">
      <w:bodyDiv w:val="1"/>
      <w:marLeft w:val="0"/>
      <w:marRight w:val="0"/>
      <w:marTop w:val="0"/>
      <w:marBottom w:val="0"/>
      <w:divBdr>
        <w:top w:val="none" w:sz="0" w:space="0" w:color="auto"/>
        <w:left w:val="none" w:sz="0" w:space="0" w:color="auto"/>
        <w:bottom w:val="none" w:sz="0" w:space="0" w:color="auto"/>
        <w:right w:val="none" w:sz="0" w:space="0" w:color="auto"/>
      </w:divBdr>
    </w:div>
    <w:div w:id="1668441417">
      <w:bodyDiv w:val="1"/>
      <w:marLeft w:val="0"/>
      <w:marRight w:val="0"/>
      <w:marTop w:val="0"/>
      <w:marBottom w:val="0"/>
      <w:divBdr>
        <w:top w:val="none" w:sz="0" w:space="0" w:color="auto"/>
        <w:left w:val="none" w:sz="0" w:space="0" w:color="auto"/>
        <w:bottom w:val="none" w:sz="0" w:space="0" w:color="auto"/>
        <w:right w:val="none" w:sz="0" w:space="0" w:color="auto"/>
      </w:divBdr>
    </w:div>
    <w:div w:id="1669672340">
      <w:bodyDiv w:val="1"/>
      <w:marLeft w:val="0"/>
      <w:marRight w:val="0"/>
      <w:marTop w:val="0"/>
      <w:marBottom w:val="0"/>
      <w:divBdr>
        <w:top w:val="none" w:sz="0" w:space="0" w:color="auto"/>
        <w:left w:val="none" w:sz="0" w:space="0" w:color="auto"/>
        <w:bottom w:val="none" w:sz="0" w:space="0" w:color="auto"/>
        <w:right w:val="none" w:sz="0" w:space="0" w:color="auto"/>
      </w:divBdr>
    </w:div>
    <w:div w:id="1677921676">
      <w:bodyDiv w:val="1"/>
      <w:marLeft w:val="0"/>
      <w:marRight w:val="0"/>
      <w:marTop w:val="0"/>
      <w:marBottom w:val="0"/>
      <w:divBdr>
        <w:top w:val="none" w:sz="0" w:space="0" w:color="auto"/>
        <w:left w:val="none" w:sz="0" w:space="0" w:color="auto"/>
        <w:bottom w:val="none" w:sz="0" w:space="0" w:color="auto"/>
        <w:right w:val="none" w:sz="0" w:space="0" w:color="auto"/>
      </w:divBdr>
    </w:div>
    <w:div w:id="1681397126">
      <w:bodyDiv w:val="1"/>
      <w:marLeft w:val="0"/>
      <w:marRight w:val="0"/>
      <w:marTop w:val="0"/>
      <w:marBottom w:val="0"/>
      <w:divBdr>
        <w:top w:val="none" w:sz="0" w:space="0" w:color="auto"/>
        <w:left w:val="none" w:sz="0" w:space="0" w:color="auto"/>
        <w:bottom w:val="none" w:sz="0" w:space="0" w:color="auto"/>
        <w:right w:val="none" w:sz="0" w:space="0" w:color="auto"/>
      </w:divBdr>
    </w:div>
    <w:div w:id="1735926939">
      <w:bodyDiv w:val="1"/>
      <w:marLeft w:val="0"/>
      <w:marRight w:val="0"/>
      <w:marTop w:val="0"/>
      <w:marBottom w:val="0"/>
      <w:divBdr>
        <w:top w:val="none" w:sz="0" w:space="0" w:color="auto"/>
        <w:left w:val="none" w:sz="0" w:space="0" w:color="auto"/>
        <w:bottom w:val="none" w:sz="0" w:space="0" w:color="auto"/>
        <w:right w:val="none" w:sz="0" w:space="0" w:color="auto"/>
      </w:divBdr>
    </w:div>
    <w:div w:id="1752386792">
      <w:bodyDiv w:val="1"/>
      <w:marLeft w:val="0"/>
      <w:marRight w:val="0"/>
      <w:marTop w:val="0"/>
      <w:marBottom w:val="0"/>
      <w:divBdr>
        <w:top w:val="none" w:sz="0" w:space="0" w:color="auto"/>
        <w:left w:val="none" w:sz="0" w:space="0" w:color="auto"/>
        <w:bottom w:val="none" w:sz="0" w:space="0" w:color="auto"/>
        <w:right w:val="none" w:sz="0" w:space="0" w:color="auto"/>
      </w:divBdr>
    </w:div>
    <w:div w:id="1753307423">
      <w:bodyDiv w:val="1"/>
      <w:marLeft w:val="0"/>
      <w:marRight w:val="0"/>
      <w:marTop w:val="0"/>
      <w:marBottom w:val="0"/>
      <w:divBdr>
        <w:top w:val="none" w:sz="0" w:space="0" w:color="auto"/>
        <w:left w:val="none" w:sz="0" w:space="0" w:color="auto"/>
        <w:bottom w:val="none" w:sz="0" w:space="0" w:color="auto"/>
        <w:right w:val="none" w:sz="0" w:space="0" w:color="auto"/>
      </w:divBdr>
    </w:div>
    <w:div w:id="1756971984">
      <w:bodyDiv w:val="1"/>
      <w:marLeft w:val="0"/>
      <w:marRight w:val="0"/>
      <w:marTop w:val="0"/>
      <w:marBottom w:val="0"/>
      <w:divBdr>
        <w:top w:val="none" w:sz="0" w:space="0" w:color="auto"/>
        <w:left w:val="none" w:sz="0" w:space="0" w:color="auto"/>
        <w:bottom w:val="none" w:sz="0" w:space="0" w:color="auto"/>
        <w:right w:val="none" w:sz="0" w:space="0" w:color="auto"/>
      </w:divBdr>
    </w:div>
    <w:div w:id="1769424178">
      <w:bodyDiv w:val="1"/>
      <w:marLeft w:val="0"/>
      <w:marRight w:val="0"/>
      <w:marTop w:val="0"/>
      <w:marBottom w:val="0"/>
      <w:divBdr>
        <w:top w:val="none" w:sz="0" w:space="0" w:color="auto"/>
        <w:left w:val="none" w:sz="0" w:space="0" w:color="auto"/>
        <w:bottom w:val="none" w:sz="0" w:space="0" w:color="auto"/>
        <w:right w:val="none" w:sz="0" w:space="0" w:color="auto"/>
      </w:divBdr>
    </w:div>
    <w:div w:id="1771272303">
      <w:bodyDiv w:val="1"/>
      <w:marLeft w:val="0"/>
      <w:marRight w:val="0"/>
      <w:marTop w:val="0"/>
      <w:marBottom w:val="0"/>
      <w:divBdr>
        <w:top w:val="none" w:sz="0" w:space="0" w:color="auto"/>
        <w:left w:val="none" w:sz="0" w:space="0" w:color="auto"/>
        <w:bottom w:val="none" w:sz="0" w:space="0" w:color="auto"/>
        <w:right w:val="none" w:sz="0" w:space="0" w:color="auto"/>
      </w:divBdr>
    </w:div>
    <w:div w:id="1778016232">
      <w:bodyDiv w:val="1"/>
      <w:marLeft w:val="0"/>
      <w:marRight w:val="0"/>
      <w:marTop w:val="0"/>
      <w:marBottom w:val="0"/>
      <w:divBdr>
        <w:top w:val="none" w:sz="0" w:space="0" w:color="auto"/>
        <w:left w:val="none" w:sz="0" w:space="0" w:color="auto"/>
        <w:bottom w:val="none" w:sz="0" w:space="0" w:color="auto"/>
        <w:right w:val="none" w:sz="0" w:space="0" w:color="auto"/>
      </w:divBdr>
    </w:div>
    <w:div w:id="1787113385">
      <w:bodyDiv w:val="1"/>
      <w:marLeft w:val="0"/>
      <w:marRight w:val="0"/>
      <w:marTop w:val="0"/>
      <w:marBottom w:val="0"/>
      <w:divBdr>
        <w:top w:val="none" w:sz="0" w:space="0" w:color="auto"/>
        <w:left w:val="none" w:sz="0" w:space="0" w:color="auto"/>
        <w:bottom w:val="none" w:sz="0" w:space="0" w:color="auto"/>
        <w:right w:val="none" w:sz="0" w:space="0" w:color="auto"/>
      </w:divBdr>
    </w:div>
    <w:div w:id="1822191128">
      <w:bodyDiv w:val="1"/>
      <w:marLeft w:val="0"/>
      <w:marRight w:val="0"/>
      <w:marTop w:val="0"/>
      <w:marBottom w:val="0"/>
      <w:divBdr>
        <w:top w:val="none" w:sz="0" w:space="0" w:color="auto"/>
        <w:left w:val="none" w:sz="0" w:space="0" w:color="auto"/>
        <w:bottom w:val="none" w:sz="0" w:space="0" w:color="auto"/>
        <w:right w:val="none" w:sz="0" w:space="0" w:color="auto"/>
      </w:divBdr>
    </w:div>
    <w:div w:id="1829398819">
      <w:bodyDiv w:val="1"/>
      <w:marLeft w:val="0"/>
      <w:marRight w:val="0"/>
      <w:marTop w:val="0"/>
      <w:marBottom w:val="0"/>
      <w:divBdr>
        <w:top w:val="none" w:sz="0" w:space="0" w:color="auto"/>
        <w:left w:val="none" w:sz="0" w:space="0" w:color="auto"/>
        <w:bottom w:val="none" w:sz="0" w:space="0" w:color="auto"/>
        <w:right w:val="none" w:sz="0" w:space="0" w:color="auto"/>
      </w:divBdr>
    </w:div>
    <w:div w:id="1836719727">
      <w:bodyDiv w:val="1"/>
      <w:marLeft w:val="0"/>
      <w:marRight w:val="0"/>
      <w:marTop w:val="0"/>
      <w:marBottom w:val="0"/>
      <w:divBdr>
        <w:top w:val="none" w:sz="0" w:space="0" w:color="auto"/>
        <w:left w:val="none" w:sz="0" w:space="0" w:color="auto"/>
        <w:bottom w:val="none" w:sz="0" w:space="0" w:color="auto"/>
        <w:right w:val="none" w:sz="0" w:space="0" w:color="auto"/>
      </w:divBdr>
    </w:div>
    <w:div w:id="1864781510">
      <w:bodyDiv w:val="1"/>
      <w:marLeft w:val="0"/>
      <w:marRight w:val="0"/>
      <w:marTop w:val="0"/>
      <w:marBottom w:val="0"/>
      <w:divBdr>
        <w:top w:val="none" w:sz="0" w:space="0" w:color="auto"/>
        <w:left w:val="none" w:sz="0" w:space="0" w:color="auto"/>
        <w:bottom w:val="none" w:sz="0" w:space="0" w:color="auto"/>
        <w:right w:val="none" w:sz="0" w:space="0" w:color="auto"/>
      </w:divBdr>
    </w:div>
    <w:div w:id="1866864772">
      <w:bodyDiv w:val="1"/>
      <w:marLeft w:val="0"/>
      <w:marRight w:val="0"/>
      <w:marTop w:val="0"/>
      <w:marBottom w:val="0"/>
      <w:divBdr>
        <w:top w:val="none" w:sz="0" w:space="0" w:color="auto"/>
        <w:left w:val="none" w:sz="0" w:space="0" w:color="auto"/>
        <w:bottom w:val="none" w:sz="0" w:space="0" w:color="auto"/>
        <w:right w:val="none" w:sz="0" w:space="0" w:color="auto"/>
      </w:divBdr>
    </w:div>
    <w:div w:id="1928267951">
      <w:bodyDiv w:val="1"/>
      <w:marLeft w:val="0"/>
      <w:marRight w:val="0"/>
      <w:marTop w:val="0"/>
      <w:marBottom w:val="0"/>
      <w:divBdr>
        <w:top w:val="none" w:sz="0" w:space="0" w:color="auto"/>
        <w:left w:val="none" w:sz="0" w:space="0" w:color="auto"/>
        <w:bottom w:val="none" w:sz="0" w:space="0" w:color="auto"/>
        <w:right w:val="none" w:sz="0" w:space="0" w:color="auto"/>
      </w:divBdr>
    </w:div>
    <w:div w:id="1928534794">
      <w:bodyDiv w:val="1"/>
      <w:marLeft w:val="0"/>
      <w:marRight w:val="0"/>
      <w:marTop w:val="0"/>
      <w:marBottom w:val="0"/>
      <w:divBdr>
        <w:top w:val="none" w:sz="0" w:space="0" w:color="auto"/>
        <w:left w:val="none" w:sz="0" w:space="0" w:color="auto"/>
        <w:bottom w:val="none" w:sz="0" w:space="0" w:color="auto"/>
        <w:right w:val="none" w:sz="0" w:space="0" w:color="auto"/>
      </w:divBdr>
    </w:div>
    <w:div w:id="1938908116">
      <w:bodyDiv w:val="1"/>
      <w:marLeft w:val="0"/>
      <w:marRight w:val="0"/>
      <w:marTop w:val="0"/>
      <w:marBottom w:val="0"/>
      <w:divBdr>
        <w:top w:val="none" w:sz="0" w:space="0" w:color="auto"/>
        <w:left w:val="none" w:sz="0" w:space="0" w:color="auto"/>
        <w:bottom w:val="none" w:sz="0" w:space="0" w:color="auto"/>
        <w:right w:val="none" w:sz="0" w:space="0" w:color="auto"/>
      </w:divBdr>
    </w:div>
    <w:div w:id="1940792102">
      <w:bodyDiv w:val="1"/>
      <w:marLeft w:val="0"/>
      <w:marRight w:val="0"/>
      <w:marTop w:val="0"/>
      <w:marBottom w:val="0"/>
      <w:divBdr>
        <w:top w:val="none" w:sz="0" w:space="0" w:color="auto"/>
        <w:left w:val="none" w:sz="0" w:space="0" w:color="auto"/>
        <w:bottom w:val="none" w:sz="0" w:space="0" w:color="auto"/>
        <w:right w:val="none" w:sz="0" w:space="0" w:color="auto"/>
      </w:divBdr>
    </w:div>
    <w:div w:id="1954163509">
      <w:bodyDiv w:val="1"/>
      <w:marLeft w:val="0"/>
      <w:marRight w:val="0"/>
      <w:marTop w:val="0"/>
      <w:marBottom w:val="0"/>
      <w:divBdr>
        <w:top w:val="none" w:sz="0" w:space="0" w:color="auto"/>
        <w:left w:val="none" w:sz="0" w:space="0" w:color="auto"/>
        <w:bottom w:val="none" w:sz="0" w:space="0" w:color="auto"/>
        <w:right w:val="none" w:sz="0" w:space="0" w:color="auto"/>
      </w:divBdr>
    </w:div>
    <w:div w:id="1978684084">
      <w:bodyDiv w:val="1"/>
      <w:marLeft w:val="0"/>
      <w:marRight w:val="0"/>
      <w:marTop w:val="0"/>
      <w:marBottom w:val="0"/>
      <w:divBdr>
        <w:top w:val="none" w:sz="0" w:space="0" w:color="auto"/>
        <w:left w:val="none" w:sz="0" w:space="0" w:color="auto"/>
        <w:bottom w:val="none" w:sz="0" w:space="0" w:color="auto"/>
        <w:right w:val="none" w:sz="0" w:space="0" w:color="auto"/>
      </w:divBdr>
    </w:div>
    <w:div w:id="2000763075">
      <w:bodyDiv w:val="1"/>
      <w:marLeft w:val="0"/>
      <w:marRight w:val="0"/>
      <w:marTop w:val="0"/>
      <w:marBottom w:val="0"/>
      <w:divBdr>
        <w:top w:val="none" w:sz="0" w:space="0" w:color="auto"/>
        <w:left w:val="none" w:sz="0" w:space="0" w:color="auto"/>
        <w:bottom w:val="none" w:sz="0" w:space="0" w:color="auto"/>
        <w:right w:val="none" w:sz="0" w:space="0" w:color="auto"/>
      </w:divBdr>
    </w:div>
    <w:div w:id="2001613256">
      <w:bodyDiv w:val="1"/>
      <w:marLeft w:val="0"/>
      <w:marRight w:val="0"/>
      <w:marTop w:val="0"/>
      <w:marBottom w:val="0"/>
      <w:divBdr>
        <w:top w:val="none" w:sz="0" w:space="0" w:color="auto"/>
        <w:left w:val="none" w:sz="0" w:space="0" w:color="auto"/>
        <w:bottom w:val="none" w:sz="0" w:space="0" w:color="auto"/>
        <w:right w:val="none" w:sz="0" w:space="0" w:color="auto"/>
      </w:divBdr>
    </w:div>
    <w:div w:id="2012831920">
      <w:bodyDiv w:val="1"/>
      <w:marLeft w:val="0"/>
      <w:marRight w:val="0"/>
      <w:marTop w:val="0"/>
      <w:marBottom w:val="0"/>
      <w:divBdr>
        <w:top w:val="none" w:sz="0" w:space="0" w:color="auto"/>
        <w:left w:val="none" w:sz="0" w:space="0" w:color="auto"/>
        <w:bottom w:val="none" w:sz="0" w:space="0" w:color="auto"/>
        <w:right w:val="none" w:sz="0" w:space="0" w:color="auto"/>
      </w:divBdr>
    </w:div>
    <w:div w:id="2016689493">
      <w:bodyDiv w:val="1"/>
      <w:marLeft w:val="0"/>
      <w:marRight w:val="0"/>
      <w:marTop w:val="0"/>
      <w:marBottom w:val="0"/>
      <w:divBdr>
        <w:top w:val="none" w:sz="0" w:space="0" w:color="auto"/>
        <w:left w:val="none" w:sz="0" w:space="0" w:color="auto"/>
        <w:bottom w:val="none" w:sz="0" w:space="0" w:color="auto"/>
        <w:right w:val="none" w:sz="0" w:space="0" w:color="auto"/>
      </w:divBdr>
    </w:div>
    <w:div w:id="2030333486">
      <w:bodyDiv w:val="1"/>
      <w:marLeft w:val="0"/>
      <w:marRight w:val="0"/>
      <w:marTop w:val="0"/>
      <w:marBottom w:val="0"/>
      <w:divBdr>
        <w:top w:val="none" w:sz="0" w:space="0" w:color="auto"/>
        <w:left w:val="none" w:sz="0" w:space="0" w:color="auto"/>
        <w:bottom w:val="none" w:sz="0" w:space="0" w:color="auto"/>
        <w:right w:val="none" w:sz="0" w:space="0" w:color="auto"/>
      </w:divBdr>
    </w:div>
    <w:div w:id="2041273381">
      <w:bodyDiv w:val="1"/>
      <w:marLeft w:val="0"/>
      <w:marRight w:val="0"/>
      <w:marTop w:val="0"/>
      <w:marBottom w:val="0"/>
      <w:divBdr>
        <w:top w:val="none" w:sz="0" w:space="0" w:color="auto"/>
        <w:left w:val="none" w:sz="0" w:space="0" w:color="auto"/>
        <w:bottom w:val="none" w:sz="0" w:space="0" w:color="auto"/>
        <w:right w:val="none" w:sz="0" w:space="0" w:color="auto"/>
      </w:divBdr>
    </w:div>
    <w:div w:id="2118714510">
      <w:bodyDiv w:val="1"/>
      <w:marLeft w:val="0"/>
      <w:marRight w:val="0"/>
      <w:marTop w:val="0"/>
      <w:marBottom w:val="0"/>
      <w:divBdr>
        <w:top w:val="none" w:sz="0" w:space="0" w:color="auto"/>
        <w:left w:val="none" w:sz="0" w:space="0" w:color="auto"/>
        <w:bottom w:val="none" w:sz="0" w:space="0" w:color="auto"/>
        <w:right w:val="none" w:sz="0" w:space="0" w:color="auto"/>
      </w:divBdr>
    </w:div>
    <w:div w:id="2120249142">
      <w:bodyDiv w:val="1"/>
      <w:marLeft w:val="0"/>
      <w:marRight w:val="0"/>
      <w:marTop w:val="0"/>
      <w:marBottom w:val="0"/>
      <w:divBdr>
        <w:top w:val="none" w:sz="0" w:space="0" w:color="auto"/>
        <w:left w:val="none" w:sz="0" w:space="0" w:color="auto"/>
        <w:bottom w:val="none" w:sz="0" w:space="0" w:color="auto"/>
        <w:right w:val="none" w:sz="0" w:space="0" w:color="auto"/>
      </w:divBdr>
    </w:div>
    <w:div w:id="2121219025">
      <w:bodyDiv w:val="1"/>
      <w:marLeft w:val="0"/>
      <w:marRight w:val="0"/>
      <w:marTop w:val="0"/>
      <w:marBottom w:val="0"/>
      <w:divBdr>
        <w:top w:val="none" w:sz="0" w:space="0" w:color="auto"/>
        <w:left w:val="none" w:sz="0" w:space="0" w:color="auto"/>
        <w:bottom w:val="none" w:sz="0" w:space="0" w:color="auto"/>
        <w:right w:val="none" w:sz="0" w:space="0" w:color="auto"/>
      </w:divBdr>
    </w:div>
    <w:div w:id="2131626975">
      <w:bodyDiv w:val="1"/>
      <w:marLeft w:val="0"/>
      <w:marRight w:val="0"/>
      <w:marTop w:val="0"/>
      <w:marBottom w:val="0"/>
      <w:divBdr>
        <w:top w:val="none" w:sz="0" w:space="0" w:color="auto"/>
        <w:left w:val="none" w:sz="0" w:space="0" w:color="auto"/>
        <w:bottom w:val="none" w:sz="0" w:space="0" w:color="auto"/>
        <w:right w:val="none" w:sz="0" w:space="0" w:color="auto"/>
      </w:divBdr>
    </w:div>
    <w:div w:id="2133862475">
      <w:bodyDiv w:val="1"/>
      <w:marLeft w:val="0"/>
      <w:marRight w:val="0"/>
      <w:marTop w:val="0"/>
      <w:marBottom w:val="0"/>
      <w:divBdr>
        <w:top w:val="none" w:sz="0" w:space="0" w:color="auto"/>
        <w:left w:val="none" w:sz="0" w:space="0" w:color="auto"/>
        <w:bottom w:val="none" w:sz="0" w:space="0" w:color="auto"/>
        <w:right w:val="none" w:sz="0" w:space="0" w:color="auto"/>
      </w:divBdr>
    </w:div>
    <w:div w:id="214488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2306723@student.uwtsd.ac.uk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IBM241</b:Tag>
    <b:SourceType>InternetSite</b:SourceType>
    <b:Guid>{7380481E-98BA-D145-8480-96BDBDFF08A8}</b:Guid>
    <b:Author>
      <b:Author>
        <b:Corporate>IBM</b:Corporate>
      </b:Author>
    </b:Author>
    <b:Year>2024</b:Year>
    <b:URL>https://www.ibm.com/topics/data-security</b:URL>
    <b:ProductionCompany>IBM</b:ProductionCompany>
    <b:YearAccessed>2024</b:YearAccessed>
    <b:MonthAccessed>July</b:MonthAccessed>
    <b:DayAccessed>8</b:DayAccessed>
    <b:RefOrder>1</b:RefOrder>
  </b:Source>
  <b:Source>
    <b:Tag>inf231</b:Tag>
    <b:SourceType>InternetSite</b:SourceType>
    <b:Guid>{F66907C9-22C4-CD49-B7E5-29ED50CAF59C}</b:Guid>
    <b:Author>
      <b:Author>
        <b:Corporate>infosec-jobs.com</b:Corporate>
      </b:Author>
    </b:Author>
    <b:Title>CNSS explained</b:Title>
    <b:URL>https://infosec-jobs.com/insights/cnss-explained/#:~:text=The%20CNSS%20framework%20consists%20of,and%20robust%20approach%20to%20cybersecurity.</b:URL>
    <b:ProductionCompany>infosec-jobs.com</b:ProductionCompany>
    <b:Year>2023</b:Year>
    <b:Month>December</b:Month>
    <b:Day>6</b:Day>
    <b:YearAccessed>2024</b:YearAccessed>
    <b:MonthAccessed>July</b:MonthAccessed>
    <b:DayAccessed>8</b:DayAccessed>
    <b:RefOrder>2</b:RefOrder>
  </b:Source>
  <b:Source>
    <b:Tag>Has241</b:Tag>
    <b:SourceType>InternetSite</b:SourceType>
    <b:Guid>{F0D35DED-8043-D742-94BB-3CDDA6E1E79E}</b:Guid>
    <b:Author>
      <b:Author>
        <b:NameList>
          <b:Person>
            <b:Last>Hashemi-Pour</b:Last>
            <b:First>Cameron</b:First>
          </b:Person>
        </b:NameList>
      </b:Author>
    </b:Author>
    <b:Title>What is the CIA triad (confidentiality, integrity and availability)?</b:Title>
    <b:URL>https://www.techtarget.com/whatis/definition/Confidentiality-integrity-and-availability-CIA</b:URL>
    <b:ProductionCompany>TechTarget</b:ProductionCompany>
    <b:Year>2024</b:Year>
    <b:YearAccessed>2024</b:YearAccessed>
    <b:MonthAccessed>July</b:MonthAccessed>
    <b:DayAccessed>9</b:DayAccessed>
    <b:RefOrder>3</b:RefOrder>
  </b:Source>
  <b:Source>
    <b:Tag>And111</b:Tag>
    <b:SourceType>Book</b:SourceType>
    <b:Guid>{3810E1EF-7072-454F-92D9-875FCB806041}</b:Guid>
    <b:Title>Basics of Information Security</b:Title>
    <b:Year>2011</b:Year>
    <b:Author>
      <b:Author>
        <b:NameList>
          <b:Person>
            <b:Last>Andress</b:Last>
            <b:First>Jason</b:First>
          </b:Person>
        </b:NameList>
      </b:Author>
    </b:Author>
    <b:City>Oxford</b:City>
    <b:Publisher>Elsevier</b:Publisher>
    <b:RefOrder>12</b:RefOrder>
  </b:Source>
  <b:Source>
    <b:Tag>NgK21</b:Tag>
    <b:SourceType>JournalArticle</b:SourceType>
    <b:Guid>{2F33D3CE-F2D6-B240-AC6F-45C9E0FDDAD8}</b:Guid>
    <b:Title>Protecting Against Threats to Information Security: An Attitudinal Ambivalence Perspective</b:Title>
    <b:Year>2021</b:Year>
    <b:Author>
      <b:Author>
        <b:NameList>
          <b:Person>
            <b:Last>Ng</b:Last>
            <b:First>Ka</b:First>
          </b:Person>
          <b:Person>
            <b:Last>Zhang</b:Last>
            <b:First>Xiaojun</b:First>
          </b:Person>
          <b:Person>
            <b:Last>Thong</b:Last>
            <b:First>James</b:First>
          </b:Person>
          <b:Person>
            <b:Last>Tam</b:Last>
            <b:First>Kar</b:First>
          </b:Person>
        </b:NameList>
      </b:Author>
    </b:Author>
    <b:JournalName>Journal of management information systems</b:JournalName>
    <b:Volume>38</b:Volume>
    <b:Issue>3</b:Issue>
    <b:Pages>732-764</b:Pages>
    <b:RefOrder>5</b:RefOrder>
  </b:Source>
  <b:Source>
    <b:Tag>For24</b:Tag>
    <b:SourceType>InternetSite</b:SourceType>
    <b:Guid>{712CBF46-5275-3E46-8482-A1F7653026DF}</b:Guid>
    <b:Title>Cybersecurity Stats: Facts And Figures You Should Know</b:Title>
    <b:Year>2024</b:Year>
    <b:Author>
      <b:Author>
        <b:Corporate>Forbes</b:Corporate>
      </b:Author>
    </b:Author>
    <b:URL>https://www.forbes.com/advisor/education/it-and-tech/cybersecurity-statistics/#:~:text=In%202023%20alone%2C%20more%20than,theft%20constituted%20over%201.1%20million.</b:URL>
    <b:ProductionCompany>Forbes</b:ProductionCompany>
    <b:Month>February</b:Month>
    <b:Day>28</b:Day>
    <b:YearAccessed>2024</b:YearAccessed>
    <b:MonthAccessed>July</b:MonthAccessed>
    <b:DayAccessed>14</b:DayAccessed>
    <b:RefOrder>6</b:RefOrder>
  </b:Source>
  <b:Source>
    <b:Tag>Alk19</b:Tag>
    <b:SourceType>ConferenceProceedings</b:SourceType>
    <b:Guid>{8935E644-CEC8-D445-98CF-A7F3A2864811}</b:Guid>
    <b:Author>
      <b:Author>
        <b:NameList>
          <b:Person>
            <b:Last>Alkhudhayr</b:Last>
            <b:First>Fatimah</b:First>
          </b:Person>
        </b:NameList>
      </b:Author>
    </b:Author>
    <b:Title>Information Security:A Review of Information Security Issues and Techniques</b:Title>
    <b:Year>2019</b:Year>
    <b:ConferenceName>2019 2nd International Conference on Computer Applications &amp; Information Security (ICCAIS)</b:ConferenceName>
    <b:City>Riyadh, Saudi Arabia</b:City>
    <b:RefOrder>7</b:RefOrder>
  </b:Source>
  <b:Source>
    <b:Tag>ISO22</b:Tag>
    <b:SourceType>DocumentFromInternetSite</b:SourceType>
    <b:Guid>{77A82986-37EC-2B4F-8E93-00202DDF1424}</b:Guid>
    <b:Title>ISO/IEC 27001:2022</b:Title>
    <b:Year>2022</b:Year>
    <b:Author>
      <b:Author>
        <b:Corporate>ISO.org</b:Corporate>
      </b:Author>
    </b:Author>
    <b:URL>https://www.iso.org/standard/27001</b:URL>
    <b:ProductionCompany>ISO.org</b:ProductionCompany>
    <b:YearAccessed>2024</b:YearAccessed>
    <b:MonthAccessed>July</b:MonthAccessed>
    <b:DayAccessed>14</b:DayAccessed>
    <b:RefOrder>8</b:RefOrder>
  </b:Source>
  <b:Source>
    <b:Tag>Sec23</b:Tag>
    <b:SourceType>InternetSite</b:SourceType>
    <b:Guid>{8EA16EC5-9298-4B4F-BC5F-AE1D49F2FAB0}</b:Guid>
    <b:Title>ISO 27001: an overview of physical and environmental security</b:Title>
    <b:URL>https://www.security101.com/blog/iso-27001-an-overview-of-physical-and-environmental-security#:~:text=ISO%2027001%20physical%20security%20measures,-Secure%20areas%3A%20The&amp;text=These%20areas%20should%20be%20designed,where%20sensitive%20information%20is%20</b:URL>
    <b:Year>2023</b:Year>
    <b:Month>November</b:Month>
    <b:Day>29</b:Day>
    <b:YearAccessed>2024</b:YearAccessed>
    <b:MonthAccessed>July</b:MonthAccessed>
    <b:DayAccessed>14</b:DayAccessed>
    <b:Author>
      <b:Author>
        <b:Corporate>Security 101</b:Corporate>
      </b:Author>
    </b:Author>
    <b:ProductionCompany>Security 101</b:ProductionCompany>
    <b:RefOrder>9</b:RefOrder>
  </b:Source>
  <b:Source>
    <b:Tag>Cul21</b:Tag>
    <b:SourceType>JournalArticle</b:SourceType>
    <b:Guid>{993A0C8B-125F-484B-BED1-517F4F13896D}</b:Guid>
    <b:Title>The ISO/IEC 27001 information security management standard: literature review and theory-based research agenda</b:Title>
    <b:Year>2021</b:Year>
    <b:Author>
      <b:Author>
        <b:NameList>
          <b:Person>
            <b:Last>Culot</b:Last>
            <b:First>Giovanna</b:First>
          </b:Person>
        </b:NameList>
      </b:Author>
    </b:Author>
    <b:JournalName>The TQM Journal</b:JournalName>
    <b:Volume>33</b:Volume>
    <b:Issue>7</b:Issue>
    <b:Pages>76-105</b:Pages>
    <b:RefOrder>10</b:RefOrder>
  </b:Source>
  <b:Source>
    <b:Tag>Dje23</b:Tag>
    <b:SourceType>JournalArticle</b:SourceType>
    <b:Guid>{780911A5-8F48-3A45-91FF-514694CE6DBA}</b:Guid>
    <b:Author>
      <b:Author>
        <b:NameList>
          <b:Person>
            <b:Last>Djebbar</b:Last>
            <b:First>Fatiha</b:First>
          </b:Person>
        </b:NameList>
      </b:Author>
    </b:Author>
    <b:Title>A Comparative Analysis of Industrial Cybersecurity Standards</b:Title>
    <b:JournalName>IEEE Access</b:JournalName>
    <b:Year>2023</b:Year>
    <b:Volume>11</b:Volume>
    <b:Pages>85315 - 85332</b:Pages>
    <b:RefOrder>11</b:RefOrder>
  </b:Source>
  <b:Source>
    <b:Tag>Tec243</b:Tag>
    <b:SourceType>InternetSite</b:SourceType>
    <b:Guid>{50DC332A-E095-7445-BBBC-BDAC23C65C96}</b:Guid>
    <b:Title>What is physical security and how does it work?</b:Title>
    <b:Year>2024</b:Year>
    <b:Author>
      <b:Author>
        <b:Corporate>TechTarget</b:Corporate>
      </b:Author>
    </b:Author>
    <b:URL>https://www.techtarget.com/searchsecurity/definition/physical-security</b:URL>
    <b:ProductionCompany>TechTarget</b:ProductionCompany>
    <b:YearAccessed>2024</b:YearAccessed>
    <b:MonthAccessed>July</b:MonthAccessed>
    <b:DayAccessed>13</b:DayAccessed>
    <b:RefOrder>13</b:RefOrder>
  </b:Source>
  <b:Source>
    <b:Tag>Cha19</b:Tag>
    <b:SourceType>InternetSite</b:SourceType>
    <b:Guid>{49C3A5D9-3A61-A044-9291-F68FED8EE5D4}</b:Guid>
    <b:Author>
      <b:Author>
        <b:Corporate>Charter Global</b:Corporate>
      </b:Author>
    </b:Author>
    <b:Title>Physical security threats and vulnerabilities</b:Title>
    <b:URL>https://www.charter-global.com/common-physical-security-threats/</b:URL>
    <b:ProductionCompany>Charter Global</b:ProductionCompany>
    <b:Year>2019</b:Year>
    <b:Month>March</b:Month>
    <b:Day>29</b:Day>
    <b:YearAccessed>2024</b:YearAccessed>
    <b:MonthAccessed>July</b:MonthAccessed>
    <b:DayAccessed>13</b:DayAccessed>
    <b:RefOrder>14</b:RefOrder>
  </b:Source>
  <b:Source>
    <b:Tag>ide20</b:Tag>
    <b:SourceType>InternetSite</b:SourceType>
    <b:Guid>{6E38B65C-9B4F-5644-A3FA-389CD35C54B8}</b:Guid>
    <b:Author>
      <b:Author>
        <b:Corporate>identiv.com</b:Corporate>
      </b:Author>
    </b:Author>
    <b:Title>What's the Difference Between Logical Access Control and Physical Access Control?</b:Title>
    <b:URL>https://www.identiv.com/resources/blog/whats-the-difference-between-logical-access-control-and-physical-access-control</b:URL>
    <b:ProductionCompany>identiv.com</b:ProductionCompany>
    <b:Year>2020</b:Year>
    <b:Month>August</b:Month>
    <b:Day>6</b:Day>
    <b:YearAccessed>2024</b:YearAccessed>
    <b:MonthAccessed>July</b:MonthAccessed>
    <b:DayAccessed>14</b:DayAccessed>
    <b:RefOrder>15</b:RefOrder>
  </b:Source>
  <b:Source>
    <b:Tag>qui24</b:Tag>
    <b:SourceType>InternetSite</b:SourceType>
    <b:Guid>{89139FF3-34CD-6B46-B9FB-441C221E3DE9}</b:Guid>
    <b:Author>
      <b:Author>
        <b:Corporate>quizlet.com</b:Corporate>
      </b:Author>
    </b:Author>
    <b:Title>Information Security Chapter 9 Review Questions</b:Title>
    <b:URL>https://quizlet.com/412607390/information-security-chapter-9-review-questions-flash-cards/</b:URL>
    <b:ProductionCompany>quizlet.com</b:ProductionCompany>
    <b:Year>2024</b:Year>
    <b:YearAccessed>2024</b:YearAccessed>
    <b:MonthAccessed>July</b:MonthAccessed>
    <b:DayAccessed>12</b:DayAccessed>
    <b:RefOrder>17</b:RefOrder>
  </b:Source>
  <b:Source>
    <b:Tag>Con23</b:Tag>
    <b:SourceType>InternetSite</b:SourceType>
    <b:Guid>{612CABC1-5FA0-284F-9666-2329206681EE}</b:Guid>
    <b:Author>
      <b:Author>
        <b:Corporate>Concept fire suppression LTD</b:Corporate>
      </b:Author>
    </b:Author>
    <b:URL>https://www.conceptfire-uk.com/the-fire-triangle-understanding-the-elements-of-combustion/</b:URL>
    <b:ProductionCompany>Concept fire suppression LTD</b:ProductionCompany>
    <b:Year>2023</b:Year>
    <b:Month>July</b:Month>
    <b:Day>5</b:Day>
    <b:YearAccessed>2024</b:YearAccessed>
    <b:MonthAccessed>July</b:MonthAccessed>
    <b:DayAccessed>9</b:DayAccessed>
    <b:RefOrder>18</b:RefOrder>
  </b:Source>
  <b:Source>
    <b:Tag>Sar18</b:Tag>
    <b:SourceType>JournalArticle</b:SourceType>
    <b:Guid>{12B1D8F5-B905-B649-B4FD-29F806A4BB06}</b:Guid>
    <b:Title>An overview of disaster and emergency management system models</b:Title>
    <b:Year>2018</b:Year>
    <b:Author>
      <b:Author>
        <b:NameList>
          <b:Person>
            <b:Last>Sarwar</b:Last>
            <b:First>Dilshad</b:First>
          </b:Person>
        </b:NameList>
      </b:Author>
    </b:Author>
    <b:JournalName>International journal of strategic engineering</b:JournalName>
    <b:Pages>24-37</b:Pages>
    <b:RefOrder>19</b:RefOrder>
  </b:Source>
  <b:Source>
    <b:Tag>Who24</b:Tag>
    <b:SourceType>InternetSite</b:SourceType>
    <b:Guid>{B027AD02-ACC0-504F-B847-C57F174794E6}</b:Guid>
    <b:Title>Secure/Safe</b:Title>
    <b:Year>2024</b:Year>
    <b:Author>
      <b:Author>
        <b:Corporate>Whole building design guide</b:Corporate>
      </b:Author>
    </b:Author>
    <b:URL>https://wbdg.org/design-objectives/secure-safe</b:URL>
    <b:ProductionCompany>Whole building design guide</b:ProductionCompany>
    <b:YearAccessed>2024</b:YearAccessed>
    <b:MonthAccessed>July</b:MonthAccessed>
    <b:DayAccessed>9</b:DayAccessed>
    <b:RefOrder>20</b:RefOrder>
  </b:Source>
  <b:Source>
    <b:Tag>Sha20</b:Tag>
    <b:SourceType>InternetSite</b:SourceType>
    <b:Guid>{E53B3E71-1D9A-C94C-82FA-D6DC73CF4E7D}</b:Guid>
    <b:Author>
      <b:Author>
        <b:NameList>
          <b:Person>
            <b:Last>Shailaja</b:Last>
            <b:First>C</b:First>
          </b:Person>
        </b:NameList>
      </b:Author>
    </b:Author>
    <b:Title>Physical security of a data center</b:Title>
    <b:URL>https://www.isa.org/intech-home/2020/march-april/departments/physical-security-of-a-data-center</b:URL>
    <b:ProductionCompany>isa.org</b:ProductionCompany>
    <b:Year>2020</b:Year>
    <b:Month>March</b:Month>
    <b:Day>31</b:Day>
    <b:YearAccessed>2024</b:YearAccessed>
    <b:MonthAccessed>July</b:MonthAccessed>
    <b:DayAccessed>10</b:DayAccessed>
    <b:RefOrder>21</b:RefOrder>
  </b:Source>
  <b:Source>
    <b:Tag>Tec244</b:Tag>
    <b:SourceType>InternetSite</b:SourceType>
    <b:Guid>{2E10D447-2B36-9C46-95F1-A07C9AF08917}</b:Guid>
    <b:Author>
      <b:Author>
        <b:Corporate>TechTarget</b:Corporate>
      </b:Author>
    </b:Author>
    <b:Title>What is the CIA triad (confidentiality, integrity and availability)?</b:Title>
    <b:URL>https://www.techtarget.com/whatis/definition/Confidentiality-integrity-and-availability-CIA</b:URL>
    <b:ProductionCompany>TechTarget</b:ProductionCompany>
    <b:Year>2024</b:Year>
    <b:YearAccessed>2024</b:YearAccessed>
    <b:MonthAccessed>July</b:MonthAccessed>
    <b:DayAccessed>16</b:DayAccessed>
    <b:RefOrder>4</b:RefOrder>
  </b:Source>
  <b:Source>
    <b:Tag>Fer18</b:Tag>
    <b:SourceType>InternetSite</b:SourceType>
    <b:Guid>{7E7D8A3F-DE3F-F140-A3C1-4977148EDBF5}</b:Guid>
    <b:Author>
      <b:Author>
        <b:NameList>
          <b:Person>
            <b:Last>Ferrara</b:Last>
            <b:First>Luciano</b:First>
          </b:Person>
        </b:NameList>
      </b:Author>
    </b:Author>
    <b:URL>https://www.linkedin.com/pulse/boundaries-cloud-models-different-aas-liabilities-luciano-ferrara</b:URL>
    <b:ProductionCompany>LinkedIn</b:ProductionCompany>
    <b:Year>2018</b:Year>
    <b:Month>July</b:Month>
    <b:Day>12</b:Day>
    <b:YearAccessed>2024</b:YearAccessed>
    <b:MonthAccessed>July</b:MonthAccessed>
    <b:DayAccessed>16</b:DayAccessed>
    <b:RefOrder>16</b:RefOrder>
  </b:Source>
  <b:Source>
    <b:Tag>AlA22</b:Tag>
    <b:SourceType>ConferenceProceedings</b:SourceType>
    <b:Guid>{ABA9A113-ED91-4C47-B546-E64972CB5468}</b:Guid>
    <b:Author>
      <b:Author>
        <b:NameList>
          <b:Person>
            <b:Last>Al-Aboosi</b:Last>
            <b:First>Ahmad</b:First>
          </b:Person>
        </b:NameList>
      </b:Author>
    </b:Author>
    <b:Title>Cybersecurity Trends in Health Information Systems</b:Title>
    <b:Year>2022</b:Year>
    <b:ConferenceName> 2022 International Conference on Cyber Resilience (ICCR)</b:ConferenceName>
    <b:City>Dubai</b:City>
    <b:RefOrder>22</b:RefOrder>
  </b:Source>
  <b:Source>
    <b:Tag>Lin19</b:Tag>
    <b:SourceType>InternetSite</b:SourceType>
    <b:Guid>{CC4CE87A-D608-E541-BD5B-1E3AD2CC4067}</b:Guid>
    <b:Title>What are the Roles and Responsibilities of Information Security?</b:Title>
    <b:Year>2019</b:Year>
    <b:Author>
      <b:Author>
        <b:Corporate>Linford &amp; co</b:Corporate>
      </b:Author>
    </b:Author>
    <b:URL>https://linfordco.com/blog/information-security-roles-responsibilities/</b:URL>
    <b:ProductionCompany>Linfird &amp; co</b:ProductionCompany>
    <b:Month>June</b:Month>
    <b:Day>19</b:Day>
    <b:YearAccessed>2024</b:YearAccessed>
    <b:MonthAccessed>July</b:MonthAccessed>
    <b:DayAccessed>16</b:DayAccessed>
    <b:RefOrder>23</b:RefOrder>
  </b:Source>
  <b:Source>
    <b:Tag>Cyb24</b:Tag>
    <b:SourceType>InternetSite</b:SourceType>
    <b:Guid>{564E3750-631A-3442-9F36-A872596A944A}</b:Guid>
    <b:Author>
      <b:Author>
        <b:Corporate>Cybersecuirty Guide</b:Corporate>
      </b:Author>
    </b:Author>
    <b:Title>CISO decoded: Your guide to the C-suite of cybersecurity</b:Title>
    <b:URL>https://cybersecurityguide.org/careers/chief-information-security-officer/</b:URL>
    <b:ProductionCompany>Cybersecuirty Guide</b:ProductionCompany>
    <b:Year>2024</b:Year>
    <b:Month>April</b:Month>
    <b:Day>11</b:Day>
    <b:YearAccessed>2024</b:YearAccessed>
    <b:MonthAccessed>July</b:MonthAccessed>
    <b:DayAccessed>16</b:DayAccessed>
    <b:RefOrder>24</b:RefOrder>
  </b:Source>
  <b:Source>
    <b:Tag>Von11</b:Tag>
    <b:SourceType>ConferenceProceedings</b:SourceType>
    <b:Guid>{116A8655-F96F-794C-8BD0-D45EC24D34A1}</b:Guid>
    <b:Title>Information Security Governance control through comprehensive policy architectures</b:Title>
    <b:Year>2011</b:Year>
    <b:Author>
      <b:Author>
        <b:NameList>
          <b:Person>
            <b:Last>Von Solms</b:Last>
            <b:First>Russouw</b:First>
          </b:Person>
        </b:NameList>
      </b:Author>
    </b:Author>
    <b:ConferenceName>2011 Information Security for South Africa</b:ConferenceName>
    <b:City>Johannesburg</b:City>
    <b:RefOrder>25</b:RefOrder>
  </b:Source>
  <b:Source>
    <b:Tag>gov24</b:Tag>
    <b:SourceType>InternetSite</b:SourceType>
    <b:Guid>{F8C74064-E220-AF4A-9797-6FD0A477BA40}</b:Guid>
    <b:Title>Data protection</b:Title>
    <b:Year>2024</b:Year>
    <b:Author>
      <b:Author>
        <b:Corporate>gov.uk</b:Corporate>
      </b:Author>
    </b:Author>
    <b:URL>https://www.gov.uk/data-protection</b:URL>
    <b:ProductionCompany>gov.uk</b:ProductionCompany>
    <b:YearAccessed>2024</b:YearAccessed>
    <b:MonthAccessed>July</b:MonthAccessed>
    <b:DayAccessed>17</b:DayAccessed>
    <b:RefOrder>26</b:RefOrder>
  </b:Source>
  <b:Source>
    <b:Tag>Mal23</b:Tag>
    <b:SourceType>ConferenceProceedings</b:SourceType>
    <b:Guid>{61CACA9E-3C52-9049-BA29-59014630ECC3}</b:Guid>
    <b:Title>Management of enterprise cyber security: A review of ISO/IEC 27001:2022</b:Title>
    <b:Year>2023</b:Year>
    <b:Author>
      <b:Author>
        <b:NameList>
          <b:Person>
            <b:Last>Malatji</b:Last>
            <b:First>Masike</b:First>
          </b:Person>
        </b:NameList>
      </b:Author>
    </b:Author>
    <b:ConferenceName>2023 International Conference On Cyber Management And Engineering (CyMaEn)</b:ConferenceName>
    <b:City>Bangkok</b:City>
    <b:RefOrder>28</b:RefOrder>
  </b:Source>
  <b:Source>
    <b:Tag>ICO24</b:Tag>
    <b:SourceType>InternetSite</b:SourceType>
    <b:Guid>{41AA830E-DE4D-AF4C-A6C7-4F4E65123E32}</b:Guid>
    <b:Title>Personal data breaches: a guide</b:Title>
    <b:Year>2024</b:Year>
    <b:Author>
      <b:Author>
        <b:Corporate>ICO</b:Corporate>
      </b:Author>
    </b:Author>
    <b:URL>https://ico.org.uk/for-organisations/report-a-breach/personal-data-breach/personal-data-breaches-a-guide/#:~:text=A%20personal%20data%20breach%20means,or%20access%20to%2C%20personal%20data.</b:URL>
    <b:ProductionCompany>Information Commissioner's Office</b:ProductionCompany>
    <b:YearAccessed>2024</b:YearAccessed>
    <b:MonthAccessed>July</b:MonthAccessed>
    <b:DayAccessed>17</b:DayAccessed>
    <b:RefOrder>27</b:RefOrder>
  </b:Source>
  <b:Source>
    <b:Tag>IBM23</b:Tag>
    <b:SourceType>InternetSite</b:SourceType>
    <b:Guid>{D9D80B8D-84A8-0543-B0A6-88A09068D487}</b:Guid>
    <b:Author>
      <b:Author>
        <b:Corporate>IBM</b:Corporate>
      </b:Author>
    </b:Author>
    <b:Title>Contingency plan examples: A step-by-step guide to help your business prepare for the unexpected</b:Title>
    <b:URL>https://www.ibm.com/blog/contingency-plan-examples/</b:URL>
    <b:ProductionCompany>IBM</b:ProductionCompany>
    <b:Year>2023</b:Year>
    <b:Month>July</b:Month>
    <b:Day>12</b:Day>
    <b:YearAccessed>2024</b:YearAccessed>
    <b:MonthAccessed>July</b:MonthAccessed>
    <b:DayAccessed>17</b:DayAccessed>
    <b:RefOrder>29</b:RefOrder>
  </b:Source>
  <b:Source>
    <b:Tag>Bou23</b:Tag>
    <b:SourceType>InternetSite</b:SourceType>
    <b:Guid>{B7F19E32-EB0A-6D4D-ACBC-70CDAB04E75A}</b:Guid>
    <b:Author>
      <b:Author>
        <b:NameList>
          <b:Person>
            <b:Last>Bougnague</b:Last>
            <b:First>Shelley</b:First>
          </b:Person>
        </b:NameList>
      </b:Author>
    </b:Author>
    <b:Title>What Is Information Security Governance?</b:Title>
    <b:URL>https://www.cloudficient.com/blog/what-is-information-security-governance</b:URL>
    <b:ProductionCompany>cloudficent</b:ProductionCompany>
    <b:Year>2023</b:Year>
    <b:Month>July</b:Month>
    <b:Day>12</b:Day>
    <b:YearAccessed>2024</b:YearAccessed>
    <b:MonthAccessed>July</b:MonthAccessed>
    <b:DayAccessed>17</b:DayAccessed>
    <b:RefOrder>30</b:RefOrder>
  </b:Source>
  <b:Source>
    <b:Tag>Saf23</b:Tag>
    <b:SourceType>InternetSite</b:SourceType>
    <b:Guid>{9C15FA36-CF07-F24B-B85E-1860F7CD83FE}</b:Guid>
    <b:Author>
      <b:Author>
        <b:Corporate>SafetyCulture  </b:Corporate>
      </b:Author>
    </b:Author>
    <b:Title>Why Risk Identification Is Important for Your Business</b:Title>
    <b:URL>https://safetyculture.com/topics/risk-identification/</b:URL>
    <b:ProductionCompany>SafetyCulture  </b:ProductionCompany>
    <b:Year>2023</b:Year>
    <b:Month>December</b:Month>
    <b:Day>13</b:Day>
    <b:YearAccessed>2024</b:YearAccessed>
    <b:MonthAccessed>July</b:MonthAccessed>
    <b:DayAccessed>17</b:DayAccessed>
    <b:RefOrder>31</b:RefOrder>
  </b:Source>
  <b:Source>
    <b:Tag>IBM231</b:Tag>
    <b:SourceType>InternetSite</b:SourceType>
    <b:Guid>{E6E361A6-FE61-8744-9E82-9DE20E9BA66D}</b:Guid>
    <b:Author>
      <b:Author>
        <b:Corporate>IBM</b:Corporate>
      </b:Author>
    </b:Author>
    <b:Title>How to build a successful risk mitigation strategy</b:Title>
    <b:URL>https://www.ibm.com/blog/risk-mitigation-strategy/</b:URL>
    <b:ProductionCompany>IBM</b:ProductionCompany>
    <b:Year>2023</b:Year>
    <b:Month>December</b:Month>
    <b:Day>8</b:Day>
    <b:YearAccessed>2024</b:YearAccessed>
    <b:MonthAccessed>July</b:MonthAccessed>
    <b:DayAccessed>17</b:DayAccessed>
    <b:RefOrder>32</b:RefOrder>
  </b:Source>
  <b:Source>
    <b:Tag>Saf24</b:Tag>
    <b:SourceType>InternetSite</b:SourceType>
    <b:Guid>{D37D1ECD-6AA6-4843-8EB7-9F5934AE12AB}</b:Guid>
    <b:Author>
      <b:Author>
        <b:Corporate>SafetyCulture</b:Corporate>
      </b:Author>
    </b:Author>
    <b:Title>A Guide to Understanding 5x5 Risk Assessment Matrix</b:Title>
    <b:URL>https://safetyculture.com/topics/risk-assessment/5x5-risk-matrix/</b:URL>
    <b:ProductionCompany>SafetyCulture</b:ProductionCompany>
    <b:Year>2024</b:Year>
    <b:Month>July</b:Month>
    <b:Day>12</b:Day>
    <b:YearAccessed>2024</b:YearAccessed>
    <b:MonthAccessed>July</b:MonthAccessed>
    <b:DayAccessed>17</b:DayAccessed>
    <b:RefOrder>33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09F386-8055-F54C-AC92-4FC81F47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26</Pages>
  <Words>6870</Words>
  <Characters>39162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Student University of Wales Trinity St David, Swansea, Wales</Company>
  <LinksUpToDate>false</LinksUpToDate>
  <CharactersWithSpaces>45941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ACCA5034:DATA SECURITY AND COMPLIANCE</dc:title>
  <dc:subject>Research and case scenario in Data Security and Compliance</dc:subject>
  <dc:creator>DAVID SHEPPARD</dc:creator>
  <cp:keywords/>
  <dc:description/>
  <cp:lastModifiedBy>David Sheppard (2306723)</cp:lastModifiedBy>
  <cp:revision>89</cp:revision>
  <dcterms:created xsi:type="dcterms:W3CDTF">2024-07-28T21:31:00Z</dcterms:created>
  <dcterms:modified xsi:type="dcterms:W3CDTF">2024-07-28T23:02:00Z</dcterms:modified>
</cp:coreProperties>
</file>