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A6563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AD85BA0" w:rsidR="00CD33A8" w:rsidRPr="00877530" w:rsidRDefault="0022368F" w:rsidP="00CD33A8">
      <w:pPr>
        <w:tabs>
          <w:tab w:val="left" w:pos="6540"/>
        </w:tabs>
        <w:spacing w:line="360" w:lineRule="auto"/>
        <w:rPr>
          <w:rFonts w:ascii="Arial" w:hAnsi="Arial" w:cs="Arial"/>
          <w:sz w:val="28"/>
          <w:szCs w:val="28"/>
        </w:rPr>
      </w:pPr>
      <w:r>
        <w:rPr>
          <w:rFonts w:ascii="Arial" w:hAnsi="Arial" w:cs="Arial"/>
          <w:b/>
          <w:bCs/>
          <w:sz w:val="28"/>
          <w:szCs w:val="28"/>
        </w:rPr>
        <w:t xml:space="preserve">Module Title: </w:t>
      </w:r>
      <w:r w:rsidRPr="00877530">
        <w:rPr>
          <w:rFonts w:ascii="Arial" w:hAnsi="Arial" w:cs="Arial"/>
          <w:sz w:val="28"/>
          <w:szCs w:val="28"/>
        </w:rPr>
        <w:t>Independent Research Skills</w:t>
      </w:r>
    </w:p>
    <w:p w14:paraId="529D7354" w14:textId="19C4E7F4" w:rsidR="00CD33A8" w:rsidRPr="009E6417"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F73B2F">
        <w:rPr>
          <w:rFonts w:ascii="Arial" w:hAnsi="Arial" w:cs="Arial"/>
          <w:sz w:val="28"/>
          <w:szCs w:val="28"/>
        </w:rPr>
        <w:t xml:space="preserve"> </w:t>
      </w:r>
      <w:r w:rsidR="0060410C">
        <w:rPr>
          <w:rFonts w:ascii="Arial" w:hAnsi="Arial" w:cs="Arial"/>
          <w:sz w:val="28"/>
          <w:szCs w:val="28"/>
        </w:rPr>
        <w:t>B</w:t>
      </w:r>
      <w:r w:rsidR="00F73B2F">
        <w:rPr>
          <w:rFonts w:ascii="Arial" w:hAnsi="Arial" w:cs="Arial"/>
          <w:sz w:val="28"/>
          <w:szCs w:val="28"/>
        </w:rPr>
        <w:t>MHP5019</w:t>
      </w:r>
    </w:p>
    <w:p w14:paraId="0A48766D" w14:textId="11E4546F" w:rsidR="00074402" w:rsidRPr="00484BD6" w:rsidRDefault="00074402" w:rsidP="00CD33A8">
      <w:pPr>
        <w:tabs>
          <w:tab w:val="left" w:pos="6540"/>
        </w:tabs>
        <w:spacing w:line="360" w:lineRule="auto"/>
        <w:rPr>
          <w:rFonts w:ascii="Arial" w:hAnsi="Arial" w:cs="Arial"/>
          <w:sz w:val="28"/>
          <w:szCs w:val="28"/>
        </w:rPr>
      </w:pPr>
      <w:r w:rsidRPr="00484BD6">
        <w:rPr>
          <w:rFonts w:ascii="Arial" w:hAnsi="Arial" w:cs="Arial"/>
          <w:b/>
          <w:bCs/>
          <w:sz w:val="28"/>
          <w:szCs w:val="28"/>
        </w:rPr>
        <w:t>Student name</w:t>
      </w:r>
      <w:r w:rsidRPr="00484BD6">
        <w:rPr>
          <w:rFonts w:ascii="Arial" w:hAnsi="Arial" w:cs="Arial"/>
          <w:sz w:val="28"/>
          <w:szCs w:val="28"/>
        </w:rPr>
        <w:t>:</w:t>
      </w:r>
      <w:r w:rsidR="00484BD6" w:rsidRPr="00484BD6">
        <w:rPr>
          <w:rFonts w:ascii="Arial" w:hAnsi="Arial" w:cs="Arial"/>
          <w:sz w:val="28"/>
          <w:szCs w:val="28"/>
        </w:rPr>
        <w:t xml:space="preserve"> Gifty Mary O</w:t>
      </w:r>
      <w:r w:rsidR="00484BD6">
        <w:rPr>
          <w:rFonts w:ascii="Arial" w:hAnsi="Arial" w:cs="Arial"/>
          <w:sz w:val="28"/>
          <w:szCs w:val="28"/>
        </w:rPr>
        <w:t>poku</w:t>
      </w:r>
    </w:p>
    <w:p w14:paraId="5E81F6AD" w14:textId="6ECC457F" w:rsidR="00074402" w:rsidRPr="00484BD6" w:rsidRDefault="00074402" w:rsidP="00CD33A8">
      <w:pPr>
        <w:tabs>
          <w:tab w:val="left" w:pos="6540"/>
        </w:tabs>
        <w:spacing w:line="360" w:lineRule="auto"/>
        <w:rPr>
          <w:rFonts w:ascii="Arial" w:hAnsi="Arial" w:cs="Arial"/>
          <w:sz w:val="28"/>
          <w:szCs w:val="28"/>
          <w:lang w:val="nl-NL"/>
        </w:rPr>
      </w:pPr>
      <w:r w:rsidRPr="00484BD6">
        <w:rPr>
          <w:rFonts w:ascii="Arial" w:hAnsi="Arial" w:cs="Arial"/>
          <w:b/>
          <w:bCs/>
          <w:sz w:val="28"/>
          <w:szCs w:val="28"/>
          <w:lang w:val="nl-NL"/>
        </w:rPr>
        <w:t>Student ID</w:t>
      </w:r>
      <w:r w:rsidRPr="00484BD6">
        <w:rPr>
          <w:rFonts w:ascii="Arial" w:hAnsi="Arial" w:cs="Arial"/>
          <w:sz w:val="28"/>
          <w:szCs w:val="28"/>
          <w:lang w:val="nl-NL"/>
        </w:rPr>
        <w:t>:</w:t>
      </w:r>
      <w:r w:rsidR="00484BD6">
        <w:rPr>
          <w:rFonts w:ascii="Arial" w:hAnsi="Arial" w:cs="Arial"/>
          <w:sz w:val="28"/>
          <w:szCs w:val="28"/>
          <w:lang w:val="nl-NL"/>
        </w:rPr>
        <w:t xml:space="preserve"> </w:t>
      </w:r>
      <w:r w:rsidR="00703D14">
        <w:rPr>
          <w:rFonts w:ascii="Arial" w:hAnsi="Arial" w:cs="Arial"/>
          <w:sz w:val="28"/>
          <w:szCs w:val="28"/>
          <w:lang w:val="nl-NL"/>
        </w:rPr>
        <w:t>2416544</w:t>
      </w:r>
    </w:p>
    <w:p w14:paraId="1A0B2D2B" w14:textId="57C9049B" w:rsidR="00074402" w:rsidRPr="00CD33A8" w:rsidRDefault="00877530" w:rsidP="00CD33A8">
      <w:pPr>
        <w:tabs>
          <w:tab w:val="left" w:pos="6540"/>
        </w:tabs>
        <w:spacing w:line="360" w:lineRule="auto"/>
        <w:rPr>
          <w:rFonts w:ascii="Arial" w:hAnsi="Arial" w:cs="Arial"/>
          <w:sz w:val="28"/>
          <w:szCs w:val="28"/>
        </w:rPr>
      </w:pPr>
      <w:r>
        <w:rPr>
          <w:rFonts w:ascii="Arial" w:hAnsi="Arial" w:cs="Arial"/>
          <w:b/>
          <w:bCs/>
          <w:sz w:val="28"/>
          <w:szCs w:val="28"/>
        </w:rPr>
        <w:t xml:space="preserve">Lecturer’s Name: </w:t>
      </w:r>
      <w:r w:rsidRPr="00877530">
        <w:rPr>
          <w:rFonts w:ascii="Arial" w:hAnsi="Arial" w:cs="Arial"/>
          <w:sz w:val="28"/>
          <w:szCs w:val="28"/>
        </w:rPr>
        <w:t>Muhammed Khan</w:t>
      </w:r>
      <w:r>
        <w:rPr>
          <w:rFonts w:ascii="Arial" w:hAnsi="Arial" w:cs="Arial"/>
          <w:b/>
          <w:bCs/>
          <w:sz w:val="28"/>
          <w:szCs w:val="28"/>
        </w:rPr>
        <w:t xml:space="preserve"> </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21591A43" w14:textId="060AEC7C" w:rsidR="009E6417" w:rsidRPr="00C408A7" w:rsidRDefault="00B87E75" w:rsidP="009E6417">
      <w:pPr>
        <w:rPr>
          <w:rFonts w:asciiTheme="minorBidi" w:hAnsiTheme="minorBidi"/>
          <w:b/>
          <w:bCs/>
          <w:sz w:val="28"/>
          <w:szCs w:val="28"/>
        </w:rPr>
      </w:pPr>
      <w:r w:rsidRPr="00CD33A8">
        <w:rPr>
          <w:rFonts w:asciiTheme="minorBidi" w:hAnsiTheme="minorBidi"/>
          <w:sz w:val="22"/>
        </w:rPr>
        <w:br w:type="page"/>
      </w:r>
      <w:r w:rsidR="009E6417" w:rsidRPr="00C408A7">
        <w:rPr>
          <w:rFonts w:asciiTheme="minorBidi" w:hAnsiTheme="minorBidi"/>
          <w:b/>
          <w:bCs/>
          <w:sz w:val="28"/>
          <w:szCs w:val="28"/>
        </w:rPr>
        <w:lastRenderedPageBreak/>
        <w:t>Topic</w:t>
      </w:r>
      <w:r w:rsidR="000C14C5" w:rsidRPr="00C408A7">
        <w:rPr>
          <w:rFonts w:asciiTheme="minorBidi" w:hAnsiTheme="minorBidi"/>
          <w:b/>
          <w:bCs/>
          <w:sz w:val="28"/>
          <w:szCs w:val="28"/>
        </w:rPr>
        <w:t>:</w:t>
      </w:r>
      <w:r w:rsidR="009E6417" w:rsidRPr="00C408A7">
        <w:rPr>
          <w:rFonts w:asciiTheme="minorBidi" w:hAnsiTheme="minorBidi"/>
          <w:b/>
          <w:bCs/>
          <w:sz w:val="28"/>
          <w:szCs w:val="28"/>
        </w:rPr>
        <w:t xml:space="preserve"> OLDER PEOPLE LIVING WITH DEMENTIA IN THE UK</w:t>
      </w:r>
    </w:p>
    <w:p w14:paraId="3167824B" w14:textId="77777777" w:rsidR="009E6417" w:rsidRPr="00C408A7" w:rsidRDefault="009E6417" w:rsidP="009E6417">
      <w:pPr>
        <w:spacing w:line="360" w:lineRule="auto"/>
        <w:rPr>
          <w:rFonts w:asciiTheme="minorBidi" w:hAnsiTheme="minorBidi"/>
          <w:b/>
          <w:bCs/>
          <w:sz w:val="28"/>
          <w:szCs w:val="28"/>
        </w:rPr>
      </w:pPr>
      <w:r w:rsidRPr="00C408A7">
        <w:rPr>
          <w:rFonts w:asciiTheme="minorBidi" w:hAnsiTheme="minorBidi"/>
          <w:b/>
          <w:bCs/>
          <w:sz w:val="28"/>
          <w:szCs w:val="28"/>
        </w:rPr>
        <w:t>Abstract</w:t>
      </w:r>
    </w:p>
    <w:p w14:paraId="6AFE55E1" w14:textId="2DCD60F5" w:rsidR="009E6417" w:rsidRDefault="00E21655" w:rsidP="009E6417">
      <w:pPr>
        <w:spacing w:line="360" w:lineRule="auto"/>
        <w:rPr>
          <w:rFonts w:asciiTheme="minorBidi" w:hAnsiTheme="minorBidi"/>
          <w:sz w:val="22"/>
        </w:rPr>
      </w:pPr>
      <w:r>
        <w:rPr>
          <w:rFonts w:asciiTheme="minorBidi" w:hAnsiTheme="minorBidi"/>
          <w:sz w:val="22"/>
        </w:rPr>
        <w:t>Dementia refers to a decline in mental ability severe enough to disrupt daily life. It is a group of symptoms, including memory loss, language issues, and cognitive problems, caused by brain damage. It is a major health and social care challenge in the UK, mainly affecting older adults. About 982,000 people currently have dementia in the UK, with numbers rising as the population ages (Alzheimer’s Society, 202</w:t>
      </w:r>
      <w:r w:rsidR="00F93FD2">
        <w:rPr>
          <w:rFonts w:asciiTheme="minorBidi" w:hAnsiTheme="minorBidi"/>
          <w:sz w:val="22"/>
        </w:rPr>
        <w:t>2</w:t>
      </w:r>
      <w:r>
        <w:rPr>
          <w:rFonts w:asciiTheme="minorBidi" w:hAnsiTheme="minorBidi"/>
          <w:sz w:val="22"/>
        </w:rPr>
        <w:t xml:space="preserve">). </w:t>
      </w:r>
    </w:p>
    <w:p w14:paraId="1CA2186C" w14:textId="0C3930F5" w:rsidR="00D0162F" w:rsidRPr="009E6417" w:rsidRDefault="00F93FD2" w:rsidP="009E6417">
      <w:pPr>
        <w:spacing w:line="360" w:lineRule="auto"/>
        <w:rPr>
          <w:rFonts w:asciiTheme="minorBidi" w:hAnsiTheme="minorBidi"/>
          <w:sz w:val="22"/>
        </w:rPr>
      </w:pPr>
      <w:r>
        <w:rPr>
          <w:rFonts w:asciiTheme="minorBidi" w:hAnsiTheme="minorBidi"/>
          <w:sz w:val="22"/>
        </w:rPr>
        <w:t>Dr</w:t>
      </w:r>
      <w:r w:rsidR="00113E19">
        <w:rPr>
          <w:rFonts w:asciiTheme="minorBidi" w:hAnsiTheme="minorBidi"/>
          <w:sz w:val="22"/>
        </w:rPr>
        <w:t xml:space="preserve"> Alois Alzheimer, a German psychiatrist and neuropathologist, discovered Alzheimer's disease in 1906. He identified the condition after examining his patient, noting unusual protein plaques and twisted nerve fibres in her brain.</w:t>
      </w:r>
    </w:p>
    <w:p w14:paraId="3A318263" w14:textId="6DB180A3" w:rsidR="009E6417" w:rsidRPr="009E6417" w:rsidRDefault="000D148D" w:rsidP="009E6417">
      <w:pPr>
        <w:spacing w:line="360" w:lineRule="auto"/>
        <w:rPr>
          <w:rFonts w:asciiTheme="minorBidi" w:hAnsiTheme="minorBidi"/>
          <w:sz w:val="22"/>
        </w:rPr>
      </w:pPr>
      <w:r>
        <w:rPr>
          <w:rFonts w:asciiTheme="minorBidi" w:hAnsiTheme="minorBidi"/>
          <w:sz w:val="22"/>
        </w:rPr>
        <w:t xml:space="preserve">This scoping review examined older adults with dementia in the UK, focusing on their experiences, needs, </w:t>
      </w:r>
      <w:r w:rsidR="00737A48">
        <w:rPr>
          <w:rFonts w:asciiTheme="minorBidi" w:hAnsiTheme="minorBidi"/>
          <w:sz w:val="22"/>
        </w:rPr>
        <w:t>and challenges, as well as</w:t>
      </w:r>
      <w:r>
        <w:rPr>
          <w:rFonts w:asciiTheme="minorBidi" w:hAnsiTheme="minorBidi"/>
          <w:sz w:val="22"/>
        </w:rPr>
        <w:t xml:space="preserve"> the support available from health and social services. Six studies from 2018-2024, covering those living at home or in care, as well as family carers and professionals, were analysed thematically.</w:t>
      </w:r>
    </w:p>
    <w:p w14:paraId="1863EE4D" w14:textId="04E38ED6" w:rsidR="009E6417" w:rsidRPr="009E6417" w:rsidRDefault="006113CF" w:rsidP="009E6417">
      <w:pPr>
        <w:spacing w:line="360" w:lineRule="auto"/>
        <w:rPr>
          <w:rFonts w:asciiTheme="minorBidi" w:hAnsiTheme="minorBidi"/>
          <w:sz w:val="22"/>
        </w:rPr>
      </w:pPr>
      <w:r>
        <w:rPr>
          <w:rFonts w:asciiTheme="minorBidi" w:hAnsiTheme="minorBidi"/>
          <w:sz w:val="22"/>
        </w:rPr>
        <w:t xml:space="preserve">Four main themes emerged: maintaining independence and staying at home; social isolation and communication challenges; stress on family carers; and the significance of person-centred care. UK research indicates many with dementia prefer to remain in familiar environments, though this often relies on sufficient home support and family participation. Studies also point to issues </w:t>
      </w:r>
      <w:r w:rsidR="000A2F54">
        <w:rPr>
          <w:rFonts w:asciiTheme="minorBidi" w:hAnsiTheme="minorBidi"/>
          <w:sz w:val="22"/>
        </w:rPr>
        <w:t>such as loneliness, communication barriers</w:t>
      </w:r>
      <w:r>
        <w:rPr>
          <w:rFonts w:asciiTheme="minorBidi" w:hAnsiTheme="minorBidi"/>
          <w:sz w:val="22"/>
        </w:rPr>
        <w:t xml:space="preserve">, unmet needs, and the burdens on carers and care staff (Cunningham et al., 2022; Dhanda and Pryce, 2023). </w:t>
      </w:r>
    </w:p>
    <w:p w14:paraId="4CB9CDBF" w14:textId="3F70EC0B" w:rsidR="009E6417" w:rsidRPr="009E6417" w:rsidRDefault="00A9074F" w:rsidP="009E6417">
      <w:pPr>
        <w:spacing w:line="360" w:lineRule="auto"/>
        <w:rPr>
          <w:rFonts w:asciiTheme="minorBidi" w:hAnsiTheme="minorBidi"/>
          <w:sz w:val="22"/>
        </w:rPr>
      </w:pPr>
      <w:r>
        <w:rPr>
          <w:rFonts w:asciiTheme="minorBidi" w:hAnsiTheme="minorBidi"/>
          <w:sz w:val="22"/>
        </w:rPr>
        <w:t>The review highlights the need for more coordinated, personalised, and accessible dementia services. Enhancing support for carers, providing dementia training for staff, offering opportunities for social interaction, and maintaining investment in community services could significantly improve the quality of life for older people with dementia.</w:t>
      </w:r>
    </w:p>
    <w:p w14:paraId="0F17070F" w14:textId="77777777" w:rsidR="009E6417" w:rsidRPr="007B1654" w:rsidRDefault="009E6417" w:rsidP="009E6417">
      <w:pPr>
        <w:spacing w:line="360" w:lineRule="auto"/>
        <w:rPr>
          <w:rFonts w:asciiTheme="minorBidi" w:hAnsiTheme="minorBidi"/>
          <w:b/>
          <w:bCs/>
          <w:sz w:val="28"/>
          <w:szCs w:val="28"/>
        </w:rPr>
      </w:pPr>
      <w:r w:rsidRPr="007B1654">
        <w:rPr>
          <w:rFonts w:asciiTheme="minorBidi" w:hAnsiTheme="minorBidi"/>
          <w:b/>
          <w:bCs/>
          <w:sz w:val="28"/>
          <w:szCs w:val="28"/>
        </w:rPr>
        <w:t>Introduction</w:t>
      </w:r>
    </w:p>
    <w:p w14:paraId="017688CB" w14:textId="77777777" w:rsidR="009E6417" w:rsidRPr="007644AC" w:rsidRDefault="009E6417" w:rsidP="009E6417">
      <w:pPr>
        <w:spacing w:line="360" w:lineRule="auto"/>
        <w:rPr>
          <w:rFonts w:asciiTheme="minorBidi" w:hAnsiTheme="minorBidi"/>
          <w:b/>
          <w:bCs/>
          <w:sz w:val="28"/>
          <w:szCs w:val="28"/>
        </w:rPr>
      </w:pPr>
      <w:r w:rsidRPr="007644AC">
        <w:rPr>
          <w:rFonts w:asciiTheme="minorBidi" w:hAnsiTheme="minorBidi"/>
          <w:b/>
          <w:bCs/>
          <w:sz w:val="28"/>
          <w:szCs w:val="28"/>
        </w:rPr>
        <w:t>Definition of the main concepts</w:t>
      </w:r>
    </w:p>
    <w:p w14:paraId="3EE477C2" w14:textId="6A187E45" w:rsidR="008E2372" w:rsidRPr="007644AC" w:rsidRDefault="007644AC" w:rsidP="009E6417">
      <w:pPr>
        <w:spacing w:line="360" w:lineRule="auto"/>
        <w:rPr>
          <w:rFonts w:asciiTheme="minorBidi" w:hAnsiTheme="minorBidi"/>
          <w:sz w:val="22"/>
        </w:rPr>
      </w:pPr>
      <w:r w:rsidRPr="007644AC">
        <w:rPr>
          <w:rFonts w:asciiTheme="minorBidi" w:hAnsiTheme="minorBidi"/>
          <w:sz w:val="22"/>
        </w:rPr>
        <w:t>Dementia is a set of progressive symptoms that affect memory, problem-solving, language and behaviour. Dementia is not a single disease or a natural part of ageing, but rather an umbrella term for conditions caused by physical diseases, such as Alzheimer's disease, that damage the nerve cells in the brain (Alzheimer's Society).</w:t>
      </w:r>
    </w:p>
    <w:p w14:paraId="099AAD36" w14:textId="256A9822" w:rsidR="00DF449B" w:rsidRPr="005E7EDB" w:rsidRDefault="00DF449B" w:rsidP="009E6417">
      <w:pPr>
        <w:spacing w:line="360" w:lineRule="auto"/>
        <w:rPr>
          <w:rFonts w:asciiTheme="minorBidi" w:hAnsiTheme="minorBidi"/>
          <w:sz w:val="28"/>
          <w:szCs w:val="28"/>
        </w:rPr>
      </w:pPr>
    </w:p>
    <w:p w14:paraId="5FBBC98F" w14:textId="77777777" w:rsidR="00645E0A" w:rsidRPr="00645E0A" w:rsidRDefault="00645E0A" w:rsidP="00645E0A">
      <w:pPr>
        <w:spacing w:line="360" w:lineRule="auto"/>
        <w:rPr>
          <w:rFonts w:asciiTheme="minorBidi" w:hAnsiTheme="minorBidi"/>
          <w:b/>
          <w:bCs/>
          <w:sz w:val="22"/>
        </w:rPr>
      </w:pPr>
      <w:r w:rsidRPr="00645E0A">
        <w:rPr>
          <w:rFonts w:asciiTheme="minorBidi" w:hAnsiTheme="minorBidi"/>
          <w:b/>
          <w:bCs/>
          <w:sz w:val="22"/>
        </w:rPr>
        <w:lastRenderedPageBreak/>
        <w:t>Core Definition and Nature</w:t>
      </w:r>
    </w:p>
    <w:p w14:paraId="42304D3D" w14:textId="11559735" w:rsidR="00645E0A" w:rsidRPr="00645E0A" w:rsidRDefault="00645E0A" w:rsidP="00645E0A">
      <w:pPr>
        <w:numPr>
          <w:ilvl w:val="0"/>
          <w:numId w:val="1"/>
        </w:numPr>
        <w:spacing w:line="360" w:lineRule="auto"/>
        <w:rPr>
          <w:rFonts w:asciiTheme="minorBidi" w:hAnsiTheme="minorBidi"/>
          <w:sz w:val="22"/>
        </w:rPr>
      </w:pPr>
      <w:r w:rsidRPr="00645E0A">
        <w:rPr>
          <w:rFonts w:asciiTheme="minorBidi" w:hAnsiTheme="minorBidi"/>
          <w:b/>
          <w:bCs/>
          <w:sz w:val="22"/>
        </w:rPr>
        <w:t>Collection of symptoms</w:t>
      </w:r>
      <w:r w:rsidRPr="00645E0A">
        <w:rPr>
          <w:rFonts w:asciiTheme="minorBidi" w:hAnsiTheme="minorBidi"/>
          <w:sz w:val="22"/>
        </w:rPr>
        <w:t xml:space="preserve">: Describes changes in how the brain works </w:t>
      </w:r>
      <w:proofErr w:type="gramStart"/>
      <w:r w:rsidR="002D066E">
        <w:rPr>
          <w:rFonts w:asciiTheme="minorBidi" w:hAnsiTheme="minorBidi"/>
          <w:sz w:val="22"/>
        </w:rPr>
        <w:t>over time</w:t>
      </w:r>
      <w:proofErr w:type="gramEnd"/>
      <w:r w:rsidRPr="00645E0A">
        <w:rPr>
          <w:rFonts w:asciiTheme="minorBidi" w:hAnsiTheme="minorBidi"/>
          <w:sz w:val="22"/>
        </w:rPr>
        <w:t>.</w:t>
      </w:r>
    </w:p>
    <w:p w14:paraId="520FF247" w14:textId="77777777" w:rsidR="00645E0A" w:rsidRPr="00645E0A" w:rsidRDefault="00645E0A" w:rsidP="00645E0A">
      <w:pPr>
        <w:numPr>
          <w:ilvl w:val="0"/>
          <w:numId w:val="1"/>
        </w:numPr>
        <w:spacing w:line="360" w:lineRule="auto"/>
        <w:rPr>
          <w:rFonts w:asciiTheme="minorBidi" w:hAnsiTheme="minorBidi"/>
          <w:sz w:val="22"/>
        </w:rPr>
      </w:pPr>
      <w:r w:rsidRPr="00645E0A">
        <w:rPr>
          <w:rFonts w:asciiTheme="minorBidi" w:hAnsiTheme="minorBidi"/>
          <w:b/>
          <w:bCs/>
          <w:sz w:val="22"/>
        </w:rPr>
        <w:t>Progressive condition</w:t>
      </w:r>
      <w:r w:rsidRPr="00645E0A">
        <w:rPr>
          <w:rFonts w:asciiTheme="minorBidi" w:hAnsiTheme="minorBidi"/>
          <w:sz w:val="22"/>
        </w:rPr>
        <w:t>: Starts mild and worsens, impacting daily life.</w:t>
      </w:r>
    </w:p>
    <w:p w14:paraId="48CE74D2" w14:textId="260ED200" w:rsidR="00645E0A" w:rsidRPr="00645E0A" w:rsidRDefault="00645E0A" w:rsidP="00645E0A">
      <w:pPr>
        <w:numPr>
          <w:ilvl w:val="0"/>
          <w:numId w:val="1"/>
        </w:numPr>
        <w:spacing w:line="360" w:lineRule="auto"/>
        <w:rPr>
          <w:rFonts w:asciiTheme="minorBidi" w:hAnsiTheme="minorBidi"/>
          <w:sz w:val="22"/>
        </w:rPr>
      </w:pPr>
      <w:r w:rsidRPr="00645E0A">
        <w:rPr>
          <w:rFonts w:asciiTheme="minorBidi" w:hAnsiTheme="minorBidi"/>
          <w:b/>
          <w:bCs/>
          <w:sz w:val="22"/>
        </w:rPr>
        <w:t xml:space="preserve">Not </w:t>
      </w:r>
      <w:r w:rsidR="002D066E">
        <w:rPr>
          <w:rFonts w:asciiTheme="minorBidi" w:hAnsiTheme="minorBidi"/>
          <w:b/>
          <w:bCs/>
          <w:sz w:val="22"/>
        </w:rPr>
        <w:t>ageing</w:t>
      </w:r>
      <w:r w:rsidRPr="00645E0A">
        <w:rPr>
          <w:rFonts w:asciiTheme="minorBidi" w:hAnsiTheme="minorBidi"/>
          <w:sz w:val="22"/>
        </w:rPr>
        <w:t xml:space="preserve">: Caused by specific physical diseases that damage nerve cells. </w:t>
      </w:r>
    </w:p>
    <w:p w14:paraId="33646CC3" w14:textId="77777777" w:rsidR="00645E0A" w:rsidRPr="00645E0A" w:rsidRDefault="00645E0A" w:rsidP="00645E0A">
      <w:pPr>
        <w:spacing w:line="360" w:lineRule="auto"/>
        <w:rPr>
          <w:rFonts w:asciiTheme="minorBidi" w:hAnsiTheme="minorBidi"/>
          <w:b/>
          <w:bCs/>
          <w:sz w:val="22"/>
        </w:rPr>
      </w:pPr>
      <w:r w:rsidRPr="00645E0A">
        <w:rPr>
          <w:rFonts w:asciiTheme="minorBidi" w:hAnsiTheme="minorBidi"/>
          <w:b/>
          <w:bCs/>
          <w:sz w:val="22"/>
        </w:rPr>
        <w:t>Common Symptoms</w:t>
      </w:r>
    </w:p>
    <w:p w14:paraId="2EAD51D4" w14:textId="77777777" w:rsidR="00645E0A" w:rsidRPr="00645E0A" w:rsidRDefault="00645E0A" w:rsidP="00645E0A">
      <w:pPr>
        <w:numPr>
          <w:ilvl w:val="0"/>
          <w:numId w:val="2"/>
        </w:numPr>
        <w:spacing w:line="360" w:lineRule="auto"/>
        <w:rPr>
          <w:rFonts w:asciiTheme="minorBidi" w:hAnsiTheme="minorBidi"/>
          <w:sz w:val="22"/>
        </w:rPr>
      </w:pPr>
      <w:r w:rsidRPr="00645E0A">
        <w:rPr>
          <w:rFonts w:asciiTheme="minorBidi" w:hAnsiTheme="minorBidi"/>
          <w:sz w:val="22"/>
        </w:rPr>
        <w:t>Memory loss and confusion</w:t>
      </w:r>
    </w:p>
    <w:p w14:paraId="4A28F573" w14:textId="77777777" w:rsidR="00645E0A" w:rsidRPr="00645E0A" w:rsidRDefault="00645E0A" w:rsidP="00645E0A">
      <w:pPr>
        <w:numPr>
          <w:ilvl w:val="0"/>
          <w:numId w:val="2"/>
        </w:numPr>
        <w:spacing w:line="360" w:lineRule="auto"/>
        <w:rPr>
          <w:rFonts w:asciiTheme="minorBidi" w:hAnsiTheme="minorBidi"/>
          <w:sz w:val="22"/>
        </w:rPr>
      </w:pPr>
      <w:r w:rsidRPr="00645E0A">
        <w:rPr>
          <w:rFonts w:asciiTheme="minorBidi" w:hAnsiTheme="minorBidi"/>
          <w:sz w:val="22"/>
        </w:rPr>
        <w:t>Trouble with language and understanding</w:t>
      </w:r>
    </w:p>
    <w:p w14:paraId="205D28E7" w14:textId="0DDFECE9" w:rsidR="00645E0A" w:rsidRPr="00645E0A" w:rsidRDefault="00645E0A" w:rsidP="00645E0A">
      <w:pPr>
        <w:numPr>
          <w:ilvl w:val="0"/>
          <w:numId w:val="2"/>
        </w:numPr>
        <w:spacing w:line="360" w:lineRule="auto"/>
        <w:rPr>
          <w:rFonts w:asciiTheme="minorBidi" w:hAnsiTheme="minorBidi"/>
          <w:sz w:val="22"/>
        </w:rPr>
      </w:pPr>
      <w:r w:rsidRPr="00645E0A">
        <w:rPr>
          <w:rFonts w:asciiTheme="minorBidi" w:hAnsiTheme="minorBidi"/>
          <w:sz w:val="22"/>
        </w:rPr>
        <w:t xml:space="preserve">Changes in </w:t>
      </w:r>
      <w:r w:rsidR="00E638FA" w:rsidRPr="00645E0A">
        <w:rPr>
          <w:rFonts w:asciiTheme="minorBidi" w:hAnsiTheme="minorBidi"/>
          <w:sz w:val="22"/>
        </w:rPr>
        <w:t>behaviour</w:t>
      </w:r>
      <w:r w:rsidRPr="00645E0A">
        <w:rPr>
          <w:rFonts w:asciiTheme="minorBidi" w:hAnsiTheme="minorBidi"/>
          <w:sz w:val="22"/>
        </w:rPr>
        <w:t xml:space="preserve"> and mood</w:t>
      </w:r>
    </w:p>
    <w:p w14:paraId="7EBD9B1B" w14:textId="203A41ED" w:rsidR="008E49EC" w:rsidRPr="00CD68C3" w:rsidRDefault="00645E0A" w:rsidP="009E6417">
      <w:pPr>
        <w:numPr>
          <w:ilvl w:val="0"/>
          <w:numId w:val="2"/>
        </w:numPr>
        <w:spacing w:line="360" w:lineRule="auto"/>
        <w:rPr>
          <w:rFonts w:asciiTheme="minorBidi" w:hAnsiTheme="minorBidi"/>
          <w:sz w:val="22"/>
        </w:rPr>
      </w:pPr>
      <w:r w:rsidRPr="00645E0A">
        <w:rPr>
          <w:rFonts w:asciiTheme="minorBidi" w:hAnsiTheme="minorBidi"/>
          <w:sz w:val="22"/>
        </w:rPr>
        <w:t>Difficulty performing daily</w:t>
      </w:r>
      <w:r w:rsidR="00CD68C3">
        <w:rPr>
          <w:rFonts w:asciiTheme="minorBidi" w:hAnsiTheme="minorBidi"/>
          <w:sz w:val="22"/>
        </w:rPr>
        <w:t xml:space="preserve"> activities</w:t>
      </w:r>
    </w:p>
    <w:p w14:paraId="62C12488" w14:textId="77777777" w:rsidR="00516CB6" w:rsidRDefault="00960014" w:rsidP="009E6417">
      <w:pPr>
        <w:spacing w:line="360" w:lineRule="auto"/>
        <w:rPr>
          <w:rFonts w:asciiTheme="minorBidi" w:hAnsiTheme="minorBidi"/>
          <w:sz w:val="22"/>
        </w:rPr>
      </w:pPr>
      <w:r>
        <w:rPr>
          <w:rFonts w:asciiTheme="minorBidi" w:hAnsiTheme="minorBidi"/>
          <w:sz w:val="22"/>
        </w:rPr>
        <w:t>Dementia can occur in younger adults; however, age remains the primary risk factor, and the majority of cases are in older individuals. In 2024, the Alzheimer’s Society estimated that roughly 982,000 people in the UK had dementia, with predictions that this will increase to about 1.4 million by 2040 (Alzheimer’s Society, 2024).</w:t>
      </w:r>
    </w:p>
    <w:p w14:paraId="2DAD40E8" w14:textId="5BDEAD9A" w:rsidR="009E6417" w:rsidRPr="009E6417" w:rsidRDefault="00E169E6" w:rsidP="009E6417">
      <w:pPr>
        <w:spacing w:line="360" w:lineRule="auto"/>
        <w:rPr>
          <w:rFonts w:asciiTheme="minorBidi" w:hAnsiTheme="minorBidi"/>
          <w:sz w:val="22"/>
        </w:rPr>
      </w:pPr>
      <w:r>
        <w:rPr>
          <w:rFonts w:asciiTheme="minorBidi" w:hAnsiTheme="minorBidi"/>
          <w:sz w:val="22"/>
        </w:rPr>
        <w:t>In this review, 'older people' primarily refers to adults aged 65 and over. However, a few studies also included participants under 65, as dementia research often encompasses adults with various types and stages of the condition.</w:t>
      </w:r>
    </w:p>
    <w:p w14:paraId="6A9FCF9F" w14:textId="77777777" w:rsidR="009E6417" w:rsidRPr="00E169E6" w:rsidRDefault="009E6417" w:rsidP="009E6417">
      <w:pPr>
        <w:spacing w:line="360" w:lineRule="auto"/>
        <w:rPr>
          <w:rFonts w:asciiTheme="minorBidi" w:hAnsiTheme="minorBidi"/>
          <w:b/>
          <w:bCs/>
          <w:sz w:val="28"/>
          <w:szCs w:val="28"/>
        </w:rPr>
      </w:pPr>
      <w:r w:rsidRPr="00E169E6">
        <w:rPr>
          <w:rFonts w:asciiTheme="minorBidi" w:hAnsiTheme="minorBidi"/>
          <w:b/>
          <w:bCs/>
          <w:sz w:val="28"/>
          <w:szCs w:val="28"/>
        </w:rPr>
        <w:t>Rationale of the research</w:t>
      </w:r>
    </w:p>
    <w:p w14:paraId="0FECE5F6" w14:textId="68638E34" w:rsidR="009E6417" w:rsidRPr="009E6417" w:rsidRDefault="00184D5F" w:rsidP="009E6417">
      <w:pPr>
        <w:spacing w:line="360" w:lineRule="auto"/>
        <w:rPr>
          <w:rFonts w:asciiTheme="minorBidi" w:hAnsiTheme="minorBidi"/>
          <w:sz w:val="22"/>
        </w:rPr>
      </w:pPr>
      <w:r>
        <w:rPr>
          <w:rFonts w:asciiTheme="minorBidi" w:hAnsiTheme="minorBidi"/>
          <w:sz w:val="22"/>
        </w:rPr>
        <w:t>I chose this topic because, in my career working at a care home with dementia patients, I want to learn more about dementia and its significant impacts on individuals, families, and health and social care services in the UK. As the population ages, more people will require dementia assessments, treatment, home and residential care, and daily activity support. Therefore, understanding the real experiences of those living with dementia is essential for improving care.</w:t>
      </w:r>
    </w:p>
    <w:p w14:paraId="0E3ECC69" w14:textId="1DFD734C" w:rsidR="009E6417" w:rsidRPr="009E6417" w:rsidRDefault="003241C5" w:rsidP="009E6417">
      <w:pPr>
        <w:spacing w:line="360" w:lineRule="auto"/>
        <w:rPr>
          <w:rFonts w:asciiTheme="minorBidi" w:hAnsiTheme="minorBidi"/>
          <w:sz w:val="22"/>
        </w:rPr>
      </w:pPr>
      <w:r>
        <w:rPr>
          <w:rFonts w:asciiTheme="minorBidi" w:hAnsiTheme="minorBidi"/>
          <w:sz w:val="22"/>
        </w:rPr>
        <w:t>The topic is important because dementia affects more than memory. People may have difficulty communicating, managing medications, preparing food, maintaining personal hygiene, handling financial tasks, or moving safely. Some individuals may experience social isolation, while others require increasing assistance from family or healthcare professionals. These needs place significant demands on families and care systems.</w:t>
      </w:r>
    </w:p>
    <w:p w14:paraId="1A349AE9" w14:textId="5E8601C6" w:rsidR="009E6417" w:rsidRPr="009E6417" w:rsidRDefault="00C56FDC" w:rsidP="009E6417">
      <w:pPr>
        <w:spacing w:line="360" w:lineRule="auto"/>
        <w:rPr>
          <w:rFonts w:asciiTheme="minorBidi" w:hAnsiTheme="minorBidi"/>
          <w:sz w:val="22"/>
        </w:rPr>
      </w:pPr>
      <w:r>
        <w:rPr>
          <w:rFonts w:asciiTheme="minorBidi" w:hAnsiTheme="minorBidi"/>
          <w:sz w:val="22"/>
        </w:rPr>
        <w:t xml:space="preserve">Research is essential to determine the supports that help individuals with dementia maintain their independence, dignity, and quality of life. NICE guidance highlights that people living </w:t>
      </w:r>
      <w:r>
        <w:rPr>
          <w:rFonts w:asciiTheme="minorBidi" w:hAnsiTheme="minorBidi"/>
          <w:sz w:val="22"/>
        </w:rPr>
        <w:lastRenderedPageBreak/>
        <w:t xml:space="preserve">with dementia should be involved in making decisions about their care and should receive appropriate interventions to enhance their independence and wellbeing (NICE, 2018). </w:t>
      </w:r>
    </w:p>
    <w:p w14:paraId="6F278A0C" w14:textId="77777777" w:rsidR="009E6417" w:rsidRPr="00E72319" w:rsidRDefault="009E6417" w:rsidP="009E6417">
      <w:pPr>
        <w:spacing w:line="360" w:lineRule="auto"/>
        <w:rPr>
          <w:rFonts w:asciiTheme="minorBidi" w:hAnsiTheme="minorBidi"/>
          <w:b/>
          <w:bCs/>
          <w:sz w:val="28"/>
          <w:szCs w:val="28"/>
        </w:rPr>
      </w:pPr>
      <w:r w:rsidRPr="00E72319">
        <w:rPr>
          <w:rFonts w:asciiTheme="minorBidi" w:hAnsiTheme="minorBidi"/>
          <w:b/>
          <w:bCs/>
          <w:sz w:val="28"/>
          <w:szCs w:val="28"/>
        </w:rPr>
        <w:t>Review question</w:t>
      </w:r>
    </w:p>
    <w:p w14:paraId="5AE7F168" w14:textId="49229784" w:rsidR="009E6417" w:rsidRPr="00E72319" w:rsidRDefault="009E6417" w:rsidP="009E6417">
      <w:pPr>
        <w:spacing w:line="360" w:lineRule="auto"/>
        <w:rPr>
          <w:rFonts w:asciiTheme="minorBidi" w:hAnsiTheme="minorBidi"/>
          <w:sz w:val="22"/>
        </w:rPr>
      </w:pPr>
      <w:r w:rsidRPr="00E72319">
        <w:rPr>
          <w:rFonts w:asciiTheme="minorBidi" w:hAnsiTheme="minorBidi"/>
          <w:sz w:val="22"/>
        </w:rPr>
        <w:t xml:space="preserve"> </w:t>
      </w:r>
      <w:r w:rsidR="002D066E">
        <w:rPr>
          <w:rFonts w:asciiTheme="minorBidi" w:hAnsiTheme="minorBidi"/>
          <w:sz w:val="22"/>
        </w:rPr>
        <w:t>What are the</w:t>
      </w:r>
      <w:r w:rsidRPr="00E72319">
        <w:rPr>
          <w:rFonts w:asciiTheme="minorBidi" w:hAnsiTheme="minorBidi"/>
          <w:sz w:val="22"/>
        </w:rPr>
        <w:t xml:space="preserve"> main</w:t>
      </w:r>
      <w:r w:rsidR="00CE443B" w:rsidRPr="00E72319">
        <w:rPr>
          <w:rFonts w:asciiTheme="minorBidi" w:hAnsiTheme="minorBidi"/>
          <w:sz w:val="22"/>
        </w:rPr>
        <w:t xml:space="preserve"> reasons</w:t>
      </w:r>
      <w:r w:rsidRPr="00E72319">
        <w:rPr>
          <w:rFonts w:asciiTheme="minorBidi" w:hAnsiTheme="minorBidi"/>
          <w:sz w:val="22"/>
        </w:rPr>
        <w:t xml:space="preserve"> </w:t>
      </w:r>
      <w:r w:rsidR="00CE443B" w:rsidRPr="00E72319">
        <w:rPr>
          <w:rFonts w:asciiTheme="minorBidi" w:hAnsiTheme="minorBidi"/>
          <w:sz w:val="22"/>
        </w:rPr>
        <w:t xml:space="preserve">for the </w:t>
      </w:r>
      <w:r w:rsidRPr="00E72319">
        <w:rPr>
          <w:rFonts w:asciiTheme="minorBidi" w:hAnsiTheme="minorBidi"/>
          <w:sz w:val="22"/>
        </w:rPr>
        <w:t>health and social care needs and challenges experienced by older people living with dementia in the UK, and how can services better support their quality of life and independence?</w:t>
      </w:r>
    </w:p>
    <w:p w14:paraId="0F251726" w14:textId="77777777" w:rsidR="009E6417" w:rsidRPr="00CE443B" w:rsidRDefault="009E6417" w:rsidP="009E6417">
      <w:pPr>
        <w:spacing w:line="360" w:lineRule="auto"/>
        <w:rPr>
          <w:rFonts w:asciiTheme="minorBidi" w:hAnsiTheme="minorBidi"/>
          <w:b/>
          <w:bCs/>
          <w:sz w:val="28"/>
          <w:szCs w:val="28"/>
        </w:rPr>
      </w:pPr>
      <w:r w:rsidRPr="00CE443B">
        <w:rPr>
          <w:rFonts w:asciiTheme="minorBidi" w:hAnsiTheme="minorBidi"/>
          <w:b/>
          <w:bCs/>
          <w:sz w:val="28"/>
          <w:szCs w:val="28"/>
        </w:rPr>
        <w:t>Objectives</w:t>
      </w:r>
    </w:p>
    <w:p w14:paraId="1CF5C3A8" w14:textId="2114D0AA" w:rsidR="009E6417" w:rsidRPr="009E6417" w:rsidRDefault="00FE4EA4" w:rsidP="009E6417">
      <w:pPr>
        <w:spacing w:line="360" w:lineRule="auto"/>
        <w:rPr>
          <w:rFonts w:asciiTheme="minorBidi" w:hAnsiTheme="minorBidi"/>
          <w:sz w:val="22"/>
        </w:rPr>
      </w:pPr>
      <w:r>
        <w:rPr>
          <w:rFonts w:asciiTheme="minorBidi" w:hAnsiTheme="minorBidi"/>
          <w:sz w:val="22"/>
        </w:rPr>
        <w:t xml:space="preserve">This review seeks to identify the main challenges encountered by older adults living with dementia in the UK, explore their health and social care needs, compare their experiences of living at home versus in residential care, assess the effects on family carers, </w:t>
      </w:r>
      <w:r w:rsidR="002D066E">
        <w:rPr>
          <w:rFonts w:asciiTheme="minorBidi" w:hAnsiTheme="minorBidi"/>
          <w:sz w:val="22"/>
        </w:rPr>
        <w:t>emphasise</w:t>
      </w:r>
      <w:r>
        <w:rPr>
          <w:rFonts w:asciiTheme="minorBidi" w:hAnsiTheme="minorBidi"/>
          <w:sz w:val="22"/>
        </w:rPr>
        <w:t xml:space="preserve"> the importance of person-centred dementia care, and offer recommendations for improving UK dementia services.</w:t>
      </w:r>
    </w:p>
    <w:p w14:paraId="1B5FB603" w14:textId="77777777" w:rsidR="009E6417" w:rsidRPr="0055040C" w:rsidRDefault="009E6417" w:rsidP="009E6417">
      <w:pPr>
        <w:spacing w:line="360" w:lineRule="auto"/>
        <w:rPr>
          <w:rFonts w:asciiTheme="minorBidi" w:hAnsiTheme="minorBidi"/>
          <w:b/>
          <w:bCs/>
          <w:sz w:val="28"/>
          <w:szCs w:val="28"/>
        </w:rPr>
      </w:pPr>
      <w:r w:rsidRPr="0055040C">
        <w:rPr>
          <w:rFonts w:asciiTheme="minorBidi" w:hAnsiTheme="minorBidi"/>
          <w:b/>
          <w:bCs/>
          <w:sz w:val="28"/>
          <w:szCs w:val="28"/>
        </w:rPr>
        <w:t>Background</w:t>
      </w:r>
    </w:p>
    <w:p w14:paraId="41D64A7C" w14:textId="2FB0F9FF" w:rsidR="009E6417" w:rsidRPr="009E6417" w:rsidRDefault="00565E5F" w:rsidP="009E6417">
      <w:pPr>
        <w:spacing w:line="360" w:lineRule="auto"/>
        <w:rPr>
          <w:rFonts w:asciiTheme="minorBidi" w:hAnsiTheme="minorBidi"/>
          <w:sz w:val="22"/>
        </w:rPr>
      </w:pPr>
      <w:r>
        <w:rPr>
          <w:rFonts w:asciiTheme="minorBidi" w:hAnsiTheme="minorBidi"/>
          <w:sz w:val="22"/>
        </w:rPr>
        <w:t xml:space="preserve">Dementia is a major public health concern in the UK because of its increasing prevalence and the complex care it demands. It affects not only those with the condition but also their partners, children, relatives, and friends, who frequently offer unpaid support. The Alzheimer’s Society estimated that the cost of dementia in the UK would be about £42 billion in 2024, with forecasts indicating this could rise to approximately £90 billion by 2040 if current trends continue. </w:t>
      </w:r>
    </w:p>
    <w:p w14:paraId="4B4CDCD5" w14:textId="70E6264A" w:rsidR="0058274A" w:rsidRPr="009E6417" w:rsidRDefault="00CD6A22" w:rsidP="009E6417">
      <w:pPr>
        <w:spacing w:line="360" w:lineRule="auto"/>
        <w:rPr>
          <w:rFonts w:asciiTheme="minorBidi" w:hAnsiTheme="minorBidi"/>
          <w:sz w:val="22"/>
        </w:rPr>
      </w:pPr>
      <w:r>
        <w:rPr>
          <w:rFonts w:asciiTheme="minorBidi" w:hAnsiTheme="minorBidi"/>
          <w:sz w:val="22"/>
        </w:rPr>
        <w:t>Older individuals with dementia can seek support from different parts of the health and social care systems. Usually, a GP is the first point of contact when symptoms appear. As needs progress, assessments may include memory clinics or specialists, with community nurses, occupational therapists, social workers, home care providers, care homes, and voluntary groups playing roles in ongoing support.</w:t>
      </w:r>
      <w:r w:rsidR="00D93941" w:rsidRPr="00D93941">
        <w:rPr>
          <w:rFonts w:eastAsia="Times New Roman" w:cs="Times New Roman"/>
          <w:szCs w:val="24"/>
          <w:lang w:eastAsia="en-GB"/>
        </w:rPr>
        <w:t xml:space="preserve"> </w:t>
      </w:r>
      <w:r w:rsidR="00D93941" w:rsidRPr="00D93941">
        <w:rPr>
          <w:rFonts w:asciiTheme="minorBidi" w:hAnsiTheme="minorBidi"/>
          <w:sz w:val="22"/>
        </w:rPr>
        <w:t>NHS England (2015</w:t>
      </w:r>
      <w:r w:rsidR="0058274A">
        <w:rPr>
          <w:rFonts w:asciiTheme="minorBidi" w:hAnsiTheme="minorBidi"/>
          <w:sz w:val="22"/>
        </w:rPr>
        <w:t>)</w:t>
      </w:r>
    </w:p>
    <w:p w14:paraId="3C991D16" w14:textId="3474B9D4" w:rsidR="009E6417" w:rsidRPr="009E6417" w:rsidRDefault="005557D7" w:rsidP="009E6417">
      <w:pPr>
        <w:spacing w:line="360" w:lineRule="auto"/>
        <w:rPr>
          <w:rFonts w:asciiTheme="minorBidi" w:hAnsiTheme="minorBidi"/>
          <w:sz w:val="22"/>
        </w:rPr>
      </w:pPr>
      <w:r>
        <w:rPr>
          <w:rFonts w:asciiTheme="minorBidi" w:hAnsiTheme="minorBidi"/>
          <w:sz w:val="22"/>
        </w:rPr>
        <w:t xml:space="preserve">The NICE guideline provides essential advice for dementia care, covering assessment, diagnosis, promoting cognitive and independence skills, symptom management, supporting family carers, and staff education. It </w:t>
      </w:r>
      <w:r w:rsidR="002D066E">
        <w:rPr>
          <w:rFonts w:asciiTheme="minorBidi" w:hAnsiTheme="minorBidi"/>
          <w:sz w:val="22"/>
        </w:rPr>
        <w:t>emphasises involving individuals with dementia in decision-making rather than having others make decisions</w:t>
      </w:r>
      <w:r>
        <w:rPr>
          <w:rFonts w:asciiTheme="minorBidi" w:hAnsiTheme="minorBidi"/>
          <w:sz w:val="22"/>
        </w:rPr>
        <w:t xml:space="preserve"> for them (NICE, 2018). </w:t>
      </w:r>
    </w:p>
    <w:p w14:paraId="58FD9A73" w14:textId="0AC6DC3B" w:rsidR="009E6417" w:rsidRPr="009E6417" w:rsidRDefault="008335FC" w:rsidP="009E6417">
      <w:pPr>
        <w:spacing w:line="360" w:lineRule="auto"/>
        <w:rPr>
          <w:rFonts w:asciiTheme="minorBidi" w:hAnsiTheme="minorBidi"/>
          <w:sz w:val="22"/>
        </w:rPr>
      </w:pPr>
      <w:r>
        <w:rPr>
          <w:rFonts w:asciiTheme="minorBidi" w:hAnsiTheme="minorBidi"/>
          <w:sz w:val="22"/>
        </w:rPr>
        <w:t>NHS England promotes a comprehensive dementia care approach</w:t>
      </w:r>
      <w:r w:rsidR="002D066E">
        <w:rPr>
          <w:rFonts w:asciiTheme="minorBidi" w:hAnsiTheme="minorBidi"/>
          <w:sz w:val="22"/>
        </w:rPr>
        <w:t xml:space="preserve"> that covers</w:t>
      </w:r>
      <w:r>
        <w:rPr>
          <w:rFonts w:asciiTheme="minorBidi" w:hAnsiTheme="minorBidi"/>
          <w:sz w:val="22"/>
        </w:rPr>
        <w:t xml:space="preserve"> prevention, risk reduction, assessment, diagnosis, post-diagnostic support, ongoing care, crisis services, and end-of-life planning. This is essential because a dementia diagnosis isn't the end of </w:t>
      </w:r>
      <w:r>
        <w:rPr>
          <w:rFonts w:asciiTheme="minorBidi" w:hAnsiTheme="minorBidi"/>
          <w:sz w:val="22"/>
        </w:rPr>
        <w:lastRenderedPageBreak/>
        <w:t xml:space="preserve">support; individuals may live with dementia for years and require different services at various stages (NHS England). </w:t>
      </w:r>
    </w:p>
    <w:p w14:paraId="141B163B" w14:textId="7A7C15C7" w:rsidR="009E6417" w:rsidRPr="009E6417" w:rsidRDefault="00573EF1" w:rsidP="009E6417">
      <w:pPr>
        <w:spacing w:line="360" w:lineRule="auto"/>
        <w:rPr>
          <w:rFonts w:asciiTheme="minorBidi" w:hAnsiTheme="minorBidi"/>
          <w:sz w:val="22"/>
        </w:rPr>
      </w:pPr>
      <w:r>
        <w:rPr>
          <w:rFonts w:asciiTheme="minorBidi" w:hAnsiTheme="minorBidi"/>
          <w:sz w:val="22"/>
        </w:rPr>
        <w:t xml:space="preserve">Legislation influences the ways support is provided. In England, the Care Act 2014 requires local authorities to promote individual wellbeing, prevent or delay </w:t>
      </w:r>
      <w:r w:rsidR="002D066E">
        <w:rPr>
          <w:rFonts w:asciiTheme="minorBidi" w:hAnsiTheme="minorBidi"/>
          <w:sz w:val="22"/>
        </w:rPr>
        <w:t>the development of care needs, provide information and advice, and assess</w:t>
      </w:r>
      <w:r>
        <w:rPr>
          <w:rFonts w:asciiTheme="minorBidi" w:hAnsiTheme="minorBidi"/>
          <w:sz w:val="22"/>
        </w:rPr>
        <w:t xml:space="preserve"> eligible care and support needs. This law is relevant to dementia because older individuals may require a social care needs assessment, a support plan, a personal budget, safeguarding, or home care. Additionally, family carers can have their needs assessed under the Care Act 2014. </w:t>
      </w:r>
    </w:p>
    <w:p w14:paraId="6E3090D9" w14:textId="29F42850" w:rsidR="009E6417" w:rsidRPr="009E6417" w:rsidRDefault="00B61E5C" w:rsidP="009E6417">
      <w:pPr>
        <w:spacing w:line="360" w:lineRule="auto"/>
        <w:rPr>
          <w:rFonts w:asciiTheme="minorBidi" w:hAnsiTheme="minorBidi"/>
          <w:sz w:val="22"/>
        </w:rPr>
      </w:pPr>
      <w:r>
        <w:rPr>
          <w:rFonts w:asciiTheme="minorBidi" w:hAnsiTheme="minorBidi"/>
          <w:sz w:val="22"/>
        </w:rPr>
        <w:t xml:space="preserve">The Mental Capacity Act 2005 is key in dementia care in England and Wales. A dementia diagnosis doesn't automatically mean a person lacks capacity. Capacity must be assessed per decision. When someone can't decide, decisions made for them must follow the Act's principles, </w:t>
      </w:r>
      <w:r w:rsidR="002D066E">
        <w:rPr>
          <w:rFonts w:asciiTheme="minorBidi" w:hAnsiTheme="minorBidi"/>
          <w:sz w:val="22"/>
        </w:rPr>
        <w:t>prioritise</w:t>
      </w:r>
      <w:r>
        <w:rPr>
          <w:rFonts w:asciiTheme="minorBidi" w:hAnsiTheme="minorBidi"/>
          <w:sz w:val="22"/>
        </w:rPr>
        <w:t xml:space="preserve"> their best interests, and involve them as much as possible. </w:t>
      </w:r>
    </w:p>
    <w:p w14:paraId="5831D69B" w14:textId="126A6628" w:rsidR="009E6417" w:rsidRPr="009E6417" w:rsidRDefault="0017406F" w:rsidP="009E6417">
      <w:pPr>
        <w:spacing w:line="360" w:lineRule="auto"/>
        <w:rPr>
          <w:rFonts w:asciiTheme="minorBidi" w:hAnsiTheme="minorBidi"/>
          <w:sz w:val="22"/>
        </w:rPr>
      </w:pPr>
      <w:r>
        <w:rPr>
          <w:rFonts w:asciiTheme="minorBidi" w:hAnsiTheme="minorBidi"/>
          <w:sz w:val="22"/>
        </w:rPr>
        <w:t xml:space="preserve">The Equality Act 2010 prohibits discrimination </w:t>
      </w:r>
      <w:r w:rsidR="00AE7130">
        <w:rPr>
          <w:rFonts w:asciiTheme="minorBidi" w:hAnsiTheme="minorBidi"/>
          <w:sz w:val="22"/>
        </w:rPr>
        <w:t xml:space="preserve">on the grounds of age and disability and requires providers to </w:t>
      </w:r>
      <w:r>
        <w:rPr>
          <w:rFonts w:asciiTheme="minorBidi" w:hAnsiTheme="minorBidi"/>
          <w:sz w:val="22"/>
        </w:rPr>
        <w:t xml:space="preserve">avoid unfair treatment and implement reasonable adjustments. Meanwhile, the Human Rights Act 1998 </w:t>
      </w:r>
      <w:r w:rsidR="00AE7130">
        <w:rPr>
          <w:rFonts w:asciiTheme="minorBidi" w:hAnsiTheme="minorBidi"/>
          <w:sz w:val="22"/>
        </w:rPr>
        <w:t>protects dignity, liberty, privacy, and family life, all of which are vital considerations when making decisions about</w:t>
      </w:r>
      <w:r>
        <w:rPr>
          <w:rFonts w:asciiTheme="minorBidi" w:hAnsiTheme="minorBidi"/>
          <w:sz w:val="22"/>
        </w:rPr>
        <w:t xml:space="preserve"> care, restrictions, and personal relationships. </w:t>
      </w:r>
    </w:p>
    <w:p w14:paraId="0B02E93B" w14:textId="094F3172" w:rsidR="009E6417" w:rsidRPr="009E6417" w:rsidRDefault="00016CCA" w:rsidP="009E6417">
      <w:pPr>
        <w:spacing w:line="360" w:lineRule="auto"/>
        <w:rPr>
          <w:rFonts w:asciiTheme="minorBidi" w:hAnsiTheme="minorBidi"/>
          <w:sz w:val="22"/>
        </w:rPr>
      </w:pPr>
      <w:r>
        <w:rPr>
          <w:rFonts w:asciiTheme="minorBidi" w:hAnsiTheme="minorBidi"/>
          <w:sz w:val="22"/>
        </w:rPr>
        <w:t>Health and social care are devolved in the UK, with legislation and services differing across England, Scotland, Wales, and Northern Ireland. Most legislation discussed here relates to England, where much of the research was conducted.</w:t>
      </w:r>
    </w:p>
    <w:p w14:paraId="09BA25A6" w14:textId="77777777" w:rsidR="009E6417" w:rsidRPr="00016CCA" w:rsidRDefault="009E6417" w:rsidP="009E6417">
      <w:pPr>
        <w:spacing w:line="360" w:lineRule="auto"/>
        <w:rPr>
          <w:rFonts w:asciiTheme="minorBidi" w:hAnsiTheme="minorBidi"/>
          <w:b/>
          <w:bCs/>
          <w:sz w:val="28"/>
          <w:szCs w:val="28"/>
        </w:rPr>
      </w:pPr>
      <w:r w:rsidRPr="00016CCA">
        <w:rPr>
          <w:rFonts w:asciiTheme="minorBidi" w:hAnsiTheme="minorBidi"/>
          <w:b/>
          <w:bCs/>
          <w:sz w:val="28"/>
          <w:szCs w:val="28"/>
        </w:rPr>
        <w:t>Methods</w:t>
      </w:r>
    </w:p>
    <w:p w14:paraId="45430109"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Data collection and search strategy</w:t>
      </w:r>
    </w:p>
    <w:p w14:paraId="368B84CC" w14:textId="2213729E" w:rsidR="009E6417" w:rsidRPr="009E6417" w:rsidRDefault="002133B8" w:rsidP="009E6417">
      <w:pPr>
        <w:spacing w:line="360" w:lineRule="auto"/>
        <w:rPr>
          <w:rFonts w:asciiTheme="minorBidi" w:hAnsiTheme="minorBidi"/>
          <w:sz w:val="22"/>
        </w:rPr>
      </w:pPr>
      <w:r>
        <w:rPr>
          <w:rFonts w:asciiTheme="minorBidi" w:hAnsiTheme="minorBidi"/>
          <w:sz w:val="22"/>
        </w:rPr>
        <w:t>A scoping review approach was chosen because the goal was to identify and examine the existing evidence in the UK, rather than to evaluate a specific treatment. This method is particularly helpful when the research topic is wide-ranging and encompasses various research designs and participant groups.</w:t>
      </w:r>
    </w:p>
    <w:p w14:paraId="21724760" w14:textId="3B779EC2" w:rsidR="009E6417" w:rsidRPr="009E6417" w:rsidRDefault="00B55374" w:rsidP="009E6417">
      <w:pPr>
        <w:spacing w:line="360" w:lineRule="auto"/>
        <w:rPr>
          <w:rFonts w:asciiTheme="minorBidi" w:hAnsiTheme="minorBidi"/>
          <w:sz w:val="22"/>
        </w:rPr>
      </w:pPr>
      <w:r>
        <w:rPr>
          <w:rFonts w:asciiTheme="minorBidi" w:hAnsiTheme="minorBidi"/>
          <w:sz w:val="22"/>
        </w:rPr>
        <w:t>Academic research was collected from online sources such as PubMed/PMC, Oxford Academic, BMJ Open, BMC Geriatrics, and university repositories, alongside reference checking. Search terms included combinations of “dementia”, “older people”, “elderly”, “UK”, “England”, “care home”, “living at home”, “homecare”, “social isolation”, “quality of life”, “carers”, and “person-centred care”.</w:t>
      </w:r>
    </w:p>
    <w:p w14:paraId="3828E95E" w14:textId="7AB2EE1E" w:rsidR="009E6417" w:rsidRPr="009E6417" w:rsidRDefault="00DF10DC" w:rsidP="009E6417">
      <w:pPr>
        <w:spacing w:line="360" w:lineRule="auto"/>
        <w:rPr>
          <w:rFonts w:asciiTheme="minorBidi" w:hAnsiTheme="minorBidi"/>
          <w:sz w:val="22"/>
        </w:rPr>
      </w:pPr>
      <w:r>
        <w:rPr>
          <w:rFonts w:asciiTheme="minorBidi" w:hAnsiTheme="minorBidi"/>
          <w:sz w:val="22"/>
        </w:rPr>
        <w:t xml:space="preserve">The academic literature was restricted to research published from 2018 to 2024 to focus on relatively recent evidence. Included studies needed to pertain to people living with dementia </w:t>
      </w:r>
      <w:r>
        <w:rPr>
          <w:rFonts w:asciiTheme="minorBidi" w:hAnsiTheme="minorBidi"/>
          <w:sz w:val="22"/>
        </w:rPr>
        <w:lastRenderedPageBreak/>
        <w:t>in the UK or UK professionals and carers directly supporting them. The scope covered research on living at home, residential care, social interaction, caring, quality of life, and daily health needs.</w:t>
      </w:r>
    </w:p>
    <w:p w14:paraId="148D9D88" w14:textId="4E681D2D" w:rsidR="009E6417" w:rsidRPr="009E6417" w:rsidRDefault="00DF10DC" w:rsidP="009E6417">
      <w:pPr>
        <w:spacing w:line="360" w:lineRule="auto"/>
        <w:rPr>
          <w:rFonts w:asciiTheme="minorBidi" w:hAnsiTheme="minorBidi"/>
          <w:sz w:val="22"/>
        </w:rPr>
      </w:pPr>
      <w:r>
        <w:rPr>
          <w:rFonts w:asciiTheme="minorBidi" w:hAnsiTheme="minorBidi"/>
          <w:sz w:val="22"/>
        </w:rPr>
        <w:t xml:space="preserve">Studies entirely outside the UK were excluded. Clinical trials </w:t>
      </w:r>
      <w:r w:rsidR="005A06AA">
        <w:rPr>
          <w:rFonts w:asciiTheme="minorBidi" w:hAnsiTheme="minorBidi"/>
          <w:sz w:val="22"/>
        </w:rPr>
        <w:t>focused on pharmaceutical treatments were also excluded, as</w:t>
      </w:r>
      <w:r>
        <w:rPr>
          <w:rFonts w:asciiTheme="minorBidi" w:hAnsiTheme="minorBidi"/>
          <w:sz w:val="22"/>
        </w:rPr>
        <w:t xml:space="preserve"> this review aimed to explore health and social care experiences rather than compare dementia medicines.</w:t>
      </w:r>
    </w:p>
    <w:p w14:paraId="17E130D7" w14:textId="3658BB09"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Following </w:t>
      </w:r>
      <w:r w:rsidR="00CD503F">
        <w:rPr>
          <w:rFonts w:asciiTheme="minorBidi" w:hAnsiTheme="minorBidi"/>
          <w:sz w:val="22"/>
        </w:rPr>
        <w:t>relevance screening</w:t>
      </w:r>
      <w:r w:rsidRPr="009E6417">
        <w:rPr>
          <w:rFonts w:asciiTheme="minorBidi" w:hAnsiTheme="minorBidi"/>
          <w:sz w:val="22"/>
        </w:rPr>
        <w:t xml:space="preserve">, </w:t>
      </w:r>
      <w:r w:rsidRPr="009E6417">
        <w:rPr>
          <w:rFonts w:asciiTheme="minorBidi" w:hAnsiTheme="minorBidi"/>
          <w:b/>
          <w:bCs/>
          <w:sz w:val="22"/>
        </w:rPr>
        <w:t>six research studies were selected</w:t>
      </w:r>
      <w:r w:rsidRPr="009E6417">
        <w:rPr>
          <w:rFonts w:asciiTheme="minorBidi" w:hAnsiTheme="minorBidi"/>
          <w:sz w:val="22"/>
        </w:rPr>
        <w:t xml:space="preserve"> for the review. They used different methods, including interviews, ethnography, visual home tours and qualitative thematic analysis. This allowed the review to consider experiences from different perspectives. </w:t>
      </w:r>
    </w:p>
    <w:p w14:paraId="351B780E"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Data analysis</w:t>
      </w:r>
    </w:p>
    <w:p w14:paraId="79D983A7" w14:textId="17C8B9EE" w:rsidR="009E6417" w:rsidRPr="009E6417" w:rsidRDefault="00DF10DC" w:rsidP="009E6417">
      <w:pPr>
        <w:spacing w:line="360" w:lineRule="auto"/>
        <w:rPr>
          <w:rFonts w:asciiTheme="minorBidi" w:hAnsiTheme="minorBidi"/>
          <w:sz w:val="22"/>
        </w:rPr>
      </w:pPr>
      <w:r>
        <w:rPr>
          <w:rFonts w:asciiTheme="minorBidi" w:hAnsiTheme="minorBidi"/>
          <w:sz w:val="22"/>
        </w:rPr>
        <w:t xml:space="preserve">The findings of each study were reviewed and compared. Information was </w:t>
      </w:r>
      <w:r w:rsidR="003D4D33">
        <w:rPr>
          <w:rFonts w:asciiTheme="minorBidi" w:hAnsiTheme="minorBidi"/>
          <w:sz w:val="22"/>
        </w:rPr>
        <w:t>organised</w:t>
      </w:r>
      <w:r>
        <w:rPr>
          <w:rFonts w:asciiTheme="minorBidi" w:hAnsiTheme="minorBidi"/>
          <w:sz w:val="22"/>
        </w:rPr>
        <w:t xml:space="preserve"> into a table listing the authors, setting, participants, methodology, and main findings.</w:t>
      </w:r>
    </w:p>
    <w:p w14:paraId="289CA451" w14:textId="70E139C8" w:rsidR="009E6417" w:rsidRPr="009E6417" w:rsidRDefault="00DF10DC" w:rsidP="009E6417">
      <w:pPr>
        <w:spacing w:line="360" w:lineRule="auto"/>
        <w:rPr>
          <w:rFonts w:asciiTheme="minorBidi" w:hAnsiTheme="minorBidi"/>
          <w:sz w:val="22"/>
        </w:rPr>
      </w:pPr>
      <w:r>
        <w:rPr>
          <w:rFonts w:asciiTheme="minorBidi" w:hAnsiTheme="minorBidi"/>
          <w:sz w:val="22"/>
        </w:rPr>
        <w:t>A thematic approach was employed</w:t>
      </w:r>
      <w:r w:rsidR="003D4D33">
        <w:rPr>
          <w:rFonts w:asciiTheme="minorBidi" w:hAnsiTheme="minorBidi"/>
          <w:sz w:val="22"/>
        </w:rPr>
        <w:t xml:space="preserve"> to group</w:t>
      </w:r>
      <w:r>
        <w:rPr>
          <w:rFonts w:asciiTheme="minorBidi" w:hAnsiTheme="minorBidi"/>
          <w:sz w:val="22"/>
        </w:rPr>
        <w:t xml:space="preserve"> similar findings from various studies. Four primary themes emerged: independence and the significance of home; social isolation and communication; carers and service pressures; and person-centred care, dignity, and unmet needs.</w:t>
      </w:r>
    </w:p>
    <w:p w14:paraId="1C587AA4"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This method helped identify similarities between studies even when they were conducted in different settings.</w:t>
      </w:r>
    </w:p>
    <w:p w14:paraId="0965966F"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Ethical considerations</w:t>
      </w:r>
    </w:p>
    <w:p w14:paraId="1948E449"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This assignment used secondary research, meaning that no participants were directly recruited or interviewed for this review. Therefore, new ethical approval was not required.</w:t>
      </w:r>
    </w:p>
    <w:p w14:paraId="1C6A94B2"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However, ethical issues remain important when reviewing dementia research. Some people with dementia may experience difficulties with memory, understanding and communication. Researchers therefore need to consider informed consent, confidentiality, capacity and the participant's right to withdraw.</w:t>
      </w:r>
    </w:p>
    <w:p w14:paraId="3D9D7337" w14:textId="3D0FE064" w:rsidR="009E6417" w:rsidRPr="009E6417" w:rsidRDefault="006A3CB9" w:rsidP="009E6417">
      <w:pPr>
        <w:spacing w:line="360" w:lineRule="auto"/>
        <w:rPr>
          <w:rFonts w:asciiTheme="minorBidi" w:hAnsiTheme="minorBidi"/>
          <w:sz w:val="22"/>
        </w:rPr>
      </w:pPr>
      <w:r>
        <w:rPr>
          <w:rFonts w:asciiTheme="minorBidi" w:hAnsiTheme="minorBidi"/>
          <w:sz w:val="22"/>
        </w:rPr>
        <w:t xml:space="preserve">The chosen study also showcased ways to help people with dementia share their experiences. For instance, Campbell et al. (2023) employed participant-led visual tours of individuals' homes, rather than relying solely on family members or professionals to describe their lives. Including the voices of those living with dementia is crucial for research on the condition. </w:t>
      </w:r>
    </w:p>
    <w:p w14:paraId="5C59C93D" w14:textId="7D26D866" w:rsidR="009E6417" w:rsidRPr="009E6417" w:rsidRDefault="009E6417" w:rsidP="009E6417">
      <w:pPr>
        <w:spacing w:line="360" w:lineRule="auto"/>
        <w:rPr>
          <w:rFonts w:asciiTheme="minorBidi" w:hAnsiTheme="minorBidi"/>
          <w:b/>
          <w:bCs/>
          <w:sz w:val="22"/>
        </w:rPr>
      </w:pPr>
    </w:p>
    <w:p w14:paraId="7B8A1534"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lastRenderedPageBreak/>
        <w:t>Number of studies selected</w:t>
      </w:r>
    </w:p>
    <w:p w14:paraId="7B5C693E" w14:textId="65B8062D" w:rsidR="009E6417" w:rsidRPr="009E6417" w:rsidRDefault="00CD503F" w:rsidP="009E6417">
      <w:pPr>
        <w:spacing w:line="360" w:lineRule="auto"/>
        <w:rPr>
          <w:rFonts w:asciiTheme="minorBidi" w:hAnsiTheme="minorBidi"/>
          <w:sz w:val="22"/>
        </w:rPr>
      </w:pPr>
      <w:r>
        <w:rPr>
          <w:rFonts w:asciiTheme="minorBidi" w:hAnsiTheme="minorBidi"/>
          <w:sz w:val="22"/>
        </w:rPr>
        <w:t xml:space="preserve">Six UK studies were included in the final review. They covered experiences of home care, family care, continence, residential care, communication, social isolation, and person-centred approaches. The evidence included people with dementia, carers, and professionals.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8"/>
        <w:gridCol w:w="2131"/>
        <w:gridCol w:w="2306"/>
        <w:gridCol w:w="2851"/>
      </w:tblGrid>
      <w:tr w:rsidR="009E6417" w:rsidRPr="009E6417" w14:paraId="4C5CE05A" w14:textId="77777777">
        <w:trPr>
          <w:tblHeader/>
          <w:tblCellSpacing w:w="15" w:type="dxa"/>
        </w:trPr>
        <w:tc>
          <w:tcPr>
            <w:tcW w:w="0" w:type="auto"/>
            <w:vAlign w:val="center"/>
            <w:hideMark/>
          </w:tcPr>
          <w:p w14:paraId="233E6B62"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Study</w:t>
            </w:r>
          </w:p>
        </w:tc>
        <w:tc>
          <w:tcPr>
            <w:tcW w:w="0" w:type="auto"/>
            <w:vAlign w:val="center"/>
            <w:hideMark/>
          </w:tcPr>
          <w:p w14:paraId="2CAA4BD2"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Setting/sample</w:t>
            </w:r>
          </w:p>
        </w:tc>
        <w:tc>
          <w:tcPr>
            <w:tcW w:w="0" w:type="auto"/>
            <w:vAlign w:val="center"/>
            <w:hideMark/>
          </w:tcPr>
          <w:p w14:paraId="1C2B7A21"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Method</w:t>
            </w:r>
          </w:p>
        </w:tc>
        <w:tc>
          <w:tcPr>
            <w:tcW w:w="0" w:type="auto"/>
            <w:vAlign w:val="center"/>
            <w:hideMark/>
          </w:tcPr>
          <w:p w14:paraId="4AF8F85D"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Main finding</w:t>
            </w:r>
          </w:p>
        </w:tc>
      </w:tr>
      <w:tr w:rsidR="009E6417" w:rsidRPr="009E6417" w14:paraId="70FFF038" w14:textId="77777777">
        <w:trPr>
          <w:tblCellSpacing w:w="15" w:type="dxa"/>
        </w:trPr>
        <w:tc>
          <w:tcPr>
            <w:tcW w:w="0" w:type="auto"/>
            <w:vAlign w:val="center"/>
            <w:hideMark/>
          </w:tcPr>
          <w:p w14:paraId="2217AAFF"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t>Rapaport et al. (2018)</w:t>
            </w:r>
          </w:p>
        </w:tc>
        <w:tc>
          <w:tcPr>
            <w:tcW w:w="0" w:type="auto"/>
            <w:vAlign w:val="center"/>
            <w:hideMark/>
          </w:tcPr>
          <w:p w14:paraId="0107CB5D"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25 staff from six care homes in South-East England</w:t>
            </w:r>
          </w:p>
        </w:tc>
        <w:tc>
          <w:tcPr>
            <w:tcW w:w="0" w:type="auto"/>
            <w:vAlign w:val="center"/>
            <w:hideMark/>
          </w:tcPr>
          <w:p w14:paraId="23115048"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Qualitative interviews/thematic analysis</w:t>
            </w:r>
          </w:p>
        </w:tc>
        <w:tc>
          <w:tcPr>
            <w:tcW w:w="0" w:type="auto"/>
            <w:vAlign w:val="center"/>
            <w:hideMark/>
          </w:tcPr>
          <w:p w14:paraId="6A41950C"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Distress and agitation were often linked to unmet physical, emotional or social needs. Knowing the individual helped staff provide person-centred care.</w:t>
            </w:r>
          </w:p>
        </w:tc>
      </w:tr>
      <w:tr w:rsidR="009E6417" w:rsidRPr="009E6417" w14:paraId="021F5642" w14:textId="77777777">
        <w:trPr>
          <w:tblCellSpacing w:w="15" w:type="dxa"/>
        </w:trPr>
        <w:tc>
          <w:tcPr>
            <w:tcW w:w="0" w:type="auto"/>
            <w:vAlign w:val="center"/>
            <w:hideMark/>
          </w:tcPr>
          <w:p w14:paraId="25AF8A6F"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t>Sriram, Jenkinson and Peters (2021)</w:t>
            </w:r>
          </w:p>
        </w:tc>
        <w:tc>
          <w:tcPr>
            <w:tcW w:w="0" w:type="auto"/>
            <w:vAlign w:val="center"/>
            <w:hideMark/>
          </w:tcPr>
          <w:p w14:paraId="5A5E81FD"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23 UK carers supporting people with dementia at home</w:t>
            </w:r>
          </w:p>
        </w:tc>
        <w:tc>
          <w:tcPr>
            <w:tcW w:w="0" w:type="auto"/>
            <w:vAlign w:val="center"/>
            <w:hideMark/>
          </w:tcPr>
          <w:p w14:paraId="76ADB38E"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Semi-structured interviews</w:t>
            </w:r>
          </w:p>
        </w:tc>
        <w:tc>
          <w:tcPr>
            <w:tcW w:w="0" w:type="auto"/>
            <w:vAlign w:val="center"/>
            <w:hideMark/>
          </w:tcPr>
          <w:p w14:paraId="00CE36F7"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Reduced formal services and respite placed extra pressure on family carers and affected wellbeing.</w:t>
            </w:r>
          </w:p>
        </w:tc>
      </w:tr>
      <w:tr w:rsidR="009E6417" w:rsidRPr="009E6417" w14:paraId="3527F7B5" w14:textId="77777777">
        <w:trPr>
          <w:tblCellSpacing w:w="15" w:type="dxa"/>
        </w:trPr>
        <w:tc>
          <w:tcPr>
            <w:tcW w:w="0" w:type="auto"/>
            <w:vAlign w:val="center"/>
            <w:hideMark/>
          </w:tcPr>
          <w:p w14:paraId="073CE21F"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t>Cunningham, Cowie and Methven (2022)</w:t>
            </w:r>
          </w:p>
        </w:tc>
        <w:tc>
          <w:tcPr>
            <w:tcW w:w="0" w:type="auto"/>
            <w:vAlign w:val="center"/>
            <w:hideMark/>
          </w:tcPr>
          <w:p w14:paraId="45BB6A75" w14:textId="57F658B8"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People with dementia, relatives and 26 </w:t>
            </w:r>
            <w:r w:rsidR="00B634B5">
              <w:rPr>
                <w:rFonts w:asciiTheme="minorBidi" w:hAnsiTheme="minorBidi"/>
                <w:sz w:val="22"/>
              </w:rPr>
              <w:t>home care</w:t>
            </w:r>
            <w:r w:rsidRPr="009E6417">
              <w:rPr>
                <w:rFonts w:asciiTheme="minorBidi" w:hAnsiTheme="minorBidi"/>
                <w:sz w:val="22"/>
              </w:rPr>
              <w:t xml:space="preserve"> workers</w:t>
            </w:r>
          </w:p>
        </w:tc>
        <w:tc>
          <w:tcPr>
            <w:tcW w:w="0" w:type="auto"/>
            <w:vAlign w:val="center"/>
            <w:hideMark/>
          </w:tcPr>
          <w:p w14:paraId="41EFD5A1"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Qualitative interviews</w:t>
            </w:r>
          </w:p>
        </w:tc>
        <w:tc>
          <w:tcPr>
            <w:tcW w:w="0" w:type="auto"/>
            <w:vAlign w:val="center"/>
            <w:hideMark/>
          </w:tcPr>
          <w:p w14:paraId="28E35B08" w14:textId="7212C779"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People strongly valued </w:t>
            </w:r>
            <w:r w:rsidR="00B634B5">
              <w:rPr>
                <w:rFonts w:asciiTheme="minorBidi" w:hAnsiTheme="minorBidi"/>
                <w:sz w:val="22"/>
              </w:rPr>
              <w:t>staying at home, but inadequate home care</w:t>
            </w:r>
            <w:r w:rsidRPr="009E6417">
              <w:rPr>
                <w:rFonts w:asciiTheme="minorBidi" w:hAnsiTheme="minorBidi"/>
                <w:sz w:val="22"/>
              </w:rPr>
              <w:t xml:space="preserve"> and limited staff training increased pressure on families.</w:t>
            </w:r>
          </w:p>
        </w:tc>
      </w:tr>
      <w:tr w:rsidR="009E6417" w:rsidRPr="009E6417" w14:paraId="5A8F12B3" w14:textId="77777777">
        <w:trPr>
          <w:tblCellSpacing w:w="15" w:type="dxa"/>
        </w:trPr>
        <w:tc>
          <w:tcPr>
            <w:tcW w:w="0" w:type="auto"/>
            <w:vAlign w:val="center"/>
            <w:hideMark/>
          </w:tcPr>
          <w:p w14:paraId="59569E43"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t>Murphy et al. (2022)</w:t>
            </w:r>
          </w:p>
        </w:tc>
        <w:tc>
          <w:tcPr>
            <w:tcW w:w="0" w:type="auto"/>
            <w:vAlign w:val="center"/>
            <w:hideMark/>
          </w:tcPr>
          <w:p w14:paraId="6B02636D" w14:textId="692F120C" w:rsidR="009E6417" w:rsidRPr="009E6417" w:rsidRDefault="009E6417" w:rsidP="009E6417">
            <w:pPr>
              <w:spacing w:line="360" w:lineRule="auto"/>
              <w:rPr>
                <w:rFonts w:asciiTheme="minorBidi" w:hAnsiTheme="minorBidi"/>
                <w:sz w:val="22"/>
              </w:rPr>
            </w:pPr>
            <w:r w:rsidRPr="009E6417">
              <w:rPr>
                <w:rFonts w:asciiTheme="minorBidi" w:hAnsiTheme="minorBidi"/>
                <w:sz w:val="22"/>
              </w:rPr>
              <w:t>45 participants</w:t>
            </w:r>
            <w:r w:rsidR="00B634B5">
              <w:rPr>
                <w:rFonts w:asciiTheme="minorBidi" w:hAnsiTheme="minorBidi"/>
                <w:sz w:val="22"/>
              </w:rPr>
              <w:t>,</w:t>
            </w:r>
            <w:r w:rsidRPr="009E6417">
              <w:rPr>
                <w:rFonts w:asciiTheme="minorBidi" w:hAnsiTheme="minorBidi"/>
                <w:sz w:val="22"/>
              </w:rPr>
              <w:t xml:space="preserve"> including people with dementia, carers and nurses</w:t>
            </w:r>
          </w:p>
        </w:tc>
        <w:tc>
          <w:tcPr>
            <w:tcW w:w="0" w:type="auto"/>
            <w:vAlign w:val="center"/>
            <w:hideMark/>
          </w:tcPr>
          <w:p w14:paraId="55AD4CCD"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Qualitative interviews/framework analysis</w:t>
            </w:r>
          </w:p>
        </w:tc>
        <w:tc>
          <w:tcPr>
            <w:tcW w:w="0" w:type="auto"/>
            <w:vAlign w:val="center"/>
            <w:hideMark/>
          </w:tcPr>
          <w:p w14:paraId="74682637"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Continence difficulties affected independence, dignity and carers differently; managing symptoms alone was not enough without wider personalised support.</w:t>
            </w:r>
          </w:p>
        </w:tc>
      </w:tr>
      <w:tr w:rsidR="009E6417" w:rsidRPr="009E6417" w14:paraId="1FB12C1E" w14:textId="77777777">
        <w:trPr>
          <w:tblCellSpacing w:w="15" w:type="dxa"/>
        </w:trPr>
        <w:tc>
          <w:tcPr>
            <w:tcW w:w="0" w:type="auto"/>
            <w:vAlign w:val="center"/>
            <w:hideMark/>
          </w:tcPr>
          <w:p w14:paraId="3DCD4DA5"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lastRenderedPageBreak/>
              <w:t>Dhanda and Pryce (2023)</w:t>
            </w:r>
          </w:p>
        </w:tc>
        <w:tc>
          <w:tcPr>
            <w:tcW w:w="0" w:type="auto"/>
            <w:vAlign w:val="center"/>
            <w:hideMark/>
          </w:tcPr>
          <w:p w14:paraId="08288D02"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16 residents, 11 care staff and 6 relatives in two Birmingham care homes</w:t>
            </w:r>
          </w:p>
        </w:tc>
        <w:tc>
          <w:tcPr>
            <w:tcW w:w="0" w:type="auto"/>
            <w:vAlign w:val="center"/>
            <w:hideMark/>
          </w:tcPr>
          <w:p w14:paraId="16B645F1"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Ethnography, observation and interviews</w:t>
            </w:r>
          </w:p>
        </w:tc>
        <w:tc>
          <w:tcPr>
            <w:tcW w:w="0" w:type="auto"/>
            <w:vAlign w:val="center"/>
            <w:hideMark/>
          </w:tcPr>
          <w:p w14:paraId="69A5FB93"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Communication barriers and limited meaningful conversations contributed to social isolation among residents with dementia and hearing loss.</w:t>
            </w:r>
          </w:p>
        </w:tc>
      </w:tr>
      <w:tr w:rsidR="009E6417" w:rsidRPr="009E6417" w14:paraId="2739297E" w14:textId="77777777">
        <w:trPr>
          <w:tblCellSpacing w:w="15" w:type="dxa"/>
        </w:trPr>
        <w:tc>
          <w:tcPr>
            <w:tcW w:w="0" w:type="auto"/>
            <w:vAlign w:val="center"/>
            <w:hideMark/>
          </w:tcPr>
          <w:p w14:paraId="6AF63C15" w14:textId="77777777" w:rsidR="009E6417" w:rsidRPr="009E6417" w:rsidRDefault="009E6417" w:rsidP="009E6417">
            <w:pPr>
              <w:spacing w:line="360" w:lineRule="auto"/>
              <w:rPr>
                <w:rFonts w:asciiTheme="minorBidi" w:hAnsiTheme="minorBidi"/>
                <w:sz w:val="22"/>
              </w:rPr>
            </w:pPr>
            <w:r w:rsidRPr="009E6417">
              <w:rPr>
                <w:rFonts w:asciiTheme="minorBidi" w:hAnsiTheme="minorBidi"/>
                <w:b/>
                <w:bCs/>
                <w:sz w:val="22"/>
              </w:rPr>
              <w:t>Campbell et al. (2023)</w:t>
            </w:r>
          </w:p>
        </w:tc>
        <w:tc>
          <w:tcPr>
            <w:tcW w:w="0" w:type="auto"/>
            <w:vAlign w:val="center"/>
            <w:hideMark/>
          </w:tcPr>
          <w:p w14:paraId="036BF2E2"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46 people with dementia in Greater Manchester and Scotland</w:t>
            </w:r>
          </w:p>
        </w:tc>
        <w:tc>
          <w:tcPr>
            <w:tcW w:w="0" w:type="auto"/>
            <w:vAlign w:val="center"/>
            <w:hideMark/>
          </w:tcPr>
          <w:p w14:paraId="5F518850"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Participant-led visual home tours</w:t>
            </w:r>
          </w:p>
        </w:tc>
        <w:tc>
          <w:tcPr>
            <w:tcW w:w="0" w:type="auto"/>
            <w:vAlign w:val="center"/>
            <w:hideMark/>
          </w:tcPr>
          <w:p w14:paraId="55E75873"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The familiar home environment supported identity, independence and connection with neighbourhood life, although changing abilities created difficulties.</w:t>
            </w:r>
          </w:p>
        </w:tc>
      </w:tr>
    </w:tbl>
    <w:p w14:paraId="56F987F6" w14:textId="5FACAC5E"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 xml:space="preserve"> Independence and the importance of home</w:t>
      </w:r>
    </w:p>
    <w:p w14:paraId="3DE1C341" w14:textId="1D45C449" w:rsidR="009E6417" w:rsidRPr="009E6417" w:rsidRDefault="00FB20D3" w:rsidP="009E6417">
      <w:pPr>
        <w:spacing w:line="360" w:lineRule="auto"/>
        <w:rPr>
          <w:rFonts w:asciiTheme="minorBidi" w:hAnsiTheme="minorBidi"/>
          <w:sz w:val="22"/>
        </w:rPr>
      </w:pPr>
      <w:r>
        <w:rPr>
          <w:rFonts w:asciiTheme="minorBidi" w:hAnsiTheme="minorBidi"/>
          <w:sz w:val="22"/>
        </w:rPr>
        <w:t xml:space="preserve">A key theme highlighted the </w:t>
      </w:r>
      <w:r w:rsidR="00CE0598">
        <w:rPr>
          <w:rFonts w:asciiTheme="minorBidi" w:hAnsiTheme="minorBidi"/>
          <w:sz w:val="22"/>
        </w:rPr>
        <w:t>importance of staying</w:t>
      </w:r>
      <w:r>
        <w:rPr>
          <w:rFonts w:asciiTheme="minorBidi" w:hAnsiTheme="minorBidi"/>
          <w:sz w:val="22"/>
        </w:rPr>
        <w:t xml:space="preserve"> home. Cunningham, Cowie, and Methven (2022) found that people with dementia and multiple health issues greatly valued their homes. For these individuals, home represented more than a building; it </w:t>
      </w:r>
      <w:r w:rsidR="00CE0598">
        <w:rPr>
          <w:rFonts w:asciiTheme="minorBidi" w:hAnsiTheme="minorBidi"/>
          <w:sz w:val="22"/>
        </w:rPr>
        <w:t>symbolised</w:t>
      </w:r>
      <w:r>
        <w:rPr>
          <w:rFonts w:asciiTheme="minorBidi" w:hAnsiTheme="minorBidi"/>
          <w:sz w:val="22"/>
        </w:rPr>
        <w:t xml:space="preserve"> their identity, relationships, familiarity, memories, and independence. However, staying at home could be difficult if formal care services were lacking. In such situations, families often had to take on increased caregiving roles when professional support was limited or inflexible. </w:t>
      </w:r>
    </w:p>
    <w:p w14:paraId="190C7B1E" w14:textId="29197464" w:rsidR="009E6417" w:rsidRPr="009E6417" w:rsidRDefault="0002299B" w:rsidP="009E6417">
      <w:pPr>
        <w:spacing w:line="360" w:lineRule="auto"/>
        <w:rPr>
          <w:rFonts w:asciiTheme="minorBidi" w:hAnsiTheme="minorBidi"/>
          <w:sz w:val="22"/>
        </w:rPr>
      </w:pPr>
      <w:r>
        <w:rPr>
          <w:rFonts w:asciiTheme="minorBidi" w:hAnsiTheme="minorBidi"/>
          <w:sz w:val="22"/>
        </w:rPr>
        <w:t xml:space="preserve">Campbell et al. (2023) conducted 46 home tours with people living with dementia, yielding consistent findings. Familiar objects, rooms, and neighbourhood views helped participants feel connected to their past and community. Some made modifications to their homes to support memory or physical needs. The study emphasises that helping someone remain at home involves more than physical safety; it also requires preserving their sense of belonging, independence, and identity. </w:t>
      </w:r>
    </w:p>
    <w:p w14:paraId="0EDBF3F6" w14:textId="4A6CCB1E" w:rsidR="009E6417" w:rsidRPr="009E6417" w:rsidRDefault="00FA117A" w:rsidP="009E6417">
      <w:pPr>
        <w:spacing w:line="360" w:lineRule="auto"/>
        <w:rPr>
          <w:rFonts w:asciiTheme="minorBidi" w:hAnsiTheme="minorBidi"/>
          <w:sz w:val="22"/>
        </w:rPr>
      </w:pPr>
      <w:r>
        <w:rPr>
          <w:rFonts w:asciiTheme="minorBidi" w:hAnsiTheme="minorBidi"/>
          <w:sz w:val="22"/>
        </w:rPr>
        <w:t xml:space="preserve">Home living can involve complex health challenges. Murphy et al. (2022) examined dementia and continence issues, revealing that managing continence alone does not completely reduce their adverse impact on individuals and carers. Elements </w:t>
      </w:r>
      <w:r w:rsidR="004E0D22">
        <w:rPr>
          <w:rFonts w:asciiTheme="minorBidi" w:hAnsiTheme="minorBidi"/>
          <w:sz w:val="22"/>
        </w:rPr>
        <w:t>such as coping skills, behaviours, relationships, and access to support</w:t>
      </w:r>
      <w:r>
        <w:rPr>
          <w:rFonts w:asciiTheme="minorBidi" w:hAnsiTheme="minorBidi"/>
          <w:sz w:val="22"/>
        </w:rPr>
        <w:t xml:space="preserve"> also play crucial roles. This underscores the need for a holistic approach in dementia care, addressing the individual as a whole rather than isolating each health concern. </w:t>
      </w:r>
    </w:p>
    <w:p w14:paraId="272AD17A" w14:textId="23322EEC"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lastRenderedPageBreak/>
        <w:t xml:space="preserve"> Social isolation and communication</w:t>
      </w:r>
    </w:p>
    <w:p w14:paraId="30B2F622" w14:textId="39D07F55" w:rsidR="009E6417" w:rsidRPr="009E6417" w:rsidRDefault="007D2394" w:rsidP="009E6417">
      <w:pPr>
        <w:spacing w:line="360" w:lineRule="auto"/>
        <w:rPr>
          <w:rFonts w:asciiTheme="minorBidi" w:hAnsiTheme="minorBidi"/>
          <w:sz w:val="22"/>
        </w:rPr>
      </w:pPr>
      <w:r>
        <w:rPr>
          <w:rFonts w:asciiTheme="minorBidi" w:hAnsiTheme="minorBidi"/>
          <w:sz w:val="22"/>
        </w:rPr>
        <w:t xml:space="preserve">Social interaction was another important area of focus. Dhanda and Pryce (2023) examined people with dementia and hearing loss living in two Birmingham care homes. The study involved 33 participants, including residents, relatives, and care staff. Many residents experienced social isolation </w:t>
      </w:r>
      <w:r w:rsidR="004E0D22">
        <w:rPr>
          <w:rFonts w:asciiTheme="minorBidi" w:hAnsiTheme="minorBidi"/>
          <w:sz w:val="22"/>
        </w:rPr>
        <w:t>due to communication barriers, misunderstandings, and limited opportunities</w:t>
      </w:r>
      <w:r>
        <w:rPr>
          <w:rFonts w:asciiTheme="minorBidi" w:hAnsiTheme="minorBidi"/>
          <w:sz w:val="22"/>
        </w:rPr>
        <w:t xml:space="preserve"> for meaningful conversations. </w:t>
      </w:r>
    </w:p>
    <w:p w14:paraId="5C9954C3" w14:textId="7FA57B39" w:rsidR="009E6417" w:rsidRPr="009E6417" w:rsidRDefault="00D65CBD" w:rsidP="009E6417">
      <w:pPr>
        <w:spacing w:line="360" w:lineRule="auto"/>
        <w:rPr>
          <w:rFonts w:asciiTheme="minorBidi" w:hAnsiTheme="minorBidi"/>
          <w:sz w:val="22"/>
        </w:rPr>
      </w:pPr>
      <w:r>
        <w:rPr>
          <w:rFonts w:asciiTheme="minorBidi" w:hAnsiTheme="minorBidi"/>
          <w:sz w:val="22"/>
        </w:rPr>
        <w:t xml:space="preserve">Living in a care home with many others does not automatically eliminate loneliness. Despite being physically surrounded by staff and residents, residents might still face limited meaningful interactions. Staff workload and a focus on physical tasks can limit the time for conversation. Dhanda and Pryce (2023) proposed that simple strategies, like enhancing communication and increasing staff engagement with residents, could reduce feelings of isolation. </w:t>
      </w:r>
    </w:p>
    <w:p w14:paraId="01559197" w14:textId="7A2908C9" w:rsidR="009E6417" w:rsidRPr="009E6417" w:rsidRDefault="00E83CD9" w:rsidP="009E6417">
      <w:pPr>
        <w:spacing w:line="360" w:lineRule="auto"/>
        <w:rPr>
          <w:rFonts w:asciiTheme="minorBidi" w:hAnsiTheme="minorBidi"/>
          <w:sz w:val="22"/>
        </w:rPr>
      </w:pPr>
      <w:r>
        <w:rPr>
          <w:rFonts w:asciiTheme="minorBidi" w:hAnsiTheme="minorBidi"/>
          <w:sz w:val="22"/>
        </w:rPr>
        <w:t>This has important implications for health and social care because emotional and social wellbeing are essential aspects of quality dementia care. Staff need to identify hearing issues, allow enough time for conversations, and tailor their communication to suit the individual's capabilities.</w:t>
      </w:r>
    </w:p>
    <w:p w14:paraId="4ABEEBAD" w14:textId="43EBA73C" w:rsidR="009E6417" w:rsidRPr="00C327F9" w:rsidRDefault="009E6417" w:rsidP="009E6417">
      <w:pPr>
        <w:spacing w:line="360" w:lineRule="auto"/>
        <w:rPr>
          <w:rFonts w:asciiTheme="minorBidi" w:hAnsiTheme="minorBidi"/>
          <w:b/>
          <w:bCs/>
          <w:sz w:val="28"/>
          <w:szCs w:val="28"/>
        </w:rPr>
      </w:pPr>
      <w:r w:rsidRPr="009E6417">
        <w:rPr>
          <w:rFonts w:asciiTheme="minorBidi" w:hAnsiTheme="minorBidi"/>
          <w:b/>
          <w:bCs/>
          <w:sz w:val="22"/>
        </w:rPr>
        <w:t xml:space="preserve"> </w:t>
      </w:r>
      <w:r w:rsidRPr="00C327F9">
        <w:rPr>
          <w:rFonts w:asciiTheme="minorBidi" w:hAnsiTheme="minorBidi"/>
          <w:b/>
          <w:bCs/>
          <w:sz w:val="28"/>
          <w:szCs w:val="28"/>
        </w:rPr>
        <w:t>Pressure on carers and services</w:t>
      </w:r>
    </w:p>
    <w:p w14:paraId="196430EE" w14:textId="75B0D693" w:rsidR="009E6417" w:rsidRPr="009E6417" w:rsidRDefault="00BB629E" w:rsidP="009E6417">
      <w:pPr>
        <w:spacing w:line="360" w:lineRule="auto"/>
        <w:rPr>
          <w:rFonts w:asciiTheme="minorBidi" w:hAnsiTheme="minorBidi"/>
          <w:sz w:val="22"/>
        </w:rPr>
      </w:pPr>
      <w:r>
        <w:rPr>
          <w:rFonts w:asciiTheme="minorBidi" w:hAnsiTheme="minorBidi"/>
          <w:sz w:val="22"/>
        </w:rPr>
        <w:t xml:space="preserve">Family carers offer significant support to individuals with dementia living at home. Sriram, Jenkinson, and Peters (2021) interviewed 23 UK carers and discovered that during COVID-19, service restrictions heightened their caregiving duties. These carers faced limited access to health professionals, social services, and respite care, which impacted their wellbeing. </w:t>
      </w:r>
    </w:p>
    <w:p w14:paraId="33B5DAAD" w14:textId="75A14841" w:rsidR="009E6417" w:rsidRPr="009E6417" w:rsidRDefault="0083050A" w:rsidP="009E6417">
      <w:pPr>
        <w:spacing w:line="360" w:lineRule="auto"/>
        <w:rPr>
          <w:rFonts w:asciiTheme="minorBidi" w:hAnsiTheme="minorBidi"/>
          <w:sz w:val="22"/>
        </w:rPr>
      </w:pPr>
      <w:r>
        <w:rPr>
          <w:rFonts w:asciiTheme="minorBidi" w:hAnsiTheme="minorBidi"/>
          <w:sz w:val="22"/>
        </w:rPr>
        <w:t>Although conducted during extraordinary pandemic circumstances, the research underscores a wider issue: community dementia care often relies heavily on family members. In situations where formal care is inaccessible or limited, unpaid carers are likely to step in to fill the void.</w:t>
      </w:r>
    </w:p>
    <w:p w14:paraId="6292EBDF" w14:textId="2B4F928B" w:rsidR="009E6417" w:rsidRPr="009E6417" w:rsidRDefault="004012AA" w:rsidP="009E6417">
      <w:pPr>
        <w:spacing w:line="360" w:lineRule="auto"/>
        <w:rPr>
          <w:rFonts w:asciiTheme="minorBidi" w:hAnsiTheme="minorBidi"/>
          <w:sz w:val="22"/>
        </w:rPr>
      </w:pPr>
      <w:r>
        <w:rPr>
          <w:rFonts w:asciiTheme="minorBidi" w:hAnsiTheme="minorBidi"/>
          <w:sz w:val="22"/>
        </w:rPr>
        <w:t xml:space="preserve">Cunningham, Cowie, and Methven (2022) expressed concerns about home care services and </w:t>
      </w:r>
      <w:r w:rsidR="00614E3D">
        <w:rPr>
          <w:rFonts w:asciiTheme="minorBidi" w:hAnsiTheme="minorBidi"/>
          <w:sz w:val="22"/>
        </w:rPr>
        <w:t xml:space="preserve">the </w:t>
      </w:r>
      <w:r>
        <w:rPr>
          <w:rFonts w:asciiTheme="minorBidi" w:hAnsiTheme="minorBidi"/>
          <w:sz w:val="22"/>
        </w:rPr>
        <w:t xml:space="preserve">lack of adequate training. Participants </w:t>
      </w:r>
      <w:r w:rsidR="00614E3D">
        <w:rPr>
          <w:rFonts w:asciiTheme="minorBidi" w:hAnsiTheme="minorBidi"/>
          <w:sz w:val="22"/>
        </w:rPr>
        <w:t>emphasised</w:t>
      </w:r>
      <w:r>
        <w:rPr>
          <w:rFonts w:asciiTheme="minorBidi" w:hAnsiTheme="minorBidi"/>
          <w:sz w:val="22"/>
        </w:rPr>
        <w:t xml:space="preserve"> the importance of a balance between formal care and family support, highlighting that caring for people with dementia at home requires well-trained staff and reliable services, not just family assistance. </w:t>
      </w:r>
    </w:p>
    <w:p w14:paraId="396FBFBA" w14:textId="42330637" w:rsidR="009E6417" w:rsidRPr="004F32C4" w:rsidRDefault="009E6417" w:rsidP="009E6417">
      <w:pPr>
        <w:spacing w:line="360" w:lineRule="auto"/>
        <w:rPr>
          <w:rFonts w:asciiTheme="minorBidi" w:hAnsiTheme="minorBidi"/>
          <w:b/>
          <w:bCs/>
          <w:sz w:val="28"/>
          <w:szCs w:val="28"/>
        </w:rPr>
      </w:pPr>
      <w:r w:rsidRPr="004F32C4">
        <w:rPr>
          <w:rFonts w:asciiTheme="minorBidi" w:hAnsiTheme="minorBidi"/>
          <w:b/>
          <w:bCs/>
          <w:sz w:val="28"/>
          <w:szCs w:val="28"/>
        </w:rPr>
        <w:t xml:space="preserve"> Person-centred care, dignity and unmet needs</w:t>
      </w:r>
    </w:p>
    <w:p w14:paraId="0F1B03C3" w14:textId="76D07B0D" w:rsidR="009E6417" w:rsidRPr="009E6417" w:rsidRDefault="0019746C" w:rsidP="009E6417">
      <w:pPr>
        <w:spacing w:line="360" w:lineRule="auto"/>
        <w:rPr>
          <w:rFonts w:asciiTheme="minorBidi" w:hAnsiTheme="minorBidi"/>
          <w:sz w:val="22"/>
        </w:rPr>
      </w:pPr>
      <w:r>
        <w:rPr>
          <w:rFonts w:asciiTheme="minorBidi" w:hAnsiTheme="minorBidi"/>
          <w:sz w:val="22"/>
        </w:rPr>
        <w:t xml:space="preserve">Rapaport et al. (2018) examined staff responses to agitation in residents with dementia. Staff characterised agitation as multifaceted and often linked to unmet needs. Gaining insight into </w:t>
      </w:r>
      <w:r>
        <w:rPr>
          <w:rFonts w:asciiTheme="minorBidi" w:hAnsiTheme="minorBidi"/>
          <w:sz w:val="22"/>
        </w:rPr>
        <w:lastRenderedPageBreak/>
        <w:t xml:space="preserve">a resident's history, personality, preferences, and typical </w:t>
      </w:r>
      <w:r w:rsidR="00AE7130">
        <w:rPr>
          <w:rFonts w:asciiTheme="minorBidi" w:hAnsiTheme="minorBidi"/>
          <w:sz w:val="22"/>
        </w:rPr>
        <w:t>behaviour</w:t>
      </w:r>
      <w:r>
        <w:rPr>
          <w:rFonts w:asciiTheme="minorBidi" w:hAnsiTheme="minorBidi"/>
          <w:sz w:val="22"/>
        </w:rPr>
        <w:t xml:space="preserve"> enabled staff </w:t>
      </w:r>
      <w:r w:rsidR="00AE7130">
        <w:rPr>
          <w:rFonts w:asciiTheme="minorBidi" w:hAnsiTheme="minorBidi"/>
          <w:sz w:val="22"/>
        </w:rPr>
        <w:t>to interpret better</w:t>
      </w:r>
      <w:r>
        <w:rPr>
          <w:rFonts w:asciiTheme="minorBidi" w:hAnsiTheme="minorBidi"/>
          <w:sz w:val="22"/>
        </w:rPr>
        <w:t xml:space="preserve"> what the resident might be trying to express. </w:t>
      </w:r>
    </w:p>
    <w:p w14:paraId="1A6C045E" w14:textId="10D3F41B" w:rsidR="009E6417" w:rsidRPr="009E6417" w:rsidRDefault="00CB7FC2" w:rsidP="009E6417">
      <w:pPr>
        <w:spacing w:line="360" w:lineRule="auto"/>
        <w:rPr>
          <w:rFonts w:asciiTheme="minorBidi" w:hAnsiTheme="minorBidi"/>
          <w:sz w:val="22"/>
        </w:rPr>
      </w:pPr>
      <w:r>
        <w:rPr>
          <w:rFonts w:asciiTheme="minorBidi" w:hAnsiTheme="minorBidi"/>
          <w:sz w:val="22"/>
        </w:rPr>
        <w:t xml:space="preserve">This encourages a person-centred approach. Instead of viewing someone </w:t>
      </w:r>
      <w:r w:rsidR="00AE7130">
        <w:rPr>
          <w:rFonts w:asciiTheme="minorBidi" w:hAnsiTheme="minorBidi"/>
          <w:sz w:val="22"/>
        </w:rPr>
        <w:t xml:space="preserve">solely through the lens of </w:t>
      </w:r>
      <w:r>
        <w:rPr>
          <w:rFonts w:asciiTheme="minorBidi" w:hAnsiTheme="minorBidi"/>
          <w:sz w:val="22"/>
        </w:rPr>
        <w:t>dementia symptoms, staff should acknowledge their individuality. Behaviours that appear challenging may often be ways of expressing pain, fear, loneliness, embarrassment, frustration, or other unmet needs</w:t>
      </w:r>
      <w:r w:rsidR="001679FC">
        <w:rPr>
          <w:rFonts w:asciiTheme="minorBidi" w:hAnsiTheme="minorBidi"/>
          <w:sz w:val="22"/>
        </w:rPr>
        <w:t xml:space="preserve"> </w:t>
      </w:r>
      <w:r w:rsidR="000C2D97">
        <w:rPr>
          <w:rFonts w:asciiTheme="minorBidi" w:hAnsiTheme="minorBidi"/>
          <w:sz w:val="22"/>
        </w:rPr>
        <w:t>N</w:t>
      </w:r>
      <w:r w:rsidR="00896C83">
        <w:rPr>
          <w:rFonts w:asciiTheme="minorBidi" w:hAnsiTheme="minorBidi"/>
          <w:sz w:val="22"/>
        </w:rPr>
        <w:t>HS</w:t>
      </w:r>
      <w:r w:rsidR="000C2D97">
        <w:rPr>
          <w:rFonts w:asciiTheme="minorBidi" w:hAnsiTheme="minorBidi"/>
          <w:sz w:val="22"/>
        </w:rPr>
        <w:t xml:space="preserve"> E</w:t>
      </w:r>
      <w:r w:rsidR="00D93DD6">
        <w:rPr>
          <w:rFonts w:asciiTheme="minorBidi" w:hAnsiTheme="minorBidi"/>
          <w:sz w:val="22"/>
        </w:rPr>
        <w:t>ngland</w:t>
      </w:r>
      <w:r w:rsidR="00CE0598">
        <w:rPr>
          <w:rFonts w:asciiTheme="minorBidi" w:hAnsiTheme="minorBidi"/>
          <w:sz w:val="22"/>
        </w:rPr>
        <w:t>,</w:t>
      </w:r>
      <w:r w:rsidR="00896C83">
        <w:rPr>
          <w:rFonts w:asciiTheme="minorBidi" w:hAnsiTheme="minorBidi"/>
          <w:sz w:val="22"/>
        </w:rPr>
        <w:t xml:space="preserve"> 2024)</w:t>
      </w:r>
    </w:p>
    <w:p w14:paraId="3CF04A4A" w14:textId="54DD340C" w:rsidR="009E6417" w:rsidRPr="009E6417" w:rsidRDefault="001B66C6" w:rsidP="009E6417">
      <w:pPr>
        <w:spacing w:line="360" w:lineRule="auto"/>
        <w:rPr>
          <w:rFonts w:asciiTheme="minorBidi" w:hAnsiTheme="minorBidi"/>
          <w:sz w:val="22"/>
        </w:rPr>
      </w:pPr>
      <w:r>
        <w:rPr>
          <w:rFonts w:asciiTheme="minorBidi" w:hAnsiTheme="minorBidi"/>
          <w:sz w:val="22"/>
        </w:rPr>
        <w:t xml:space="preserve">The findings align with NICE guidance, which advocates involving individuals with dementia in decision-making and promoting independence and wellbeing, rather than providing care based solely on diagnosis (NICE, 2018). </w:t>
      </w:r>
    </w:p>
    <w:p w14:paraId="695EBEF0" w14:textId="77777777" w:rsidR="009E6417" w:rsidRPr="00417C22" w:rsidRDefault="009E6417" w:rsidP="009E6417">
      <w:pPr>
        <w:spacing w:line="360" w:lineRule="auto"/>
        <w:rPr>
          <w:rFonts w:asciiTheme="minorBidi" w:hAnsiTheme="minorBidi"/>
          <w:b/>
          <w:bCs/>
          <w:sz w:val="28"/>
          <w:szCs w:val="28"/>
        </w:rPr>
      </w:pPr>
      <w:r w:rsidRPr="00417C22">
        <w:rPr>
          <w:rFonts w:asciiTheme="minorBidi" w:hAnsiTheme="minorBidi"/>
          <w:b/>
          <w:bCs/>
          <w:sz w:val="28"/>
          <w:szCs w:val="28"/>
        </w:rPr>
        <w:t>Discussion</w:t>
      </w:r>
    </w:p>
    <w:p w14:paraId="72CFF705" w14:textId="09C13C55" w:rsidR="009E6417" w:rsidRPr="009E6417" w:rsidRDefault="000039D7" w:rsidP="009E6417">
      <w:pPr>
        <w:spacing w:line="360" w:lineRule="auto"/>
        <w:rPr>
          <w:rFonts w:asciiTheme="minorBidi" w:hAnsiTheme="minorBidi"/>
          <w:sz w:val="22"/>
        </w:rPr>
      </w:pPr>
      <w:r>
        <w:rPr>
          <w:rFonts w:asciiTheme="minorBidi" w:hAnsiTheme="minorBidi"/>
          <w:sz w:val="22"/>
        </w:rPr>
        <w:t xml:space="preserve">The review focused on the main health and social care needs and challenges encountered by older people living with dementia in the UK, as well as ways to enhance support services. Overall, the study shows that dementia </w:t>
      </w:r>
      <w:r w:rsidR="008E5E8F">
        <w:rPr>
          <w:rFonts w:asciiTheme="minorBidi" w:hAnsiTheme="minorBidi"/>
          <w:sz w:val="22"/>
        </w:rPr>
        <w:t>affects many areas of a person's life, requiring holistic care that goes beyond medical treatment alone</w:t>
      </w:r>
      <w:r>
        <w:rPr>
          <w:rFonts w:asciiTheme="minorBidi" w:hAnsiTheme="minorBidi"/>
          <w:sz w:val="22"/>
        </w:rPr>
        <w:t>.</w:t>
      </w:r>
    </w:p>
    <w:p w14:paraId="2F4461FE" w14:textId="567A8839" w:rsidR="009E6417" w:rsidRPr="009E6417" w:rsidRDefault="00804066" w:rsidP="009E6417">
      <w:pPr>
        <w:spacing w:line="360" w:lineRule="auto"/>
        <w:rPr>
          <w:rFonts w:asciiTheme="minorBidi" w:hAnsiTheme="minorBidi"/>
          <w:sz w:val="22"/>
        </w:rPr>
      </w:pPr>
      <w:r>
        <w:rPr>
          <w:rFonts w:asciiTheme="minorBidi" w:hAnsiTheme="minorBidi"/>
          <w:sz w:val="22"/>
        </w:rPr>
        <w:t xml:space="preserve">A key finding is that independence remains crucial even after diagnosis. Cunningham, Cowie, and Methven (2022), along with Campbell et al. (2023), highlight the importance of home for individuals. Familiar environments can support a sense of identity and daily connections. Nevertheless, promoting independence does not mean neglecting to provide adequate support. There’s a distinction between fostering independence and expecting individuals or their families to manage without proper services. </w:t>
      </w:r>
    </w:p>
    <w:p w14:paraId="6D702BC1" w14:textId="5A5CD12E" w:rsidR="009E6417" w:rsidRPr="009E6417" w:rsidRDefault="003A1391" w:rsidP="009E6417">
      <w:pPr>
        <w:spacing w:line="360" w:lineRule="auto"/>
        <w:rPr>
          <w:rFonts w:asciiTheme="minorBidi" w:hAnsiTheme="minorBidi"/>
          <w:sz w:val="22"/>
        </w:rPr>
      </w:pPr>
      <w:r>
        <w:rPr>
          <w:rFonts w:asciiTheme="minorBidi" w:hAnsiTheme="minorBidi"/>
          <w:sz w:val="22"/>
        </w:rPr>
        <w:t xml:space="preserve">The findings support the idea of person-centred care, </w:t>
      </w:r>
      <w:r w:rsidR="008E5E8F">
        <w:rPr>
          <w:rFonts w:asciiTheme="minorBidi" w:hAnsiTheme="minorBidi"/>
          <w:sz w:val="22"/>
        </w:rPr>
        <w:t>emphasising</w:t>
      </w:r>
      <w:r>
        <w:rPr>
          <w:rFonts w:asciiTheme="minorBidi" w:hAnsiTheme="minorBidi"/>
          <w:sz w:val="22"/>
        </w:rPr>
        <w:t xml:space="preserve"> understanding what matters most to each individual </w:t>
      </w:r>
      <w:r w:rsidR="00804066">
        <w:rPr>
          <w:rFonts w:asciiTheme="minorBidi" w:hAnsiTheme="minorBidi"/>
          <w:sz w:val="22"/>
        </w:rPr>
        <w:t>rather than a one-size-fits-all approach to</w:t>
      </w:r>
      <w:r>
        <w:rPr>
          <w:rFonts w:asciiTheme="minorBidi" w:hAnsiTheme="minorBidi"/>
          <w:sz w:val="22"/>
        </w:rPr>
        <w:t xml:space="preserve"> dementia care. For some, remaining at home is the main priority, while others may require residential care but still </w:t>
      </w:r>
      <w:r w:rsidR="00804066">
        <w:rPr>
          <w:rFonts w:asciiTheme="minorBidi" w:hAnsiTheme="minorBidi"/>
          <w:sz w:val="22"/>
        </w:rPr>
        <w:t>prioritise</w:t>
      </w:r>
      <w:r>
        <w:rPr>
          <w:rFonts w:asciiTheme="minorBidi" w:hAnsiTheme="minorBidi"/>
          <w:sz w:val="22"/>
        </w:rPr>
        <w:t xml:space="preserve"> social interactions, familiar routines, or staying connected with family.</w:t>
      </w:r>
    </w:p>
    <w:p w14:paraId="034B8D31" w14:textId="4A7B0A93" w:rsidR="009E6417" w:rsidRPr="009E6417" w:rsidRDefault="009025FF" w:rsidP="009E6417">
      <w:pPr>
        <w:spacing w:line="360" w:lineRule="auto"/>
        <w:rPr>
          <w:rFonts w:asciiTheme="minorBidi" w:hAnsiTheme="minorBidi"/>
          <w:sz w:val="22"/>
        </w:rPr>
      </w:pPr>
      <w:r>
        <w:rPr>
          <w:rFonts w:asciiTheme="minorBidi" w:hAnsiTheme="minorBidi"/>
          <w:sz w:val="22"/>
        </w:rPr>
        <w:t xml:space="preserve">Rapaport et al. (2018) </w:t>
      </w:r>
      <w:r w:rsidR="00804066">
        <w:rPr>
          <w:rFonts w:asciiTheme="minorBidi" w:hAnsiTheme="minorBidi"/>
          <w:sz w:val="22"/>
        </w:rPr>
        <w:t>emphasise</w:t>
      </w:r>
      <w:r>
        <w:rPr>
          <w:rFonts w:asciiTheme="minorBidi" w:hAnsiTheme="minorBidi"/>
          <w:sz w:val="22"/>
        </w:rPr>
        <w:t xml:space="preserve"> the need to understand behaviours, particularly when they are difficult to manage. These behaviours should not be automatically seen as problems to stop. Instead, staff should evaluate whether the individual is feeling pain, discomfort, fear, confusion, loneliness, or has other unmet needs. </w:t>
      </w:r>
    </w:p>
    <w:p w14:paraId="047450DE" w14:textId="328F7581" w:rsidR="009E6417" w:rsidRPr="009E6417" w:rsidRDefault="00804066" w:rsidP="009E6417">
      <w:pPr>
        <w:spacing w:line="360" w:lineRule="auto"/>
        <w:rPr>
          <w:rFonts w:asciiTheme="minorBidi" w:hAnsiTheme="minorBidi"/>
          <w:sz w:val="22"/>
        </w:rPr>
      </w:pPr>
      <w:r>
        <w:rPr>
          <w:rFonts w:asciiTheme="minorBidi" w:hAnsiTheme="minorBidi"/>
          <w:sz w:val="22"/>
        </w:rPr>
        <w:t xml:space="preserve">The importance of communication was also evident. Dhanda and Pryce (2023) found that hearing and communication difficulties can lead to social isolation in care homes. While social care often emphasises physical tasks such as washing, dressing, medication, and meals, it is crucial to prioritise social connections and emotional wellbeing for comprehensive, high-quality care. </w:t>
      </w:r>
    </w:p>
    <w:p w14:paraId="5DB5283E" w14:textId="7766BCE7" w:rsidR="009E6417" w:rsidRPr="009E6417" w:rsidRDefault="00156495" w:rsidP="009E6417">
      <w:pPr>
        <w:spacing w:line="360" w:lineRule="auto"/>
        <w:rPr>
          <w:rFonts w:asciiTheme="minorBidi" w:hAnsiTheme="minorBidi"/>
          <w:sz w:val="22"/>
        </w:rPr>
      </w:pPr>
      <w:r>
        <w:rPr>
          <w:rFonts w:asciiTheme="minorBidi" w:hAnsiTheme="minorBidi"/>
          <w:sz w:val="22"/>
        </w:rPr>
        <w:lastRenderedPageBreak/>
        <w:t xml:space="preserve">Murphy et al. (2022) highlight the importance of a holistic approach to dementia care, especially regarding continence. Successfully managing a continence issue does not eliminate its impact on a person's dignity, relationships, or carers. It is essential to consider the person's overall situation rather than solely addressing the physical symptom. </w:t>
      </w:r>
    </w:p>
    <w:p w14:paraId="09D5C77D" w14:textId="6EC64D79" w:rsidR="009E6417" w:rsidRPr="009E6417" w:rsidRDefault="004365DA" w:rsidP="009E6417">
      <w:pPr>
        <w:spacing w:line="360" w:lineRule="auto"/>
        <w:rPr>
          <w:rFonts w:asciiTheme="minorBidi" w:hAnsiTheme="minorBidi"/>
          <w:sz w:val="22"/>
        </w:rPr>
      </w:pPr>
      <w:r>
        <w:rPr>
          <w:rFonts w:asciiTheme="minorBidi" w:hAnsiTheme="minorBidi"/>
          <w:sz w:val="22"/>
        </w:rPr>
        <w:t xml:space="preserve">Family carers should be recognised as partners with individual support needs. The Care Act 2014 in England establishes a framework for assessing carers' needs, emphasising them alongside those of the people they care for. Providing respite, along with information, training, and emotional support, can enable carers to maintain their caregiving roles while safeguarding their wellbeing. </w:t>
      </w:r>
    </w:p>
    <w:p w14:paraId="6952CEA4" w14:textId="1981DF21" w:rsidR="009E6417" w:rsidRPr="009E6417" w:rsidRDefault="00C35053" w:rsidP="009E6417">
      <w:pPr>
        <w:spacing w:line="360" w:lineRule="auto"/>
        <w:rPr>
          <w:rFonts w:asciiTheme="minorBidi" w:hAnsiTheme="minorBidi"/>
          <w:sz w:val="22"/>
        </w:rPr>
      </w:pPr>
      <w:r>
        <w:rPr>
          <w:rFonts w:asciiTheme="minorBidi" w:hAnsiTheme="minorBidi"/>
          <w:sz w:val="22"/>
        </w:rPr>
        <w:t>These findings are valuable for health and social care professionals</w:t>
      </w:r>
      <w:r w:rsidR="00614E3D">
        <w:rPr>
          <w:rFonts w:asciiTheme="minorBidi" w:hAnsiTheme="minorBidi"/>
          <w:sz w:val="22"/>
        </w:rPr>
        <w:t>, including</w:t>
      </w:r>
      <w:r>
        <w:rPr>
          <w:rFonts w:asciiTheme="minorBidi" w:hAnsiTheme="minorBidi"/>
          <w:sz w:val="22"/>
        </w:rPr>
        <w:t xml:space="preserve"> nurses, social workers, occupational therapists, care assistants, GPs, and home care staff. Each professional may observe different aspects of an individual's needs. Improved communication between these services could help prevent fragmented care.</w:t>
      </w:r>
    </w:p>
    <w:p w14:paraId="28CE4751"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For example, an older person with dementia may also have diabetes, hearing loss, mobility problems and continence difficulties. If different services focus only on individual conditions, the person's overall quality of life may be overlooked. This supports the need for coordinated assessment and personalised care planning.</w:t>
      </w:r>
    </w:p>
    <w:p w14:paraId="0C92AAD2" w14:textId="3B699733" w:rsidR="009E6417" w:rsidRPr="009E6417" w:rsidRDefault="00BB1748" w:rsidP="009E6417">
      <w:pPr>
        <w:spacing w:line="360" w:lineRule="auto"/>
        <w:rPr>
          <w:rFonts w:asciiTheme="minorBidi" w:hAnsiTheme="minorBidi"/>
          <w:sz w:val="22"/>
        </w:rPr>
      </w:pPr>
      <w:r>
        <w:rPr>
          <w:rFonts w:asciiTheme="minorBidi" w:hAnsiTheme="minorBidi"/>
          <w:sz w:val="22"/>
        </w:rPr>
        <w:t xml:space="preserve">There are significant concerns about choice and capacity. Dementia alone should not automatically disqualify someone from participating in decisions about their own care. The Mental Capacity Act 2005 requires capacity to be assessed for each specific decision and encourages the involvement of individuals wherever feasible. This is especially vital when deciding on care homes, finances, medical treatments, or daily routines. </w:t>
      </w:r>
    </w:p>
    <w:p w14:paraId="71AFFD33" w14:textId="77777777" w:rsidR="009E6417" w:rsidRPr="004818CA" w:rsidRDefault="009E6417" w:rsidP="009E6417">
      <w:pPr>
        <w:spacing w:line="360" w:lineRule="auto"/>
        <w:rPr>
          <w:rFonts w:asciiTheme="minorBidi" w:hAnsiTheme="minorBidi"/>
          <w:b/>
          <w:bCs/>
          <w:sz w:val="28"/>
          <w:szCs w:val="28"/>
        </w:rPr>
      </w:pPr>
      <w:r w:rsidRPr="004818CA">
        <w:rPr>
          <w:rFonts w:asciiTheme="minorBidi" w:hAnsiTheme="minorBidi"/>
          <w:b/>
          <w:bCs/>
          <w:sz w:val="28"/>
          <w:szCs w:val="28"/>
        </w:rPr>
        <w:t>Importance of the findings for health and social care</w:t>
      </w:r>
    </w:p>
    <w:p w14:paraId="07916F3D"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These findings show that successful dementia services need to balance safety with independence, choice and dignity. Reducing risk is important, but avoiding all risk could unnecessarily restrict someone's life. Professionals need to work with individuals and families to find reasonable ways of maintaining independence.</w:t>
      </w:r>
    </w:p>
    <w:p w14:paraId="7165253D" w14:textId="44A08514" w:rsidR="009E6417" w:rsidRPr="009E6417" w:rsidRDefault="00AF763A" w:rsidP="009E6417">
      <w:pPr>
        <w:spacing w:line="360" w:lineRule="auto"/>
        <w:rPr>
          <w:rFonts w:asciiTheme="minorBidi" w:hAnsiTheme="minorBidi"/>
          <w:sz w:val="22"/>
        </w:rPr>
      </w:pPr>
      <w:r>
        <w:rPr>
          <w:rFonts w:asciiTheme="minorBidi" w:hAnsiTheme="minorBidi"/>
          <w:sz w:val="22"/>
        </w:rPr>
        <w:t xml:space="preserve">The evidence also </w:t>
      </w:r>
      <w:r w:rsidR="004012AA">
        <w:rPr>
          <w:rFonts w:asciiTheme="minorBidi" w:hAnsiTheme="minorBidi"/>
          <w:sz w:val="22"/>
        </w:rPr>
        <w:t>emphasises</w:t>
      </w:r>
      <w:r>
        <w:rPr>
          <w:rFonts w:asciiTheme="minorBidi" w:hAnsiTheme="minorBidi"/>
          <w:sz w:val="22"/>
        </w:rPr>
        <w:t xml:space="preserve"> the importance of dementia training. Staff need to understand dementia, communication challenges, person-centred care, and how unmet needs can affect behaviour. NICE considers staff education and training essential for delivering high-quality dementia services (NICE, 2018). </w:t>
      </w:r>
    </w:p>
    <w:p w14:paraId="50528A33"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lastRenderedPageBreak/>
        <w:t>Community and care-home services should also treat social interaction as an important care need. Meaningful activities, conversation, appropriate hearing support and contact with family and local communities can contribute to wellbeing.</w:t>
      </w:r>
    </w:p>
    <w:p w14:paraId="098C95E1" w14:textId="64EE771B"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Finally, services should recognise that dementia care involves the whole family. Supporting </w:t>
      </w:r>
      <w:r w:rsidR="004F6B92">
        <w:rPr>
          <w:rFonts w:asciiTheme="minorBidi" w:hAnsiTheme="minorBidi"/>
          <w:sz w:val="22"/>
        </w:rPr>
        <w:t xml:space="preserve">carers' wellbeing </w:t>
      </w:r>
      <w:r w:rsidRPr="009E6417">
        <w:rPr>
          <w:rFonts w:asciiTheme="minorBidi" w:hAnsiTheme="minorBidi"/>
          <w:sz w:val="22"/>
        </w:rPr>
        <w:t xml:space="preserve">can indirectly improve the support </w:t>
      </w:r>
      <w:r w:rsidR="00CB7FC2">
        <w:rPr>
          <w:rFonts w:asciiTheme="minorBidi" w:hAnsiTheme="minorBidi"/>
          <w:sz w:val="22"/>
        </w:rPr>
        <w:t>the person with dementia receives</w:t>
      </w:r>
      <w:r w:rsidRPr="009E6417">
        <w:rPr>
          <w:rFonts w:asciiTheme="minorBidi" w:hAnsiTheme="minorBidi"/>
          <w:sz w:val="22"/>
        </w:rPr>
        <w:t>.</w:t>
      </w:r>
    </w:p>
    <w:p w14:paraId="715E99EC" w14:textId="77777777" w:rsidR="009E6417" w:rsidRPr="00863E38" w:rsidRDefault="009E6417" w:rsidP="009E6417">
      <w:pPr>
        <w:spacing w:line="360" w:lineRule="auto"/>
        <w:rPr>
          <w:rFonts w:asciiTheme="minorBidi" w:hAnsiTheme="minorBidi"/>
          <w:b/>
          <w:bCs/>
          <w:sz w:val="28"/>
          <w:szCs w:val="28"/>
        </w:rPr>
      </w:pPr>
      <w:r w:rsidRPr="00863E38">
        <w:rPr>
          <w:rFonts w:asciiTheme="minorBidi" w:hAnsiTheme="minorBidi"/>
          <w:b/>
          <w:bCs/>
          <w:sz w:val="28"/>
          <w:szCs w:val="28"/>
        </w:rPr>
        <w:t>Limitations of the scoping review</w:t>
      </w:r>
    </w:p>
    <w:p w14:paraId="5543F3FC"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There are several limitations to this review. First, only six research studies were included, so they cannot represent the experiences of every older person with dementia in the UK.</w:t>
      </w:r>
    </w:p>
    <w:p w14:paraId="2AF3F120" w14:textId="3E6AE3D7"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Second, many of the included studies </w:t>
      </w:r>
      <w:r w:rsidR="00CB7FC2">
        <w:rPr>
          <w:rFonts w:asciiTheme="minorBidi" w:hAnsiTheme="minorBidi"/>
          <w:sz w:val="22"/>
        </w:rPr>
        <w:t>employed qualitative methods and relatively small sample sizes</w:t>
      </w:r>
      <w:r w:rsidRPr="009E6417">
        <w:rPr>
          <w:rFonts w:asciiTheme="minorBidi" w:hAnsiTheme="minorBidi"/>
          <w:sz w:val="22"/>
        </w:rPr>
        <w:t>. Qualitative research provides detailed information about people's experiences</w:t>
      </w:r>
      <w:r w:rsidR="004F6B92">
        <w:rPr>
          <w:rFonts w:asciiTheme="minorBidi" w:hAnsiTheme="minorBidi"/>
          <w:sz w:val="22"/>
        </w:rPr>
        <w:t>,</w:t>
      </w:r>
      <w:r w:rsidRPr="009E6417">
        <w:rPr>
          <w:rFonts w:asciiTheme="minorBidi" w:hAnsiTheme="minorBidi"/>
          <w:sz w:val="22"/>
        </w:rPr>
        <w:t xml:space="preserve"> but findings cannot always be generalised to the whole UK dementia population.</w:t>
      </w:r>
    </w:p>
    <w:p w14:paraId="6B7625A6" w14:textId="26056A14"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Third, several studies were concentrated in particular parts of England and Scotland. The experience of dementia services can </w:t>
      </w:r>
      <w:r w:rsidR="004F6B92">
        <w:rPr>
          <w:rFonts w:asciiTheme="minorBidi" w:hAnsiTheme="minorBidi"/>
          <w:sz w:val="22"/>
        </w:rPr>
        <w:t>vary depending on where someone</w:t>
      </w:r>
      <w:r w:rsidRPr="009E6417">
        <w:rPr>
          <w:rFonts w:asciiTheme="minorBidi" w:hAnsiTheme="minorBidi"/>
          <w:sz w:val="22"/>
        </w:rPr>
        <w:t xml:space="preserve"> lives, and this review included less evidence from Wales and Northern Ireland.</w:t>
      </w:r>
    </w:p>
    <w:p w14:paraId="2E8F4705" w14:textId="3B9331C4" w:rsidR="009E6417" w:rsidRPr="009E6417" w:rsidRDefault="009E6417" w:rsidP="009E6417">
      <w:pPr>
        <w:spacing w:line="360" w:lineRule="auto"/>
        <w:rPr>
          <w:rFonts w:asciiTheme="minorBidi" w:hAnsiTheme="minorBidi"/>
          <w:sz w:val="22"/>
        </w:rPr>
      </w:pPr>
      <w:r w:rsidRPr="009E6417">
        <w:rPr>
          <w:rFonts w:asciiTheme="minorBidi" w:hAnsiTheme="minorBidi"/>
          <w:sz w:val="22"/>
        </w:rPr>
        <w:t>Some studies also included carers or staff</w:t>
      </w:r>
      <w:r w:rsidR="004F6B92">
        <w:rPr>
          <w:rFonts w:asciiTheme="minorBidi" w:hAnsiTheme="minorBidi"/>
          <w:sz w:val="22"/>
        </w:rPr>
        <w:t>, rather than only interviewing people with dementia</w:t>
      </w:r>
      <w:r w:rsidRPr="009E6417">
        <w:rPr>
          <w:rFonts w:asciiTheme="minorBidi" w:hAnsiTheme="minorBidi"/>
          <w:sz w:val="22"/>
        </w:rPr>
        <w:t>. Their perspectives are valuable, particularly in later-stage dementia, but family members and professionals may interpret an individual's experiences differently from the person themselves.</w:t>
      </w:r>
    </w:p>
    <w:p w14:paraId="49A44C14" w14:textId="4F3F0156" w:rsidR="009E6417" w:rsidRPr="009E6417" w:rsidRDefault="009E6417" w:rsidP="009E6417">
      <w:pPr>
        <w:spacing w:line="360" w:lineRule="auto"/>
        <w:rPr>
          <w:rFonts w:asciiTheme="minorBidi" w:hAnsiTheme="minorBidi"/>
          <w:sz w:val="22"/>
        </w:rPr>
      </w:pPr>
      <w:r w:rsidRPr="009E6417">
        <w:rPr>
          <w:rFonts w:asciiTheme="minorBidi" w:hAnsiTheme="minorBidi"/>
          <w:sz w:val="22"/>
        </w:rPr>
        <w:t>The Sriram, Jenkinson</w:t>
      </w:r>
      <w:r w:rsidR="004F6B92">
        <w:rPr>
          <w:rFonts w:asciiTheme="minorBidi" w:hAnsiTheme="minorBidi"/>
          <w:sz w:val="22"/>
        </w:rPr>
        <w:t xml:space="preserve">, and Peters (2021) </w:t>
      </w:r>
      <w:r w:rsidR="00CE443B">
        <w:rPr>
          <w:rFonts w:asciiTheme="minorBidi" w:hAnsiTheme="minorBidi"/>
          <w:sz w:val="22"/>
        </w:rPr>
        <w:t xml:space="preserve">study </w:t>
      </w:r>
      <w:r w:rsidR="00CB7FC2">
        <w:rPr>
          <w:rFonts w:asciiTheme="minorBidi" w:hAnsiTheme="minorBidi"/>
          <w:sz w:val="22"/>
        </w:rPr>
        <w:t>was conducted during COVID-19 restrictions, which exacerbated certain</w:t>
      </w:r>
      <w:r w:rsidR="004F6B92">
        <w:rPr>
          <w:rFonts w:asciiTheme="minorBidi" w:hAnsiTheme="minorBidi"/>
          <w:sz w:val="22"/>
        </w:rPr>
        <w:t xml:space="preserve"> challenges</w:t>
      </w:r>
      <w:r w:rsidRPr="009E6417">
        <w:rPr>
          <w:rFonts w:asciiTheme="minorBidi" w:hAnsiTheme="minorBidi"/>
          <w:sz w:val="22"/>
        </w:rPr>
        <w:t xml:space="preserve">. Therefore, not every finding can automatically be applied to current dementia services. </w:t>
      </w:r>
    </w:p>
    <w:p w14:paraId="1D57F0A5" w14:textId="60D9C70A" w:rsidR="009E6417" w:rsidRPr="005B64D7" w:rsidRDefault="009E6417" w:rsidP="009E6417">
      <w:pPr>
        <w:spacing w:line="360" w:lineRule="auto"/>
        <w:rPr>
          <w:rFonts w:asciiTheme="minorBidi" w:hAnsiTheme="minorBidi"/>
          <w:sz w:val="22"/>
        </w:rPr>
      </w:pPr>
      <w:r w:rsidRPr="009E6417">
        <w:rPr>
          <w:rFonts w:asciiTheme="minorBidi" w:hAnsiTheme="minorBidi"/>
          <w:sz w:val="22"/>
        </w:rPr>
        <w:t xml:space="preserve">Finally, this was a focused student scoping review rather than a full systematic review using every available academic database. A larger systematic review could include more studies, </w:t>
      </w:r>
      <w:r w:rsidR="004F6B92">
        <w:rPr>
          <w:rFonts w:asciiTheme="minorBidi" w:hAnsiTheme="minorBidi"/>
          <w:sz w:val="22"/>
        </w:rPr>
        <w:t xml:space="preserve">a </w:t>
      </w:r>
      <w:r w:rsidRPr="009E6417">
        <w:rPr>
          <w:rFonts w:asciiTheme="minorBidi" w:hAnsiTheme="minorBidi"/>
          <w:sz w:val="22"/>
        </w:rPr>
        <w:t>formal quality appraisal and evidence from all four UK nations.</w:t>
      </w:r>
    </w:p>
    <w:p w14:paraId="51B7B060"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Recommendations</w:t>
      </w:r>
    </w:p>
    <w:p w14:paraId="0EF622D4" w14:textId="2176E560" w:rsidR="009E6417" w:rsidRPr="009E6417" w:rsidRDefault="00DA49D8" w:rsidP="009E6417">
      <w:pPr>
        <w:spacing w:line="360" w:lineRule="auto"/>
        <w:rPr>
          <w:rFonts w:asciiTheme="minorBidi" w:hAnsiTheme="minorBidi"/>
          <w:sz w:val="22"/>
        </w:rPr>
      </w:pPr>
      <w:r>
        <w:rPr>
          <w:rFonts w:asciiTheme="minorBidi" w:hAnsiTheme="minorBidi"/>
          <w:sz w:val="22"/>
        </w:rPr>
        <w:t>The findings indicate that health and social care services should continue to develop person-centred dementia care. Care plans ought to include the individual's history, preferences, culture, communication style, relationships, and goals, rather than focusing mainly on diagnosis and physical health.</w:t>
      </w:r>
    </w:p>
    <w:p w14:paraId="13A2CB3A" w14:textId="27830A68" w:rsidR="009E6417" w:rsidRPr="009E6417" w:rsidRDefault="000F6A70" w:rsidP="009E6417">
      <w:pPr>
        <w:spacing w:line="360" w:lineRule="auto"/>
        <w:rPr>
          <w:rFonts w:asciiTheme="minorBidi" w:hAnsiTheme="minorBidi"/>
          <w:sz w:val="22"/>
        </w:rPr>
      </w:pPr>
      <w:r>
        <w:rPr>
          <w:rFonts w:asciiTheme="minorBidi" w:hAnsiTheme="minorBidi"/>
          <w:sz w:val="22"/>
        </w:rPr>
        <w:t xml:space="preserve">Greater investment is needed in reliable community and home care services. When individuals wish to stay at home, adequate support should be provided before their needs become critical. Services such as occupational therapy, home modifications, assistive </w:t>
      </w:r>
      <w:r>
        <w:rPr>
          <w:rFonts w:asciiTheme="minorBidi" w:hAnsiTheme="minorBidi"/>
          <w:sz w:val="22"/>
        </w:rPr>
        <w:lastRenderedPageBreak/>
        <w:t>technology, and properly trained home care workers can help individuals retain their independence.</w:t>
      </w:r>
    </w:p>
    <w:p w14:paraId="675B29FD" w14:textId="7CA33362" w:rsidR="009E6417" w:rsidRPr="009E6417" w:rsidRDefault="00DB36C1" w:rsidP="009E6417">
      <w:pPr>
        <w:spacing w:line="360" w:lineRule="auto"/>
        <w:rPr>
          <w:rFonts w:asciiTheme="minorBidi" w:hAnsiTheme="minorBidi"/>
          <w:sz w:val="22"/>
        </w:rPr>
      </w:pPr>
      <w:r>
        <w:rPr>
          <w:rFonts w:asciiTheme="minorBidi" w:hAnsiTheme="minorBidi"/>
          <w:sz w:val="22"/>
        </w:rPr>
        <w:t>Family carers need improved access to information, emotional support, respite services, and regular carers' assessments. Supporting carers is essential because their wellbeing directly impacts their capacity to care for someone with dementia.</w:t>
      </w:r>
    </w:p>
    <w:p w14:paraId="2F66B869" w14:textId="6BCF1FE2" w:rsidR="009E6417" w:rsidRPr="009E6417" w:rsidRDefault="00DB36C1" w:rsidP="009E6417">
      <w:pPr>
        <w:spacing w:line="360" w:lineRule="auto"/>
        <w:rPr>
          <w:rFonts w:asciiTheme="minorBidi" w:hAnsiTheme="minorBidi"/>
          <w:sz w:val="22"/>
        </w:rPr>
      </w:pPr>
      <w:r>
        <w:rPr>
          <w:rFonts w:asciiTheme="minorBidi" w:hAnsiTheme="minorBidi"/>
          <w:sz w:val="22"/>
        </w:rPr>
        <w:t xml:space="preserve">Care homes have a great chance to encourage meaningful social bonds among residents, helping them feel truly connected and valued. Proper </w:t>
      </w:r>
      <w:r w:rsidR="00AE7130">
        <w:rPr>
          <w:rFonts w:asciiTheme="minorBidi" w:hAnsiTheme="minorBidi"/>
          <w:sz w:val="22"/>
        </w:rPr>
        <w:t>staff training</w:t>
      </w:r>
      <w:r>
        <w:rPr>
          <w:rFonts w:asciiTheme="minorBidi" w:hAnsiTheme="minorBidi"/>
          <w:sz w:val="22"/>
        </w:rPr>
        <w:t xml:space="preserve"> is essential </w:t>
      </w:r>
      <w:r w:rsidR="00AE7130">
        <w:rPr>
          <w:rFonts w:asciiTheme="minorBidi" w:hAnsiTheme="minorBidi"/>
          <w:sz w:val="22"/>
        </w:rPr>
        <w:t xml:space="preserve">to help them identify hearing and communication issues and to ensure they </w:t>
      </w:r>
      <w:r>
        <w:rPr>
          <w:rFonts w:asciiTheme="minorBidi" w:hAnsiTheme="minorBidi"/>
          <w:sz w:val="22"/>
        </w:rPr>
        <w:t>have sufficient time to develop real relationships with residents. This approach creates a welcoming and supportive environment for all.</w:t>
      </w:r>
    </w:p>
    <w:p w14:paraId="12BD6465" w14:textId="64BD7846" w:rsidR="009E6417" w:rsidRPr="009E6417" w:rsidRDefault="00064466" w:rsidP="009E6417">
      <w:pPr>
        <w:spacing w:line="360" w:lineRule="auto"/>
        <w:rPr>
          <w:rFonts w:asciiTheme="minorBidi" w:hAnsiTheme="minorBidi"/>
          <w:sz w:val="22"/>
        </w:rPr>
      </w:pPr>
      <w:r>
        <w:rPr>
          <w:rFonts w:asciiTheme="minorBidi" w:hAnsiTheme="minorBidi"/>
          <w:sz w:val="22"/>
        </w:rPr>
        <w:t xml:space="preserve">Health and social care </w:t>
      </w:r>
      <w:r w:rsidR="00AE7130">
        <w:rPr>
          <w:rFonts w:asciiTheme="minorBidi" w:hAnsiTheme="minorBidi"/>
          <w:sz w:val="22"/>
        </w:rPr>
        <w:t>organisations</w:t>
      </w:r>
      <w:r>
        <w:rPr>
          <w:rFonts w:asciiTheme="minorBidi" w:hAnsiTheme="minorBidi"/>
          <w:sz w:val="22"/>
        </w:rPr>
        <w:t xml:space="preserve"> can enhance collaboration by improving teamwork among GPs, memory clinics, nurses, social workers, occupational therapists, care homes, and voluntary groups. This is particularly vital for older adults with dementia, who encounter multiple health issues, to guarantee they receive optimal support and care.</w:t>
      </w:r>
    </w:p>
    <w:p w14:paraId="06C13EC7" w14:textId="13D7A04A" w:rsidR="009E6417" w:rsidRPr="009E6417" w:rsidRDefault="00B24AC8" w:rsidP="009E6417">
      <w:pPr>
        <w:spacing w:line="360" w:lineRule="auto"/>
        <w:rPr>
          <w:rFonts w:asciiTheme="minorBidi" w:hAnsiTheme="minorBidi"/>
          <w:sz w:val="22"/>
        </w:rPr>
      </w:pPr>
      <w:r>
        <w:rPr>
          <w:rFonts w:asciiTheme="minorBidi" w:hAnsiTheme="minorBidi"/>
          <w:sz w:val="22"/>
        </w:rPr>
        <w:t>Future UK research should include more people with dementia as active participants and ensure better representation from Wales, Scotland, Northern Ireland, ethnic minority groups, rural regions, and individuals living alone.</w:t>
      </w:r>
    </w:p>
    <w:p w14:paraId="3E9201BB" w14:textId="77777777" w:rsidR="009E6417" w:rsidRPr="009E6417" w:rsidRDefault="009E6417" w:rsidP="009E6417">
      <w:pPr>
        <w:spacing w:line="360" w:lineRule="auto"/>
        <w:rPr>
          <w:rFonts w:asciiTheme="minorBidi" w:hAnsiTheme="minorBidi"/>
          <w:b/>
          <w:bCs/>
          <w:sz w:val="22"/>
        </w:rPr>
      </w:pPr>
      <w:r w:rsidRPr="009E6417">
        <w:rPr>
          <w:rFonts w:asciiTheme="minorBidi" w:hAnsiTheme="minorBidi"/>
          <w:b/>
          <w:bCs/>
          <w:sz w:val="22"/>
        </w:rPr>
        <w:t>Conclusion</w:t>
      </w:r>
    </w:p>
    <w:p w14:paraId="02592792" w14:textId="4565B67F" w:rsidR="009E6417" w:rsidRPr="009E6417" w:rsidRDefault="00654840" w:rsidP="009E6417">
      <w:pPr>
        <w:spacing w:line="360" w:lineRule="auto"/>
        <w:rPr>
          <w:rFonts w:asciiTheme="minorBidi" w:hAnsiTheme="minorBidi"/>
          <w:sz w:val="22"/>
        </w:rPr>
      </w:pPr>
      <w:r>
        <w:rPr>
          <w:rFonts w:asciiTheme="minorBidi" w:hAnsiTheme="minorBidi"/>
          <w:sz w:val="22"/>
        </w:rPr>
        <w:t>In summary, dementia continues to be a major and growing challenge for health and social care in the UK. It affects memory, communication, independence, relationships, and daily life. However, the findings of this review suggest that a dementia diagnosis does not reduce a person's independence, sense of identity, or their right to make decisions.</w:t>
      </w:r>
    </w:p>
    <w:p w14:paraId="314FCE34" w14:textId="50D5C2E0" w:rsidR="009E6417" w:rsidRPr="009E6417" w:rsidRDefault="007272DF" w:rsidP="009E6417">
      <w:pPr>
        <w:spacing w:line="360" w:lineRule="auto"/>
        <w:rPr>
          <w:rFonts w:asciiTheme="minorBidi" w:hAnsiTheme="minorBidi"/>
          <w:sz w:val="22"/>
        </w:rPr>
      </w:pPr>
      <w:r>
        <w:rPr>
          <w:rFonts w:asciiTheme="minorBidi" w:hAnsiTheme="minorBidi"/>
          <w:sz w:val="22"/>
        </w:rPr>
        <w:t xml:space="preserve">The six studies showed that many individuals prefer to stay in familiar settings. They </w:t>
      </w:r>
      <w:r w:rsidR="00926867">
        <w:rPr>
          <w:rFonts w:asciiTheme="minorBidi" w:hAnsiTheme="minorBidi"/>
          <w:sz w:val="22"/>
        </w:rPr>
        <w:t>emphasised</w:t>
      </w:r>
      <w:r>
        <w:rPr>
          <w:rFonts w:asciiTheme="minorBidi" w:hAnsiTheme="minorBidi"/>
          <w:sz w:val="22"/>
        </w:rPr>
        <w:t xml:space="preserve"> the significance of communication, social contact, and meaningful relationships, whether someone lives at home or in residential care. The research also highlighted that family carers and professional staff need sufficient support to deliver high-quality care.</w:t>
      </w:r>
    </w:p>
    <w:p w14:paraId="5DA66347" w14:textId="12720781" w:rsidR="009E6417" w:rsidRPr="009E6417" w:rsidRDefault="003D05E1" w:rsidP="009E6417">
      <w:pPr>
        <w:spacing w:line="360" w:lineRule="auto"/>
        <w:rPr>
          <w:rFonts w:asciiTheme="minorBidi" w:hAnsiTheme="minorBidi"/>
          <w:sz w:val="22"/>
        </w:rPr>
      </w:pPr>
      <w:r>
        <w:rPr>
          <w:rFonts w:asciiTheme="minorBidi" w:hAnsiTheme="minorBidi"/>
          <w:sz w:val="22"/>
        </w:rPr>
        <w:t xml:space="preserve">UK legislation and guidance, including the Care Act 2014, the Mental Capacity Act 2005, and the NICE dementia guidelines, endorse approaches that prioritise wellbeing, active involvement, and person-centred care. </w:t>
      </w:r>
    </w:p>
    <w:p w14:paraId="533B8916" w14:textId="66C7E504" w:rsidR="009E6417" w:rsidRPr="009E6417" w:rsidRDefault="00CD7EA9" w:rsidP="009E6417">
      <w:pPr>
        <w:spacing w:line="360" w:lineRule="auto"/>
        <w:rPr>
          <w:rFonts w:asciiTheme="minorBidi" w:hAnsiTheme="minorBidi"/>
          <w:sz w:val="22"/>
        </w:rPr>
      </w:pPr>
      <w:r>
        <w:rPr>
          <w:rFonts w:asciiTheme="minorBidi" w:hAnsiTheme="minorBidi"/>
          <w:sz w:val="22"/>
        </w:rPr>
        <w:t xml:space="preserve">Enhancing dementia care involves strengthening community services, providing effective staff training, delivering meaningful support to family caregivers, promoting open communication, and actively involving people with dementia in their </w:t>
      </w:r>
      <w:r w:rsidR="003D05E1">
        <w:rPr>
          <w:rFonts w:asciiTheme="minorBidi" w:hAnsiTheme="minorBidi"/>
          <w:sz w:val="22"/>
        </w:rPr>
        <w:t xml:space="preserve">daily </w:t>
      </w:r>
      <w:r>
        <w:rPr>
          <w:rFonts w:asciiTheme="minorBidi" w:hAnsiTheme="minorBidi"/>
          <w:sz w:val="22"/>
        </w:rPr>
        <w:t>life decisions.</w:t>
      </w:r>
    </w:p>
    <w:p w14:paraId="2E06F938" w14:textId="77777777" w:rsidR="009E6417" w:rsidRDefault="009E6417" w:rsidP="009E6417">
      <w:pPr>
        <w:spacing w:line="360" w:lineRule="auto"/>
        <w:rPr>
          <w:rFonts w:asciiTheme="minorBidi" w:hAnsiTheme="minorBidi"/>
          <w:b/>
          <w:bCs/>
          <w:sz w:val="22"/>
        </w:rPr>
      </w:pPr>
      <w:r w:rsidRPr="009E6417">
        <w:rPr>
          <w:rFonts w:asciiTheme="minorBidi" w:hAnsiTheme="minorBidi"/>
          <w:b/>
          <w:bCs/>
          <w:sz w:val="22"/>
        </w:rPr>
        <w:lastRenderedPageBreak/>
        <w:t>References — Harvard style</w:t>
      </w:r>
    </w:p>
    <w:p w14:paraId="34FD371B" w14:textId="6A099A6B" w:rsidR="00FD5AB3" w:rsidRPr="002B48B0" w:rsidRDefault="00EF4FF5" w:rsidP="009E6417">
      <w:pPr>
        <w:spacing w:line="360" w:lineRule="auto"/>
        <w:rPr>
          <w:rFonts w:asciiTheme="minorBidi" w:hAnsiTheme="minorBidi"/>
          <w:sz w:val="22"/>
        </w:rPr>
      </w:pPr>
      <w:r w:rsidRPr="002B48B0">
        <w:rPr>
          <w:rFonts w:asciiTheme="minorBidi" w:hAnsiTheme="minorBidi"/>
          <w:sz w:val="22"/>
        </w:rPr>
        <w:t xml:space="preserve">Alzheimer’s Society (2021). </w:t>
      </w:r>
      <w:r w:rsidRPr="002B48B0">
        <w:rPr>
          <w:rFonts w:asciiTheme="minorBidi" w:hAnsiTheme="minorBidi"/>
          <w:i/>
          <w:iCs/>
          <w:sz w:val="22"/>
        </w:rPr>
        <w:t>Safeguarding and dementia</w:t>
      </w:r>
      <w:r w:rsidRPr="002B48B0">
        <w:rPr>
          <w:rFonts w:asciiTheme="minorBidi" w:hAnsiTheme="minorBidi"/>
          <w:sz w:val="22"/>
        </w:rPr>
        <w:t xml:space="preserve">. [online] </w:t>
      </w:r>
      <w:r w:rsidRPr="002B48B0">
        <w:rPr>
          <w:rFonts w:asciiTheme="minorBidi" w:hAnsiTheme="minorBidi"/>
          <w:i/>
          <w:iCs/>
          <w:sz w:val="22"/>
        </w:rPr>
        <w:t>Alzheimer’s Society</w:t>
      </w:r>
      <w:r w:rsidRPr="002B48B0">
        <w:rPr>
          <w:rFonts w:asciiTheme="minorBidi" w:hAnsiTheme="minorBidi"/>
          <w:sz w:val="22"/>
        </w:rPr>
        <w:t>. Available at: https://www.alzheimers.org.uk/get-support/legal-financial/safeguarding [Accessed 14 Aug. 2026].</w:t>
      </w:r>
    </w:p>
    <w:p w14:paraId="286A0D65" w14:textId="6E0D57BB" w:rsidR="003B3FB3" w:rsidRPr="009264A2" w:rsidRDefault="00AA19D5" w:rsidP="009E6417">
      <w:pPr>
        <w:spacing w:line="360" w:lineRule="auto"/>
        <w:rPr>
          <w:rFonts w:asciiTheme="minorBidi" w:hAnsiTheme="minorBidi"/>
          <w:sz w:val="22"/>
        </w:rPr>
      </w:pPr>
      <w:r w:rsidRPr="00AA19D5">
        <w:rPr>
          <w:rFonts w:asciiTheme="minorBidi" w:hAnsiTheme="minorBidi"/>
          <w:sz w:val="22"/>
        </w:rPr>
        <w:t xml:space="preserve">Alzheimer’s Society (2022). </w:t>
      </w:r>
      <w:r w:rsidRPr="00AA19D5">
        <w:rPr>
          <w:rFonts w:asciiTheme="minorBidi" w:hAnsiTheme="minorBidi"/>
          <w:i/>
          <w:iCs/>
          <w:sz w:val="22"/>
        </w:rPr>
        <w:t>What is dementia?</w:t>
      </w:r>
      <w:r w:rsidRPr="00AA19D5">
        <w:rPr>
          <w:rFonts w:asciiTheme="minorBidi" w:hAnsiTheme="minorBidi"/>
          <w:sz w:val="22"/>
        </w:rPr>
        <w:t xml:space="preserve"> [online] </w:t>
      </w:r>
      <w:r w:rsidRPr="00AA19D5">
        <w:rPr>
          <w:rFonts w:asciiTheme="minorBidi" w:hAnsiTheme="minorBidi"/>
          <w:i/>
          <w:iCs/>
          <w:sz w:val="22"/>
        </w:rPr>
        <w:t>www.alzheimers.org.uk</w:t>
      </w:r>
      <w:r w:rsidRPr="00AA19D5">
        <w:rPr>
          <w:rFonts w:asciiTheme="minorBidi" w:hAnsiTheme="minorBidi"/>
          <w:sz w:val="22"/>
        </w:rPr>
        <w:t>. Alzheimer’s Society. Available at: https://www.alzheimers.org.uk/about-dementia/types-dementia/what-is-dementia [Accessed 13 Aug. 2026].</w:t>
      </w:r>
    </w:p>
    <w:p w14:paraId="32374071" w14:textId="10769FFA"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Campbell, S., </w:t>
      </w:r>
      <w:r w:rsidR="00A35407" w:rsidRPr="009E6417">
        <w:rPr>
          <w:rFonts w:asciiTheme="minorBidi" w:hAnsiTheme="minorBidi"/>
          <w:sz w:val="22"/>
        </w:rPr>
        <w:t>Odza Kovic</w:t>
      </w:r>
      <w:r w:rsidRPr="009E6417">
        <w:rPr>
          <w:rFonts w:asciiTheme="minorBidi" w:hAnsiTheme="minorBidi"/>
          <w:sz w:val="22"/>
        </w:rPr>
        <w:t xml:space="preserve">, E., Clark, A., Rummery, K., Keady, J., Ward, R. and Manji, K. (2023) ‘I can see what's going on without being nosey…: What matters to people living with dementia about home as revealed through visual home tours’, </w:t>
      </w:r>
      <w:r w:rsidRPr="009E6417">
        <w:rPr>
          <w:rFonts w:asciiTheme="minorBidi" w:hAnsiTheme="minorBidi"/>
          <w:i/>
          <w:iCs/>
          <w:sz w:val="22"/>
        </w:rPr>
        <w:t>International Journal of Geriatric Psychiatry</w:t>
      </w:r>
      <w:r w:rsidRPr="009E6417">
        <w:rPr>
          <w:rFonts w:asciiTheme="minorBidi" w:hAnsiTheme="minorBidi"/>
          <w:sz w:val="22"/>
        </w:rPr>
        <w:t>, 38(9), e5999</w:t>
      </w:r>
      <w:r w:rsidR="004F6B92">
        <w:rPr>
          <w:rFonts w:asciiTheme="minorBidi" w:hAnsiTheme="minorBidi"/>
          <w:sz w:val="22"/>
        </w:rPr>
        <w:t>—doi:10.1002</w:t>
      </w:r>
      <w:r w:rsidRPr="009E6417">
        <w:rPr>
          <w:rFonts w:asciiTheme="minorBidi" w:hAnsiTheme="minorBidi"/>
          <w:sz w:val="22"/>
        </w:rPr>
        <w:t xml:space="preserve">/gps.5999. </w:t>
      </w:r>
    </w:p>
    <w:p w14:paraId="0CAFF63C" w14:textId="77777777" w:rsidR="009E6417" w:rsidRDefault="009E6417" w:rsidP="009E6417">
      <w:pPr>
        <w:spacing w:line="360" w:lineRule="auto"/>
        <w:rPr>
          <w:rFonts w:asciiTheme="minorBidi" w:hAnsiTheme="minorBidi"/>
          <w:sz w:val="22"/>
        </w:rPr>
      </w:pPr>
      <w:r w:rsidRPr="009E6417">
        <w:rPr>
          <w:rFonts w:asciiTheme="minorBidi" w:hAnsiTheme="minorBidi"/>
          <w:sz w:val="22"/>
        </w:rPr>
        <w:t xml:space="preserve">Cunningham, N.A., Cowie, J. and Methven, K. (2022) ‘Right at home: living with dementia and multi-morbidities’, </w:t>
      </w:r>
      <w:r w:rsidRPr="009E6417">
        <w:rPr>
          <w:rFonts w:asciiTheme="minorBidi" w:hAnsiTheme="minorBidi"/>
          <w:i/>
          <w:iCs/>
          <w:sz w:val="22"/>
        </w:rPr>
        <w:t>Ageing &amp; Society</w:t>
      </w:r>
      <w:r w:rsidRPr="009E6417">
        <w:rPr>
          <w:rFonts w:asciiTheme="minorBidi" w:hAnsiTheme="minorBidi"/>
          <w:sz w:val="22"/>
        </w:rPr>
        <w:t xml:space="preserve">, 42(3), pp. 632–656. doi:10.1017/S0144686X2000104X. </w:t>
      </w:r>
    </w:p>
    <w:p w14:paraId="3DABBAD1" w14:textId="400019BD" w:rsidR="00892016" w:rsidRPr="009E6417" w:rsidRDefault="000C0EF6" w:rsidP="009E6417">
      <w:pPr>
        <w:spacing w:line="360" w:lineRule="auto"/>
        <w:rPr>
          <w:rFonts w:asciiTheme="minorBidi" w:hAnsiTheme="minorBidi"/>
          <w:sz w:val="22"/>
        </w:rPr>
      </w:pPr>
      <w:r w:rsidRPr="000C0EF6">
        <w:rPr>
          <w:rFonts w:asciiTheme="minorBidi" w:hAnsiTheme="minorBidi"/>
          <w:sz w:val="22"/>
        </w:rPr>
        <w:t xml:space="preserve">Dementia UK (2017). </w:t>
      </w:r>
      <w:r w:rsidRPr="000C0EF6">
        <w:rPr>
          <w:rFonts w:asciiTheme="minorBidi" w:hAnsiTheme="minorBidi"/>
          <w:i/>
          <w:iCs/>
          <w:sz w:val="22"/>
        </w:rPr>
        <w:t>Providing specialist support for families facing dementia | dementia UK</w:t>
      </w:r>
      <w:r w:rsidRPr="000C0EF6">
        <w:rPr>
          <w:rFonts w:asciiTheme="minorBidi" w:hAnsiTheme="minorBidi"/>
          <w:sz w:val="22"/>
        </w:rPr>
        <w:t xml:space="preserve">. [online] </w:t>
      </w:r>
      <w:r w:rsidRPr="000C0EF6">
        <w:rPr>
          <w:rFonts w:asciiTheme="minorBidi" w:hAnsiTheme="minorBidi"/>
          <w:i/>
          <w:iCs/>
          <w:sz w:val="22"/>
        </w:rPr>
        <w:t>Dementia UK</w:t>
      </w:r>
      <w:r w:rsidRPr="000C0EF6">
        <w:rPr>
          <w:rFonts w:asciiTheme="minorBidi" w:hAnsiTheme="minorBidi"/>
          <w:sz w:val="22"/>
        </w:rPr>
        <w:t>. Available at: https://www.dementiauk.org [Accessed 13 Aug. 2026].</w:t>
      </w:r>
    </w:p>
    <w:p w14:paraId="4BADD1F5" w14:textId="7F22113E" w:rsidR="009E6417" w:rsidRDefault="009E6417" w:rsidP="009E6417">
      <w:pPr>
        <w:spacing w:line="360" w:lineRule="auto"/>
        <w:rPr>
          <w:rFonts w:asciiTheme="minorBidi" w:hAnsiTheme="minorBidi"/>
          <w:sz w:val="22"/>
        </w:rPr>
      </w:pPr>
      <w:r w:rsidRPr="009E6417">
        <w:rPr>
          <w:rFonts w:asciiTheme="minorBidi" w:hAnsiTheme="minorBidi"/>
          <w:sz w:val="22"/>
        </w:rPr>
        <w:t xml:space="preserve">Dhanda, N. and Pryce, H. (2023) ‘An </w:t>
      </w:r>
      <w:r w:rsidR="004F6B92">
        <w:rPr>
          <w:rFonts w:asciiTheme="minorBidi" w:hAnsiTheme="minorBidi"/>
          <w:sz w:val="22"/>
        </w:rPr>
        <w:t>ethnographic</w:t>
      </w:r>
      <w:r w:rsidRPr="009E6417">
        <w:rPr>
          <w:rFonts w:asciiTheme="minorBidi" w:hAnsiTheme="minorBidi"/>
          <w:sz w:val="22"/>
        </w:rPr>
        <w:t xml:space="preserve"> study exploring factors that influence social isolation in care home residents living with dementia and hearing loss’, </w:t>
      </w:r>
      <w:r w:rsidRPr="009E6417">
        <w:rPr>
          <w:rFonts w:asciiTheme="minorBidi" w:hAnsiTheme="minorBidi"/>
          <w:i/>
          <w:iCs/>
          <w:sz w:val="22"/>
        </w:rPr>
        <w:t>BMC Geriatrics</w:t>
      </w:r>
      <w:r w:rsidRPr="009E6417">
        <w:rPr>
          <w:rFonts w:asciiTheme="minorBidi" w:hAnsiTheme="minorBidi"/>
          <w:sz w:val="22"/>
        </w:rPr>
        <w:t xml:space="preserve">, 23, 593. doi:10.1186/s12877-023-04296-0.  </w:t>
      </w:r>
    </w:p>
    <w:p w14:paraId="2A0A88C5" w14:textId="4FB17D00" w:rsidR="00C961A6" w:rsidRDefault="000664CE" w:rsidP="009E6417">
      <w:pPr>
        <w:spacing w:line="360" w:lineRule="auto"/>
        <w:rPr>
          <w:rFonts w:asciiTheme="minorBidi" w:hAnsiTheme="minorBidi"/>
          <w:sz w:val="22"/>
        </w:rPr>
      </w:pPr>
      <w:r w:rsidRPr="000664CE">
        <w:rPr>
          <w:rFonts w:asciiTheme="minorBidi" w:hAnsiTheme="minorBidi"/>
          <w:sz w:val="22"/>
        </w:rPr>
        <w:t xml:space="preserve">GOV.UK (2005). </w:t>
      </w:r>
      <w:r w:rsidRPr="000664CE">
        <w:rPr>
          <w:rFonts w:asciiTheme="minorBidi" w:hAnsiTheme="minorBidi"/>
          <w:i/>
          <w:iCs/>
          <w:sz w:val="22"/>
        </w:rPr>
        <w:t xml:space="preserve">Mental </w:t>
      </w:r>
      <w:r>
        <w:rPr>
          <w:rFonts w:asciiTheme="minorBidi" w:hAnsiTheme="minorBidi"/>
          <w:i/>
          <w:iCs/>
          <w:sz w:val="22"/>
        </w:rPr>
        <w:t>Capacity Act</w:t>
      </w:r>
      <w:r w:rsidRPr="000664CE">
        <w:rPr>
          <w:rFonts w:asciiTheme="minorBidi" w:hAnsiTheme="minorBidi"/>
          <w:i/>
          <w:iCs/>
          <w:sz w:val="22"/>
        </w:rPr>
        <w:t xml:space="preserve"> 2005</w:t>
      </w:r>
      <w:r w:rsidRPr="000664CE">
        <w:rPr>
          <w:rFonts w:asciiTheme="minorBidi" w:hAnsiTheme="minorBidi"/>
          <w:sz w:val="22"/>
        </w:rPr>
        <w:t xml:space="preserve">. [online] </w:t>
      </w:r>
      <w:r w:rsidRPr="000664CE">
        <w:rPr>
          <w:rFonts w:asciiTheme="minorBidi" w:hAnsiTheme="minorBidi"/>
          <w:i/>
          <w:iCs/>
          <w:sz w:val="22"/>
        </w:rPr>
        <w:t>Legislation.gov.uk</w:t>
      </w:r>
      <w:r w:rsidRPr="000664CE">
        <w:rPr>
          <w:rFonts w:asciiTheme="minorBidi" w:hAnsiTheme="minorBidi"/>
          <w:sz w:val="22"/>
        </w:rPr>
        <w:t>. GOV.UK. Available at: https://www.legislation.gov.uk/ukpga/2005/9/contents [Accessed 14 Aug. 2026].</w:t>
      </w:r>
    </w:p>
    <w:p w14:paraId="6A2F9172" w14:textId="066CBAB8" w:rsidR="002254AA" w:rsidRPr="009E6417" w:rsidRDefault="002254AA" w:rsidP="009E6417">
      <w:pPr>
        <w:spacing w:line="360" w:lineRule="auto"/>
        <w:rPr>
          <w:rFonts w:asciiTheme="minorBidi" w:hAnsiTheme="minorBidi"/>
          <w:sz w:val="22"/>
        </w:rPr>
      </w:pPr>
      <w:r w:rsidRPr="002254AA">
        <w:rPr>
          <w:rFonts w:asciiTheme="minorBidi" w:hAnsiTheme="minorBidi"/>
          <w:sz w:val="22"/>
        </w:rPr>
        <w:t xml:space="preserve">Hippius, H. and </w:t>
      </w:r>
      <w:r w:rsidRPr="002254AA">
        <w:rPr>
          <w:rFonts w:asciiTheme="minorBidi" w:hAnsiTheme="minorBidi"/>
          <w:sz w:val="22"/>
        </w:rPr>
        <w:t>Neudorfer</w:t>
      </w:r>
      <w:r w:rsidRPr="002254AA">
        <w:rPr>
          <w:rFonts w:asciiTheme="minorBidi" w:hAnsiTheme="minorBidi"/>
          <w:sz w:val="22"/>
        </w:rPr>
        <w:t xml:space="preserve">, G. (2003). The discovery of </w:t>
      </w:r>
      <w:r w:rsidRPr="002254AA">
        <w:rPr>
          <w:rFonts w:asciiTheme="minorBidi" w:hAnsiTheme="minorBidi"/>
          <w:sz w:val="22"/>
        </w:rPr>
        <w:t>Alzheimer’s</w:t>
      </w:r>
      <w:r w:rsidRPr="002254AA">
        <w:rPr>
          <w:rFonts w:asciiTheme="minorBidi" w:hAnsiTheme="minorBidi"/>
          <w:sz w:val="22"/>
        </w:rPr>
        <w:t xml:space="preserve"> disease. </w:t>
      </w:r>
      <w:r w:rsidRPr="002254AA">
        <w:rPr>
          <w:rFonts w:asciiTheme="minorBidi" w:hAnsiTheme="minorBidi"/>
          <w:i/>
          <w:iCs/>
          <w:sz w:val="22"/>
        </w:rPr>
        <w:t>Dialogues in Clinical Neuroscience</w:t>
      </w:r>
      <w:r w:rsidRPr="002254AA">
        <w:rPr>
          <w:rFonts w:asciiTheme="minorBidi" w:hAnsiTheme="minorBidi"/>
          <w:sz w:val="22"/>
        </w:rPr>
        <w:t>, [online] 5(1), pp.101–108. doi:10.31887/dcns.2003.5.1/</w:t>
      </w:r>
      <w:r w:rsidRPr="002254AA">
        <w:rPr>
          <w:rFonts w:asciiTheme="minorBidi" w:hAnsiTheme="minorBidi"/>
          <w:sz w:val="22"/>
        </w:rPr>
        <w:t>hippies</w:t>
      </w:r>
      <w:r w:rsidRPr="002254AA">
        <w:rPr>
          <w:rFonts w:asciiTheme="minorBidi" w:hAnsiTheme="minorBidi"/>
          <w:sz w:val="22"/>
        </w:rPr>
        <w:t>.</w:t>
      </w:r>
    </w:p>
    <w:p w14:paraId="665C8C87"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Murphy, C., de Laine, C., Macaulay, M., Avery, M. and Fader, M. (2022) ‘A qualitative study and preliminary model of living with dementia and incontinence at home: beyond containment’, </w:t>
      </w:r>
      <w:r w:rsidRPr="009E6417">
        <w:rPr>
          <w:rFonts w:asciiTheme="minorBidi" w:hAnsiTheme="minorBidi"/>
          <w:i/>
          <w:iCs/>
          <w:sz w:val="22"/>
        </w:rPr>
        <w:t>Age and Ageing</w:t>
      </w:r>
      <w:r w:rsidRPr="009E6417">
        <w:rPr>
          <w:rFonts w:asciiTheme="minorBidi" w:hAnsiTheme="minorBidi"/>
          <w:sz w:val="22"/>
        </w:rPr>
        <w:t xml:space="preserve">, 51(1), afab221. doi:10.1093/ageing/afab221. </w:t>
      </w:r>
    </w:p>
    <w:p w14:paraId="2D5AA9BC" w14:textId="0FBAFD7A" w:rsidR="00726100" w:rsidRDefault="009E6417" w:rsidP="009E6417">
      <w:pPr>
        <w:spacing w:line="360" w:lineRule="auto"/>
        <w:rPr>
          <w:rFonts w:asciiTheme="minorBidi" w:hAnsiTheme="minorBidi"/>
          <w:sz w:val="22"/>
        </w:rPr>
      </w:pPr>
      <w:r w:rsidRPr="009E6417">
        <w:rPr>
          <w:rFonts w:asciiTheme="minorBidi" w:hAnsiTheme="minorBidi"/>
          <w:sz w:val="22"/>
        </w:rPr>
        <w:t xml:space="preserve">NHS England (n.d.) </w:t>
      </w:r>
      <w:r w:rsidRPr="009E6417">
        <w:rPr>
          <w:rFonts w:asciiTheme="minorBidi" w:hAnsiTheme="minorBidi"/>
          <w:i/>
          <w:iCs/>
          <w:sz w:val="22"/>
        </w:rPr>
        <w:t>Dementia care: implementation guidance and resources</w:t>
      </w:r>
      <w:r w:rsidRPr="009E6417">
        <w:rPr>
          <w:rFonts w:asciiTheme="minorBidi" w:hAnsiTheme="minorBidi"/>
          <w:sz w:val="22"/>
        </w:rPr>
        <w:t xml:space="preserve">. NHS England. Accessed: 10 August 2026. </w:t>
      </w:r>
    </w:p>
    <w:p w14:paraId="1DE87449" w14:textId="711E4C8F" w:rsidR="00EF1884" w:rsidRDefault="00EF1884" w:rsidP="009E6417">
      <w:pPr>
        <w:spacing w:line="360" w:lineRule="auto"/>
        <w:rPr>
          <w:rFonts w:asciiTheme="minorBidi" w:hAnsiTheme="minorBidi"/>
          <w:sz w:val="22"/>
        </w:rPr>
      </w:pPr>
      <w:r w:rsidRPr="00EF1884">
        <w:rPr>
          <w:rFonts w:asciiTheme="minorBidi" w:hAnsiTheme="minorBidi"/>
          <w:sz w:val="22"/>
        </w:rPr>
        <w:t xml:space="preserve">NHS England (2015). </w:t>
      </w:r>
      <w:r w:rsidRPr="00EF1884">
        <w:rPr>
          <w:rFonts w:asciiTheme="minorBidi" w:hAnsiTheme="minorBidi"/>
          <w:i/>
          <w:iCs/>
          <w:sz w:val="22"/>
        </w:rPr>
        <w:t>Dementia</w:t>
      </w:r>
      <w:r w:rsidRPr="00EF1884">
        <w:rPr>
          <w:rFonts w:asciiTheme="minorBidi" w:hAnsiTheme="minorBidi"/>
          <w:sz w:val="22"/>
        </w:rPr>
        <w:t xml:space="preserve">. [online] </w:t>
      </w:r>
      <w:r w:rsidRPr="00EF1884">
        <w:rPr>
          <w:rFonts w:asciiTheme="minorBidi" w:hAnsiTheme="minorBidi"/>
          <w:i/>
          <w:iCs/>
          <w:sz w:val="22"/>
        </w:rPr>
        <w:t>NHS England</w:t>
      </w:r>
      <w:r w:rsidRPr="00EF1884">
        <w:rPr>
          <w:rFonts w:asciiTheme="minorBidi" w:hAnsiTheme="minorBidi"/>
          <w:sz w:val="22"/>
        </w:rPr>
        <w:t>. Available at: https://www.england.nhs.uk/mental-health/dementia/ [Accessed 13 Aug. 2026].</w:t>
      </w:r>
    </w:p>
    <w:p w14:paraId="4096324B" w14:textId="77777777" w:rsidR="006A298B" w:rsidRDefault="006A298B" w:rsidP="009E6417">
      <w:pPr>
        <w:spacing w:line="360" w:lineRule="auto"/>
        <w:rPr>
          <w:rFonts w:asciiTheme="minorBidi" w:hAnsiTheme="minorBidi"/>
          <w:sz w:val="22"/>
        </w:rPr>
      </w:pPr>
    </w:p>
    <w:p w14:paraId="2CD8709E" w14:textId="465B9E58" w:rsidR="00A047CD" w:rsidRDefault="007B5FAE" w:rsidP="009E6417">
      <w:pPr>
        <w:spacing w:line="360" w:lineRule="auto"/>
        <w:rPr>
          <w:rFonts w:asciiTheme="minorBidi" w:hAnsiTheme="minorBidi"/>
          <w:sz w:val="22"/>
        </w:rPr>
      </w:pPr>
      <w:r w:rsidRPr="007B5FAE">
        <w:rPr>
          <w:rFonts w:asciiTheme="minorBidi" w:hAnsiTheme="minorBidi"/>
          <w:sz w:val="22"/>
        </w:rPr>
        <w:lastRenderedPageBreak/>
        <w:t xml:space="preserve">NHS England (2024). </w:t>
      </w:r>
      <w:r w:rsidRPr="007B5FAE">
        <w:rPr>
          <w:rFonts w:asciiTheme="minorBidi" w:hAnsiTheme="minorBidi"/>
          <w:i/>
          <w:iCs/>
          <w:sz w:val="22"/>
        </w:rPr>
        <w:t>Person-centred care</w:t>
      </w:r>
      <w:r w:rsidRPr="007B5FAE">
        <w:rPr>
          <w:rFonts w:asciiTheme="minorBidi" w:hAnsiTheme="minorBidi"/>
          <w:sz w:val="22"/>
        </w:rPr>
        <w:t xml:space="preserve">. [online] </w:t>
      </w:r>
      <w:r w:rsidRPr="007B5FAE">
        <w:rPr>
          <w:rFonts w:asciiTheme="minorBidi" w:hAnsiTheme="minorBidi"/>
          <w:i/>
          <w:iCs/>
          <w:sz w:val="22"/>
        </w:rPr>
        <w:t>NHS England</w:t>
      </w:r>
      <w:r w:rsidRPr="007B5FAE">
        <w:rPr>
          <w:rFonts w:asciiTheme="minorBidi" w:hAnsiTheme="minorBidi"/>
          <w:sz w:val="22"/>
        </w:rPr>
        <w:t>. Available at: https://www.hee.nhs.uk/our-work/person-centred-care [Accessed 14 Aug. 2026].</w:t>
      </w:r>
    </w:p>
    <w:p w14:paraId="0B5FA091" w14:textId="3EEC3023" w:rsidR="005042B7" w:rsidRDefault="005042B7" w:rsidP="009E6417">
      <w:pPr>
        <w:spacing w:line="360" w:lineRule="auto"/>
        <w:rPr>
          <w:rFonts w:asciiTheme="minorBidi" w:hAnsiTheme="minorBidi"/>
          <w:sz w:val="22"/>
        </w:rPr>
      </w:pPr>
      <w:r w:rsidRPr="005042B7">
        <w:rPr>
          <w:rFonts w:asciiTheme="minorBidi" w:hAnsiTheme="minorBidi"/>
          <w:sz w:val="22"/>
        </w:rPr>
        <w:t xml:space="preserve">NHS website (2026). </w:t>
      </w:r>
      <w:r w:rsidRPr="005042B7">
        <w:rPr>
          <w:rFonts w:asciiTheme="minorBidi" w:hAnsiTheme="minorBidi"/>
          <w:i/>
          <w:iCs/>
          <w:sz w:val="22"/>
        </w:rPr>
        <w:t>Can dementia be prevented?</w:t>
      </w:r>
      <w:r w:rsidRPr="005042B7">
        <w:rPr>
          <w:rFonts w:asciiTheme="minorBidi" w:hAnsiTheme="minorBidi"/>
          <w:sz w:val="22"/>
        </w:rPr>
        <w:t xml:space="preserve"> [online] nhs.uk. Available at: https://www.nhs.uk/conditions/dementia/about-dementia/prevention/ [Accessed 13 Aug. 2026].</w:t>
      </w:r>
    </w:p>
    <w:p w14:paraId="2AA8EC42" w14:textId="64AEED58" w:rsidR="000F4227" w:rsidRPr="009E6417" w:rsidRDefault="009F2D61" w:rsidP="009E6417">
      <w:pPr>
        <w:spacing w:line="360" w:lineRule="auto"/>
        <w:rPr>
          <w:rFonts w:asciiTheme="minorBidi" w:hAnsiTheme="minorBidi"/>
          <w:sz w:val="22"/>
        </w:rPr>
      </w:pPr>
      <w:r w:rsidRPr="009F2D61">
        <w:rPr>
          <w:rFonts w:asciiTheme="minorBidi" w:hAnsiTheme="minorBidi"/>
          <w:sz w:val="22"/>
        </w:rPr>
        <w:t xml:space="preserve">NICE (2018). </w:t>
      </w:r>
      <w:r w:rsidRPr="009F2D61">
        <w:rPr>
          <w:rFonts w:asciiTheme="minorBidi" w:hAnsiTheme="minorBidi"/>
          <w:i/>
          <w:iCs/>
          <w:sz w:val="22"/>
        </w:rPr>
        <w:t>Decision-making and mental capacity</w:t>
      </w:r>
      <w:r w:rsidRPr="009F2D61">
        <w:rPr>
          <w:rFonts w:asciiTheme="minorBidi" w:hAnsiTheme="minorBidi"/>
          <w:sz w:val="22"/>
        </w:rPr>
        <w:t xml:space="preserve">. [online] </w:t>
      </w:r>
      <w:r w:rsidRPr="009F2D61">
        <w:rPr>
          <w:rFonts w:asciiTheme="minorBidi" w:hAnsiTheme="minorBidi"/>
          <w:i/>
          <w:iCs/>
          <w:sz w:val="22"/>
        </w:rPr>
        <w:t>NICE</w:t>
      </w:r>
      <w:r w:rsidRPr="009F2D61">
        <w:rPr>
          <w:rFonts w:asciiTheme="minorBidi" w:hAnsiTheme="minorBidi"/>
          <w:sz w:val="22"/>
        </w:rPr>
        <w:t>. Available at: https://www.nice.org.uk/guidance/ng108 [Accessed 13 Aug. 2026].</w:t>
      </w:r>
    </w:p>
    <w:p w14:paraId="629DD85D" w14:textId="623169B3"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Office for Health Improvement and Disparities (2025) </w:t>
      </w:r>
      <w:r w:rsidRPr="009E6417">
        <w:rPr>
          <w:rFonts w:asciiTheme="minorBidi" w:hAnsiTheme="minorBidi"/>
          <w:i/>
          <w:iCs/>
          <w:sz w:val="22"/>
        </w:rPr>
        <w:t xml:space="preserve">Dementia profile: prevalence and supporting </w:t>
      </w:r>
      <w:r w:rsidR="004F6B92">
        <w:rPr>
          <w:rFonts w:asciiTheme="minorBidi" w:hAnsiTheme="minorBidi"/>
          <w:i/>
          <w:iCs/>
          <w:sz w:val="22"/>
        </w:rPr>
        <w:t>well-being</w:t>
      </w:r>
      <w:r w:rsidRPr="009E6417">
        <w:rPr>
          <w:rFonts w:asciiTheme="minorBidi" w:hAnsiTheme="minorBidi"/>
          <w:i/>
          <w:iCs/>
          <w:sz w:val="22"/>
        </w:rPr>
        <w:t xml:space="preserve"> topics statistical commentary, March 2025</w:t>
      </w:r>
      <w:r w:rsidRPr="009E6417">
        <w:rPr>
          <w:rFonts w:asciiTheme="minorBidi" w:hAnsiTheme="minorBidi"/>
          <w:sz w:val="22"/>
        </w:rPr>
        <w:t xml:space="preserve">. London: Department of Health and Social Care. </w:t>
      </w:r>
    </w:p>
    <w:p w14:paraId="5C824FB6" w14:textId="72B12C35" w:rsidR="009E6417" w:rsidRDefault="009E6417" w:rsidP="009E6417">
      <w:pPr>
        <w:spacing w:line="360" w:lineRule="auto"/>
        <w:rPr>
          <w:rFonts w:asciiTheme="minorBidi" w:hAnsiTheme="minorBidi"/>
          <w:sz w:val="22"/>
        </w:rPr>
      </w:pPr>
      <w:r w:rsidRPr="009E6417">
        <w:rPr>
          <w:rFonts w:asciiTheme="minorBidi" w:hAnsiTheme="minorBidi"/>
          <w:sz w:val="22"/>
        </w:rPr>
        <w:t>Rapaport, P., Livingston, G., Hamilton, O., Turner, R., Stringer, A., Robertson, S.</w:t>
      </w:r>
      <w:r w:rsidR="004F6B92">
        <w:rPr>
          <w:rFonts w:asciiTheme="minorBidi" w:hAnsiTheme="minorBidi"/>
          <w:sz w:val="22"/>
        </w:rPr>
        <w:t>,</w:t>
      </w:r>
      <w:r w:rsidRPr="009E6417">
        <w:rPr>
          <w:rFonts w:asciiTheme="minorBidi" w:hAnsiTheme="minorBidi"/>
          <w:sz w:val="22"/>
        </w:rPr>
        <w:t xml:space="preserve"> and Cooper, C. (2018) ‘How do care home staff understand, manage and respond to agitation in people with dementia? A qualitative study, </w:t>
      </w:r>
      <w:r w:rsidRPr="009E6417">
        <w:rPr>
          <w:rFonts w:asciiTheme="minorBidi" w:hAnsiTheme="minorBidi"/>
          <w:i/>
          <w:iCs/>
          <w:sz w:val="22"/>
        </w:rPr>
        <w:t>BMJ Open</w:t>
      </w:r>
      <w:r w:rsidRPr="009E6417">
        <w:rPr>
          <w:rFonts w:asciiTheme="minorBidi" w:hAnsiTheme="minorBidi"/>
          <w:sz w:val="22"/>
        </w:rPr>
        <w:t>, 8, e022260. doi:10.1136/bmjopen-2018-022260.</w:t>
      </w:r>
    </w:p>
    <w:p w14:paraId="2C8D4237" w14:textId="2F8FA5AD" w:rsidR="00B431B3" w:rsidRPr="009E6417" w:rsidRDefault="009E36CF" w:rsidP="009E6417">
      <w:pPr>
        <w:spacing w:line="360" w:lineRule="auto"/>
        <w:rPr>
          <w:rFonts w:asciiTheme="minorBidi" w:hAnsiTheme="minorBidi"/>
          <w:sz w:val="22"/>
        </w:rPr>
      </w:pPr>
      <w:r w:rsidRPr="009E36CF">
        <w:rPr>
          <w:rFonts w:asciiTheme="minorBidi" w:hAnsiTheme="minorBidi"/>
          <w:sz w:val="22"/>
        </w:rPr>
        <w:t xml:space="preserve">Rapoport, M., Byrne, P.A., Pho, K. and Naglie, G. (2025). Drivers with dementia: Forecasting the future. </w:t>
      </w:r>
      <w:r w:rsidRPr="009E36CF">
        <w:rPr>
          <w:rFonts w:asciiTheme="minorBidi" w:hAnsiTheme="minorBidi"/>
          <w:i/>
          <w:iCs/>
          <w:sz w:val="22"/>
        </w:rPr>
        <w:t>Journal of Alzheimer’s Disease</w:t>
      </w:r>
      <w:r w:rsidRPr="009E36CF">
        <w:rPr>
          <w:rFonts w:asciiTheme="minorBidi" w:hAnsiTheme="minorBidi"/>
          <w:sz w:val="22"/>
        </w:rPr>
        <w:t>, [online] 106(2), pp.756–764. doi:10.1177/13872877251344873.</w:t>
      </w:r>
    </w:p>
    <w:p w14:paraId="0E38D07D" w14:textId="77777777" w:rsidR="009E6417" w:rsidRPr="009E6417" w:rsidRDefault="009E6417" w:rsidP="009E6417">
      <w:pPr>
        <w:spacing w:line="360" w:lineRule="auto"/>
        <w:rPr>
          <w:rFonts w:asciiTheme="minorBidi" w:hAnsiTheme="minorBidi"/>
          <w:sz w:val="22"/>
        </w:rPr>
      </w:pPr>
      <w:r w:rsidRPr="009E6417">
        <w:rPr>
          <w:rFonts w:asciiTheme="minorBidi" w:hAnsiTheme="minorBidi"/>
          <w:sz w:val="22"/>
        </w:rPr>
        <w:t xml:space="preserve">Sriram, V., Jenkinson, C. and Peters, M. (2021) ‘Impact of COVID-19 restrictions on carers of persons with dementia in the UK: a qualitative study’, </w:t>
      </w:r>
      <w:r w:rsidRPr="009E6417">
        <w:rPr>
          <w:rFonts w:asciiTheme="minorBidi" w:hAnsiTheme="minorBidi"/>
          <w:i/>
          <w:iCs/>
          <w:sz w:val="22"/>
        </w:rPr>
        <w:t>Age and Ageing</w:t>
      </w:r>
      <w:r w:rsidRPr="009E6417">
        <w:rPr>
          <w:rFonts w:asciiTheme="minorBidi" w:hAnsiTheme="minorBidi"/>
          <w:sz w:val="22"/>
        </w:rPr>
        <w:t xml:space="preserve">, 50(6), pp. 1876–1885. doi:10.1093/ageing/afab156. </w:t>
      </w:r>
    </w:p>
    <w:p w14:paraId="25390139" w14:textId="41C98381" w:rsidR="005F167C" w:rsidRPr="005F167C" w:rsidRDefault="005F167C" w:rsidP="005F167C">
      <w:pPr>
        <w:spacing w:line="360" w:lineRule="auto"/>
        <w:rPr>
          <w:rFonts w:asciiTheme="minorBidi" w:hAnsiTheme="minorBidi"/>
          <w:sz w:val="22"/>
        </w:rPr>
      </w:pPr>
      <w:r w:rsidRPr="005F167C">
        <w:rPr>
          <w:rFonts w:asciiTheme="minorBidi" w:hAnsiTheme="minorBidi"/>
          <w:sz w:val="22"/>
        </w:rPr>
        <w:t xml:space="preserve">Thakor, V.S., Tyagi, A., Lee Jr., J.M., Coffman, F. and Mittal, R. (2024). Alois Alzheimer (1864-1915): The father of modern dementia research and the discovery of </w:t>
      </w:r>
      <w:r w:rsidR="00D52305" w:rsidRPr="005F167C">
        <w:rPr>
          <w:rFonts w:asciiTheme="minorBidi" w:hAnsiTheme="minorBidi"/>
          <w:sz w:val="22"/>
        </w:rPr>
        <w:t>Alzheimer’s</w:t>
      </w:r>
      <w:r w:rsidRPr="005F167C">
        <w:rPr>
          <w:rFonts w:asciiTheme="minorBidi" w:hAnsiTheme="minorBidi"/>
          <w:sz w:val="22"/>
        </w:rPr>
        <w:t xml:space="preserve"> disease. </w:t>
      </w:r>
      <w:r w:rsidRPr="005F167C">
        <w:rPr>
          <w:rFonts w:asciiTheme="minorBidi" w:hAnsiTheme="minorBidi"/>
          <w:i/>
          <w:iCs/>
          <w:sz w:val="22"/>
        </w:rPr>
        <w:t>Cureus</w:t>
      </w:r>
      <w:r w:rsidRPr="005F167C">
        <w:rPr>
          <w:rFonts w:asciiTheme="minorBidi" w:hAnsiTheme="minorBidi"/>
          <w:sz w:val="22"/>
        </w:rPr>
        <w:t>. [online] doi:10.7759/cureus.71731.</w:t>
      </w:r>
    </w:p>
    <w:p w14:paraId="7827D0AC" w14:textId="77777777" w:rsidR="008F18CE" w:rsidRPr="008F18CE" w:rsidRDefault="008F18CE" w:rsidP="008F18CE">
      <w:pPr>
        <w:spacing w:line="360" w:lineRule="auto"/>
        <w:rPr>
          <w:rFonts w:asciiTheme="minorBidi" w:hAnsiTheme="minorBidi"/>
          <w:sz w:val="22"/>
        </w:rPr>
      </w:pPr>
      <w:r w:rsidRPr="008F18CE">
        <w:rPr>
          <w:rFonts w:asciiTheme="minorBidi" w:hAnsiTheme="minorBidi"/>
          <w:sz w:val="22"/>
        </w:rPr>
        <w:t xml:space="preserve">Toersen, N. (2024). </w:t>
      </w:r>
      <w:r w:rsidRPr="008F18CE">
        <w:rPr>
          <w:rFonts w:asciiTheme="minorBidi" w:hAnsiTheme="minorBidi"/>
          <w:i/>
          <w:iCs/>
          <w:sz w:val="22"/>
        </w:rPr>
        <w:t>Safeguarding elderly with dementia</w:t>
      </w:r>
      <w:r w:rsidRPr="008F18CE">
        <w:rPr>
          <w:rFonts w:asciiTheme="minorBidi" w:hAnsiTheme="minorBidi"/>
          <w:sz w:val="22"/>
        </w:rPr>
        <w:t>. [online] Theaccessgroup.com. Available at: https://www.theaccessgroup.com/en-gb/blog/hsc-safeguarding-elderly-with-dementia/ [Accessed 13 Aug. 2026].</w:t>
      </w:r>
    </w:p>
    <w:p w14:paraId="6AE869D8" w14:textId="77777777" w:rsidR="009E6417" w:rsidRPr="009E6417" w:rsidRDefault="009E6417" w:rsidP="009E6417">
      <w:pPr>
        <w:spacing w:line="360" w:lineRule="auto"/>
        <w:rPr>
          <w:rFonts w:asciiTheme="minorBidi" w:hAnsiTheme="minorBidi"/>
          <w:vanish/>
          <w:sz w:val="22"/>
        </w:rPr>
      </w:pPr>
      <w:r w:rsidRPr="009E6417">
        <w:rPr>
          <w:rFonts w:asciiTheme="minorBidi" w:hAnsiTheme="minorBidi"/>
          <w:vanish/>
          <w:sz w:val="22"/>
        </w:rPr>
        <w:t>Top of Form</w:t>
      </w:r>
    </w:p>
    <w:p w14:paraId="71316BB1" w14:textId="77777777" w:rsidR="009E6417" w:rsidRPr="009E6417" w:rsidRDefault="009E6417" w:rsidP="009E6417">
      <w:pPr>
        <w:spacing w:line="360" w:lineRule="auto"/>
        <w:rPr>
          <w:rFonts w:asciiTheme="minorBidi" w:hAnsiTheme="minorBidi"/>
          <w:vanish/>
          <w:sz w:val="22"/>
        </w:rPr>
      </w:pPr>
      <w:r w:rsidRPr="009E6417">
        <w:rPr>
          <w:rFonts w:asciiTheme="minorBidi" w:hAnsiTheme="minorBidi"/>
          <w:vanish/>
          <w:sz w:val="22"/>
        </w:rPr>
        <w:t>Bottom of Form</w:t>
      </w:r>
    </w:p>
    <w:p w14:paraId="420ADE33" w14:textId="0FFD589E" w:rsidR="00B87E75" w:rsidRDefault="00B87E75" w:rsidP="00CD33A8">
      <w:pPr>
        <w:spacing w:line="360" w:lineRule="auto"/>
        <w:rPr>
          <w:rFonts w:asciiTheme="minorBidi" w:hAnsiTheme="minorBidi"/>
          <w:sz w:val="22"/>
        </w:rPr>
      </w:pPr>
    </w:p>
    <w:p w14:paraId="4CCBA650" w14:textId="77777777" w:rsidR="009E6417" w:rsidRPr="00CD33A8" w:rsidRDefault="009E6417" w:rsidP="00CD33A8">
      <w:pPr>
        <w:spacing w:line="360" w:lineRule="auto"/>
        <w:rPr>
          <w:rFonts w:asciiTheme="minorBidi" w:hAnsiTheme="minorBidi"/>
          <w:sz w:val="22"/>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lastRenderedPageBreak/>
        <w:br w:type="page"/>
      </w:r>
    </w:p>
    <w:p w14:paraId="38B71D46" w14:textId="77777777" w:rsidR="00814A9E" w:rsidRPr="00CD33A8" w:rsidRDefault="00814A9E"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DE505" w14:textId="77777777" w:rsidR="003C05F3" w:rsidRDefault="003C05F3" w:rsidP="003E4ECF">
      <w:pPr>
        <w:spacing w:after="0" w:line="240" w:lineRule="auto"/>
      </w:pPr>
      <w:r>
        <w:separator/>
      </w:r>
    </w:p>
  </w:endnote>
  <w:endnote w:type="continuationSeparator" w:id="0">
    <w:p w14:paraId="4D0765C3" w14:textId="77777777" w:rsidR="003C05F3" w:rsidRDefault="003C05F3"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3D9ED" w14:textId="77777777" w:rsidR="003C05F3" w:rsidRDefault="003C05F3" w:rsidP="003E4ECF">
      <w:pPr>
        <w:spacing w:after="0" w:line="240" w:lineRule="auto"/>
      </w:pPr>
      <w:r>
        <w:separator/>
      </w:r>
    </w:p>
  </w:footnote>
  <w:footnote w:type="continuationSeparator" w:id="0">
    <w:p w14:paraId="40FC5771" w14:textId="77777777" w:rsidR="003C05F3" w:rsidRDefault="003C05F3"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49FE"/>
    <w:multiLevelType w:val="multilevel"/>
    <w:tmpl w:val="AD86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F04E03"/>
    <w:multiLevelType w:val="multilevel"/>
    <w:tmpl w:val="08C2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433828">
    <w:abstractNumId w:val="1"/>
  </w:num>
  <w:num w:numId="2" w16cid:durableId="1429499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9D7"/>
    <w:rsid w:val="00016CCA"/>
    <w:rsid w:val="0002299B"/>
    <w:rsid w:val="000572BF"/>
    <w:rsid w:val="00064466"/>
    <w:rsid w:val="00064EB8"/>
    <w:rsid w:val="000664CE"/>
    <w:rsid w:val="00074402"/>
    <w:rsid w:val="0007611F"/>
    <w:rsid w:val="000764D0"/>
    <w:rsid w:val="000A2F54"/>
    <w:rsid w:val="000B468B"/>
    <w:rsid w:val="000C0EF6"/>
    <w:rsid w:val="000C14C5"/>
    <w:rsid w:val="000C2D97"/>
    <w:rsid w:val="000D148D"/>
    <w:rsid w:val="000E70C4"/>
    <w:rsid w:val="000F4227"/>
    <w:rsid w:val="000F6A70"/>
    <w:rsid w:val="00110C74"/>
    <w:rsid w:val="0011340D"/>
    <w:rsid w:val="00113E19"/>
    <w:rsid w:val="001519F0"/>
    <w:rsid w:val="00156495"/>
    <w:rsid w:val="00164017"/>
    <w:rsid w:val="00164439"/>
    <w:rsid w:val="00164B62"/>
    <w:rsid w:val="001679FC"/>
    <w:rsid w:val="0017406F"/>
    <w:rsid w:val="001839A0"/>
    <w:rsid w:val="00184D5F"/>
    <w:rsid w:val="001968F5"/>
    <w:rsid w:val="0019746C"/>
    <w:rsid w:val="001B66C6"/>
    <w:rsid w:val="001D0C74"/>
    <w:rsid w:val="001D30EB"/>
    <w:rsid w:val="001D7C03"/>
    <w:rsid w:val="001E36C5"/>
    <w:rsid w:val="002026CC"/>
    <w:rsid w:val="002133B8"/>
    <w:rsid w:val="0021456B"/>
    <w:rsid w:val="00216C85"/>
    <w:rsid w:val="0022368F"/>
    <w:rsid w:val="002254AA"/>
    <w:rsid w:val="0025084C"/>
    <w:rsid w:val="0025139C"/>
    <w:rsid w:val="0026393A"/>
    <w:rsid w:val="00273EDD"/>
    <w:rsid w:val="00290455"/>
    <w:rsid w:val="002B48B0"/>
    <w:rsid w:val="002C1776"/>
    <w:rsid w:val="002C3965"/>
    <w:rsid w:val="002D066E"/>
    <w:rsid w:val="002E6265"/>
    <w:rsid w:val="002E758E"/>
    <w:rsid w:val="00312625"/>
    <w:rsid w:val="00321C4C"/>
    <w:rsid w:val="00323E30"/>
    <w:rsid w:val="003241C5"/>
    <w:rsid w:val="00392BBC"/>
    <w:rsid w:val="003A1391"/>
    <w:rsid w:val="003A5A34"/>
    <w:rsid w:val="003B3FB3"/>
    <w:rsid w:val="003C05F3"/>
    <w:rsid w:val="003C380C"/>
    <w:rsid w:val="003C7421"/>
    <w:rsid w:val="003D05E1"/>
    <w:rsid w:val="003D4D33"/>
    <w:rsid w:val="003E0DFD"/>
    <w:rsid w:val="003E4ECF"/>
    <w:rsid w:val="004012AA"/>
    <w:rsid w:val="00417C22"/>
    <w:rsid w:val="004239B7"/>
    <w:rsid w:val="00435639"/>
    <w:rsid w:val="004365DA"/>
    <w:rsid w:val="004458C6"/>
    <w:rsid w:val="004773AD"/>
    <w:rsid w:val="004818CA"/>
    <w:rsid w:val="00484BD6"/>
    <w:rsid w:val="004A2E37"/>
    <w:rsid w:val="004A5EEB"/>
    <w:rsid w:val="004A736E"/>
    <w:rsid w:val="004B2607"/>
    <w:rsid w:val="004E0D22"/>
    <w:rsid w:val="004E6273"/>
    <w:rsid w:val="004F32C4"/>
    <w:rsid w:val="004F6B92"/>
    <w:rsid w:val="005042B7"/>
    <w:rsid w:val="00504C6D"/>
    <w:rsid w:val="00516CB6"/>
    <w:rsid w:val="00546747"/>
    <w:rsid w:val="0055040C"/>
    <w:rsid w:val="00554449"/>
    <w:rsid w:val="005557D7"/>
    <w:rsid w:val="005601CD"/>
    <w:rsid w:val="005636C3"/>
    <w:rsid w:val="00565E5F"/>
    <w:rsid w:val="0057020E"/>
    <w:rsid w:val="00573EF1"/>
    <w:rsid w:val="00576077"/>
    <w:rsid w:val="00576444"/>
    <w:rsid w:val="0058274A"/>
    <w:rsid w:val="00587ED0"/>
    <w:rsid w:val="005A06AA"/>
    <w:rsid w:val="005A2BC0"/>
    <w:rsid w:val="005B481B"/>
    <w:rsid w:val="005B64D7"/>
    <w:rsid w:val="005C1074"/>
    <w:rsid w:val="005C32C3"/>
    <w:rsid w:val="005E5397"/>
    <w:rsid w:val="005E7EDB"/>
    <w:rsid w:val="005F167C"/>
    <w:rsid w:val="005F63C6"/>
    <w:rsid w:val="00602CCD"/>
    <w:rsid w:val="0060410C"/>
    <w:rsid w:val="006113CF"/>
    <w:rsid w:val="00614E3D"/>
    <w:rsid w:val="0062173B"/>
    <w:rsid w:val="006277F7"/>
    <w:rsid w:val="00641BB0"/>
    <w:rsid w:val="00645E0A"/>
    <w:rsid w:val="00651D45"/>
    <w:rsid w:val="00654840"/>
    <w:rsid w:val="006925AA"/>
    <w:rsid w:val="006A298B"/>
    <w:rsid w:val="006A3CB9"/>
    <w:rsid w:val="006A4A6C"/>
    <w:rsid w:val="006B548A"/>
    <w:rsid w:val="00703D14"/>
    <w:rsid w:val="00725177"/>
    <w:rsid w:val="00726100"/>
    <w:rsid w:val="007272DF"/>
    <w:rsid w:val="00737A48"/>
    <w:rsid w:val="0074648F"/>
    <w:rsid w:val="007644AC"/>
    <w:rsid w:val="00784321"/>
    <w:rsid w:val="00793E8B"/>
    <w:rsid w:val="007B1654"/>
    <w:rsid w:val="007B25CC"/>
    <w:rsid w:val="007B5FAE"/>
    <w:rsid w:val="007D2394"/>
    <w:rsid w:val="007E6606"/>
    <w:rsid w:val="007F0B64"/>
    <w:rsid w:val="00804066"/>
    <w:rsid w:val="00813B9A"/>
    <w:rsid w:val="00814A9E"/>
    <w:rsid w:val="0083050A"/>
    <w:rsid w:val="00830AE3"/>
    <w:rsid w:val="008335FC"/>
    <w:rsid w:val="008603AE"/>
    <w:rsid w:val="00863970"/>
    <w:rsid w:val="00863E38"/>
    <w:rsid w:val="00870BA3"/>
    <w:rsid w:val="00872DC5"/>
    <w:rsid w:val="00877530"/>
    <w:rsid w:val="00892016"/>
    <w:rsid w:val="00896C83"/>
    <w:rsid w:val="008C2C20"/>
    <w:rsid w:val="008E2372"/>
    <w:rsid w:val="008E49EC"/>
    <w:rsid w:val="008E5E8F"/>
    <w:rsid w:val="008F18CE"/>
    <w:rsid w:val="008F5E7B"/>
    <w:rsid w:val="0090040D"/>
    <w:rsid w:val="009025FF"/>
    <w:rsid w:val="009177A6"/>
    <w:rsid w:val="009264A2"/>
    <w:rsid w:val="00926777"/>
    <w:rsid w:val="00926867"/>
    <w:rsid w:val="00942BAC"/>
    <w:rsid w:val="0095067A"/>
    <w:rsid w:val="00960014"/>
    <w:rsid w:val="009638A2"/>
    <w:rsid w:val="00970A16"/>
    <w:rsid w:val="00974633"/>
    <w:rsid w:val="00982D48"/>
    <w:rsid w:val="0098578B"/>
    <w:rsid w:val="009B2107"/>
    <w:rsid w:val="009C6CE1"/>
    <w:rsid w:val="009D052C"/>
    <w:rsid w:val="009D1D1E"/>
    <w:rsid w:val="009E36CF"/>
    <w:rsid w:val="009E6417"/>
    <w:rsid w:val="009F2D61"/>
    <w:rsid w:val="00A00C4D"/>
    <w:rsid w:val="00A035FD"/>
    <w:rsid w:val="00A047CD"/>
    <w:rsid w:val="00A12659"/>
    <w:rsid w:val="00A35407"/>
    <w:rsid w:val="00A44188"/>
    <w:rsid w:val="00A6563D"/>
    <w:rsid w:val="00A9074F"/>
    <w:rsid w:val="00A97435"/>
    <w:rsid w:val="00AA19D5"/>
    <w:rsid w:val="00AB738B"/>
    <w:rsid w:val="00AC5A98"/>
    <w:rsid w:val="00AE4687"/>
    <w:rsid w:val="00AE7130"/>
    <w:rsid w:val="00AF5911"/>
    <w:rsid w:val="00AF763A"/>
    <w:rsid w:val="00B11680"/>
    <w:rsid w:val="00B24AC8"/>
    <w:rsid w:val="00B36C54"/>
    <w:rsid w:val="00B431B3"/>
    <w:rsid w:val="00B55374"/>
    <w:rsid w:val="00B61E5C"/>
    <w:rsid w:val="00B634B5"/>
    <w:rsid w:val="00B71A4D"/>
    <w:rsid w:val="00B8304B"/>
    <w:rsid w:val="00B87E75"/>
    <w:rsid w:val="00B92413"/>
    <w:rsid w:val="00BA0A94"/>
    <w:rsid w:val="00BB1748"/>
    <w:rsid w:val="00BB629E"/>
    <w:rsid w:val="00C327F9"/>
    <w:rsid w:val="00C35053"/>
    <w:rsid w:val="00C408A7"/>
    <w:rsid w:val="00C56FDC"/>
    <w:rsid w:val="00C7275E"/>
    <w:rsid w:val="00C86464"/>
    <w:rsid w:val="00C961A6"/>
    <w:rsid w:val="00CA2E7E"/>
    <w:rsid w:val="00CA51E5"/>
    <w:rsid w:val="00CB19EA"/>
    <w:rsid w:val="00CB6E04"/>
    <w:rsid w:val="00CB71AE"/>
    <w:rsid w:val="00CB7FC2"/>
    <w:rsid w:val="00CD33A8"/>
    <w:rsid w:val="00CD503F"/>
    <w:rsid w:val="00CD68C3"/>
    <w:rsid w:val="00CD6A22"/>
    <w:rsid w:val="00CD7EA9"/>
    <w:rsid w:val="00CE0598"/>
    <w:rsid w:val="00CE443B"/>
    <w:rsid w:val="00D0162F"/>
    <w:rsid w:val="00D22BB3"/>
    <w:rsid w:val="00D26EEA"/>
    <w:rsid w:val="00D26F43"/>
    <w:rsid w:val="00D50C68"/>
    <w:rsid w:val="00D52305"/>
    <w:rsid w:val="00D65CBD"/>
    <w:rsid w:val="00D663D0"/>
    <w:rsid w:val="00D93941"/>
    <w:rsid w:val="00D93DD6"/>
    <w:rsid w:val="00DA49D8"/>
    <w:rsid w:val="00DA6A76"/>
    <w:rsid w:val="00DB36C1"/>
    <w:rsid w:val="00DD109A"/>
    <w:rsid w:val="00DE160A"/>
    <w:rsid w:val="00DE3D67"/>
    <w:rsid w:val="00DE5CF9"/>
    <w:rsid w:val="00DF10DC"/>
    <w:rsid w:val="00DF449B"/>
    <w:rsid w:val="00E16431"/>
    <w:rsid w:val="00E169E6"/>
    <w:rsid w:val="00E21655"/>
    <w:rsid w:val="00E569FD"/>
    <w:rsid w:val="00E57BA3"/>
    <w:rsid w:val="00E620E7"/>
    <w:rsid w:val="00E638FA"/>
    <w:rsid w:val="00E7185B"/>
    <w:rsid w:val="00E718A0"/>
    <w:rsid w:val="00E72319"/>
    <w:rsid w:val="00E83CD9"/>
    <w:rsid w:val="00E923FD"/>
    <w:rsid w:val="00EA5E53"/>
    <w:rsid w:val="00ED20D7"/>
    <w:rsid w:val="00EF1884"/>
    <w:rsid w:val="00EF4FF5"/>
    <w:rsid w:val="00F04EA7"/>
    <w:rsid w:val="00F15658"/>
    <w:rsid w:val="00F35347"/>
    <w:rsid w:val="00F42AAF"/>
    <w:rsid w:val="00F66E1B"/>
    <w:rsid w:val="00F73B2F"/>
    <w:rsid w:val="00F93FD2"/>
    <w:rsid w:val="00FA117A"/>
    <w:rsid w:val="00FA2602"/>
    <w:rsid w:val="00FA3C09"/>
    <w:rsid w:val="00FB20D3"/>
    <w:rsid w:val="00FB7B14"/>
    <w:rsid w:val="00FC29C4"/>
    <w:rsid w:val="00FC32CF"/>
    <w:rsid w:val="00FD4374"/>
    <w:rsid w:val="00FD5AB3"/>
    <w:rsid w:val="00FE4EA4"/>
    <w:rsid w:val="00FE56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645E0A"/>
    <w:rPr>
      <w:color w:val="0563C1" w:themeColor="hyperlink"/>
      <w:u w:val="single"/>
    </w:rPr>
  </w:style>
  <w:style w:type="character" w:styleId="UnresolvedMention">
    <w:name w:val="Unresolved Mention"/>
    <w:basedOn w:val="DefaultParagraphFont"/>
    <w:uiPriority w:val="99"/>
    <w:semiHidden/>
    <w:unhideWhenUsed/>
    <w:rsid w:val="00645E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2107</TotalTime>
  <Pages>18</Pages>
  <Words>4689</Words>
  <Characters>26732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Gifty Opoku</cp:lastModifiedBy>
  <cp:revision>244</cp:revision>
  <dcterms:created xsi:type="dcterms:W3CDTF">2026-08-12T02:52:00Z</dcterms:created>
  <dcterms:modified xsi:type="dcterms:W3CDTF">2026-08-14T00:27:00Z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43102d08-fc5b-4bcc-9dc4-4ef348df4775</vt:lpwstr>
  </property>
</Properties>
</file>