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049024"/>
        <w:docPartObj>
          <w:docPartGallery w:val="Cover Pages"/>
          <w:docPartUnique/>
        </w:docPartObj>
      </w:sdtPr>
      <w:sdtContent>
        <w:p w14:paraId="2EB6F34A" w14:textId="05F13AFE" w:rsidR="000039DB" w:rsidRDefault="000039DB"/>
        <w:p w14:paraId="788F0D16" w14:textId="77777777" w:rsidR="003277A5" w:rsidRDefault="003277A5" w:rsidP="003277A5">
          <w:r>
            <w:rPr>
              <w:noProof/>
            </w:rPr>
            <w:drawing>
              <wp:inline distT="0" distB="0" distL="0" distR="0" wp14:anchorId="055549BB" wp14:editId="33FA2B87">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2F5EB7F" w14:textId="77777777" w:rsidR="003277A5" w:rsidRDefault="003277A5" w:rsidP="003277A5"/>
        <w:p w14:paraId="4F582D32" w14:textId="77777777" w:rsidR="003277A5" w:rsidRDefault="003277A5" w:rsidP="003277A5"/>
        <w:p w14:paraId="04CAAAA3" w14:textId="77777777" w:rsidR="003277A5" w:rsidRDefault="003277A5" w:rsidP="003277A5"/>
        <w:p w14:paraId="6E00F006" w14:textId="77777777" w:rsidR="003277A5" w:rsidRDefault="003277A5" w:rsidP="003277A5"/>
        <w:p w14:paraId="35051AF4" w14:textId="77777777" w:rsidR="003277A5" w:rsidRDefault="003277A5" w:rsidP="003277A5"/>
        <w:p w14:paraId="1FE7D763" w14:textId="77777777" w:rsidR="003277A5" w:rsidRPr="003277A5" w:rsidRDefault="003277A5" w:rsidP="003277A5">
          <w:pPr>
            <w:jc w:val="both"/>
            <w:rPr>
              <w:rFonts w:ascii="Arial" w:hAnsi="Arial" w:cs="Arial"/>
              <w:sz w:val="22"/>
              <w:szCs w:val="22"/>
            </w:rPr>
          </w:pPr>
          <w:r w:rsidRPr="003277A5">
            <w:rPr>
              <w:rFonts w:ascii="Arial" w:hAnsi="Arial" w:cs="Arial"/>
              <w:sz w:val="22"/>
              <w:szCs w:val="22"/>
            </w:rPr>
            <w:t>Name: Soner Yarasikli</w:t>
          </w:r>
        </w:p>
        <w:p w14:paraId="1C3EB527" w14:textId="77777777" w:rsidR="003277A5" w:rsidRPr="003277A5" w:rsidRDefault="003277A5" w:rsidP="003277A5">
          <w:pPr>
            <w:jc w:val="both"/>
            <w:rPr>
              <w:rFonts w:ascii="Arial" w:hAnsi="Arial" w:cs="Arial"/>
              <w:sz w:val="22"/>
              <w:szCs w:val="22"/>
            </w:rPr>
          </w:pPr>
          <w:r w:rsidRPr="003277A5">
            <w:rPr>
              <w:rFonts w:ascii="Arial" w:hAnsi="Arial" w:cs="Arial"/>
              <w:sz w:val="22"/>
              <w:szCs w:val="22"/>
            </w:rPr>
            <w:t>Student ID: 2519545</w:t>
          </w:r>
        </w:p>
        <w:p w14:paraId="2CB857E2" w14:textId="6C220882" w:rsidR="003277A5" w:rsidRPr="003277A5" w:rsidRDefault="003277A5" w:rsidP="003277A5">
          <w:pPr>
            <w:jc w:val="both"/>
            <w:rPr>
              <w:rFonts w:ascii="Arial" w:hAnsi="Arial" w:cs="Arial"/>
              <w:sz w:val="22"/>
              <w:szCs w:val="22"/>
            </w:rPr>
          </w:pPr>
          <w:r w:rsidRPr="003277A5">
            <w:rPr>
              <w:rFonts w:ascii="Arial" w:hAnsi="Arial" w:cs="Arial"/>
              <w:sz w:val="22"/>
              <w:szCs w:val="22"/>
            </w:rPr>
            <w:t xml:space="preserve">Module Code: </w:t>
          </w:r>
          <w:r w:rsidR="00562F3D" w:rsidRPr="00562F3D">
            <w:rPr>
              <w:rFonts w:ascii="Arial" w:hAnsi="Arial" w:cs="Arial"/>
              <w:sz w:val="22"/>
              <w:szCs w:val="22"/>
            </w:rPr>
            <w:t>LCHS4003</w:t>
          </w:r>
        </w:p>
        <w:p w14:paraId="37105437" w14:textId="5C0457A2" w:rsidR="003277A5" w:rsidRPr="003277A5" w:rsidRDefault="003277A5" w:rsidP="003277A5">
          <w:pPr>
            <w:jc w:val="both"/>
            <w:rPr>
              <w:rFonts w:ascii="Arial" w:hAnsi="Arial" w:cs="Arial"/>
              <w:sz w:val="22"/>
              <w:szCs w:val="22"/>
            </w:rPr>
          </w:pPr>
          <w:r w:rsidRPr="003277A5">
            <w:rPr>
              <w:rFonts w:ascii="Arial" w:hAnsi="Arial" w:cs="Arial"/>
              <w:sz w:val="22"/>
              <w:szCs w:val="22"/>
            </w:rPr>
            <w:t xml:space="preserve">Module: </w:t>
          </w:r>
          <w:r w:rsidR="00562F3D" w:rsidRPr="00562F3D">
            <w:rPr>
              <w:rFonts w:ascii="Arial" w:hAnsi="Arial" w:cs="Arial"/>
              <w:sz w:val="22"/>
              <w:szCs w:val="22"/>
            </w:rPr>
            <w:t>Introduction to Health and Social Care</w:t>
          </w:r>
        </w:p>
        <w:p w14:paraId="085DA13E" w14:textId="5AC324AC" w:rsidR="003277A5" w:rsidRPr="003277A5" w:rsidRDefault="003277A5" w:rsidP="003277A5">
          <w:pPr>
            <w:jc w:val="both"/>
            <w:rPr>
              <w:rFonts w:ascii="Arial" w:hAnsi="Arial" w:cs="Arial"/>
              <w:sz w:val="22"/>
              <w:szCs w:val="22"/>
            </w:rPr>
          </w:pPr>
          <w:r w:rsidRPr="003277A5">
            <w:rPr>
              <w:rFonts w:ascii="Arial" w:hAnsi="Arial" w:cs="Arial"/>
              <w:sz w:val="22"/>
              <w:szCs w:val="22"/>
            </w:rPr>
            <w:t xml:space="preserve">Lecturer: </w:t>
          </w:r>
          <w:r w:rsidR="00562F3D" w:rsidRPr="00562F3D">
            <w:rPr>
              <w:rFonts w:ascii="Arial" w:hAnsi="Arial" w:cs="Arial"/>
              <w:sz w:val="22"/>
              <w:szCs w:val="22"/>
            </w:rPr>
            <w:t xml:space="preserve">Dr Helen Parsons </w:t>
          </w:r>
        </w:p>
        <w:p w14:paraId="0AFF75C2" w14:textId="5A53D6B5" w:rsidR="003277A5" w:rsidRPr="003277A5" w:rsidRDefault="003277A5" w:rsidP="003277A5">
          <w:pPr>
            <w:jc w:val="both"/>
            <w:rPr>
              <w:rFonts w:ascii="Arial" w:hAnsi="Arial" w:cs="Arial"/>
              <w:sz w:val="22"/>
              <w:szCs w:val="22"/>
            </w:rPr>
          </w:pPr>
          <w:r w:rsidRPr="003277A5">
            <w:rPr>
              <w:rFonts w:ascii="Arial" w:hAnsi="Arial" w:cs="Arial"/>
              <w:sz w:val="22"/>
              <w:szCs w:val="22"/>
            </w:rPr>
            <w:t>Submitted on: 2</w:t>
          </w:r>
          <w:r w:rsidR="000A133E">
            <w:rPr>
              <w:rFonts w:ascii="Arial" w:hAnsi="Arial" w:cs="Arial"/>
              <w:sz w:val="22"/>
              <w:szCs w:val="22"/>
            </w:rPr>
            <w:t>2</w:t>
          </w:r>
          <w:r w:rsidRPr="003277A5">
            <w:rPr>
              <w:rFonts w:ascii="Arial" w:hAnsi="Arial" w:cs="Arial"/>
              <w:sz w:val="22"/>
              <w:szCs w:val="22"/>
            </w:rPr>
            <w:t>/0</w:t>
          </w:r>
          <w:r>
            <w:rPr>
              <w:rFonts w:ascii="Arial" w:hAnsi="Arial" w:cs="Arial"/>
              <w:sz w:val="22"/>
              <w:szCs w:val="22"/>
            </w:rPr>
            <w:t>6</w:t>
          </w:r>
          <w:r w:rsidRPr="003277A5">
            <w:rPr>
              <w:rFonts w:ascii="Arial" w:hAnsi="Arial" w:cs="Arial"/>
              <w:sz w:val="22"/>
              <w:szCs w:val="22"/>
            </w:rPr>
            <w:t>/2026</w:t>
          </w:r>
        </w:p>
        <w:p w14:paraId="6CAD1182" w14:textId="216D8126" w:rsidR="000039DB" w:rsidRDefault="000039DB">
          <w:r>
            <w:br w:type="page"/>
          </w:r>
        </w:p>
      </w:sdtContent>
    </w:sdt>
    <w:p w14:paraId="36B52DB4" w14:textId="3B2D14C7" w:rsidR="00874A7D" w:rsidRDefault="007F74BA">
      <w:r>
        <w:rPr>
          <w:noProof/>
        </w:rPr>
        <w:lastRenderedPageBreak/>
        <mc:AlternateContent>
          <mc:Choice Requires="wps">
            <w:drawing>
              <wp:anchor distT="0" distB="0" distL="114300" distR="114300" simplePos="0" relativeHeight="251670528" behindDoc="0" locked="0" layoutInCell="1" allowOverlap="1" wp14:anchorId="6A06415A" wp14:editId="3B8775AC">
                <wp:simplePos x="0" y="0"/>
                <wp:positionH relativeFrom="margin">
                  <wp:posOffset>1885950</wp:posOffset>
                </wp:positionH>
                <wp:positionV relativeFrom="paragraph">
                  <wp:posOffset>-4445</wp:posOffset>
                </wp:positionV>
                <wp:extent cx="2182211" cy="2980690"/>
                <wp:effectExtent l="19050" t="0" r="46990" b="10160"/>
                <wp:wrapNone/>
                <wp:docPr id="223427227" name="Hexagon 1"/>
                <wp:cNvGraphicFramePr/>
                <a:graphic xmlns:a="http://schemas.openxmlformats.org/drawingml/2006/main">
                  <a:graphicData uri="http://schemas.microsoft.com/office/word/2010/wordprocessingShape">
                    <wps:wsp>
                      <wps:cNvSpPr/>
                      <wps:spPr>
                        <a:xfrm>
                          <a:off x="0" y="0"/>
                          <a:ext cx="2182211" cy="2980690"/>
                        </a:xfrm>
                        <a:prstGeom prst="hexagon">
                          <a:avLst>
                            <a:gd name="adj" fmla="val 8607"/>
                            <a:gd name="vf" fmla="val 11547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B04755" w14:textId="0E91AD20" w:rsidR="007F74BA" w:rsidRDefault="007F74BA" w:rsidP="00E96D25">
                            <w:pPr>
                              <w:jc w:val="center"/>
                              <w:rPr>
                                <w:rFonts w:ascii="Arial" w:hAnsi="Arial" w:cs="Arial"/>
                                <w:sz w:val="22"/>
                                <w:szCs w:val="22"/>
                              </w:rPr>
                            </w:pPr>
                            <w:r w:rsidRPr="00A5744C">
                              <w:rPr>
                                <w:rFonts w:ascii="Arial" w:hAnsi="Arial" w:cs="Arial"/>
                                <w:sz w:val="22"/>
                                <w:szCs w:val="22"/>
                              </w:rPr>
                              <w:t>Pharmacy is a healthcare facility or store where licensed professionals</w:t>
                            </w:r>
                            <w:r>
                              <w:rPr>
                                <w:rFonts w:ascii="Arial" w:hAnsi="Arial" w:cs="Arial"/>
                                <w:sz w:val="22"/>
                                <w:szCs w:val="22"/>
                              </w:rPr>
                              <w:t xml:space="preserve"> (Pharmacists)</w:t>
                            </w:r>
                            <w:r w:rsidRPr="00A5744C">
                              <w:rPr>
                                <w:rFonts w:ascii="Arial" w:hAnsi="Arial" w:cs="Arial"/>
                                <w:sz w:val="22"/>
                                <w:szCs w:val="22"/>
                              </w:rPr>
                              <w:t xml:space="preserve"> prepare, dispense, and sell medical drugs. It also refers to the clinical science and profession bridging health and chemical sciences to ensure the safe, effective use of medications.</w:t>
                            </w:r>
                          </w:p>
                          <w:p w14:paraId="1F085AF8" w14:textId="07CDE6F3" w:rsidR="005E76D6" w:rsidRDefault="005E76D6" w:rsidP="005E76D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6415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148.5pt;margin-top:-.35pt;width:171.85pt;height:234.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" adj="1859" fillcolor="#156082 [3204]" strokecolor="#030e13 [484]" strokeweight="1.5pt">
                <v:textbox inset="0,0,0,0">
                  <w:txbxContent>
                    <w:p w14:paraId="1CB04755" w14:textId="0E91AD20" w:rsidR="007F74BA" w:rsidRDefault="007F74BA" w:rsidP="00E96D25">
                      <w:pPr>
                        <w:jc w:val="center"/>
                        <w:rPr>
                          <w:rFonts w:ascii="Arial" w:hAnsi="Arial" w:cs="Arial"/>
                          <w:sz w:val="22"/>
                          <w:szCs w:val="22"/>
                        </w:rPr>
                      </w:pPr>
                      <w:r w:rsidRPr="00A5744C">
                        <w:rPr>
                          <w:rFonts w:ascii="Arial" w:hAnsi="Arial" w:cs="Arial"/>
                          <w:sz w:val="22"/>
                          <w:szCs w:val="22"/>
                        </w:rPr>
                        <w:t>Pharmacy is a healthcare facility or store where licensed professionals</w:t>
                      </w:r>
                      <w:r>
                        <w:rPr>
                          <w:rFonts w:ascii="Arial" w:hAnsi="Arial" w:cs="Arial"/>
                          <w:sz w:val="22"/>
                          <w:szCs w:val="22"/>
                        </w:rPr>
                        <w:t xml:space="preserve"> (Pharmacists)</w:t>
                      </w:r>
                      <w:r w:rsidRPr="00A5744C">
                        <w:rPr>
                          <w:rFonts w:ascii="Arial" w:hAnsi="Arial" w:cs="Arial"/>
                          <w:sz w:val="22"/>
                          <w:szCs w:val="22"/>
                        </w:rPr>
                        <w:t xml:space="preserve"> prepare, dispense, and sell medical drugs. It also refers to the clinical science and profession bridging health and chemical sciences to ensure the safe, effective use of medications.</w:t>
                      </w:r>
                    </w:p>
                    <w:p w14:paraId="1F085AF8" w14:textId="07CDE6F3" w:rsidR="005E76D6" w:rsidRDefault="005E76D6" w:rsidP="005E76D6"/>
                  </w:txbxContent>
                </v:textbox>
                <w10:wrap anchorx="margin"/>
              </v:shape>
            </w:pict>
          </mc:Fallback>
        </mc:AlternateContent>
      </w:r>
      <w:r>
        <w:rPr>
          <w:noProof/>
        </w:rPr>
        <w:drawing>
          <wp:anchor distT="0" distB="0" distL="114300" distR="114300" simplePos="0" relativeHeight="251674624" behindDoc="0" locked="0" layoutInCell="1" allowOverlap="1" wp14:anchorId="5D78476B" wp14:editId="67495699">
            <wp:simplePos x="0" y="0"/>
            <wp:positionH relativeFrom="margin">
              <wp:posOffset>-230864</wp:posOffset>
            </wp:positionH>
            <wp:positionV relativeFrom="paragraph">
              <wp:posOffset>0</wp:posOffset>
            </wp:positionV>
            <wp:extent cx="962025" cy="914400"/>
            <wp:effectExtent l="0" t="0" r="9525" b="0"/>
            <wp:wrapTopAndBottom/>
            <wp:docPr id="7691775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77527" name="Picture 769177527"/>
                    <pic:cNvPicPr/>
                  </pic:nvPicPr>
                  <pic:blipFill>
                    <a:blip r:embed="rId9">
                      <a:extLst>
                        <a:ext uri="{28A0092B-C50C-407E-A947-70E740481C1C}">
                          <a14:useLocalDpi xmlns:a14="http://schemas.microsoft.com/office/drawing/2010/main" val="0"/>
                        </a:ext>
                      </a:extLst>
                    </a:blip>
                    <a:stretch>
                      <a:fillRect/>
                    </a:stretch>
                  </pic:blipFill>
                  <pic:spPr>
                    <a:xfrm>
                      <a:off x="0" y="0"/>
                      <a:ext cx="962025" cy="9144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2BC588F3" wp14:editId="2424FA6C">
            <wp:simplePos x="0" y="0"/>
            <wp:positionH relativeFrom="column">
              <wp:posOffset>5176741</wp:posOffset>
            </wp:positionH>
            <wp:positionV relativeFrom="paragraph">
              <wp:posOffset>276</wp:posOffset>
            </wp:positionV>
            <wp:extent cx="1009650" cy="890905"/>
            <wp:effectExtent l="0" t="0" r="0" b="4445"/>
            <wp:wrapTopAndBottom/>
            <wp:docPr id="2891611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161192" name="Picture 28916119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9650" cy="890905"/>
                    </a:xfrm>
                    <a:prstGeom prst="rect">
                      <a:avLst/>
                    </a:prstGeom>
                  </pic:spPr>
                </pic:pic>
              </a:graphicData>
            </a:graphic>
            <wp14:sizeRelH relativeFrom="margin">
              <wp14:pctWidth>0</wp14:pctWidth>
            </wp14:sizeRelH>
            <wp14:sizeRelV relativeFrom="margin">
              <wp14:pctHeight>0</wp14:pctHeight>
            </wp14:sizeRelV>
          </wp:anchor>
        </w:drawing>
      </w:r>
    </w:p>
    <w:p w14:paraId="2C096054" w14:textId="58C93CC4" w:rsidR="00C756EF" w:rsidRDefault="00B55A22" w:rsidP="00C756EF">
      <w:pPr>
        <w:keepNext/>
      </w:pPr>
      <w:r>
        <w:rPr>
          <w:noProof/>
        </w:rPr>
        <mc:AlternateContent>
          <mc:Choice Requires="wps">
            <w:drawing>
              <wp:anchor distT="0" distB="0" distL="114300" distR="114300" simplePos="0" relativeHeight="251668480" behindDoc="0" locked="0" layoutInCell="1" allowOverlap="1" wp14:anchorId="217CAFF5" wp14:editId="2BED8552">
                <wp:simplePos x="0" y="0"/>
                <wp:positionH relativeFrom="page">
                  <wp:align>right</wp:align>
                </wp:positionH>
                <wp:positionV relativeFrom="paragraph">
                  <wp:posOffset>136933</wp:posOffset>
                </wp:positionV>
                <wp:extent cx="2518723" cy="6932456"/>
                <wp:effectExtent l="0" t="0" r="15240" b="20955"/>
                <wp:wrapNone/>
                <wp:docPr id="1366443269" name="Hexagon 1"/>
                <wp:cNvGraphicFramePr/>
                <a:graphic xmlns:a="http://schemas.openxmlformats.org/drawingml/2006/main">
                  <a:graphicData uri="http://schemas.microsoft.com/office/word/2010/wordprocessingShape">
                    <wps:wsp>
                      <wps:cNvSpPr/>
                      <wps:spPr>
                        <a:xfrm>
                          <a:off x="0" y="0"/>
                          <a:ext cx="2518723" cy="6932456"/>
                        </a:xfrm>
                        <a:prstGeom prst="hexagon">
                          <a:avLst>
                            <a:gd name="adj" fmla="val 239"/>
                            <a:gd name="vf" fmla="val 11547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F8B07C" w14:textId="77777777" w:rsidR="00192C53" w:rsidRDefault="00192C53" w:rsidP="00192C53">
                            <w:pPr>
                              <w:tabs>
                                <w:tab w:val="left" w:pos="4965"/>
                              </w:tabs>
                              <w:jc w:val="center"/>
                              <w:rPr>
                                <w:rFonts w:ascii="Arial" w:hAnsi="Arial" w:cs="Arial"/>
                                <w:sz w:val="22"/>
                                <w:szCs w:val="22"/>
                              </w:rPr>
                            </w:pPr>
                            <w:r>
                              <w:rPr>
                                <w:rFonts w:ascii="Arial" w:hAnsi="Arial" w:cs="Arial"/>
                                <w:sz w:val="22"/>
                                <w:szCs w:val="22"/>
                              </w:rPr>
                              <w:t>P</w:t>
                            </w:r>
                            <w:r w:rsidRPr="006214E3">
                              <w:rPr>
                                <w:rFonts w:ascii="Arial" w:hAnsi="Arial" w:cs="Arial"/>
                                <w:sz w:val="22"/>
                                <w:szCs w:val="22"/>
                              </w:rPr>
                              <w:t>harmacy is a tale that intertwines with the history of medicine, spanning millennia and encompassing various civilizations and cultures.</w:t>
                            </w:r>
                          </w:p>
                          <w:p w14:paraId="37974DE1" w14:textId="77777777" w:rsidR="00192C53" w:rsidRDefault="00192C53" w:rsidP="00192C53">
                            <w:pPr>
                              <w:tabs>
                                <w:tab w:val="left" w:pos="4965"/>
                              </w:tabs>
                              <w:jc w:val="center"/>
                              <w:rPr>
                                <w:rFonts w:ascii="Arial" w:hAnsi="Arial" w:cs="Arial"/>
                                <w:sz w:val="22"/>
                                <w:szCs w:val="22"/>
                              </w:rPr>
                            </w:pPr>
                            <w:r w:rsidRPr="006214E3">
                              <w:rPr>
                                <w:rFonts w:ascii="Arial" w:hAnsi="Arial" w:cs="Arial"/>
                                <w:sz w:val="22"/>
                                <w:szCs w:val="22"/>
                              </w:rPr>
                              <w:t>Pharmacy, as the science and art of preparing and dispensing medicinal drugs, has its roots in ancient times when early humans used natural substances to treat illnesses.</w:t>
                            </w:r>
                          </w:p>
                          <w:p w14:paraId="2EA8BEED" w14:textId="0090AF22" w:rsidR="00192C53" w:rsidRDefault="00192C53" w:rsidP="00192C53">
                            <w:pPr>
                              <w:tabs>
                                <w:tab w:val="left" w:pos="4965"/>
                              </w:tabs>
                              <w:jc w:val="center"/>
                              <w:rPr>
                                <w:rFonts w:ascii="Arial" w:hAnsi="Arial" w:cs="Arial"/>
                                <w:sz w:val="22"/>
                                <w:szCs w:val="22"/>
                              </w:rPr>
                            </w:pPr>
                            <w:r w:rsidRPr="006214E3">
                              <w:rPr>
                                <w:rFonts w:ascii="Arial" w:hAnsi="Arial" w:cs="Arial"/>
                                <w:sz w:val="22"/>
                                <w:szCs w:val="22"/>
                              </w:rPr>
                              <w:t>The 20th and 21st centuries have seen remarkable progress in pharmacy, driven by advancements in science and technology.</w:t>
                            </w:r>
                            <w:r>
                              <w:rPr>
                                <w:rFonts w:ascii="Arial" w:hAnsi="Arial" w:cs="Arial"/>
                                <w:sz w:val="22"/>
                                <w:szCs w:val="22"/>
                              </w:rPr>
                              <w:t xml:space="preserve"> </w:t>
                            </w:r>
                            <w:r w:rsidRPr="006214E3">
                              <w:rPr>
                                <w:rFonts w:ascii="Arial" w:hAnsi="Arial" w:cs="Arial"/>
                                <w:sz w:val="22"/>
                                <w:szCs w:val="22"/>
                              </w:rPr>
                              <w:t>The development of synthetic drugs, biotechnology, and genomics has transformed the field, leading to the creation of highly effective medications and personalized medicine.</w:t>
                            </w:r>
                            <w:r>
                              <w:rPr>
                                <w:rFonts w:ascii="Arial" w:hAnsi="Arial" w:cs="Arial"/>
                                <w:sz w:val="22"/>
                                <w:szCs w:val="22"/>
                              </w:rPr>
                              <w:t xml:space="preserve"> (RCPER, 2026)</w:t>
                            </w:r>
                          </w:p>
                          <w:p w14:paraId="6D31328F" w14:textId="11BB4698" w:rsidR="003277A5" w:rsidRPr="004A5F19" w:rsidRDefault="00924EB2" w:rsidP="004A5F19">
                            <w:pPr>
                              <w:tabs>
                                <w:tab w:val="left" w:pos="4965"/>
                              </w:tabs>
                              <w:rPr>
                                <w:rFonts w:ascii="Arial" w:hAnsi="Arial" w:cs="Arial"/>
                                <w:sz w:val="22"/>
                                <w:szCs w:val="22"/>
                              </w:rPr>
                            </w:pPr>
                            <w:r w:rsidRPr="004A5F19">
                              <w:rPr>
                                <w:rFonts w:ascii="Arial" w:hAnsi="Arial" w:cs="Arial"/>
                                <w:sz w:val="22"/>
                                <w:szCs w:val="22"/>
                              </w:rPr>
                              <w:t>Antiquity: 2600 BCE – 400 BC</w:t>
                            </w:r>
                          </w:p>
                          <w:p w14:paraId="769789EC" w14:textId="5EFA29CB" w:rsidR="00924EB2" w:rsidRPr="004A5F19" w:rsidRDefault="004A5F19" w:rsidP="004A5F19">
                            <w:pPr>
                              <w:tabs>
                                <w:tab w:val="left" w:pos="4965"/>
                              </w:tabs>
                              <w:rPr>
                                <w:rFonts w:ascii="Arial" w:hAnsi="Arial" w:cs="Arial"/>
                                <w:sz w:val="22"/>
                                <w:szCs w:val="22"/>
                              </w:rPr>
                            </w:pPr>
                            <w:r w:rsidRPr="004A5F19">
                              <w:rPr>
                                <w:rFonts w:ascii="Arial" w:hAnsi="Arial" w:cs="Arial"/>
                                <w:sz w:val="22"/>
                                <w:szCs w:val="22"/>
                              </w:rPr>
                              <w:t>The Golden Age</w:t>
                            </w:r>
                            <w:r w:rsidR="00924EB2" w:rsidRPr="004A5F19">
                              <w:rPr>
                                <w:rFonts w:ascii="Arial" w:hAnsi="Arial" w:cs="Arial"/>
                                <w:sz w:val="22"/>
                                <w:szCs w:val="22"/>
                              </w:rPr>
                              <w:t>:</w:t>
                            </w:r>
                            <w:r w:rsidRPr="004A5F19">
                              <w:rPr>
                                <w:rFonts w:ascii="Arial" w:hAnsi="Arial" w:cs="Arial"/>
                                <w:sz w:val="22"/>
                                <w:szCs w:val="22"/>
                              </w:rPr>
                              <w:t xml:space="preserve"> 8</w:t>
                            </w:r>
                            <w:r w:rsidRPr="004A5F19">
                              <w:rPr>
                                <w:rFonts w:ascii="Arial" w:hAnsi="Arial" w:cs="Arial"/>
                                <w:sz w:val="22"/>
                                <w:szCs w:val="22"/>
                                <w:vertAlign w:val="superscript"/>
                              </w:rPr>
                              <w:t>th</w:t>
                            </w:r>
                            <w:r w:rsidRPr="004A5F19">
                              <w:rPr>
                                <w:rFonts w:ascii="Arial" w:hAnsi="Arial" w:cs="Arial"/>
                                <w:sz w:val="22"/>
                                <w:szCs w:val="22"/>
                              </w:rPr>
                              <w:t xml:space="preserve"> – 13 C</w:t>
                            </w:r>
                            <w:r>
                              <w:rPr>
                                <w:rFonts w:ascii="Arial" w:hAnsi="Arial" w:cs="Arial"/>
                                <w:sz w:val="22"/>
                                <w:szCs w:val="22"/>
                              </w:rPr>
                              <w:t>.</w:t>
                            </w:r>
                          </w:p>
                          <w:p w14:paraId="4D23DB35" w14:textId="3064584C" w:rsidR="004A5F19" w:rsidRPr="004A5F19" w:rsidRDefault="004A5F19" w:rsidP="004A5F19">
                            <w:pPr>
                              <w:tabs>
                                <w:tab w:val="left" w:pos="4965"/>
                              </w:tabs>
                              <w:rPr>
                                <w:rFonts w:ascii="Arial" w:hAnsi="Arial" w:cs="Arial"/>
                                <w:sz w:val="22"/>
                                <w:szCs w:val="22"/>
                                <w:vertAlign w:val="superscript"/>
                              </w:rPr>
                            </w:pPr>
                            <w:r w:rsidRPr="004A5F19">
                              <w:rPr>
                                <w:rFonts w:ascii="Arial" w:hAnsi="Arial" w:cs="Arial"/>
                                <w:sz w:val="22"/>
                                <w:szCs w:val="22"/>
                              </w:rPr>
                              <w:t>Modern Era</w:t>
                            </w:r>
                            <w:r w:rsidR="00924EB2" w:rsidRPr="004A5F19">
                              <w:rPr>
                                <w:rFonts w:ascii="Arial" w:hAnsi="Arial" w:cs="Arial"/>
                                <w:sz w:val="22"/>
                                <w:szCs w:val="22"/>
                              </w:rPr>
                              <w:t xml:space="preserve">: </w:t>
                            </w:r>
                            <w:r w:rsidRPr="004A5F19">
                              <w:rPr>
                                <w:rFonts w:ascii="Arial" w:hAnsi="Arial" w:cs="Arial"/>
                                <w:sz w:val="22"/>
                                <w:szCs w:val="22"/>
                              </w:rPr>
                              <w:t>20</w:t>
                            </w:r>
                            <w:r w:rsidRPr="004A5F19">
                              <w:rPr>
                                <w:rFonts w:ascii="Arial" w:hAnsi="Arial" w:cs="Arial"/>
                                <w:sz w:val="22"/>
                                <w:szCs w:val="22"/>
                                <w:vertAlign w:val="superscript"/>
                              </w:rPr>
                              <w:t xml:space="preserve">th  </w:t>
                            </w:r>
                            <w:r w:rsidRPr="004A5F19">
                              <w:rPr>
                                <w:rFonts w:ascii="Arial" w:hAnsi="Arial" w:cs="Arial"/>
                                <w:sz w:val="22"/>
                                <w:szCs w:val="22"/>
                              </w:rPr>
                              <w:t>C. – 2026</w:t>
                            </w:r>
                          </w:p>
                          <w:p w14:paraId="7503FFA3" w14:textId="77777777" w:rsidR="005E76D6" w:rsidRDefault="005E76D6" w:rsidP="005E76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CAFF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27" type="#_x0000_t9" style="position:absolute;margin-left:147.1pt;margin-top:10.8pt;width:198.3pt;height:545.85pt;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" adj="52" fillcolor="#156082 [3204]" strokecolor="#030e13 [484]" strokeweight="1.5pt">
                <v:textbox>
                  <w:txbxContent>
                    <w:p w14:paraId="38F8B07C" w14:textId="77777777" w:rsidR="00192C53" w:rsidRDefault="00192C53" w:rsidP="00192C53">
                      <w:pPr>
                        <w:tabs>
                          <w:tab w:val="left" w:pos="4965"/>
                        </w:tabs>
                        <w:jc w:val="center"/>
                        <w:rPr>
                          <w:rFonts w:ascii="Arial" w:hAnsi="Arial" w:cs="Arial"/>
                          <w:sz w:val="22"/>
                          <w:szCs w:val="22"/>
                        </w:rPr>
                      </w:pPr>
                      <w:r>
                        <w:rPr>
                          <w:rFonts w:ascii="Arial" w:hAnsi="Arial" w:cs="Arial"/>
                          <w:sz w:val="22"/>
                          <w:szCs w:val="22"/>
                        </w:rPr>
                        <w:t>P</w:t>
                      </w:r>
                      <w:r w:rsidRPr="006214E3">
                        <w:rPr>
                          <w:rFonts w:ascii="Arial" w:hAnsi="Arial" w:cs="Arial"/>
                          <w:sz w:val="22"/>
                          <w:szCs w:val="22"/>
                        </w:rPr>
                        <w:t>harmacy is a tale that intertwines with the history of medicine, spanning millennia and encompassing various civilizations and cultures.</w:t>
                      </w:r>
                    </w:p>
                    <w:p w14:paraId="37974DE1" w14:textId="77777777" w:rsidR="00192C53" w:rsidRDefault="00192C53" w:rsidP="00192C53">
                      <w:pPr>
                        <w:tabs>
                          <w:tab w:val="left" w:pos="4965"/>
                        </w:tabs>
                        <w:jc w:val="center"/>
                        <w:rPr>
                          <w:rFonts w:ascii="Arial" w:hAnsi="Arial" w:cs="Arial"/>
                          <w:sz w:val="22"/>
                          <w:szCs w:val="22"/>
                        </w:rPr>
                      </w:pPr>
                      <w:r w:rsidRPr="006214E3">
                        <w:rPr>
                          <w:rFonts w:ascii="Arial" w:hAnsi="Arial" w:cs="Arial"/>
                          <w:sz w:val="22"/>
                          <w:szCs w:val="22"/>
                        </w:rPr>
                        <w:t>Pharmacy, as the science and art of preparing and dispensing medicinal drugs, has its roots in ancient times when early humans used natural substances to treat illnesses.</w:t>
                      </w:r>
                    </w:p>
                    <w:p w14:paraId="2EA8BEED" w14:textId="0090AF22" w:rsidR="00192C53" w:rsidRDefault="00192C53" w:rsidP="00192C53">
                      <w:pPr>
                        <w:tabs>
                          <w:tab w:val="left" w:pos="4965"/>
                        </w:tabs>
                        <w:jc w:val="center"/>
                        <w:rPr>
                          <w:rFonts w:ascii="Arial" w:hAnsi="Arial" w:cs="Arial"/>
                          <w:sz w:val="22"/>
                          <w:szCs w:val="22"/>
                        </w:rPr>
                      </w:pPr>
                      <w:r w:rsidRPr="006214E3">
                        <w:rPr>
                          <w:rFonts w:ascii="Arial" w:hAnsi="Arial" w:cs="Arial"/>
                          <w:sz w:val="22"/>
                          <w:szCs w:val="22"/>
                        </w:rPr>
                        <w:t>The 20th and 21st centuries have seen remarkable progress in pharmacy, driven by advancements in science and technology.</w:t>
                      </w:r>
                      <w:r>
                        <w:rPr>
                          <w:rFonts w:ascii="Arial" w:hAnsi="Arial" w:cs="Arial"/>
                          <w:sz w:val="22"/>
                          <w:szCs w:val="22"/>
                        </w:rPr>
                        <w:t xml:space="preserve"> </w:t>
                      </w:r>
                      <w:r w:rsidRPr="006214E3">
                        <w:rPr>
                          <w:rFonts w:ascii="Arial" w:hAnsi="Arial" w:cs="Arial"/>
                          <w:sz w:val="22"/>
                          <w:szCs w:val="22"/>
                        </w:rPr>
                        <w:t>The development of synthetic drugs, biotechnology, and genomics has transformed the field, leading to the creation of highly effective medications and personalized medicine.</w:t>
                      </w:r>
                      <w:r>
                        <w:rPr>
                          <w:rFonts w:ascii="Arial" w:hAnsi="Arial" w:cs="Arial"/>
                          <w:sz w:val="22"/>
                          <w:szCs w:val="22"/>
                        </w:rPr>
                        <w:t xml:space="preserve"> (RCPER, 2026)</w:t>
                      </w:r>
                    </w:p>
                    <w:p w14:paraId="6D31328F" w14:textId="11BB4698" w:rsidR="003277A5" w:rsidRPr="004A5F19" w:rsidRDefault="00924EB2" w:rsidP="004A5F19">
                      <w:pPr>
                        <w:tabs>
                          <w:tab w:val="left" w:pos="4965"/>
                        </w:tabs>
                        <w:rPr>
                          <w:rFonts w:ascii="Arial" w:hAnsi="Arial" w:cs="Arial"/>
                          <w:sz w:val="22"/>
                          <w:szCs w:val="22"/>
                        </w:rPr>
                      </w:pPr>
                      <w:r w:rsidRPr="004A5F19">
                        <w:rPr>
                          <w:rFonts w:ascii="Arial" w:hAnsi="Arial" w:cs="Arial"/>
                          <w:sz w:val="22"/>
                          <w:szCs w:val="22"/>
                        </w:rPr>
                        <w:t>Antiquity: 2600 BCE – 400 BC</w:t>
                      </w:r>
                    </w:p>
                    <w:p w14:paraId="769789EC" w14:textId="5EFA29CB" w:rsidR="00924EB2" w:rsidRPr="004A5F19" w:rsidRDefault="004A5F19" w:rsidP="004A5F19">
                      <w:pPr>
                        <w:tabs>
                          <w:tab w:val="left" w:pos="4965"/>
                        </w:tabs>
                        <w:rPr>
                          <w:rFonts w:ascii="Arial" w:hAnsi="Arial" w:cs="Arial"/>
                          <w:sz w:val="22"/>
                          <w:szCs w:val="22"/>
                        </w:rPr>
                      </w:pPr>
                      <w:r w:rsidRPr="004A5F19">
                        <w:rPr>
                          <w:rFonts w:ascii="Arial" w:hAnsi="Arial" w:cs="Arial"/>
                          <w:sz w:val="22"/>
                          <w:szCs w:val="22"/>
                        </w:rPr>
                        <w:t>The Golden Age</w:t>
                      </w:r>
                      <w:r w:rsidR="00924EB2" w:rsidRPr="004A5F19">
                        <w:rPr>
                          <w:rFonts w:ascii="Arial" w:hAnsi="Arial" w:cs="Arial"/>
                          <w:sz w:val="22"/>
                          <w:szCs w:val="22"/>
                        </w:rPr>
                        <w:t>:</w:t>
                      </w:r>
                      <w:r w:rsidRPr="004A5F19">
                        <w:rPr>
                          <w:rFonts w:ascii="Arial" w:hAnsi="Arial" w:cs="Arial"/>
                          <w:sz w:val="22"/>
                          <w:szCs w:val="22"/>
                        </w:rPr>
                        <w:t xml:space="preserve"> 8</w:t>
                      </w:r>
                      <w:r w:rsidRPr="004A5F19">
                        <w:rPr>
                          <w:rFonts w:ascii="Arial" w:hAnsi="Arial" w:cs="Arial"/>
                          <w:sz w:val="22"/>
                          <w:szCs w:val="22"/>
                          <w:vertAlign w:val="superscript"/>
                        </w:rPr>
                        <w:t>th</w:t>
                      </w:r>
                      <w:r w:rsidRPr="004A5F19">
                        <w:rPr>
                          <w:rFonts w:ascii="Arial" w:hAnsi="Arial" w:cs="Arial"/>
                          <w:sz w:val="22"/>
                          <w:szCs w:val="22"/>
                        </w:rPr>
                        <w:t xml:space="preserve"> – 13 C</w:t>
                      </w:r>
                      <w:r>
                        <w:rPr>
                          <w:rFonts w:ascii="Arial" w:hAnsi="Arial" w:cs="Arial"/>
                          <w:sz w:val="22"/>
                          <w:szCs w:val="22"/>
                        </w:rPr>
                        <w:t>.</w:t>
                      </w:r>
                    </w:p>
                    <w:p w14:paraId="4D23DB35" w14:textId="3064584C" w:rsidR="004A5F19" w:rsidRPr="004A5F19" w:rsidRDefault="004A5F19" w:rsidP="004A5F19">
                      <w:pPr>
                        <w:tabs>
                          <w:tab w:val="left" w:pos="4965"/>
                        </w:tabs>
                        <w:rPr>
                          <w:rFonts w:ascii="Arial" w:hAnsi="Arial" w:cs="Arial"/>
                          <w:sz w:val="22"/>
                          <w:szCs w:val="22"/>
                          <w:vertAlign w:val="superscript"/>
                        </w:rPr>
                      </w:pPr>
                      <w:r w:rsidRPr="004A5F19">
                        <w:rPr>
                          <w:rFonts w:ascii="Arial" w:hAnsi="Arial" w:cs="Arial"/>
                          <w:sz w:val="22"/>
                          <w:szCs w:val="22"/>
                        </w:rPr>
                        <w:t>Modern Era</w:t>
                      </w:r>
                      <w:r w:rsidR="00924EB2" w:rsidRPr="004A5F19">
                        <w:rPr>
                          <w:rFonts w:ascii="Arial" w:hAnsi="Arial" w:cs="Arial"/>
                          <w:sz w:val="22"/>
                          <w:szCs w:val="22"/>
                        </w:rPr>
                        <w:t xml:space="preserve">: </w:t>
                      </w:r>
                      <w:r w:rsidRPr="004A5F19">
                        <w:rPr>
                          <w:rFonts w:ascii="Arial" w:hAnsi="Arial" w:cs="Arial"/>
                          <w:sz w:val="22"/>
                          <w:szCs w:val="22"/>
                        </w:rPr>
                        <w:t>20</w:t>
                      </w:r>
                      <w:r w:rsidRPr="004A5F19">
                        <w:rPr>
                          <w:rFonts w:ascii="Arial" w:hAnsi="Arial" w:cs="Arial"/>
                          <w:sz w:val="22"/>
                          <w:szCs w:val="22"/>
                          <w:vertAlign w:val="superscript"/>
                        </w:rPr>
                        <w:t xml:space="preserve">th  </w:t>
                      </w:r>
                      <w:r w:rsidRPr="004A5F19">
                        <w:rPr>
                          <w:rFonts w:ascii="Arial" w:hAnsi="Arial" w:cs="Arial"/>
                          <w:sz w:val="22"/>
                          <w:szCs w:val="22"/>
                        </w:rPr>
                        <w:t>C. – 2026</w:t>
                      </w:r>
                    </w:p>
                    <w:p w14:paraId="7503FFA3" w14:textId="77777777" w:rsidR="005E76D6" w:rsidRDefault="005E76D6" w:rsidP="005E76D6"/>
                  </w:txbxContent>
                </v:textbox>
                <w10:wrap anchorx="page"/>
              </v:shape>
            </w:pict>
          </mc:Fallback>
        </mc:AlternateContent>
      </w:r>
      <w:r w:rsidR="00F457D8">
        <w:rPr>
          <w:noProof/>
        </w:rPr>
        <mc:AlternateContent>
          <mc:Choice Requires="wps">
            <w:drawing>
              <wp:anchor distT="0" distB="0" distL="114300" distR="114300" simplePos="0" relativeHeight="251677696" behindDoc="0" locked="0" layoutInCell="1" allowOverlap="1" wp14:anchorId="5CFC7D84" wp14:editId="00B55F05">
                <wp:simplePos x="0" y="0"/>
                <wp:positionH relativeFrom="page">
                  <wp:align>left</wp:align>
                </wp:positionH>
                <wp:positionV relativeFrom="paragraph">
                  <wp:posOffset>177876</wp:posOffset>
                </wp:positionV>
                <wp:extent cx="2770496" cy="6933063"/>
                <wp:effectExtent l="0" t="0" r="11430" b="20320"/>
                <wp:wrapNone/>
                <wp:docPr id="1981226347" name="Hexagon 1"/>
                <wp:cNvGraphicFramePr/>
                <a:graphic xmlns:a="http://schemas.openxmlformats.org/drawingml/2006/main">
                  <a:graphicData uri="http://schemas.microsoft.com/office/word/2010/wordprocessingShape">
                    <wps:wsp>
                      <wps:cNvSpPr/>
                      <wps:spPr>
                        <a:xfrm>
                          <a:off x="0" y="0"/>
                          <a:ext cx="2770496" cy="6933063"/>
                        </a:xfrm>
                        <a:prstGeom prst="hexagon">
                          <a:avLst>
                            <a:gd name="adj" fmla="val 239"/>
                            <a:gd name="vf" fmla="val 11547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5F06AC" w14:textId="173582B1" w:rsidR="00F457D8" w:rsidRDefault="00F457D8" w:rsidP="00E96D25">
                            <w:pPr>
                              <w:tabs>
                                <w:tab w:val="left" w:pos="4965"/>
                              </w:tabs>
                              <w:jc w:val="center"/>
                              <w:rPr>
                                <w:rFonts w:ascii="Arial" w:hAnsi="Arial" w:cs="Arial"/>
                                <w:sz w:val="22"/>
                                <w:szCs w:val="22"/>
                              </w:rPr>
                            </w:pPr>
                            <w:r w:rsidRPr="00DD249D">
                              <w:rPr>
                                <w:rFonts w:ascii="Arial" w:hAnsi="Arial" w:cs="Arial"/>
                                <w:sz w:val="22"/>
                                <w:szCs w:val="22"/>
                              </w:rPr>
                              <w:t>UK pharmacy services are primarily constrained by underfunding and severe medicine supply shortages</w:t>
                            </w:r>
                            <w:r>
                              <w:rPr>
                                <w:rFonts w:ascii="Arial" w:hAnsi="Arial" w:cs="Arial"/>
                                <w:sz w:val="22"/>
                                <w:szCs w:val="22"/>
                              </w:rPr>
                              <w:t>.</w:t>
                            </w:r>
                          </w:p>
                          <w:p w14:paraId="7B8FF715" w14:textId="77777777" w:rsidR="00F457D8" w:rsidRPr="006C5910" w:rsidRDefault="00F457D8" w:rsidP="00E96D25">
                            <w:pPr>
                              <w:tabs>
                                <w:tab w:val="left" w:pos="4965"/>
                              </w:tabs>
                              <w:jc w:val="center"/>
                              <w:rPr>
                                <w:rFonts w:ascii="Arial" w:hAnsi="Arial" w:cs="Arial"/>
                                <w:b/>
                                <w:bCs/>
                                <w:sz w:val="22"/>
                                <w:szCs w:val="22"/>
                              </w:rPr>
                            </w:pPr>
                            <w:r w:rsidRPr="006C5910">
                              <w:rPr>
                                <w:rFonts w:ascii="Arial" w:hAnsi="Arial" w:cs="Arial"/>
                                <w:sz w:val="22"/>
                                <w:szCs w:val="22"/>
                              </w:rPr>
                              <w:t>Community pharmacy funding has fallen by over 30% in real terms since 2015. For individual pharmacy owners, this has meant an annual shortfall of at least £67,000 per pharmacy. The number of community pharmacies has reduced by over 1,100 since 2015, of which 34.9% were in the most deprived communities</w:t>
                            </w:r>
                            <w:r w:rsidRPr="006C5910">
                              <w:rPr>
                                <w:rFonts w:ascii="Arial" w:hAnsi="Arial" w:cs="Arial"/>
                                <w:b/>
                                <w:bCs/>
                                <w:sz w:val="22"/>
                                <w:szCs w:val="22"/>
                              </w:rPr>
                              <w:t>.</w:t>
                            </w:r>
                            <w:r>
                              <w:rPr>
                                <w:rFonts w:ascii="Arial" w:hAnsi="Arial" w:cs="Arial"/>
                                <w:b/>
                                <w:bCs/>
                                <w:sz w:val="22"/>
                                <w:szCs w:val="22"/>
                              </w:rPr>
                              <w:t xml:space="preserve"> </w:t>
                            </w:r>
                            <w:r w:rsidRPr="006C5910">
                              <w:rPr>
                                <w:rFonts w:ascii="Arial" w:hAnsi="Arial" w:cs="Arial"/>
                                <w:sz w:val="22"/>
                                <w:szCs w:val="22"/>
                              </w:rPr>
                              <w:t>(UP, 202</w:t>
                            </w:r>
                            <w:r>
                              <w:rPr>
                                <w:rFonts w:ascii="Arial" w:hAnsi="Arial" w:cs="Arial"/>
                                <w:sz w:val="22"/>
                                <w:szCs w:val="22"/>
                              </w:rPr>
                              <w:t>6</w:t>
                            </w:r>
                            <w:r w:rsidRPr="006C5910">
                              <w:rPr>
                                <w:rFonts w:ascii="Arial" w:hAnsi="Arial" w:cs="Arial"/>
                                <w:sz w:val="22"/>
                                <w:szCs w:val="22"/>
                              </w:rPr>
                              <w:t>)</w:t>
                            </w:r>
                          </w:p>
                          <w:p w14:paraId="5D06D18B" w14:textId="77777777" w:rsidR="00F457D8" w:rsidRPr="00DD249D" w:rsidRDefault="00F457D8" w:rsidP="00E96D25">
                            <w:pPr>
                              <w:tabs>
                                <w:tab w:val="left" w:pos="4965"/>
                              </w:tabs>
                              <w:jc w:val="center"/>
                              <w:rPr>
                                <w:rFonts w:ascii="Arial" w:hAnsi="Arial" w:cs="Arial"/>
                                <w:sz w:val="22"/>
                                <w:szCs w:val="22"/>
                              </w:rPr>
                            </w:pPr>
                            <w:r w:rsidRPr="00B67CCB">
                              <w:rPr>
                                <w:rFonts w:ascii="Arial" w:hAnsi="Arial" w:cs="Arial"/>
                                <w:sz w:val="22"/>
                                <w:szCs w:val="22"/>
                              </w:rPr>
                              <w:t>Medicine shortages affecting patients are some of the ‘most severe’ GPs and pharmacists have ever seen</w:t>
                            </w:r>
                            <w:r>
                              <w:rPr>
                                <w:rFonts w:ascii="Arial" w:hAnsi="Arial" w:cs="Arial"/>
                                <w:sz w:val="22"/>
                                <w:szCs w:val="22"/>
                              </w:rPr>
                              <w:t xml:space="preserve">. </w:t>
                            </w:r>
                            <w:r w:rsidRPr="00B67CCB">
                              <w:rPr>
                                <w:rFonts w:ascii="Arial" w:hAnsi="Arial" w:cs="Arial"/>
                                <w:sz w:val="22"/>
                                <w:szCs w:val="22"/>
                              </w:rPr>
                              <w:t>The National Pharmacy Association is warning that medicine shortages pose a ‘serious risk to patient safety’ and 'some of the most severe the UK has ever experienced'.</w:t>
                            </w:r>
                            <w:r>
                              <w:rPr>
                                <w:rFonts w:ascii="Arial" w:hAnsi="Arial" w:cs="Arial"/>
                                <w:sz w:val="22"/>
                                <w:szCs w:val="22"/>
                              </w:rPr>
                              <w:t xml:space="preserve"> </w:t>
                            </w:r>
                            <w:r w:rsidRPr="00B67CCB">
                              <w:rPr>
                                <w:rFonts w:ascii="Arial" w:hAnsi="Arial" w:cs="Arial"/>
                                <w:sz w:val="22"/>
                                <w:szCs w:val="22"/>
                              </w:rPr>
                              <w:t>The warnings come as new data shows that the UK now has the longest running shortages for an individual medicine in history.</w:t>
                            </w:r>
                            <w:r>
                              <w:rPr>
                                <w:rFonts w:ascii="Arial" w:hAnsi="Arial" w:cs="Arial"/>
                                <w:sz w:val="22"/>
                                <w:szCs w:val="22"/>
                              </w:rPr>
                              <w:t xml:space="preserve"> (NPA, 2026)</w:t>
                            </w:r>
                          </w:p>
                          <w:p w14:paraId="0A373AA0" w14:textId="69A1B782" w:rsidR="007F74BA" w:rsidRPr="00B67CCB" w:rsidRDefault="007F74BA" w:rsidP="007F74BA">
                            <w:pPr>
                              <w:tabs>
                                <w:tab w:val="left" w:pos="4965"/>
                              </w:tabs>
                            </w:pPr>
                          </w:p>
                          <w:p w14:paraId="03D0BB1C" w14:textId="77777777" w:rsidR="007F74BA" w:rsidRDefault="007F74BA" w:rsidP="007F74B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C7D84" id="_x0000_s1028" type="#_x0000_t9" style="position:absolute;margin-left:0;margin-top:14pt;width:218.15pt;height:545.9pt;z-index:2516776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" adj="52" fillcolor="#156082 [3204]" strokecolor="#030e13 [484]" strokeweight="1.5pt">
                <v:textbox>
                  <w:txbxContent>
                    <w:p w14:paraId="7F5F06AC" w14:textId="173582B1" w:rsidR="00F457D8" w:rsidRDefault="00F457D8" w:rsidP="00E96D25">
                      <w:pPr>
                        <w:tabs>
                          <w:tab w:val="left" w:pos="4965"/>
                        </w:tabs>
                        <w:jc w:val="center"/>
                        <w:rPr>
                          <w:rFonts w:ascii="Arial" w:hAnsi="Arial" w:cs="Arial"/>
                          <w:sz w:val="22"/>
                          <w:szCs w:val="22"/>
                        </w:rPr>
                      </w:pPr>
                      <w:r w:rsidRPr="00DD249D">
                        <w:rPr>
                          <w:rFonts w:ascii="Arial" w:hAnsi="Arial" w:cs="Arial"/>
                          <w:sz w:val="22"/>
                          <w:szCs w:val="22"/>
                        </w:rPr>
                        <w:t>UK pharmacy services are primarily constrained by underfunding and severe medicine supply shortages</w:t>
                      </w:r>
                      <w:r>
                        <w:rPr>
                          <w:rFonts w:ascii="Arial" w:hAnsi="Arial" w:cs="Arial"/>
                          <w:sz w:val="22"/>
                          <w:szCs w:val="22"/>
                        </w:rPr>
                        <w:t>.</w:t>
                      </w:r>
                    </w:p>
                    <w:p w14:paraId="7B8FF715" w14:textId="77777777" w:rsidR="00F457D8" w:rsidRPr="006C5910" w:rsidRDefault="00F457D8" w:rsidP="00E96D25">
                      <w:pPr>
                        <w:tabs>
                          <w:tab w:val="left" w:pos="4965"/>
                        </w:tabs>
                        <w:jc w:val="center"/>
                        <w:rPr>
                          <w:rFonts w:ascii="Arial" w:hAnsi="Arial" w:cs="Arial"/>
                          <w:b/>
                          <w:bCs/>
                          <w:sz w:val="22"/>
                          <w:szCs w:val="22"/>
                        </w:rPr>
                      </w:pPr>
                      <w:r w:rsidRPr="006C5910">
                        <w:rPr>
                          <w:rFonts w:ascii="Arial" w:hAnsi="Arial" w:cs="Arial"/>
                          <w:sz w:val="22"/>
                          <w:szCs w:val="22"/>
                        </w:rPr>
                        <w:t>Community pharmacy funding has fallen by over 30% in real terms since 2015. For individual pharmacy owners, this has meant an annual shortfall of at least £67,000 per pharmacy. The number of community pharmacies has reduced by over 1,100 since 2015, of which 34.9% were in the most deprived communities</w:t>
                      </w:r>
                      <w:r w:rsidRPr="006C5910">
                        <w:rPr>
                          <w:rFonts w:ascii="Arial" w:hAnsi="Arial" w:cs="Arial"/>
                          <w:b/>
                          <w:bCs/>
                          <w:sz w:val="22"/>
                          <w:szCs w:val="22"/>
                        </w:rPr>
                        <w:t>.</w:t>
                      </w:r>
                      <w:r>
                        <w:rPr>
                          <w:rFonts w:ascii="Arial" w:hAnsi="Arial" w:cs="Arial"/>
                          <w:b/>
                          <w:bCs/>
                          <w:sz w:val="22"/>
                          <w:szCs w:val="22"/>
                        </w:rPr>
                        <w:t xml:space="preserve"> </w:t>
                      </w:r>
                      <w:r w:rsidRPr="006C5910">
                        <w:rPr>
                          <w:rFonts w:ascii="Arial" w:hAnsi="Arial" w:cs="Arial"/>
                          <w:sz w:val="22"/>
                          <w:szCs w:val="22"/>
                        </w:rPr>
                        <w:t>(UP, 202</w:t>
                      </w:r>
                      <w:r>
                        <w:rPr>
                          <w:rFonts w:ascii="Arial" w:hAnsi="Arial" w:cs="Arial"/>
                          <w:sz w:val="22"/>
                          <w:szCs w:val="22"/>
                        </w:rPr>
                        <w:t>6</w:t>
                      </w:r>
                      <w:r w:rsidRPr="006C5910">
                        <w:rPr>
                          <w:rFonts w:ascii="Arial" w:hAnsi="Arial" w:cs="Arial"/>
                          <w:sz w:val="22"/>
                          <w:szCs w:val="22"/>
                        </w:rPr>
                        <w:t>)</w:t>
                      </w:r>
                    </w:p>
                    <w:p w14:paraId="5D06D18B" w14:textId="77777777" w:rsidR="00F457D8" w:rsidRPr="00DD249D" w:rsidRDefault="00F457D8" w:rsidP="00E96D25">
                      <w:pPr>
                        <w:tabs>
                          <w:tab w:val="left" w:pos="4965"/>
                        </w:tabs>
                        <w:jc w:val="center"/>
                        <w:rPr>
                          <w:rFonts w:ascii="Arial" w:hAnsi="Arial" w:cs="Arial"/>
                          <w:sz w:val="22"/>
                          <w:szCs w:val="22"/>
                        </w:rPr>
                      </w:pPr>
                      <w:r w:rsidRPr="00B67CCB">
                        <w:rPr>
                          <w:rFonts w:ascii="Arial" w:hAnsi="Arial" w:cs="Arial"/>
                          <w:sz w:val="22"/>
                          <w:szCs w:val="22"/>
                        </w:rPr>
                        <w:t>Medicine shortages affecting patients are some of the ‘most severe’ GPs and pharmacists have ever seen</w:t>
                      </w:r>
                      <w:r>
                        <w:rPr>
                          <w:rFonts w:ascii="Arial" w:hAnsi="Arial" w:cs="Arial"/>
                          <w:sz w:val="22"/>
                          <w:szCs w:val="22"/>
                        </w:rPr>
                        <w:t xml:space="preserve">. </w:t>
                      </w:r>
                      <w:r w:rsidRPr="00B67CCB">
                        <w:rPr>
                          <w:rFonts w:ascii="Arial" w:hAnsi="Arial" w:cs="Arial"/>
                          <w:sz w:val="22"/>
                          <w:szCs w:val="22"/>
                        </w:rPr>
                        <w:t>The National Pharmacy Association is warning that medicine shortages pose a ‘serious risk to patient safety’ and 'some of the most severe the UK has ever experienced'.</w:t>
                      </w:r>
                      <w:r>
                        <w:rPr>
                          <w:rFonts w:ascii="Arial" w:hAnsi="Arial" w:cs="Arial"/>
                          <w:sz w:val="22"/>
                          <w:szCs w:val="22"/>
                        </w:rPr>
                        <w:t xml:space="preserve"> </w:t>
                      </w:r>
                      <w:r w:rsidRPr="00B67CCB">
                        <w:rPr>
                          <w:rFonts w:ascii="Arial" w:hAnsi="Arial" w:cs="Arial"/>
                          <w:sz w:val="22"/>
                          <w:szCs w:val="22"/>
                        </w:rPr>
                        <w:t>The warnings come as new data shows that the UK now has the longest running shortages for an individual medicine in history.</w:t>
                      </w:r>
                      <w:r>
                        <w:rPr>
                          <w:rFonts w:ascii="Arial" w:hAnsi="Arial" w:cs="Arial"/>
                          <w:sz w:val="22"/>
                          <w:szCs w:val="22"/>
                        </w:rPr>
                        <w:t xml:space="preserve"> (NPA, 2026)</w:t>
                      </w:r>
                    </w:p>
                    <w:p w14:paraId="0A373AA0" w14:textId="69A1B782" w:rsidR="007F74BA" w:rsidRPr="00B67CCB" w:rsidRDefault="007F74BA" w:rsidP="007F74BA">
                      <w:pPr>
                        <w:tabs>
                          <w:tab w:val="left" w:pos="4965"/>
                        </w:tabs>
                      </w:pPr>
                    </w:p>
                    <w:p w14:paraId="03D0BB1C" w14:textId="77777777" w:rsidR="007F74BA" w:rsidRDefault="007F74BA" w:rsidP="007F74BA"/>
                  </w:txbxContent>
                </v:textbox>
                <w10:wrap anchorx="page"/>
              </v:shape>
            </w:pict>
          </mc:Fallback>
        </mc:AlternateContent>
      </w:r>
    </w:p>
    <w:p w14:paraId="341949F2" w14:textId="671F580C" w:rsidR="00E755F9" w:rsidRDefault="00E755F9"/>
    <w:p w14:paraId="53EE5411" w14:textId="0AFDE633" w:rsidR="00E3575A" w:rsidRDefault="00E3575A"/>
    <w:p w14:paraId="3EA8703B" w14:textId="02A14926" w:rsidR="00E3575A" w:rsidRDefault="00E3575A"/>
    <w:p w14:paraId="44B6288E" w14:textId="304BAA2E" w:rsidR="00E3575A" w:rsidRDefault="00E3575A"/>
    <w:p w14:paraId="514AC98F" w14:textId="61CC7130" w:rsidR="00E755F9" w:rsidRDefault="007F74BA">
      <w:r>
        <w:rPr>
          <w:noProof/>
        </w:rPr>
        <w:drawing>
          <wp:anchor distT="0" distB="0" distL="114300" distR="114300" simplePos="0" relativeHeight="251673600" behindDoc="0" locked="0" layoutInCell="1" allowOverlap="1" wp14:anchorId="53DE1DE6" wp14:editId="7F78589B">
            <wp:simplePos x="0" y="0"/>
            <wp:positionH relativeFrom="column">
              <wp:posOffset>2319617</wp:posOffset>
            </wp:positionH>
            <wp:positionV relativeFrom="paragraph">
              <wp:posOffset>188662</wp:posOffset>
            </wp:positionV>
            <wp:extent cx="1351915" cy="1539875"/>
            <wp:effectExtent l="0" t="0" r="635" b="3175"/>
            <wp:wrapTopAndBottom/>
            <wp:docPr id="7426278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627835" name="Picture 7426278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1915" cy="1539875"/>
                    </a:xfrm>
                    <a:prstGeom prst="rect">
                      <a:avLst/>
                    </a:prstGeom>
                  </pic:spPr>
                </pic:pic>
              </a:graphicData>
            </a:graphic>
            <wp14:sizeRelH relativeFrom="margin">
              <wp14:pctWidth>0</wp14:pctWidth>
            </wp14:sizeRelH>
            <wp14:sizeRelV relativeFrom="margin">
              <wp14:pctHeight>0</wp14:pctHeight>
            </wp14:sizeRelV>
          </wp:anchor>
        </w:drawing>
      </w:r>
    </w:p>
    <w:p w14:paraId="0F42A7AD" w14:textId="06D20314" w:rsidR="00E755F9" w:rsidRDefault="00F457D8" w:rsidP="00874A7D">
      <w:pPr>
        <w:tabs>
          <w:tab w:val="left" w:pos="5865"/>
        </w:tabs>
      </w:pPr>
      <w:r>
        <w:rPr>
          <w:noProof/>
        </w:rPr>
        <mc:AlternateContent>
          <mc:Choice Requires="wps">
            <w:drawing>
              <wp:anchor distT="0" distB="0" distL="114300" distR="114300" simplePos="0" relativeHeight="251672576" behindDoc="0" locked="0" layoutInCell="1" allowOverlap="1" wp14:anchorId="53DEB744" wp14:editId="282C4968">
                <wp:simplePos x="0" y="0"/>
                <wp:positionH relativeFrom="margin">
                  <wp:posOffset>1888793</wp:posOffset>
                </wp:positionH>
                <wp:positionV relativeFrom="paragraph">
                  <wp:posOffset>1428049</wp:posOffset>
                </wp:positionV>
                <wp:extent cx="2182931" cy="3739448"/>
                <wp:effectExtent l="19050" t="0" r="46355" b="13970"/>
                <wp:wrapNone/>
                <wp:docPr id="1583694117" name="Hexagon 1"/>
                <wp:cNvGraphicFramePr/>
                <a:graphic xmlns:a="http://schemas.openxmlformats.org/drawingml/2006/main">
                  <a:graphicData uri="http://schemas.microsoft.com/office/word/2010/wordprocessingShape">
                    <wps:wsp>
                      <wps:cNvSpPr/>
                      <wps:spPr>
                        <a:xfrm>
                          <a:off x="0" y="0"/>
                          <a:ext cx="2182931" cy="3739448"/>
                        </a:xfrm>
                        <a:prstGeom prst="hexagon">
                          <a:avLst>
                            <a:gd name="adj" fmla="val 15494"/>
                            <a:gd name="vf" fmla="val 11547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BF3213" w14:textId="77777777" w:rsidR="007F74BA" w:rsidRDefault="007F74BA" w:rsidP="00E96D25">
                            <w:pPr>
                              <w:jc w:val="center"/>
                              <w:rPr>
                                <w:rFonts w:ascii="Arial" w:hAnsi="Arial" w:cs="Arial"/>
                                <w:sz w:val="22"/>
                                <w:szCs w:val="22"/>
                              </w:rPr>
                            </w:pPr>
                            <w:r w:rsidRPr="00256631">
                              <w:rPr>
                                <w:rFonts w:ascii="Arial" w:hAnsi="Arial" w:cs="Arial"/>
                                <w:sz w:val="22"/>
                                <w:szCs w:val="22"/>
                              </w:rPr>
                              <w:t>Pharmacies in the UK currently operate as clinical primary care hubs rather than just shops that dispense medication. They prioritize direct patient consultations, preventative health monitoring, and prescribing services over traditional, manual dispensing.</w:t>
                            </w:r>
                            <w:r>
                              <w:rPr>
                                <w:rFonts w:ascii="Arial" w:hAnsi="Arial" w:cs="Arial"/>
                                <w:sz w:val="22"/>
                                <w:szCs w:val="22"/>
                              </w:rPr>
                              <w:t xml:space="preserve"> (NIH, 2026)</w:t>
                            </w:r>
                          </w:p>
                          <w:p w14:paraId="134455CF" w14:textId="77777777" w:rsidR="005E76D6" w:rsidRDefault="005E76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EB744" id="_x0000_s1029" type="#_x0000_t9" style="position:absolute;margin-left:148.7pt;margin-top:112.45pt;width:171.9pt;height:294.4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" adj="3347" fillcolor="#156082 [3204]" strokecolor="#030e13 [484]" strokeweight="1.5pt">
                <v:textbox>
                  <w:txbxContent>
                    <w:p w14:paraId="1EBF3213" w14:textId="77777777" w:rsidR="007F74BA" w:rsidRDefault="007F74BA" w:rsidP="00E96D25">
                      <w:pPr>
                        <w:jc w:val="center"/>
                        <w:rPr>
                          <w:rFonts w:ascii="Arial" w:hAnsi="Arial" w:cs="Arial"/>
                          <w:sz w:val="22"/>
                          <w:szCs w:val="22"/>
                        </w:rPr>
                      </w:pPr>
                      <w:r w:rsidRPr="00256631">
                        <w:rPr>
                          <w:rFonts w:ascii="Arial" w:hAnsi="Arial" w:cs="Arial"/>
                          <w:sz w:val="22"/>
                          <w:szCs w:val="22"/>
                        </w:rPr>
                        <w:t>Pharmacies in the UK currently operate as clinical primary care hubs rather than just shops that dispense medication. They prioritize direct patient consultations, preventative health monitoring, and prescribing services over traditional, manual dispensing.</w:t>
                      </w:r>
                      <w:r>
                        <w:rPr>
                          <w:rFonts w:ascii="Arial" w:hAnsi="Arial" w:cs="Arial"/>
                          <w:sz w:val="22"/>
                          <w:szCs w:val="22"/>
                        </w:rPr>
                        <w:t xml:space="preserve"> (NIH, 2026)</w:t>
                      </w:r>
                    </w:p>
                    <w:p w14:paraId="134455CF" w14:textId="77777777" w:rsidR="005E76D6" w:rsidRDefault="005E76D6"/>
                  </w:txbxContent>
                </v:textbox>
                <w10:wrap anchorx="margin"/>
              </v:shape>
            </w:pict>
          </mc:Fallback>
        </mc:AlternateContent>
      </w:r>
      <w:r w:rsidR="00874A7D">
        <w:tab/>
      </w:r>
    </w:p>
    <w:p w14:paraId="00951D65" w14:textId="66954056" w:rsidR="00E755F9" w:rsidRDefault="00E755F9"/>
    <w:p w14:paraId="7FDFDD63" w14:textId="77777777" w:rsidR="0090769E" w:rsidRDefault="0090769E" w:rsidP="00464456">
      <w:pPr>
        <w:tabs>
          <w:tab w:val="left" w:pos="4965"/>
        </w:tabs>
        <w:rPr>
          <w:sz w:val="22"/>
          <w:szCs w:val="22"/>
        </w:rPr>
      </w:pPr>
    </w:p>
    <w:p w14:paraId="6D3DC5D3" w14:textId="77777777" w:rsidR="007F74BA" w:rsidRDefault="007F74BA" w:rsidP="00464456">
      <w:pPr>
        <w:tabs>
          <w:tab w:val="left" w:pos="4965"/>
        </w:tabs>
        <w:rPr>
          <w:sz w:val="22"/>
          <w:szCs w:val="22"/>
        </w:rPr>
      </w:pPr>
    </w:p>
    <w:p w14:paraId="6FD40F69" w14:textId="77777777" w:rsidR="007F74BA" w:rsidRDefault="007F74BA" w:rsidP="00464456">
      <w:pPr>
        <w:tabs>
          <w:tab w:val="left" w:pos="4965"/>
        </w:tabs>
        <w:rPr>
          <w:sz w:val="22"/>
          <w:szCs w:val="22"/>
        </w:rPr>
      </w:pPr>
    </w:p>
    <w:p w14:paraId="4472CD2F" w14:textId="77777777" w:rsidR="007F74BA" w:rsidRDefault="007F74BA" w:rsidP="00464456">
      <w:pPr>
        <w:tabs>
          <w:tab w:val="left" w:pos="4965"/>
        </w:tabs>
        <w:rPr>
          <w:sz w:val="22"/>
          <w:szCs w:val="22"/>
        </w:rPr>
      </w:pPr>
    </w:p>
    <w:p w14:paraId="58F13DD7" w14:textId="77777777" w:rsidR="007F74BA" w:rsidRDefault="007F74BA" w:rsidP="00464456">
      <w:pPr>
        <w:tabs>
          <w:tab w:val="left" w:pos="4965"/>
        </w:tabs>
        <w:rPr>
          <w:sz w:val="22"/>
          <w:szCs w:val="22"/>
        </w:rPr>
      </w:pPr>
    </w:p>
    <w:p w14:paraId="205F7DDF" w14:textId="77777777" w:rsidR="007F74BA" w:rsidRDefault="007F74BA" w:rsidP="00464456">
      <w:pPr>
        <w:tabs>
          <w:tab w:val="left" w:pos="4965"/>
        </w:tabs>
        <w:rPr>
          <w:sz w:val="22"/>
          <w:szCs w:val="22"/>
        </w:rPr>
      </w:pPr>
    </w:p>
    <w:p w14:paraId="03E3B210" w14:textId="77777777" w:rsidR="007F74BA" w:rsidRDefault="007F74BA" w:rsidP="00464456">
      <w:pPr>
        <w:tabs>
          <w:tab w:val="left" w:pos="4965"/>
        </w:tabs>
        <w:rPr>
          <w:sz w:val="22"/>
          <w:szCs w:val="22"/>
        </w:rPr>
      </w:pPr>
    </w:p>
    <w:p w14:paraId="25D0A4A8" w14:textId="77777777" w:rsidR="007F74BA" w:rsidRDefault="007F74BA" w:rsidP="00464456">
      <w:pPr>
        <w:tabs>
          <w:tab w:val="left" w:pos="4965"/>
        </w:tabs>
        <w:rPr>
          <w:sz w:val="22"/>
          <w:szCs w:val="22"/>
        </w:rPr>
      </w:pPr>
    </w:p>
    <w:p w14:paraId="30BC0639" w14:textId="77777777" w:rsidR="007F74BA" w:rsidRDefault="007F74BA" w:rsidP="00464456">
      <w:pPr>
        <w:tabs>
          <w:tab w:val="left" w:pos="4965"/>
        </w:tabs>
        <w:rPr>
          <w:sz w:val="22"/>
          <w:szCs w:val="22"/>
        </w:rPr>
      </w:pPr>
    </w:p>
    <w:p w14:paraId="2A27750E" w14:textId="77777777" w:rsidR="007F74BA" w:rsidRDefault="007F74BA" w:rsidP="00464456">
      <w:pPr>
        <w:tabs>
          <w:tab w:val="left" w:pos="4965"/>
        </w:tabs>
        <w:rPr>
          <w:sz w:val="22"/>
          <w:szCs w:val="22"/>
        </w:rPr>
      </w:pPr>
    </w:p>
    <w:p w14:paraId="291A887C" w14:textId="77777777" w:rsidR="007F74BA" w:rsidRDefault="007F74BA" w:rsidP="00464456">
      <w:pPr>
        <w:tabs>
          <w:tab w:val="left" w:pos="4965"/>
        </w:tabs>
        <w:rPr>
          <w:sz w:val="22"/>
          <w:szCs w:val="22"/>
        </w:rPr>
      </w:pPr>
    </w:p>
    <w:p w14:paraId="701FC2B1" w14:textId="77777777" w:rsidR="007F74BA" w:rsidRDefault="007F74BA" w:rsidP="00464456">
      <w:pPr>
        <w:tabs>
          <w:tab w:val="left" w:pos="4965"/>
        </w:tabs>
        <w:rPr>
          <w:sz w:val="22"/>
          <w:szCs w:val="22"/>
        </w:rPr>
      </w:pPr>
    </w:p>
    <w:p w14:paraId="504A5990" w14:textId="77777777" w:rsidR="003677A1" w:rsidRDefault="003677A1" w:rsidP="003677A1">
      <w:pPr>
        <w:tabs>
          <w:tab w:val="left" w:pos="4965"/>
        </w:tabs>
        <w:jc w:val="center"/>
        <w:rPr>
          <w:rFonts w:ascii="Arial" w:hAnsi="Arial" w:cs="Arial"/>
          <w:b/>
          <w:bCs/>
          <w:sz w:val="22"/>
          <w:szCs w:val="22"/>
        </w:rPr>
      </w:pPr>
      <w:r w:rsidRPr="00E96D25">
        <w:rPr>
          <w:rFonts w:ascii="Arial" w:hAnsi="Arial" w:cs="Arial"/>
          <w:b/>
          <w:bCs/>
          <w:sz w:val="22"/>
          <w:szCs w:val="22"/>
        </w:rPr>
        <w:lastRenderedPageBreak/>
        <w:t xml:space="preserve">Residential </w:t>
      </w:r>
      <w:r>
        <w:rPr>
          <w:rFonts w:ascii="Arial" w:hAnsi="Arial" w:cs="Arial"/>
          <w:b/>
          <w:bCs/>
          <w:sz w:val="22"/>
          <w:szCs w:val="22"/>
        </w:rPr>
        <w:t>C</w:t>
      </w:r>
      <w:r w:rsidRPr="00E96D25">
        <w:rPr>
          <w:rFonts w:ascii="Arial" w:hAnsi="Arial" w:cs="Arial"/>
          <w:b/>
          <w:bCs/>
          <w:sz w:val="22"/>
          <w:szCs w:val="22"/>
        </w:rPr>
        <w:t xml:space="preserve">are </w:t>
      </w:r>
      <w:r>
        <w:rPr>
          <w:rFonts w:ascii="Arial" w:hAnsi="Arial" w:cs="Arial"/>
          <w:b/>
          <w:bCs/>
          <w:sz w:val="22"/>
          <w:szCs w:val="22"/>
        </w:rPr>
        <w:t>H</w:t>
      </w:r>
      <w:r w:rsidRPr="00E96D25">
        <w:rPr>
          <w:rFonts w:ascii="Arial" w:hAnsi="Arial" w:cs="Arial"/>
          <w:b/>
          <w:bCs/>
          <w:sz w:val="22"/>
          <w:szCs w:val="22"/>
        </w:rPr>
        <w:t>ome</w:t>
      </w:r>
      <w:r>
        <w:rPr>
          <w:rFonts w:ascii="Arial" w:hAnsi="Arial" w:cs="Arial"/>
          <w:b/>
          <w:bCs/>
          <w:sz w:val="22"/>
          <w:szCs w:val="22"/>
        </w:rPr>
        <w:t>s</w:t>
      </w:r>
    </w:p>
    <w:p w14:paraId="4F5AB79D" w14:textId="77777777" w:rsidR="003677A1" w:rsidRDefault="003677A1" w:rsidP="003677A1">
      <w:pPr>
        <w:tabs>
          <w:tab w:val="left" w:pos="4965"/>
        </w:tabs>
        <w:rPr>
          <w:rFonts w:ascii="Arial" w:hAnsi="Arial" w:cs="Arial"/>
          <w:sz w:val="22"/>
          <w:szCs w:val="22"/>
        </w:rPr>
      </w:pPr>
      <w:r w:rsidRPr="00255248">
        <w:rPr>
          <w:rFonts w:ascii="Arial" w:hAnsi="Arial" w:cs="Arial"/>
          <w:sz w:val="22"/>
          <w:szCs w:val="22"/>
        </w:rPr>
        <w:t>Residential care homes are</w:t>
      </w:r>
      <w:r>
        <w:rPr>
          <w:rFonts w:ascii="Arial" w:hAnsi="Arial" w:cs="Arial"/>
          <w:sz w:val="22"/>
          <w:szCs w:val="22"/>
        </w:rPr>
        <w:t xml:space="preserve"> </w:t>
      </w:r>
      <w:r w:rsidRPr="00255248">
        <w:rPr>
          <w:rFonts w:ascii="Arial" w:hAnsi="Arial" w:cs="Arial"/>
          <w:sz w:val="22"/>
          <w:szCs w:val="22"/>
        </w:rPr>
        <w:t>type of accommodations provides 24 hours personal care support for who can</w:t>
      </w:r>
      <w:r>
        <w:rPr>
          <w:rFonts w:ascii="Arial" w:hAnsi="Arial" w:cs="Arial"/>
          <w:sz w:val="22"/>
          <w:szCs w:val="22"/>
        </w:rPr>
        <w:t xml:space="preserve"> no longer live independently and safely by themselves. </w:t>
      </w:r>
      <w:r w:rsidRPr="00255248">
        <w:rPr>
          <w:rFonts w:ascii="Arial" w:hAnsi="Arial" w:cs="Arial"/>
          <w:sz w:val="22"/>
          <w:szCs w:val="22"/>
        </w:rPr>
        <w:t xml:space="preserve"> </w:t>
      </w:r>
      <w:r>
        <w:rPr>
          <w:rFonts w:ascii="Arial" w:hAnsi="Arial" w:cs="Arial"/>
          <w:sz w:val="22"/>
          <w:szCs w:val="22"/>
        </w:rPr>
        <w:t>It is very suitable and beneficial for people who needs variety of care assistants such as personal hygiene and cleaning, medication management, freshly prepared meals, socialization.</w:t>
      </w:r>
    </w:p>
    <w:p w14:paraId="6642D4C1" w14:textId="77777777" w:rsidR="003677A1" w:rsidRDefault="003677A1" w:rsidP="003677A1">
      <w:pPr>
        <w:tabs>
          <w:tab w:val="left" w:pos="4965"/>
        </w:tabs>
      </w:pPr>
      <w:r>
        <w:rPr>
          <w:rFonts w:ascii="Arial" w:hAnsi="Arial" w:cs="Arial"/>
          <w:sz w:val="22"/>
          <w:szCs w:val="22"/>
        </w:rPr>
        <w:t>Most of the time people get confused between residential care homes and nursing homes. Nursing homes requires</w:t>
      </w:r>
      <w:r w:rsidRPr="00255248">
        <w:rPr>
          <w:rFonts w:ascii="Arial" w:hAnsi="Arial" w:cs="Arial"/>
          <w:sz w:val="22"/>
          <w:szCs w:val="22"/>
        </w:rPr>
        <w:t xml:space="preserve"> qualified, registered nurses to be on-site 24/7. They are necessary for individuals with complex medical conditions, severe disabilities, or those recovering from major medical procedures,</w:t>
      </w:r>
      <w:r>
        <w:rPr>
          <w:rFonts w:ascii="Arial" w:hAnsi="Arial" w:cs="Arial"/>
          <w:sz w:val="22"/>
          <w:szCs w:val="22"/>
        </w:rPr>
        <w:t xml:space="preserve"> but residential care homes managed by s</w:t>
      </w:r>
      <w:r w:rsidRPr="009F2743">
        <w:rPr>
          <w:rFonts w:ascii="Arial" w:hAnsi="Arial" w:cs="Arial"/>
          <w:sz w:val="22"/>
          <w:szCs w:val="22"/>
        </w:rPr>
        <w:t>taffed</w:t>
      </w:r>
      <w:r>
        <w:rPr>
          <w:rFonts w:ascii="Arial" w:hAnsi="Arial" w:cs="Arial"/>
          <w:sz w:val="22"/>
          <w:szCs w:val="22"/>
        </w:rPr>
        <w:t xml:space="preserve"> who</w:t>
      </w:r>
      <w:r w:rsidRPr="009F2743">
        <w:rPr>
          <w:rFonts w:ascii="Arial" w:hAnsi="Arial" w:cs="Arial"/>
          <w:sz w:val="22"/>
          <w:szCs w:val="22"/>
        </w:rPr>
        <w:t xml:space="preserve"> trained </w:t>
      </w:r>
      <w:r>
        <w:rPr>
          <w:rFonts w:ascii="Arial" w:hAnsi="Arial" w:cs="Arial"/>
          <w:sz w:val="22"/>
          <w:szCs w:val="22"/>
        </w:rPr>
        <w:t xml:space="preserve">by </w:t>
      </w:r>
      <w:r w:rsidRPr="009F2743">
        <w:rPr>
          <w:rFonts w:ascii="Arial" w:hAnsi="Arial" w:cs="Arial"/>
          <w:sz w:val="22"/>
          <w:szCs w:val="22"/>
        </w:rPr>
        <w:t>carers rather than registered nurses. They focus on daily living assistance and are best suited for frailty or age-related mobility issues</w:t>
      </w:r>
      <w:r>
        <w:rPr>
          <w:rFonts w:ascii="Arial" w:hAnsi="Arial" w:cs="Arial"/>
          <w:sz w:val="22"/>
          <w:szCs w:val="22"/>
        </w:rPr>
        <w:t>. (OSJCT, 2026)</w:t>
      </w:r>
      <w:r>
        <w:t xml:space="preserve">. </w:t>
      </w:r>
    </w:p>
    <w:p w14:paraId="2CE8DE56" w14:textId="77777777" w:rsidR="003677A1" w:rsidRDefault="003677A1" w:rsidP="003677A1">
      <w:pPr>
        <w:tabs>
          <w:tab w:val="left" w:pos="4965"/>
        </w:tabs>
        <w:rPr>
          <w:rFonts w:ascii="Arial" w:hAnsi="Arial" w:cs="Arial"/>
          <w:sz w:val="22"/>
          <w:szCs w:val="22"/>
        </w:rPr>
      </w:pPr>
      <w:r w:rsidRPr="00AB6322">
        <w:rPr>
          <w:rFonts w:ascii="Arial" w:hAnsi="Arial" w:cs="Arial"/>
          <w:sz w:val="22"/>
          <w:szCs w:val="22"/>
        </w:rPr>
        <w:t>When the National Health Service was set up in 1948, a National Assistance Act 1948 was also passed, setting out responsibilities for local authorities to provide residential accommodation for older people in need, and other services like home helps, day centres, meals-on-wheels, lunch clubs and drop-in centres.</w:t>
      </w:r>
      <w:r>
        <w:rPr>
          <w:rFonts w:ascii="Arial" w:hAnsi="Arial" w:cs="Arial"/>
          <w:sz w:val="22"/>
          <w:szCs w:val="22"/>
        </w:rPr>
        <w:t xml:space="preserve"> </w:t>
      </w:r>
      <w:r w:rsidRPr="00AB6322">
        <w:rPr>
          <w:rFonts w:ascii="Arial" w:hAnsi="Arial" w:cs="Arial"/>
          <w:sz w:val="22"/>
          <w:szCs w:val="22"/>
        </w:rPr>
        <w:t>During the 1980s and 1990s, local authority care homes were transferred to the private sector and home care agencies entered the market, replacing local authority services. The NHS and Community Care Act 1990 took away local authorities’ responsibilities to provide care directly. In 1980 there had been 37,400 places in private residential care homes but by 1990 the number of private places had increased to 155,600.</w:t>
      </w:r>
      <w:r>
        <w:rPr>
          <w:rFonts w:ascii="Arial" w:hAnsi="Arial" w:cs="Arial"/>
          <w:sz w:val="22"/>
          <w:szCs w:val="22"/>
        </w:rPr>
        <w:t xml:space="preserve"> (WEOWNIT, 2026)</w:t>
      </w:r>
    </w:p>
    <w:p w14:paraId="7CA64422" w14:textId="77777777" w:rsidR="003677A1" w:rsidRDefault="003677A1" w:rsidP="003677A1">
      <w:pPr>
        <w:tabs>
          <w:tab w:val="left" w:pos="4965"/>
        </w:tabs>
        <w:rPr>
          <w:rFonts w:ascii="Arial" w:hAnsi="Arial" w:cs="Arial"/>
          <w:sz w:val="22"/>
          <w:szCs w:val="22"/>
        </w:rPr>
      </w:pPr>
      <w:r>
        <w:rPr>
          <w:rFonts w:ascii="Arial" w:hAnsi="Arial" w:cs="Arial"/>
          <w:sz w:val="22"/>
          <w:szCs w:val="22"/>
        </w:rPr>
        <w:t>Biggest role for r</w:t>
      </w:r>
      <w:r w:rsidRPr="009A3D24">
        <w:rPr>
          <w:rFonts w:ascii="Arial" w:hAnsi="Arial" w:cs="Arial"/>
          <w:sz w:val="22"/>
          <w:szCs w:val="22"/>
        </w:rPr>
        <w:t>esidential care home</w:t>
      </w:r>
      <w:r>
        <w:rPr>
          <w:rFonts w:ascii="Arial" w:hAnsi="Arial" w:cs="Arial"/>
          <w:sz w:val="22"/>
          <w:szCs w:val="22"/>
        </w:rPr>
        <w:t xml:space="preserve"> is work and operate as a bridge </w:t>
      </w:r>
      <w:r w:rsidRPr="009A3D24">
        <w:rPr>
          <w:rFonts w:ascii="Arial" w:hAnsi="Arial" w:cs="Arial"/>
          <w:sz w:val="22"/>
          <w:szCs w:val="22"/>
        </w:rPr>
        <w:t>between social housing and hospital</w:t>
      </w:r>
      <w:r>
        <w:rPr>
          <w:rFonts w:ascii="Arial" w:hAnsi="Arial" w:cs="Arial"/>
          <w:sz w:val="22"/>
          <w:szCs w:val="22"/>
        </w:rPr>
        <w:t xml:space="preserve"> </w:t>
      </w:r>
      <w:r w:rsidRPr="009A3D24">
        <w:rPr>
          <w:rFonts w:ascii="Arial" w:hAnsi="Arial" w:cs="Arial"/>
          <w:sz w:val="22"/>
          <w:szCs w:val="22"/>
        </w:rPr>
        <w:t>level clinical care</w:t>
      </w:r>
      <w:r>
        <w:rPr>
          <w:rFonts w:ascii="Arial" w:hAnsi="Arial" w:cs="Arial"/>
          <w:sz w:val="22"/>
          <w:szCs w:val="22"/>
        </w:rPr>
        <w:t>.</w:t>
      </w:r>
      <w:r w:rsidRPr="009A3D24">
        <w:rPr>
          <w:rFonts w:ascii="Arial" w:hAnsi="Arial" w:cs="Arial"/>
          <w:sz w:val="22"/>
          <w:szCs w:val="22"/>
        </w:rPr>
        <w:t xml:space="preserve"> </w:t>
      </w:r>
      <w:r>
        <w:rPr>
          <w:rFonts w:ascii="Arial" w:hAnsi="Arial" w:cs="Arial"/>
          <w:sz w:val="22"/>
          <w:szCs w:val="22"/>
        </w:rPr>
        <w:t>Struggles</w:t>
      </w:r>
      <w:r w:rsidRPr="009A3D24">
        <w:rPr>
          <w:rFonts w:ascii="Arial" w:hAnsi="Arial" w:cs="Arial"/>
          <w:sz w:val="22"/>
          <w:szCs w:val="22"/>
        </w:rPr>
        <w:t xml:space="preserve"> </w:t>
      </w:r>
      <w:r>
        <w:rPr>
          <w:rFonts w:ascii="Arial" w:hAnsi="Arial" w:cs="Arial"/>
          <w:sz w:val="22"/>
          <w:szCs w:val="22"/>
        </w:rPr>
        <w:t>because</w:t>
      </w:r>
      <w:r w:rsidRPr="009A3D24">
        <w:rPr>
          <w:rFonts w:ascii="Arial" w:hAnsi="Arial" w:cs="Arial"/>
          <w:sz w:val="22"/>
          <w:szCs w:val="22"/>
        </w:rPr>
        <w:t xml:space="preserve"> of underfunding, staff shortages, and an aging population with severe medical nee</w:t>
      </w:r>
      <w:r>
        <w:rPr>
          <w:rFonts w:ascii="Arial" w:hAnsi="Arial" w:cs="Arial"/>
          <w:sz w:val="22"/>
          <w:szCs w:val="22"/>
        </w:rPr>
        <w:t xml:space="preserve">ds. </w:t>
      </w:r>
    </w:p>
    <w:p w14:paraId="5824C7FD" w14:textId="047979E3" w:rsidR="003818FF" w:rsidRDefault="003677A1" w:rsidP="003677A1">
      <w:pPr>
        <w:tabs>
          <w:tab w:val="left" w:pos="4965"/>
        </w:tabs>
        <w:rPr>
          <w:rFonts w:ascii="Arial" w:hAnsi="Arial" w:cs="Arial"/>
          <w:sz w:val="22"/>
          <w:szCs w:val="22"/>
        </w:rPr>
        <w:sectPr w:rsidR="003818FF" w:rsidSect="0018643D">
          <w:headerReference w:type="default" r:id="rId12"/>
          <w:footerReference w:type="default" r:id="rId13"/>
          <w:pgSz w:w="11906" w:h="16838"/>
          <w:pgMar w:top="1440" w:right="1440" w:bottom="1440" w:left="1440" w:header="624" w:footer="708" w:gutter="0"/>
          <w:pgNumType w:start="0"/>
          <w:cols w:space="708"/>
          <w:titlePg/>
          <w:docGrid w:linePitch="360"/>
        </w:sectPr>
      </w:pPr>
      <w:r>
        <w:rPr>
          <w:rFonts w:ascii="Arial" w:hAnsi="Arial" w:cs="Arial"/>
          <w:sz w:val="22"/>
          <w:szCs w:val="22"/>
        </w:rPr>
        <w:t>Lately r</w:t>
      </w:r>
      <w:r w:rsidRPr="00835A08">
        <w:rPr>
          <w:rFonts w:ascii="Arial" w:hAnsi="Arial" w:cs="Arial"/>
          <w:sz w:val="22"/>
          <w:szCs w:val="22"/>
        </w:rPr>
        <w:t>esidential care homes fac</w:t>
      </w:r>
      <w:r>
        <w:rPr>
          <w:rFonts w:ascii="Arial" w:hAnsi="Arial" w:cs="Arial"/>
          <w:sz w:val="22"/>
          <w:szCs w:val="22"/>
        </w:rPr>
        <w:t xml:space="preserve">ing </w:t>
      </w:r>
      <w:r w:rsidRPr="00835A08">
        <w:rPr>
          <w:rFonts w:ascii="Arial" w:hAnsi="Arial" w:cs="Arial"/>
          <w:sz w:val="22"/>
          <w:szCs w:val="22"/>
        </w:rPr>
        <w:t xml:space="preserve">a major </w:t>
      </w:r>
      <w:r>
        <w:rPr>
          <w:rFonts w:ascii="Arial" w:hAnsi="Arial" w:cs="Arial"/>
          <w:sz w:val="22"/>
          <w:szCs w:val="22"/>
        </w:rPr>
        <w:t>issue lately</w:t>
      </w:r>
      <w:r w:rsidRPr="00835A08">
        <w:rPr>
          <w:rFonts w:ascii="Arial" w:hAnsi="Arial" w:cs="Arial"/>
          <w:sz w:val="22"/>
          <w:szCs w:val="22"/>
        </w:rPr>
        <w:t xml:space="preserve"> because </w:t>
      </w:r>
      <w:r>
        <w:rPr>
          <w:rFonts w:ascii="Arial" w:hAnsi="Arial" w:cs="Arial"/>
          <w:sz w:val="22"/>
          <w:szCs w:val="22"/>
        </w:rPr>
        <w:t xml:space="preserve">residential care homes </w:t>
      </w:r>
      <w:r w:rsidRPr="00835A08">
        <w:rPr>
          <w:rFonts w:ascii="Arial" w:hAnsi="Arial" w:cs="Arial"/>
          <w:sz w:val="22"/>
          <w:szCs w:val="22"/>
        </w:rPr>
        <w:t>built to help</w:t>
      </w:r>
      <w:r w:rsidR="004B2DB0">
        <w:rPr>
          <w:rFonts w:ascii="Arial" w:hAnsi="Arial" w:cs="Arial"/>
          <w:sz w:val="22"/>
          <w:szCs w:val="22"/>
        </w:rPr>
        <w:t xml:space="preserve"> to </w:t>
      </w:r>
      <w:r w:rsidR="004B2DB0">
        <w:rPr>
          <w:rFonts w:ascii="Arial" w:hAnsi="Arial" w:cs="Arial"/>
          <w:sz w:val="22"/>
          <w:szCs w:val="22"/>
        </w:rPr>
        <w:t>who need</w:t>
      </w:r>
      <w:r w:rsidR="004B2DB0" w:rsidRPr="00835A08">
        <w:rPr>
          <w:rFonts w:ascii="Arial" w:hAnsi="Arial" w:cs="Arial"/>
          <w:sz w:val="22"/>
          <w:szCs w:val="22"/>
        </w:rPr>
        <w:t xml:space="preserve"> with basic daily living, but they must now handle serious medical issues. Because people are moving into care much later in life, an estimated 70% to 80% of residents arrive with advanced dementia and complex chronic conditions (Care England, 20</w:t>
      </w:r>
      <w:r w:rsidR="004B2DB0">
        <w:rPr>
          <w:rFonts w:ascii="Arial" w:hAnsi="Arial" w:cs="Arial"/>
          <w:sz w:val="22"/>
          <w:szCs w:val="22"/>
        </w:rPr>
        <w:t>26).</w:t>
      </w:r>
    </w:p>
    <w:p w14:paraId="79B10497" w14:textId="77777777" w:rsidR="003677A1" w:rsidRDefault="003677A1" w:rsidP="003677A1">
      <w:pPr>
        <w:tabs>
          <w:tab w:val="left" w:pos="4965"/>
        </w:tabs>
        <w:rPr>
          <w:rFonts w:ascii="Arial" w:hAnsi="Arial" w:cs="Arial"/>
          <w:sz w:val="22"/>
          <w:szCs w:val="22"/>
        </w:rPr>
      </w:pPr>
      <w:r w:rsidRPr="00653EBE">
        <w:rPr>
          <w:rFonts w:ascii="Arial" w:hAnsi="Arial" w:cs="Arial"/>
          <w:sz w:val="22"/>
          <w:szCs w:val="22"/>
        </w:rPr>
        <w:t xml:space="preserve">Residential care home services significantly enhance the quality of life for </w:t>
      </w:r>
      <w:r>
        <w:rPr>
          <w:rFonts w:ascii="Arial" w:hAnsi="Arial" w:cs="Arial"/>
          <w:sz w:val="22"/>
          <w:szCs w:val="22"/>
        </w:rPr>
        <w:t>residents</w:t>
      </w:r>
      <w:r w:rsidRPr="00653EBE">
        <w:rPr>
          <w:rFonts w:ascii="Arial" w:hAnsi="Arial" w:cs="Arial"/>
          <w:sz w:val="22"/>
          <w:szCs w:val="22"/>
        </w:rPr>
        <w:t xml:space="preserve"> by providing a s</w:t>
      </w:r>
      <w:r>
        <w:rPr>
          <w:rFonts w:ascii="Arial" w:hAnsi="Arial" w:cs="Arial"/>
          <w:sz w:val="22"/>
          <w:szCs w:val="22"/>
        </w:rPr>
        <w:t>afe</w:t>
      </w:r>
      <w:r w:rsidRPr="00653EBE">
        <w:rPr>
          <w:rFonts w:ascii="Arial" w:hAnsi="Arial" w:cs="Arial"/>
          <w:sz w:val="22"/>
          <w:szCs w:val="22"/>
        </w:rPr>
        <w:t xml:space="preserve">, </w:t>
      </w:r>
      <w:r>
        <w:rPr>
          <w:rFonts w:ascii="Arial" w:hAnsi="Arial" w:cs="Arial"/>
          <w:sz w:val="22"/>
          <w:szCs w:val="22"/>
        </w:rPr>
        <w:t xml:space="preserve">secure and person focused </w:t>
      </w:r>
      <w:r w:rsidRPr="00653EBE">
        <w:rPr>
          <w:rFonts w:ascii="Arial" w:hAnsi="Arial" w:cs="Arial"/>
          <w:sz w:val="22"/>
          <w:szCs w:val="22"/>
        </w:rPr>
        <w:t xml:space="preserve">environment, </w:t>
      </w:r>
      <w:r>
        <w:rPr>
          <w:rFonts w:ascii="Arial" w:hAnsi="Arial" w:cs="Arial"/>
          <w:sz w:val="22"/>
          <w:szCs w:val="22"/>
        </w:rPr>
        <w:t>freshly prepared meals</w:t>
      </w:r>
      <w:r w:rsidRPr="00653EBE">
        <w:rPr>
          <w:rFonts w:ascii="Arial" w:hAnsi="Arial" w:cs="Arial"/>
          <w:sz w:val="22"/>
          <w:szCs w:val="22"/>
        </w:rPr>
        <w:t>, and 24</w:t>
      </w:r>
      <w:r>
        <w:rPr>
          <w:rFonts w:ascii="Arial" w:hAnsi="Arial" w:cs="Arial"/>
          <w:sz w:val="22"/>
          <w:szCs w:val="22"/>
        </w:rPr>
        <w:t xml:space="preserve"> </w:t>
      </w:r>
      <w:r w:rsidRPr="00653EBE">
        <w:rPr>
          <w:rFonts w:ascii="Arial" w:hAnsi="Arial" w:cs="Arial"/>
          <w:sz w:val="22"/>
          <w:szCs w:val="22"/>
        </w:rPr>
        <w:t>hour</w:t>
      </w:r>
      <w:r>
        <w:rPr>
          <w:rFonts w:ascii="Arial" w:hAnsi="Arial" w:cs="Arial"/>
          <w:sz w:val="22"/>
          <w:szCs w:val="22"/>
        </w:rPr>
        <w:t>s</w:t>
      </w:r>
      <w:r w:rsidRPr="00653EBE">
        <w:rPr>
          <w:rFonts w:ascii="Arial" w:hAnsi="Arial" w:cs="Arial"/>
          <w:sz w:val="22"/>
          <w:szCs w:val="22"/>
        </w:rPr>
        <w:t xml:space="preserve"> professional support. </w:t>
      </w:r>
      <w:r>
        <w:rPr>
          <w:rFonts w:ascii="Arial" w:hAnsi="Arial" w:cs="Arial"/>
          <w:sz w:val="22"/>
          <w:szCs w:val="22"/>
        </w:rPr>
        <w:t>Residential care homes cover most important areas for residents. Such as social engagement and assistance with daily activities, 24 hours 7 days a week monitored safety, medication management, calculated and measured regular nutritious meals, and person-centred care and support. Also, gives peace of mind for relatives and family members of residents.</w:t>
      </w:r>
    </w:p>
    <w:p w14:paraId="50CA6DD7" w14:textId="00E4A362" w:rsidR="004B2DB0" w:rsidRDefault="003677A1" w:rsidP="00E108EB">
      <w:pPr>
        <w:tabs>
          <w:tab w:val="left" w:pos="4965"/>
        </w:tabs>
        <w:rPr>
          <w:rFonts w:ascii="Arial" w:hAnsi="Arial" w:cs="Arial"/>
          <w:sz w:val="22"/>
          <w:szCs w:val="22"/>
        </w:rPr>
      </w:pPr>
      <w:r w:rsidRPr="0088543E">
        <w:rPr>
          <w:rFonts w:ascii="Arial" w:hAnsi="Arial" w:cs="Arial"/>
          <w:sz w:val="22"/>
          <w:szCs w:val="22"/>
        </w:rPr>
        <w:t>Modern residential care homes elevate resident well-being through professional, 24/7 clinical monitoring and tailored nutritional care to ensure physical safety. They actively combat social isolation by providing structured peer environments and community activities. Furthermore, by incorporating evidence-based, person-centred frameworks like the Well-being and Health for People Living with Dementia (WHELD) programme, facilities significantly improve quality of life and reduce resident agitation (Ballard et al. 2016). This training framework also successfully lowers reliance on antipsychotic medications by training staff to respect individual histories and routines</w:t>
      </w:r>
      <w:r>
        <w:rPr>
          <w:rFonts w:ascii="Arial" w:hAnsi="Arial" w:cs="Arial"/>
          <w:sz w:val="22"/>
          <w:szCs w:val="22"/>
        </w:rPr>
        <w:t>.</w:t>
      </w:r>
      <w:r w:rsidRPr="0088543E">
        <w:rPr>
          <w:rFonts w:ascii="Arial" w:hAnsi="Arial" w:cs="Arial"/>
          <w:sz w:val="22"/>
          <w:szCs w:val="22"/>
        </w:rPr>
        <w:t xml:space="preserve"> (Ballard et al. 2018; NIHR 2020)</w:t>
      </w:r>
      <w:r w:rsidR="00066D04">
        <w:rPr>
          <w:rFonts w:ascii="Arial" w:hAnsi="Arial" w:cs="Arial"/>
          <w:sz w:val="22"/>
          <w:szCs w:val="22"/>
        </w:rPr>
        <w:t xml:space="preserve"> </w:t>
      </w:r>
      <w:r w:rsidR="004B2DB0">
        <w:rPr>
          <w:rFonts w:ascii="Arial" w:hAnsi="Arial" w:cs="Arial"/>
          <w:sz w:val="22"/>
          <w:szCs w:val="22"/>
        </w:rPr>
        <w:t xml:space="preserve"> </w:t>
      </w:r>
    </w:p>
    <w:p w14:paraId="32193CB9" w14:textId="76F9A5DC" w:rsidR="00066D04" w:rsidRDefault="00066D04" w:rsidP="00E108EB">
      <w:pPr>
        <w:tabs>
          <w:tab w:val="left" w:pos="4965"/>
        </w:tabs>
        <w:rPr>
          <w:rFonts w:ascii="Arial" w:hAnsi="Arial" w:cs="Arial"/>
          <w:b/>
          <w:bCs/>
          <w:sz w:val="22"/>
          <w:szCs w:val="22"/>
        </w:rPr>
      </w:pPr>
      <w:r w:rsidRPr="00B91487">
        <w:rPr>
          <w:rFonts w:ascii="Arial" w:hAnsi="Arial" w:cs="Arial"/>
          <w:sz w:val="22"/>
          <w:szCs w:val="22"/>
        </w:rPr>
        <w:lastRenderedPageBreak/>
        <w:t xml:space="preserve">In </w:t>
      </w:r>
      <w:r>
        <w:rPr>
          <w:rFonts w:ascii="Arial" w:hAnsi="Arial" w:cs="Arial"/>
          <w:sz w:val="22"/>
          <w:szCs w:val="22"/>
        </w:rPr>
        <w:t>summary</w:t>
      </w:r>
      <w:r w:rsidRPr="00B91487">
        <w:rPr>
          <w:rFonts w:ascii="Arial" w:hAnsi="Arial" w:cs="Arial"/>
          <w:sz w:val="22"/>
          <w:szCs w:val="22"/>
        </w:rPr>
        <w:t xml:space="preserve">, residential care homes provide vital </w:t>
      </w:r>
      <w:r>
        <w:rPr>
          <w:rFonts w:ascii="Arial" w:hAnsi="Arial" w:cs="Arial"/>
          <w:sz w:val="22"/>
          <w:szCs w:val="22"/>
        </w:rPr>
        <w:t xml:space="preserve">twenty-four hours and seven days a week </w:t>
      </w:r>
      <w:r w:rsidRPr="00B91487">
        <w:rPr>
          <w:rFonts w:ascii="Arial" w:hAnsi="Arial" w:cs="Arial"/>
          <w:sz w:val="22"/>
          <w:szCs w:val="22"/>
        </w:rPr>
        <w:t>support for people who can no longer live safely</w:t>
      </w:r>
      <w:r>
        <w:rPr>
          <w:rFonts w:ascii="Arial" w:hAnsi="Arial" w:cs="Arial"/>
          <w:sz w:val="22"/>
          <w:szCs w:val="22"/>
        </w:rPr>
        <w:t xml:space="preserve"> and independently</w:t>
      </w:r>
      <w:r w:rsidRPr="00B91487">
        <w:rPr>
          <w:rFonts w:ascii="Arial" w:hAnsi="Arial" w:cs="Arial"/>
          <w:sz w:val="22"/>
          <w:szCs w:val="22"/>
        </w:rPr>
        <w:t xml:space="preserve"> on their own.</w:t>
      </w:r>
      <w:r>
        <w:rPr>
          <w:rFonts w:ascii="Arial" w:hAnsi="Arial" w:cs="Arial"/>
          <w:sz w:val="22"/>
          <w:szCs w:val="22"/>
        </w:rPr>
        <w:t xml:space="preserve"> While</w:t>
      </w:r>
      <w:r w:rsidRPr="00B91487">
        <w:rPr>
          <w:rFonts w:ascii="Arial" w:hAnsi="Arial" w:cs="Arial"/>
          <w:sz w:val="22"/>
          <w:szCs w:val="22"/>
        </w:rPr>
        <w:t xml:space="preserve"> </w:t>
      </w:r>
      <w:r>
        <w:rPr>
          <w:rFonts w:ascii="Arial" w:hAnsi="Arial" w:cs="Arial"/>
          <w:sz w:val="22"/>
          <w:szCs w:val="22"/>
        </w:rPr>
        <w:t xml:space="preserve">residential care homes </w:t>
      </w:r>
      <w:r w:rsidRPr="00B91487">
        <w:rPr>
          <w:rFonts w:ascii="Arial" w:hAnsi="Arial" w:cs="Arial"/>
          <w:sz w:val="22"/>
          <w:szCs w:val="22"/>
        </w:rPr>
        <w:t>fac</w:t>
      </w:r>
      <w:r>
        <w:rPr>
          <w:rFonts w:ascii="Arial" w:hAnsi="Arial" w:cs="Arial"/>
          <w:sz w:val="22"/>
          <w:szCs w:val="22"/>
        </w:rPr>
        <w:t>ing</w:t>
      </w:r>
      <w:r w:rsidRPr="00B91487">
        <w:rPr>
          <w:rFonts w:ascii="Arial" w:hAnsi="Arial" w:cs="Arial"/>
          <w:sz w:val="22"/>
          <w:szCs w:val="22"/>
        </w:rPr>
        <w:t xml:space="preserve"> </w:t>
      </w:r>
      <w:r>
        <w:rPr>
          <w:rFonts w:ascii="Arial" w:hAnsi="Arial" w:cs="Arial"/>
          <w:sz w:val="22"/>
          <w:szCs w:val="22"/>
        </w:rPr>
        <w:t>massive</w:t>
      </w:r>
      <w:r w:rsidRPr="00B91487">
        <w:rPr>
          <w:rFonts w:ascii="Arial" w:hAnsi="Arial" w:cs="Arial"/>
          <w:sz w:val="22"/>
          <w:szCs w:val="22"/>
        </w:rPr>
        <w:t xml:space="preserve"> challenges like underfunding, staff shortages, and residents with more complex illnesses like dementia, they still offer an essential bridge between independent living and hospital care. By focusing on person-centred care, these homes keep residents safe, reduce loneliness, and improve their overall quality of life. Ultimately, supporting these facilities is crucial to ensuring vulnerable people receive the daily care and dignity they deserve</w:t>
      </w:r>
    </w:p>
    <w:p w14:paraId="4F80444A" w14:textId="0D3B590E" w:rsidR="00B55A22" w:rsidRDefault="00B55A22" w:rsidP="00F457D8">
      <w:pPr>
        <w:tabs>
          <w:tab w:val="left" w:pos="4965"/>
        </w:tabs>
        <w:rPr>
          <w:rFonts w:ascii="Arial" w:hAnsi="Arial" w:cs="Arial"/>
          <w:sz w:val="22"/>
          <w:szCs w:val="22"/>
        </w:rPr>
      </w:pPr>
    </w:p>
    <w:p w14:paraId="5A2D8156" w14:textId="77777777" w:rsidR="00066D04" w:rsidRDefault="00066D04" w:rsidP="00F457D8">
      <w:pPr>
        <w:tabs>
          <w:tab w:val="left" w:pos="4965"/>
        </w:tabs>
        <w:rPr>
          <w:rFonts w:ascii="Arial" w:hAnsi="Arial" w:cs="Arial"/>
          <w:sz w:val="22"/>
          <w:szCs w:val="22"/>
        </w:rPr>
      </w:pPr>
    </w:p>
    <w:p w14:paraId="7C4A4BF2" w14:textId="047239FF" w:rsidR="00066D04" w:rsidRPr="00066D04" w:rsidRDefault="00066D04" w:rsidP="00F457D8">
      <w:pPr>
        <w:tabs>
          <w:tab w:val="left" w:pos="4965"/>
        </w:tabs>
        <w:rPr>
          <w:rFonts w:ascii="Arial" w:hAnsi="Arial" w:cs="Arial"/>
          <w:sz w:val="22"/>
          <w:szCs w:val="22"/>
        </w:rPr>
        <w:sectPr w:rsidR="00066D04" w:rsidRPr="00066D04" w:rsidSect="003818FF">
          <w:headerReference w:type="default" r:id="rId14"/>
          <w:footerReference w:type="default" r:id="rId15"/>
          <w:type w:val="continuous"/>
          <w:pgSz w:w="11906" w:h="16838"/>
          <w:pgMar w:top="1440" w:right="1440" w:bottom="1440" w:left="1440" w:header="624" w:footer="708" w:gutter="0"/>
          <w:pgNumType w:start="0"/>
          <w:cols w:space="708"/>
          <w:titlePg/>
          <w:docGrid w:linePitch="360"/>
        </w:sectPr>
      </w:pPr>
    </w:p>
    <w:p w14:paraId="16AA7A16" w14:textId="648C0F71" w:rsidR="003818FF" w:rsidRDefault="003818FF" w:rsidP="00066D04">
      <w:pPr>
        <w:tabs>
          <w:tab w:val="left" w:pos="2665"/>
        </w:tabs>
        <w:rPr>
          <w:rFonts w:ascii="Arial" w:hAnsi="Arial" w:cs="Arial"/>
          <w:b/>
          <w:bCs/>
          <w:sz w:val="22"/>
          <w:szCs w:val="22"/>
        </w:rPr>
        <w:sectPr w:rsidR="003818FF" w:rsidSect="00066D04">
          <w:pgSz w:w="11906" w:h="16838"/>
          <w:pgMar w:top="720" w:right="720" w:bottom="720" w:left="720" w:header="624" w:footer="708" w:gutter="0"/>
          <w:pgNumType w:start="0"/>
          <w:cols w:space="708"/>
          <w:titlePg/>
          <w:docGrid w:linePitch="360"/>
        </w:sectPr>
      </w:pPr>
    </w:p>
    <w:p w14:paraId="5B8F605C" w14:textId="77777777" w:rsidR="00066D04" w:rsidRPr="00066D04" w:rsidRDefault="00066D04" w:rsidP="00066D04">
      <w:pPr>
        <w:rPr>
          <w:rFonts w:ascii="Arial" w:hAnsi="Arial" w:cs="Arial"/>
          <w:sz w:val="22"/>
          <w:szCs w:val="22"/>
        </w:rPr>
        <w:sectPr w:rsidR="00066D04" w:rsidRPr="00066D04" w:rsidSect="003818FF">
          <w:type w:val="continuous"/>
          <w:pgSz w:w="11906" w:h="16838"/>
          <w:pgMar w:top="1440" w:right="1440" w:bottom="1440" w:left="1440" w:header="624" w:footer="708" w:gutter="0"/>
          <w:pgNumType w:start="0"/>
          <w:cols w:space="708"/>
          <w:titlePg/>
          <w:docGrid w:linePitch="360"/>
        </w:sectPr>
      </w:pPr>
    </w:p>
    <w:p w14:paraId="4E4D9CE5" w14:textId="4DFA6D21" w:rsidR="005E76D6" w:rsidRDefault="00F457D8" w:rsidP="00233290">
      <w:pPr>
        <w:tabs>
          <w:tab w:val="left" w:pos="4965"/>
        </w:tabs>
        <w:rPr>
          <w:rFonts w:ascii="Arial" w:hAnsi="Arial" w:cs="Arial"/>
          <w:b/>
          <w:bCs/>
          <w:sz w:val="22"/>
          <w:szCs w:val="22"/>
        </w:rPr>
      </w:pPr>
      <w:r w:rsidRPr="00DD249D">
        <w:rPr>
          <w:rFonts w:ascii="Arial" w:hAnsi="Arial" w:cs="Arial"/>
          <w:b/>
          <w:bCs/>
          <w:sz w:val="22"/>
          <w:szCs w:val="22"/>
        </w:rPr>
        <w:t xml:space="preserve">Reference List: </w:t>
      </w:r>
    </w:p>
    <w:p w14:paraId="02DFABF7" w14:textId="77777777" w:rsidR="00233290" w:rsidRPr="008525E4" w:rsidRDefault="00233290" w:rsidP="00233290">
      <w:pPr>
        <w:pStyle w:val="ListParagraph"/>
        <w:numPr>
          <w:ilvl w:val="0"/>
          <w:numId w:val="10"/>
        </w:numPr>
      </w:pPr>
      <w:r w:rsidRPr="008525E4">
        <w:rPr>
          <w:b/>
          <w:bCs/>
        </w:rPr>
        <w:t>Ballard, C., Corbett, A., Orchard, G., Galvin, R., Blackburn, P., Rome, K., Wood-Mitchell, A., Gjestsen, M.T., Mueller, C., Testad, I. and Khan, Z.</w:t>
      </w:r>
      <w:r w:rsidRPr="008525E4">
        <w:t xml:space="preserve">, 2016. WHELD, a factorial cluster randomized controlled trial. </w:t>
      </w:r>
      <w:r w:rsidRPr="008525E4">
        <w:rPr>
          <w:i/>
          <w:iCs/>
        </w:rPr>
        <w:t>Journal of the American Medical Directors Association</w:t>
      </w:r>
      <w:r w:rsidRPr="008525E4">
        <w:t>, 17(8), pp.</w:t>
      </w:r>
      <w:r w:rsidRPr="00C63A72">
        <w:t>718-724.</w:t>
      </w:r>
    </w:p>
    <w:p w14:paraId="59D4D707" w14:textId="77777777" w:rsidR="00233290" w:rsidRDefault="00233290" w:rsidP="00233290">
      <w:pPr>
        <w:numPr>
          <w:ilvl w:val="0"/>
          <w:numId w:val="10"/>
        </w:numPr>
        <w:tabs>
          <w:tab w:val="left" w:pos="4965"/>
        </w:tabs>
        <w:rPr>
          <w:rFonts w:ascii="Arial" w:hAnsi="Arial" w:cs="Arial"/>
          <w:sz w:val="22"/>
          <w:szCs w:val="22"/>
        </w:rPr>
      </w:pPr>
      <w:r w:rsidRPr="008525E4">
        <w:rPr>
          <w:b/>
          <w:bCs/>
        </w:rPr>
        <w:t>Ballard, C., Khan, Z., Clack, F., Corbett, A., Sharp, S., Shaji, K.S., Thomas, S., Thomas, P., Woods, B., Jones, R. and Whitaker, R.</w:t>
      </w:r>
      <w:r w:rsidRPr="00C63A72">
        <w:t xml:space="preserve">, 2018. Impact of person-centred care training and person-centred activities on quality of life, agitation, and antipsychotic use in people with dementia living in nursing homes: A cluster-randomised controlled trial. </w:t>
      </w:r>
      <w:r w:rsidRPr="00C63A72">
        <w:rPr>
          <w:i/>
          <w:iCs/>
        </w:rPr>
        <w:t>PLOS Medicine</w:t>
      </w:r>
      <w:r w:rsidRPr="00C63A72">
        <w:t>, 15(2), p.e1002500.</w:t>
      </w:r>
    </w:p>
    <w:p w14:paraId="554A1F81" w14:textId="1D3D4313" w:rsidR="00233290" w:rsidRDefault="00233290" w:rsidP="00233290">
      <w:pPr>
        <w:pStyle w:val="ListParagraph"/>
        <w:numPr>
          <w:ilvl w:val="0"/>
          <w:numId w:val="10"/>
        </w:numPr>
      </w:pPr>
      <w:r w:rsidRPr="008525E4">
        <w:rPr>
          <w:b/>
          <w:bCs/>
        </w:rPr>
        <w:t>Care England</w:t>
      </w:r>
      <w:r w:rsidRPr="00D10E1A">
        <w:t xml:space="preserve"> (2026) </w:t>
      </w:r>
      <w:r w:rsidRPr="008525E4">
        <w:rPr>
          <w:i/>
          <w:iCs/>
        </w:rPr>
        <w:t>A System Under Strain: What the Care England Report Means for Providers</w:t>
      </w:r>
      <w:r w:rsidRPr="00D10E1A">
        <w:t xml:space="preserve">. Available at: clydeco.com (Accessed: </w:t>
      </w:r>
      <w:r w:rsidR="000A133E">
        <w:t>18</w:t>
      </w:r>
      <w:r w:rsidRPr="00D10E1A">
        <w:t xml:space="preserve"> June 2026).</w:t>
      </w:r>
    </w:p>
    <w:p w14:paraId="17A7814A" w14:textId="77777777" w:rsidR="00233290" w:rsidRPr="008525E4" w:rsidRDefault="00233290" w:rsidP="00233290">
      <w:pPr>
        <w:pStyle w:val="ListParagraph"/>
      </w:pPr>
    </w:p>
    <w:p w14:paraId="1017BD2A" w14:textId="2ABE8CCB" w:rsidR="00233290" w:rsidRPr="008525E4" w:rsidRDefault="00233290" w:rsidP="00233290">
      <w:pPr>
        <w:pStyle w:val="ListParagraph"/>
        <w:numPr>
          <w:ilvl w:val="0"/>
          <w:numId w:val="10"/>
        </w:numPr>
      </w:pPr>
      <w:r w:rsidRPr="008525E4">
        <w:rPr>
          <w:b/>
          <w:bCs/>
        </w:rPr>
        <w:t>National Institute for Health and Care Research (NIHR)</w:t>
      </w:r>
      <w:r w:rsidRPr="00C63A72">
        <w:t xml:space="preserve">, 2020. </w:t>
      </w:r>
      <w:r w:rsidRPr="008525E4">
        <w:rPr>
          <w:i/>
          <w:iCs/>
        </w:rPr>
        <w:t>The WHELD programme for people with dementia helps care homes provide better, cheaper care</w:t>
      </w:r>
      <w:r w:rsidRPr="00C63A72">
        <w:t xml:space="preserve">. NIHR Evidence. Available at: </w:t>
      </w:r>
      <w:hyperlink r:id="rId16" w:tgtFrame="_blank" w:history="1">
        <w:r w:rsidRPr="00C63A72">
          <w:rPr>
            <w:rStyle w:val="Hyperlink"/>
          </w:rPr>
          <w:t>nihr.ac.uk</w:t>
        </w:r>
      </w:hyperlink>
      <w:r w:rsidRPr="00C63A72">
        <w:t xml:space="preserve"> [Accessed </w:t>
      </w:r>
      <w:r w:rsidR="000A133E">
        <w:t>17</w:t>
      </w:r>
      <w:r w:rsidRPr="00C63A72">
        <w:t xml:space="preserve"> June 2026].</w:t>
      </w:r>
    </w:p>
    <w:p w14:paraId="79C0C075" w14:textId="4E216C4F" w:rsidR="00233290" w:rsidRPr="008525E4" w:rsidRDefault="00233290" w:rsidP="00233290">
      <w:pPr>
        <w:numPr>
          <w:ilvl w:val="0"/>
          <w:numId w:val="10"/>
        </w:numPr>
        <w:tabs>
          <w:tab w:val="left" w:pos="4965"/>
        </w:tabs>
        <w:rPr>
          <w:rFonts w:ascii="Arial" w:hAnsi="Arial" w:cs="Arial"/>
          <w:sz w:val="22"/>
          <w:szCs w:val="22"/>
        </w:rPr>
      </w:pPr>
      <w:r w:rsidRPr="008525E4">
        <w:rPr>
          <w:rFonts w:ascii="Arial" w:hAnsi="Arial" w:cs="Arial"/>
          <w:b/>
          <w:bCs/>
          <w:sz w:val="22"/>
          <w:szCs w:val="22"/>
        </w:rPr>
        <w:t>Health and Social Care Committee</w:t>
      </w:r>
      <w:r w:rsidRPr="008525E4">
        <w:rPr>
          <w:rFonts w:ascii="Arial" w:hAnsi="Arial" w:cs="Arial"/>
          <w:sz w:val="22"/>
          <w:szCs w:val="22"/>
        </w:rPr>
        <w:t xml:space="preserve"> (2024) </w:t>
      </w:r>
      <w:r w:rsidRPr="008525E4">
        <w:rPr>
          <w:rFonts w:ascii="Arial" w:hAnsi="Arial" w:cs="Arial"/>
          <w:i/>
          <w:iCs/>
          <w:sz w:val="22"/>
          <w:szCs w:val="22"/>
        </w:rPr>
        <w:t>Assisted dying/assisted suicide</w:t>
      </w:r>
      <w:r w:rsidRPr="008525E4">
        <w:rPr>
          <w:rFonts w:ascii="Arial" w:hAnsi="Arial" w:cs="Arial"/>
          <w:sz w:val="22"/>
          <w:szCs w:val="22"/>
        </w:rPr>
        <w:t xml:space="preserve">. Available at: https://publications.parliament.uk/pa/cm5804/cmselect/cmhealth/140/summary.html (Accessed: </w:t>
      </w:r>
      <w:r w:rsidR="000A133E">
        <w:rPr>
          <w:rFonts w:ascii="Arial" w:hAnsi="Arial" w:cs="Arial"/>
          <w:sz w:val="22"/>
          <w:szCs w:val="22"/>
        </w:rPr>
        <w:t>20</w:t>
      </w:r>
      <w:r w:rsidRPr="008525E4">
        <w:rPr>
          <w:rFonts w:ascii="Arial" w:hAnsi="Arial" w:cs="Arial"/>
          <w:sz w:val="22"/>
          <w:szCs w:val="22"/>
        </w:rPr>
        <w:t xml:space="preserve"> June 2026).</w:t>
      </w:r>
    </w:p>
    <w:p w14:paraId="72A43E4A" w14:textId="27D048FF" w:rsidR="00233290" w:rsidRPr="008525E4" w:rsidRDefault="00233290" w:rsidP="00233290">
      <w:pPr>
        <w:numPr>
          <w:ilvl w:val="0"/>
          <w:numId w:val="10"/>
        </w:numPr>
        <w:tabs>
          <w:tab w:val="left" w:pos="4965"/>
        </w:tabs>
        <w:rPr>
          <w:rFonts w:ascii="Arial" w:hAnsi="Arial" w:cs="Arial"/>
          <w:sz w:val="22"/>
          <w:szCs w:val="22"/>
        </w:rPr>
      </w:pPr>
      <w:r w:rsidRPr="008525E4">
        <w:rPr>
          <w:rFonts w:ascii="Arial" w:hAnsi="Arial" w:cs="Arial"/>
          <w:b/>
          <w:bCs/>
          <w:sz w:val="22"/>
          <w:szCs w:val="22"/>
        </w:rPr>
        <w:t>National Pharmacy Association</w:t>
      </w:r>
      <w:r w:rsidRPr="008525E4">
        <w:rPr>
          <w:rFonts w:ascii="Arial" w:hAnsi="Arial" w:cs="Arial"/>
          <w:sz w:val="22"/>
          <w:szCs w:val="22"/>
        </w:rPr>
        <w:t xml:space="preserve"> (2026) </w:t>
      </w:r>
      <w:r w:rsidRPr="008525E4">
        <w:rPr>
          <w:rFonts w:ascii="Arial" w:hAnsi="Arial" w:cs="Arial"/>
          <w:i/>
          <w:iCs/>
          <w:sz w:val="22"/>
          <w:szCs w:val="22"/>
        </w:rPr>
        <w:t>Medicine shortages ‘most severe’ on record, health leaders warn</w:t>
      </w:r>
      <w:r w:rsidRPr="008525E4">
        <w:rPr>
          <w:rFonts w:ascii="Arial" w:hAnsi="Arial" w:cs="Arial"/>
          <w:sz w:val="22"/>
          <w:szCs w:val="22"/>
        </w:rPr>
        <w:t xml:space="preserve">. Available at: https://www.npa.co.uk/news/2026/june/medicine-shortages-most-severe-on-record-health-leaders-warn/ (Accessed: </w:t>
      </w:r>
      <w:r w:rsidR="000A133E">
        <w:rPr>
          <w:rFonts w:ascii="Arial" w:hAnsi="Arial" w:cs="Arial"/>
          <w:sz w:val="22"/>
          <w:szCs w:val="22"/>
        </w:rPr>
        <w:t>18</w:t>
      </w:r>
      <w:r w:rsidRPr="008525E4">
        <w:rPr>
          <w:rFonts w:ascii="Arial" w:hAnsi="Arial" w:cs="Arial"/>
          <w:sz w:val="22"/>
          <w:szCs w:val="22"/>
        </w:rPr>
        <w:t xml:space="preserve"> June 2026). </w:t>
      </w:r>
    </w:p>
    <w:p w14:paraId="21F68B67" w14:textId="28A9E7F7" w:rsidR="00233290" w:rsidRPr="008525E4" w:rsidRDefault="00233290" w:rsidP="00233290">
      <w:pPr>
        <w:numPr>
          <w:ilvl w:val="0"/>
          <w:numId w:val="10"/>
        </w:numPr>
        <w:tabs>
          <w:tab w:val="left" w:pos="4965"/>
        </w:tabs>
        <w:rPr>
          <w:rFonts w:ascii="Arial" w:hAnsi="Arial" w:cs="Arial"/>
          <w:sz w:val="22"/>
          <w:szCs w:val="22"/>
        </w:rPr>
      </w:pPr>
      <w:r w:rsidRPr="008525E4">
        <w:rPr>
          <w:rFonts w:ascii="Arial" w:hAnsi="Arial" w:cs="Arial"/>
          <w:b/>
          <w:bCs/>
          <w:sz w:val="22"/>
          <w:szCs w:val="22"/>
        </w:rPr>
        <w:t>Royal College of Physicians of Edinburgh</w:t>
      </w:r>
      <w:r w:rsidRPr="008525E4">
        <w:rPr>
          <w:rFonts w:ascii="Arial" w:hAnsi="Arial" w:cs="Arial"/>
          <w:sz w:val="22"/>
          <w:szCs w:val="22"/>
        </w:rPr>
        <w:t xml:space="preserve"> (n.d.) </w:t>
      </w:r>
      <w:r w:rsidRPr="008525E4">
        <w:rPr>
          <w:rFonts w:ascii="Arial" w:hAnsi="Arial" w:cs="Arial"/>
          <w:i/>
          <w:iCs/>
          <w:sz w:val="22"/>
          <w:szCs w:val="22"/>
        </w:rPr>
        <w:t>History of pharmacy</w:t>
      </w:r>
      <w:r w:rsidRPr="008525E4">
        <w:rPr>
          <w:rFonts w:ascii="Arial" w:hAnsi="Arial" w:cs="Arial"/>
          <w:sz w:val="22"/>
          <w:szCs w:val="22"/>
        </w:rPr>
        <w:t xml:space="preserve">. Available at: https://www.rcper.org/Data_Display_01_Only_Text.aspx?MID=B1E6D593-7642-40C3-B9C7-1014A34DF545&amp;SID=9fd3ed14-b1c3-4e39-9f55-f3c998c4bffa&amp;MIT=Articles&amp;SIT=History%20of%20Pharmacy (Accessed: </w:t>
      </w:r>
      <w:r w:rsidR="000A133E">
        <w:rPr>
          <w:rFonts w:ascii="Arial" w:hAnsi="Arial" w:cs="Arial"/>
          <w:sz w:val="22"/>
          <w:szCs w:val="22"/>
        </w:rPr>
        <w:t>18</w:t>
      </w:r>
      <w:r w:rsidRPr="008525E4">
        <w:rPr>
          <w:rFonts w:ascii="Arial" w:hAnsi="Arial" w:cs="Arial"/>
          <w:sz w:val="22"/>
          <w:szCs w:val="22"/>
        </w:rPr>
        <w:t xml:space="preserve"> June 2026). </w:t>
      </w:r>
    </w:p>
    <w:p w14:paraId="0A4EC543" w14:textId="165680E0" w:rsidR="00233290" w:rsidRPr="008525E4" w:rsidRDefault="00233290" w:rsidP="00233290">
      <w:pPr>
        <w:numPr>
          <w:ilvl w:val="0"/>
          <w:numId w:val="10"/>
        </w:numPr>
        <w:tabs>
          <w:tab w:val="left" w:pos="4965"/>
        </w:tabs>
        <w:rPr>
          <w:rFonts w:ascii="Arial" w:hAnsi="Arial" w:cs="Arial"/>
          <w:sz w:val="22"/>
          <w:szCs w:val="22"/>
        </w:rPr>
      </w:pPr>
      <w:r w:rsidRPr="008525E4">
        <w:rPr>
          <w:rFonts w:ascii="Arial" w:hAnsi="Arial" w:cs="Arial"/>
          <w:b/>
          <w:bCs/>
          <w:sz w:val="22"/>
          <w:szCs w:val="22"/>
        </w:rPr>
        <w:t>The Orders of St John Care Trust</w:t>
      </w:r>
      <w:r w:rsidRPr="008525E4">
        <w:rPr>
          <w:rFonts w:ascii="Arial" w:hAnsi="Arial" w:cs="Arial"/>
          <w:sz w:val="22"/>
          <w:szCs w:val="22"/>
        </w:rPr>
        <w:t xml:space="preserve"> (n.d.) </w:t>
      </w:r>
      <w:r w:rsidRPr="008525E4">
        <w:rPr>
          <w:rFonts w:ascii="Arial" w:hAnsi="Arial" w:cs="Arial"/>
          <w:i/>
          <w:iCs/>
          <w:sz w:val="22"/>
          <w:szCs w:val="22"/>
        </w:rPr>
        <w:t>What's the difference between a care home and a nursing home?</w:t>
      </w:r>
      <w:r w:rsidRPr="008525E4">
        <w:rPr>
          <w:rFonts w:ascii="Arial" w:hAnsi="Arial" w:cs="Arial"/>
          <w:sz w:val="22"/>
          <w:szCs w:val="22"/>
        </w:rPr>
        <w:t xml:space="preserve"> Available at: https://www.osjct.co.uk/resources/blog/whats-difference-between-care-home-nursing-home (Accessed: </w:t>
      </w:r>
      <w:r w:rsidR="003677A1">
        <w:rPr>
          <w:rFonts w:ascii="Arial" w:hAnsi="Arial" w:cs="Arial"/>
          <w:sz w:val="22"/>
          <w:szCs w:val="22"/>
        </w:rPr>
        <w:t>19</w:t>
      </w:r>
      <w:r w:rsidRPr="008525E4">
        <w:rPr>
          <w:rFonts w:ascii="Arial" w:hAnsi="Arial" w:cs="Arial"/>
          <w:sz w:val="22"/>
          <w:szCs w:val="22"/>
        </w:rPr>
        <w:t xml:space="preserve"> June 2026).</w:t>
      </w:r>
    </w:p>
    <w:p w14:paraId="0AF262D3" w14:textId="11F75AC8" w:rsidR="00233290" w:rsidRPr="008525E4" w:rsidRDefault="00233290" w:rsidP="00233290">
      <w:pPr>
        <w:numPr>
          <w:ilvl w:val="0"/>
          <w:numId w:val="10"/>
        </w:numPr>
        <w:tabs>
          <w:tab w:val="left" w:pos="4965"/>
        </w:tabs>
        <w:rPr>
          <w:rFonts w:ascii="Arial" w:hAnsi="Arial" w:cs="Arial"/>
          <w:sz w:val="22"/>
          <w:szCs w:val="22"/>
        </w:rPr>
      </w:pPr>
      <w:r w:rsidRPr="008525E4">
        <w:rPr>
          <w:rFonts w:ascii="Arial" w:hAnsi="Arial" w:cs="Arial"/>
          <w:b/>
          <w:bCs/>
          <w:sz w:val="22"/>
          <w:szCs w:val="22"/>
        </w:rPr>
        <w:t>Tofade, T. and Chou, J.</w:t>
      </w:r>
      <w:r w:rsidRPr="008525E4">
        <w:rPr>
          <w:rFonts w:ascii="Arial" w:hAnsi="Arial" w:cs="Arial"/>
          <w:sz w:val="22"/>
          <w:szCs w:val="22"/>
        </w:rPr>
        <w:t xml:space="preserve"> (2013) 'The changing face of pharmacy practice and the need for a new model of pharmacy education', </w:t>
      </w:r>
      <w:r w:rsidRPr="008525E4">
        <w:rPr>
          <w:rFonts w:ascii="Arial" w:hAnsi="Arial" w:cs="Arial"/>
          <w:i/>
          <w:iCs/>
          <w:sz w:val="22"/>
          <w:szCs w:val="22"/>
        </w:rPr>
        <w:t>Journal of Pharmacy Practice and Research</w:t>
      </w:r>
      <w:r w:rsidRPr="008525E4">
        <w:rPr>
          <w:rFonts w:ascii="Arial" w:hAnsi="Arial" w:cs="Arial"/>
          <w:sz w:val="22"/>
          <w:szCs w:val="22"/>
        </w:rPr>
        <w:t xml:space="preserve">, 43(3), pp. 222-225. Available at: https://pmc.ncbi.nlm.nih.gov/articles/PMC3758081/ (Accessed: </w:t>
      </w:r>
      <w:r w:rsidR="000A133E">
        <w:rPr>
          <w:rFonts w:ascii="Arial" w:hAnsi="Arial" w:cs="Arial"/>
          <w:sz w:val="22"/>
          <w:szCs w:val="22"/>
        </w:rPr>
        <w:t>17</w:t>
      </w:r>
      <w:r w:rsidRPr="008525E4">
        <w:rPr>
          <w:rFonts w:ascii="Arial" w:hAnsi="Arial" w:cs="Arial"/>
          <w:sz w:val="22"/>
          <w:szCs w:val="22"/>
        </w:rPr>
        <w:t xml:space="preserve"> June 2026).</w:t>
      </w:r>
    </w:p>
    <w:p w14:paraId="0FC1A59A" w14:textId="0C7D85E1" w:rsidR="005D6F7E" w:rsidRPr="008B4378" w:rsidRDefault="00233290" w:rsidP="008B4378">
      <w:pPr>
        <w:pStyle w:val="ListParagraph"/>
        <w:numPr>
          <w:ilvl w:val="0"/>
          <w:numId w:val="10"/>
        </w:numPr>
        <w:tabs>
          <w:tab w:val="left" w:pos="4965"/>
        </w:tabs>
        <w:rPr>
          <w:rFonts w:ascii="Arial" w:hAnsi="Arial" w:cs="Arial"/>
          <w:b/>
          <w:bCs/>
          <w:sz w:val="22"/>
          <w:szCs w:val="22"/>
        </w:rPr>
      </w:pPr>
      <w:r w:rsidRPr="000A133E">
        <w:rPr>
          <w:rFonts w:ascii="Arial" w:hAnsi="Arial" w:cs="Arial"/>
          <w:b/>
          <w:bCs/>
          <w:sz w:val="22"/>
          <w:szCs w:val="22"/>
        </w:rPr>
        <w:t>We Own It</w:t>
      </w:r>
      <w:r w:rsidRPr="000A133E">
        <w:rPr>
          <w:rFonts w:ascii="Arial" w:hAnsi="Arial" w:cs="Arial"/>
          <w:sz w:val="22"/>
          <w:szCs w:val="22"/>
        </w:rPr>
        <w:t xml:space="preserve"> (n.d.) </w:t>
      </w:r>
      <w:r w:rsidRPr="000A133E">
        <w:rPr>
          <w:rFonts w:ascii="Arial" w:hAnsi="Arial" w:cs="Arial"/>
          <w:i/>
          <w:iCs/>
          <w:sz w:val="22"/>
          <w:szCs w:val="22"/>
        </w:rPr>
        <w:t>Care work</w:t>
      </w:r>
      <w:r w:rsidRPr="000A133E">
        <w:rPr>
          <w:rFonts w:ascii="Arial" w:hAnsi="Arial" w:cs="Arial"/>
          <w:sz w:val="22"/>
          <w:szCs w:val="22"/>
        </w:rPr>
        <w:t xml:space="preserve">. Available at: https://weownit.org.uk/public-ownership/care-work (Accessed: </w:t>
      </w:r>
      <w:r w:rsidR="003677A1">
        <w:rPr>
          <w:rFonts w:ascii="Arial" w:hAnsi="Arial" w:cs="Arial"/>
          <w:sz w:val="22"/>
          <w:szCs w:val="22"/>
        </w:rPr>
        <w:t>19</w:t>
      </w:r>
      <w:r w:rsidRPr="000A133E">
        <w:rPr>
          <w:rFonts w:ascii="Arial" w:hAnsi="Arial" w:cs="Arial"/>
          <w:sz w:val="22"/>
          <w:szCs w:val="22"/>
        </w:rPr>
        <w:t xml:space="preserve"> June 2026)</w:t>
      </w:r>
      <w:r w:rsidR="008B4378">
        <w:rPr>
          <w:rFonts w:ascii="Arial" w:hAnsi="Arial" w:cs="Arial"/>
          <w:sz w:val="22"/>
          <w:szCs w:val="22"/>
        </w:rPr>
        <w:t>.</w:t>
      </w:r>
    </w:p>
    <w:sectPr w:rsidR="005D6F7E" w:rsidRPr="008B4378" w:rsidSect="003818FF">
      <w:type w:val="continuous"/>
      <w:pgSz w:w="11906" w:h="16838"/>
      <w:pgMar w:top="1440" w:right="1440" w:bottom="1440" w:left="1440" w:header="624"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61DD3" w14:textId="77777777" w:rsidR="00B10420" w:rsidRDefault="00B10420" w:rsidP="003F05AC">
      <w:pPr>
        <w:spacing w:after="0" w:line="240" w:lineRule="auto"/>
      </w:pPr>
      <w:r>
        <w:separator/>
      </w:r>
    </w:p>
  </w:endnote>
  <w:endnote w:type="continuationSeparator" w:id="0">
    <w:p w14:paraId="0159C081" w14:textId="77777777" w:rsidR="00B10420" w:rsidRDefault="00B10420" w:rsidP="003F0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DC011" w14:textId="5D56F22A" w:rsidR="00816583" w:rsidRDefault="007F74BA">
    <w:pPr>
      <w:pStyle w:val="Footer"/>
    </w:pPr>
    <w:r>
      <w:rPr>
        <w:noProof/>
      </w:rPr>
      <w:drawing>
        <wp:anchor distT="0" distB="0" distL="114300" distR="114300" simplePos="0" relativeHeight="251663360" behindDoc="0" locked="0" layoutInCell="1" allowOverlap="1" wp14:anchorId="6B951F6E" wp14:editId="16ED2DFA">
          <wp:simplePos x="0" y="0"/>
          <wp:positionH relativeFrom="page">
            <wp:align>left</wp:align>
          </wp:positionH>
          <wp:positionV relativeFrom="paragraph">
            <wp:posOffset>-292294</wp:posOffset>
          </wp:positionV>
          <wp:extent cx="7537837" cy="913765"/>
          <wp:effectExtent l="0" t="0" r="6350" b="635"/>
          <wp:wrapNone/>
          <wp:docPr id="5603243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324338" name="Picture 560324338"/>
                  <pic:cNvPicPr/>
                </pic:nvPicPr>
                <pic:blipFill>
                  <a:blip r:embed="rId1">
                    <a:extLst>
                      <a:ext uri="{28A0092B-C50C-407E-A947-70E740481C1C}">
                        <a14:useLocalDpi xmlns:a14="http://schemas.microsoft.com/office/drawing/2010/main" val="0"/>
                      </a:ext>
                    </a:extLst>
                  </a:blip>
                  <a:stretch>
                    <a:fillRect/>
                  </a:stretch>
                </pic:blipFill>
                <pic:spPr>
                  <a:xfrm>
                    <a:off x="0" y="0"/>
                    <a:ext cx="7538224" cy="913812"/>
                  </a:xfrm>
                  <a:prstGeom prst="rect">
                    <a:avLst/>
                  </a:prstGeom>
                </pic:spPr>
              </pic:pic>
            </a:graphicData>
          </a:graphic>
          <wp14:sizeRelH relativeFrom="margin">
            <wp14:pctWidth>0</wp14:pctWidth>
          </wp14:sizeRelH>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C0A6A" w14:textId="52BD07DF" w:rsidR="00B55A22" w:rsidRDefault="00B55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5F54D" w14:textId="77777777" w:rsidR="00B10420" w:rsidRDefault="00B10420" w:rsidP="003F05AC">
      <w:pPr>
        <w:spacing w:after="0" w:line="240" w:lineRule="auto"/>
      </w:pPr>
      <w:r>
        <w:separator/>
      </w:r>
    </w:p>
  </w:footnote>
  <w:footnote w:type="continuationSeparator" w:id="0">
    <w:p w14:paraId="054B208E" w14:textId="77777777" w:rsidR="00B10420" w:rsidRDefault="00B10420" w:rsidP="003F05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92800" w14:textId="492CA7F9" w:rsidR="00945E50" w:rsidRDefault="00031C04">
    <w:pPr>
      <w:pStyle w:val="Header"/>
    </w:pPr>
    <w:r>
      <w:rPr>
        <w:noProof/>
      </w:rPr>
      <w:drawing>
        <wp:anchor distT="0" distB="0" distL="114300" distR="114300" simplePos="0" relativeHeight="251662336" behindDoc="0" locked="0" layoutInCell="1" allowOverlap="1" wp14:anchorId="5134E3C2" wp14:editId="3CC83CAF">
          <wp:simplePos x="0" y="0"/>
          <wp:positionH relativeFrom="page">
            <wp:align>right</wp:align>
          </wp:positionH>
          <wp:positionV relativeFrom="paragraph">
            <wp:posOffset>-381000</wp:posOffset>
          </wp:positionV>
          <wp:extent cx="7535545" cy="914400"/>
          <wp:effectExtent l="0" t="0" r="8255" b="0"/>
          <wp:wrapTopAndBottom/>
          <wp:docPr id="59691869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18691" name="Picture 596918691"/>
                  <pic:cNvPicPr/>
                </pic:nvPicPr>
                <pic:blipFill>
                  <a:blip r:embed="rId1">
                    <a:extLst>
                      <a:ext uri="{28A0092B-C50C-407E-A947-70E740481C1C}">
                        <a14:useLocalDpi xmlns:a14="http://schemas.microsoft.com/office/drawing/2010/main" val="0"/>
                      </a:ext>
                    </a:extLst>
                  </a:blip>
                  <a:stretch>
                    <a:fillRect/>
                  </a:stretch>
                </pic:blipFill>
                <pic:spPr>
                  <a:xfrm>
                    <a:off x="0" y="0"/>
                    <a:ext cx="7535545" cy="914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60E65" w14:textId="38E3D565" w:rsidR="00B55A22" w:rsidRDefault="00B55A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65DAB"/>
    <w:multiLevelType w:val="multilevel"/>
    <w:tmpl w:val="4C1E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4592C"/>
    <w:multiLevelType w:val="multilevel"/>
    <w:tmpl w:val="A228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77F31"/>
    <w:multiLevelType w:val="multilevel"/>
    <w:tmpl w:val="B2D4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215113"/>
    <w:multiLevelType w:val="multilevel"/>
    <w:tmpl w:val="356E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A2A8B"/>
    <w:multiLevelType w:val="multilevel"/>
    <w:tmpl w:val="A228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D302AC"/>
    <w:multiLevelType w:val="multilevel"/>
    <w:tmpl w:val="7B58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1173E0"/>
    <w:multiLevelType w:val="multilevel"/>
    <w:tmpl w:val="4CB2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751920"/>
    <w:multiLevelType w:val="multilevel"/>
    <w:tmpl w:val="0794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6050B5"/>
    <w:multiLevelType w:val="multilevel"/>
    <w:tmpl w:val="DFFE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BF48A1"/>
    <w:multiLevelType w:val="multilevel"/>
    <w:tmpl w:val="F8AC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DA4F33"/>
    <w:multiLevelType w:val="multilevel"/>
    <w:tmpl w:val="357A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684188">
    <w:abstractNumId w:val="7"/>
  </w:num>
  <w:num w:numId="2" w16cid:durableId="1739396815">
    <w:abstractNumId w:val="2"/>
  </w:num>
  <w:num w:numId="3" w16cid:durableId="1132602929">
    <w:abstractNumId w:val="3"/>
  </w:num>
  <w:num w:numId="4" w16cid:durableId="1123499360">
    <w:abstractNumId w:val="9"/>
  </w:num>
  <w:num w:numId="5" w16cid:durableId="570895249">
    <w:abstractNumId w:val="5"/>
  </w:num>
  <w:num w:numId="6" w16cid:durableId="1200237351">
    <w:abstractNumId w:val="8"/>
  </w:num>
  <w:num w:numId="7" w16cid:durableId="276254445">
    <w:abstractNumId w:val="6"/>
  </w:num>
  <w:num w:numId="8" w16cid:durableId="1562717582">
    <w:abstractNumId w:val="0"/>
  </w:num>
  <w:num w:numId="9" w16cid:durableId="1152021266">
    <w:abstractNumId w:val="10"/>
  </w:num>
  <w:num w:numId="10" w16cid:durableId="1755741057">
    <w:abstractNumId w:val="4"/>
  </w:num>
  <w:num w:numId="11" w16cid:durableId="1263221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A3"/>
    <w:rsid w:val="000039DB"/>
    <w:rsid w:val="00031C04"/>
    <w:rsid w:val="00066D04"/>
    <w:rsid w:val="000737C3"/>
    <w:rsid w:val="000A133E"/>
    <w:rsid w:val="0018643D"/>
    <w:rsid w:val="00192C53"/>
    <w:rsid w:val="00225783"/>
    <w:rsid w:val="00233290"/>
    <w:rsid w:val="0024497A"/>
    <w:rsid w:val="002C095F"/>
    <w:rsid w:val="002D1004"/>
    <w:rsid w:val="003277A5"/>
    <w:rsid w:val="0035468B"/>
    <w:rsid w:val="003677A1"/>
    <w:rsid w:val="003818FF"/>
    <w:rsid w:val="003A201A"/>
    <w:rsid w:val="003F05AC"/>
    <w:rsid w:val="004531E4"/>
    <w:rsid w:val="00464456"/>
    <w:rsid w:val="004823E9"/>
    <w:rsid w:val="004A5F19"/>
    <w:rsid w:val="004B2DB0"/>
    <w:rsid w:val="0051001A"/>
    <w:rsid w:val="00562F3D"/>
    <w:rsid w:val="005879E8"/>
    <w:rsid w:val="005D6F7E"/>
    <w:rsid w:val="005E76D6"/>
    <w:rsid w:val="00666838"/>
    <w:rsid w:val="006D4A7E"/>
    <w:rsid w:val="0073397A"/>
    <w:rsid w:val="007F74BA"/>
    <w:rsid w:val="00802B5F"/>
    <w:rsid w:val="00816583"/>
    <w:rsid w:val="00845448"/>
    <w:rsid w:val="00874A7D"/>
    <w:rsid w:val="008B4378"/>
    <w:rsid w:val="008E3FA3"/>
    <w:rsid w:val="0090769E"/>
    <w:rsid w:val="00924EB2"/>
    <w:rsid w:val="00945E50"/>
    <w:rsid w:val="009A1A22"/>
    <w:rsid w:val="00A25339"/>
    <w:rsid w:val="00A57851"/>
    <w:rsid w:val="00B10420"/>
    <w:rsid w:val="00B55A22"/>
    <w:rsid w:val="00B7551E"/>
    <w:rsid w:val="00BA49AF"/>
    <w:rsid w:val="00C1005C"/>
    <w:rsid w:val="00C63A72"/>
    <w:rsid w:val="00C756EF"/>
    <w:rsid w:val="00D10E1A"/>
    <w:rsid w:val="00D80EA2"/>
    <w:rsid w:val="00E06550"/>
    <w:rsid w:val="00E108EB"/>
    <w:rsid w:val="00E3575A"/>
    <w:rsid w:val="00E506FF"/>
    <w:rsid w:val="00E755F9"/>
    <w:rsid w:val="00E96D25"/>
    <w:rsid w:val="00F457D8"/>
    <w:rsid w:val="00FD4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D1ADF"/>
  <w15:chartTrackingRefBased/>
  <w15:docId w15:val="{69195585-EE73-44CD-A5F1-572E103E1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FA3"/>
    <w:rPr>
      <w:rFonts w:eastAsiaTheme="majorEastAsia" w:cstheme="majorBidi"/>
      <w:color w:val="272727" w:themeColor="text1" w:themeTint="D8"/>
    </w:rPr>
  </w:style>
  <w:style w:type="paragraph" w:styleId="Title">
    <w:name w:val="Title"/>
    <w:basedOn w:val="Normal"/>
    <w:next w:val="Normal"/>
    <w:link w:val="TitleChar"/>
    <w:uiPriority w:val="10"/>
    <w:qFormat/>
    <w:rsid w:val="008E3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FA3"/>
    <w:pPr>
      <w:spacing w:before="160"/>
      <w:jc w:val="center"/>
    </w:pPr>
    <w:rPr>
      <w:i/>
      <w:iCs/>
      <w:color w:val="404040" w:themeColor="text1" w:themeTint="BF"/>
    </w:rPr>
  </w:style>
  <w:style w:type="character" w:customStyle="1" w:styleId="QuoteChar">
    <w:name w:val="Quote Char"/>
    <w:basedOn w:val="DefaultParagraphFont"/>
    <w:link w:val="Quote"/>
    <w:uiPriority w:val="29"/>
    <w:rsid w:val="008E3FA3"/>
    <w:rPr>
      <w:i/>
      <w:iCs/>
      <w:color w:val="404040" w:themeColor="text1" w:themeTint="BF"/>
    </w:rPr>
  </w:style>
  <w:style w:type="paragraph" w:styleId="ListParagraph">
    <w:name w:val="List Paragraph"/>
    <w:basedOn w:val="Normal"/>
    <w:uiPriority w:val="34"/>
    <w:qFormat/>
    <w:rsid w:val="008E3FA3"/>
    <w:pPr>
      <w:ind w:left="720"/>
      <w:contextualSpacing/>
    </w:pPr>
  </w:style>
  <w:style w:type="character" w:styleId="IntenseEmphasis">
    <w:name w:val="Intense Emphasis"/>
    <w:basedOn w:val="DefaultParagraphFont"/>
    <w:uiPriority w:val="21"/>
    <w:qFormat/>
    <w:rsid w:val="008E3FA3"/>
    <w:rPr>
      <w:i/>
      <w:iCs/>
      <w:color w:val="0F4761" w:themeColor="accent1" w:themeShade="BF"/>
    </w:rPr>
  </w:style>
  <w:style w:type="paragraph" w:styleId="IntenseQuote">
    <w:name w:val="Intense Quote"/>
    <w:basedOn w:val="Normal"/>
    <w:next w:val="Normal"/>
    <w:link w:val="IntenseQuoteChar"/>
    <w:uiPriority w:val="30"/>
    <w:qFormat/>
    <w:rsid w:val="008E3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FA3"/>
    <w:rPr>
      <w:i/>
      <w:iCs/>
      <w:color w:val="0F4761" w:themeColor="accent1" w:themeShade="BF"/>
    </w:rPr>
  </w:style>
  <w:style w:type="character" w:styleId="IntenseReference">
    <w:name w:val="Intense Reference"/>
    <w:basedOn w:val="DefaultParagraphFont"/>
    <w:uiPriority w:val="32"/>
    <w:qFormat/>
    <w:rsid w:val="008E3FA3"/>
    <w:rPr>
      <w:b/>
      <w:bCs/>
      <w:smallCaps/>
      <w:color w:val="0F4761" w:themeColor="accent1" w:themeShade="BF"/>
      <w:spacing w:val="5"/>
    </w:rPr>
  </w:style>
  <w:style w:type="paragraph" w:styleId="Header">
    <w:name w:val="header"/>
    <w:basedOn w:val="Normal"/>
    <w:link w:val="HeaderChar"/>
    <w:uiPriority w:val="99"/>
    <w:unhideWhenUsed/>
    <w:rsid w:val="003F0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5AC"/>
  </w:style>
  <w:style w:type="paragraph" w:styleId="Footer">
    <w:name w:val="footer"/>
    <w:basedOn w:val="Normal"/>
    <w:link w:val="FooterChar"/>
    <w:uiPriority w:val="99"/>
    <w:unhideWhenUsed/>
    <w:rsid w:val="003F0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5AC"/>
  </w:style>
  <w:style w:type="paragraph" w:styleId="Caption">
    <w:name w:val="caption"/>
    <w:basedOn w:val="Normal"/>
    <w:next w:val="Normal"/>
    <w:uiPriority w:val="35"/>
    <w:unhideWhenUsed/>
    <w:qFormat/>
    <w:rsid w:val="00C756EF"/>
    <w:pPr>
      <w:spacing w:after="200" w:line="240" w:lineRule="auto"/>
    </w:pPr>
    <w:rPr>
      <w:i/>
      <w:iCs/>
      <w:color w:val="0E2841" w:themeColor="text2"/>
      <w:sz w:val="18"/>
      <w:szCs w:val="18"/>
    </w:rPr>
  </w:style>
  <w:style w:type="paragraph" w:styleId="NoSpacing">
    <w:name w:val="No Spacing"/>
    <w:link w:val="NoSpacingChar"/>
    <w:uiPriority w:val="1"/>
    <w:qFormat/>
    <w:rsid w:val="000039D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039DB"/>
    <w:rPr>
      <w:rFonts w:eastAsiaTheme="minorEastAsia"/>
      <w:kern w:val="0"/>
      <w:sz w:val="22"/>
      <w:szCs w:val="22"/>
      <w:lang w:val="en-US"/>
      <w14:ligatures w14:val="none"/>
    </w:rPr>
  </w:style>
  <w:style w:type="character" w:styleId="Hyperlink">
    <w:name w:val="Hyperlink"/>
    <w:basedOn w:val="DefaultParagraphFont"/>
    <w:uiPriority w:val="99"/>
    <w:unhideWhenUsed/>
    <w:rsid w:val="00E506FF"/>
    <w:rPr>
      <w:color w:val="467886" w:themeColor="hyperlink"/>
      <w:u w:val="single"/>
    </w:rPr>
  </w:style>
  <w:style w:type="character" w:styleId="UnresolvedMention">
    <w:name w:val="Unresolved Mention"/>
    <w:basedOn w:val="DefaultParagraphFont"/>
    <w:uiPriority w:val="99"/>
    <w:semiHidden/>
    <w:unhideWhenUsed/>
    <w:rsid w:val="00E506FF"/>
    <w:rPr>
      <w:color w:val="605E5C"/>
      <w:shd w:val="clear" w:color="auto" w:fill="E1DFDD"/>
    </w:rPr>
  </w:style>
  <w:style w:type="character" w:styleId="LineNumber">
    <w:name w:val="line number"/>
    <w:basedOn w:val="DefaultParagraphFont"/>
    <w:uiPriority w:val="99"/>
    <w:semiHidden/>
    <w:unhideWhenUsed/>
    <w:rsid w:val="00B55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vidence.nihr.ac.uk/alert/wheld-dementia-care-homes-person-centred-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DE7DC-B803-4926-BF02-1A48C8C44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5</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Soner Yarasikli (2519545)</dc:creator>
  <cp:keywords/>
  <dc:description/>
  <cp:lastModifiedBy>Soner Yarasikli (2519545)</cp:lastModifiedBy>
  <cp:revision>16</cp:revision>
  <dcterms:created xsi:type="dcterms:W3CDTF">2026-06-19T23:13:00Z</dcterms:created>
  <dcterms:modified xsi:type="dcterms:W3CDTF">2026-06-22T00:58:00Z</dcterms:modified>
</cp:coreProperties>
</file>