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704B" w14:textId="53A4B210" w:rsidR="007E4469" w:rsidRPr="00B64612" w:rsidRDefault="007E4469" w:rsidP="007E4469">
      <w:pPr>
        <w:rPr>
          <w:rFonts w:ascii="Bookman Old Style" w:hAnsi="Bookman Old Style"/>
          <w:sz w:val="32"/>
          <w:szCs w:val="32"/>
        </w:rPr>
      </w:pPr>
      <w:r w:rsidRPr="00B64612">
        <w:rPr>
          <w:rFonts w:ascii="Bookman Old Style" w:hAnsi="Bookman Old Style"/>
          <w:sz w:val="32"/>
          <w:szCs w:val="32"/>
        </w:rPr>
        <w:t xml:space="preserve">Walter Map among others accused the Cistercians of depopulation of existing settlements in order to create their own ‘desert’. What factors affected the choice of Cistercian sites? </w:t>
      </w:r>
    </w:p>
    <w:p w14:paraId="262CD71B" w14:textId="6EF1D032" w:rsidR="007E4469" w:rsidRPr="00B64612" w:rsidRDefault="007E4469" w:rsidP="007E4469">
      <w:pPr>
        <w:rPr>
          <w:rFonts w:ascii="Bookman Old Style" w:hAnsi="Bookman Old Style"/>
          <w:sz w:val="28"/>
          <w:szCs w:val="28"/>
        </w:rPr>
      </w:pPr>
      <w:r w:rsidRPr="00B64612">
        <w:rPr>
          <w:rFonts w:ascii="Bookman Old Style" w:hAnsi="Bookman Old Style"/>
          <w:sz w:val="28"/>
          <w:szCs w:val="28"/>
        </w:rPr>
        <w:t>HPHI 6022</w:t>
      </w:r>
    </w:p>
    <w:p w14:paraId="4F4B16DB" w14:textId="0F9DEB6B" w:rsidR="007E4469" w:rsidRPr="00B64612" w:rsidRDefault="007E4469" w:rsidP="007E4469">
      <w:pPr>
        <w:rPr>
          <w:rFonts w:ascii="Bookman Old Style" w:hAnsi="Bookman Old Style"/>
          <w:sz w:val="28"/>
          <w:szCs w:val="28"/>
        </w:rPr>
      </w:pPr>
      <w:r w:rsidRPr="00B64612">
        <w:rPr>
          <w:rFonts w:ascii="Bookman Old Style" w:hAnsi="Bookman Old Style"/>
          <w:sz w:val="28"/>
          <w:szCs w:val="28"/>
        </w:rPr>
        <w:t>Ania d’Abdank Kunicki</w:t>
      </w:r>
    </w:p>
    <w:p w14:paraId="3691DC74" w14:textId="77777777" w:rsidR="0062638F" w:rsidRPr="00B64612" w:rsidRDefault="0062638F" w:rsidP="007E4469">
      <w:pPr>
        <w:rPr>
          <w:rFonts w:ascii="Bookman Old Style" w:hAnsi="Bookman Old Style"/>
          <w:sz w:val="28"/>
          <w:szCs w:val="28"/>
        </w:rPr>
      </w:pPr>
    </w:p>
    <w:p w14:paraId="1E999195" w14:textId="55FFA95A" w:rsidR="0062638F" w:rsidRPr="00B64612" w:rsidRDefault="0062638F" w:rsidP="00395360">
      <w:pPr>
        <w:spacing w:line="480" w:lineRule="auto"/>
        <w:rPr>
          <w:rFonts w:ascii="Bookman Old Style" w:hAnsi="Bookman Old Style"/>
          <w:sz w:val="22"/>
          <w:szCs w:val="22"/>
        </w:rPr>
      </w:pPr>
      <w:r w:rsidRPr="00B64612">
        <w:rPr>
          <w:rFonts w:ascii="Bookman Old Style" w:hAnsi="Bookman Old Style"/>
          <w:sz w:val="22"/>
          <w:szCs w:val="22"/>
        </w:rPr>
        <w:tab/>
        <w:t>Walter Map’s “De Nugis Curialium” is a text based around the places and things that Map had experienced.</w:t>
      </w:r>
      <w:r w:rsidR="00773787">
        <w:rPr>
          <w:rFonts w:ascii="Bookman Old Style" w:hAnsi="Bookman Old Style"/>
          <w:sz w:val="22"/>
          <w:szCs w:val="22"/>
        </w:rPr>
        <w:t xml:space="preserve"> It loosely translates to ‘A Courtier’s Troubles’.</w:t>
      </w:r>
      <w:r w:rsidRPr="00B64612">
        <w:rPr>
          <w:rFonts w:ascii="Bookman Old Style" w:hAnsi="Bookman Old Style"/>
          <w:sz w:val="22"/>
          <w:szCs w:val="22"/>
        </w:rPr>
        <w:t xml:space="preserve"> In a particular section</w:t>
      </w:r>
      <w:r w:rsidR="00BC0EE1" w:rsidRPr="00B64612">
        <w:rPr>
          <w:rFonts w:ascii="Bookman Old Style" w:hAnsi="Bookman Old Style"/>
          <w:sz w:val="22"/>
          <w:szCs w:val="22"/>
        </w:rPr>
        <w:t xml:space="preserve"> of the book he criticizes the Cistercians and their lack of hospitality while also talking of how their so called “desert locations” for their abbeys were not as deserted as they claimed them to be.</w:t>
      </w:r>
      <w:r w:rsidR="00AA4AE3">
        <w:rPr>
          <w:rStyle w:val="FootnoteReference"/>
          <w:rFonts w:ascii="Bookman Old Style" w:hAnsi="Bookman Old Style"/>
          <w:sz w:val="22"/>
          <w:szCs w:val="22"/>
        </w:rPr>
        <w:footnoteReference w:id="1"/>
      </w:r>
      <w:r w:rsidR="00BC0EE1" w:rsidRPr="00B64612">
        <w:rPr>
          <w:rFonts w:ascii="Bookman Old Style" w:hAnsi="Bookman Old Style"/>
          <w:sz w:val="22"/>
          <w:szCs w:val="22"/>
        </w:rPr>
        <w:t xml:space="preserve"> </w:t>
      </w:r>
      <w:r w:rsidR="00A35D4B">
        <w:rPr>
          <w:rFonts w:ascii="Bookman Old Style" w:hAnsi="Bookman Old Style"/>
          <w:sz w:val="22"/>
          <w:szCs w:val="22"/>
        </w:rPr>
        <w:t xml:space="preserve">His account was more of a satirical look on the Cistercians, but he would not be the only one to criticize their ways of obtaining land. Gerald of Wales would also </w:t>
      </w:r>
      <w:r w:rsidR="00F25FE7">
        <w:rPr>
          <w:rFonts w:ascii="Bookman Old Style" w:hAnsi="Bookman Old Style"/>
          <w:sz w:val="22"/>
          <w:szCs w:val="22"/>
        </w:rPr>
        <w:t>talk of his own criticisms surrounding the order</w:t>
      </w:r>
      <w:r w:rsidR="00E6547A">
        <w:rPr>
          <w:rFonts w:ascii="Bookman Old Style" w:hAnsi="Bookman Old Style"/>
          <w:sz w:val="22"/>
          <w:szCs w:val="22"/>
        </w:rPr>
        <w:t>, as well as John of Salisbury , and Nigel</w:t>
      </w:r>
      <w:r w:rsidR="00A0733C">
        <w:rPr>
          <w:rFonts w:ascii="Bookman Old Style" w:hAnsi="Bookman Old Style"/>
          <w:sz w:val="22"/>
          <w:szCs w:val="22"/>
        </w:rPr>
        <w:t xml:space="preserve"> de Longchamps</w:t>
      </w:r>
      <w:r w:rsidR="00F25FE7">
        <w:rPr>
          <w:rFonts w:ascii="Bookman Old Style" w:hAnsi="Bookman Old Style"/>
          <w:sz w:val="22"/>
          <w:szCs w:val="22"/>
        </w:rPr>
        <w:t>.</w:t>
      </w:r>
      <w:r w:rsidR="00A0733C">
        <w:rPr>
          <w:rFonts w:ascii="Bookman Old Style" w:hAnsi="Bookman Old Style"/>
          <w:sz w:val="22"/>
          <w:szCs w:val="22"/>
        </w:rPr>
        <w:t xml:space="preserve"> The Cistercians would also not be the only order he criticized, as he seemed to be critical of monastic orders as a whole.</w:t>
      </w:r>
      <w:r w:rsidR="00A12058">
        <w:rPr>
          <w:rStyle w:val="FootnoteReference"/>
          <w:rFonts w:ascii="Bookman Old Style" w:hAnsi="Bookman Old Style"/>
          <w:sz w:val="22"/>
          <w:szCs w:val="22"/>
        </w:rPr>
        <w:footnoteReference w:id="2"/>
      </w:r>
      <w:r w:rsidR="00746029">
        <w:rPr>
          <w:rFonts w:ascii="Bookman Old Style" w:hAnsi="Bookman Old Style"/>
          <w:sz w:val="22"/>
          <w:szCs w:val="22"/>
        </w:rPr>
        <w:t xml:space="preserve"> </w:t>
      </w:r>
      <w:r w:rsidR="00B42984">
        <w:rPr>
          <w:rFonts w:ascii="Bookman Old Style" w:hAnsi="Bookman Old Style"/>
          <w:sz w:val="22"/>
          <w:szCs w:val="22"/>
        </w:rPr>
        <w:t>Walter Map’s particular writings are mostly on the beginnings of the Cistercian order in England.</w:t>
      </w:r>
      <w:r w:rsidR="009F1CC3">
        <w:rPr>
          <w:rFonts w:ascii="Bookman Old Style" w:hAnsi="Bookman Old Style"/>
          <w:sz w:val="22"/>
          <w:szCs w:val="22"/>
        </w:rPr>
        <w:t xml:space="preserve"> </w:t>
      </w:r>
      <w:r w:rsidR="001B5894">
        <w:rPr>
          <w:rFonts w:ascii="Bookman Old Style" w:hAnsi="Bookman Old Style"/>
          <w:sz w:val="22"/>
          <w:szCs w:val="22"/>
        </w:rPr>
        <w:t xml:space="preserve">He talks of the different ways in which the Cistercians would assess land and determine if it was suitable for one of their abbeys. This is not the only document </w:t>
      </w:r>
      <w:r w:rsidR="005E1D53">
        <w:rPr>
          <w:rFonts w:ascii="Bookman Old Style" w:hAnsi="Bookman Old Style"/>
          <w:sz w:val="22"/>
          <w:szCs w:val="22"/>
        </w:rPr>
        <w:t>that</w:t>
      </w:r>
      <w:r w:rsidR="001B5894">
        <w:rPr>
          <w:rFonts w:ascii="Bookman Old Style" w:hAnsi="Bookman Old Style"/>
          <w:sz w:val="22"/>
          <w:szCs w:val="22"/>
        </w:rPr>
        <w:t xml:space="preserve"> goes into</w:t>
      </w:r>
      <w:r w:rsidR="005E1D53">
        <w:rPr>
          <w:rFonts w:ascii="Bookman Old Style" w:hAnsi="Bookman Old Style"/>
          <w:sz w:val="22"/>
          <w:szCs w:val="22"/>
        </w:rPr>
        <w:t xml:space="preserve"> detail about</w:t>
      </w:r>
      <w:r w:rsidR="001B5894">
        <w:rPr>
          <w:rFonts w:ascii="Bookman Old Style" w:hAnsi="Bookman Old Style"/>
          <w:sz w:val="22"/>
          <w:szCs w:val="22"/>
        </w:rPr>
        <w:t xml:space="preserve"> this, the Exordium Parvum itself lists the factors that made the first Cistercian abbey of </w:t>
      </w:r>
      <w:r w:rsidR="005E1D53">
        <w:rPr>
          <w:rFonts w:ascii="Bookman Old Style" w:hAnsi="Bookman Old Style"/>
          <w:sz w:val="22"/>
          <w:szCs w:val="22"/>
        </w:rPr>
        <w:t>Cîteaux</w:t>
      </w:r>
      <w:r w:rsidR="001B5894">
        <w:rPr>
          <w:rFonts w:ascii="Bookman Old Style" w:hAnsi="Bookman Old Style"/>
          <w:sz w:val="22"/>
          <w:szCs w:val="22"/>
        </w:rPr>
        <w:t xml:space="preserve"> </w:t>
      </w:r>
      <w:r w:rsidR="005E1D53">
        <w:rPr>
          <w:rFonts w:ascii="Bookman Old Style" w:hAnsi="Bookman Old Style"/>
          <w:sz w:val="22"/>
          <w:szCs w:val="22"/>
        </w:rPr>
        <w:t>the ideal place for their foundations.</w:t>
      </w:r>
      <w:r w:rsidR="00A05FD9">
        <w:rPr>
          <w:rStyle w:val="FootnoteReference"/>
          <w:rFonts w:ascii="Bookman Old Style" w:hAnsi="Bookman Old Style"/>
          <w:sz w:val="22"/>
          <w:szCs w:val="22"/>
        </w:rPr>
        <w:footnoteReference w:id="3"/>
      </w:r>
      <w:r w:rsidR="005E1D53">
        <w:rPr>
          <w:rFonts w:ascii="Bookman Old Style" w:hAnsi="Bookman Old Style"/>
          <w:sz w:val="22"/>
          <w:szCs w:val="22"/>
        </w:rPr>
        <w:t xml:space="preserve"> </w:t>
      </w:r>
    </w:p>
    <w:p w14:paraId="75FF01DE" w14:textId="2073E544" w:rsidR="00176F18" w:rsidRDefault="00B64612" w:rsidP="00395360">
      <w:pPr>
        <w:spacing w:line="480" w:lineRule="auto"/>
        <w:rPr>
          <w:rFonts w:ascii="Bookman Old Style" w:hAnsi="Bookman Old Style"/>
          <w:sz w:val="22"/>
          <w:szCs w:val="22"/>
        </w:rPr>
      </w:pPr>
      <w:r w:rsidRPr="00B64612">
        <w:rPr>
          <w:rFonts w:ascii="Bookman Old Style" w:hAnsi="Bookman Old Style"/>
          <w:sz w:val="22"/>
          <w:szCs w:val="22"/>
        </w:rPr>
        <w:lastRenderedPageBreak/>
        <w:tab/>
      </w:r>
      <w:r w:rsidR="003913EB">
        <w:rPr>
          <w:rFonts w:ascii="Bookman Old Style" w:hAnsi="Bookman Old Style"/>
          <w:sz w:val="22"/>
          <w:szCs w:val="22"/>
        </w:rPr>
        <w:t>Cistercians had a particularly close connection with their surrounding environment as they believed thei</w:t>
      </w:r>
      <w:r w:rsidR="00042F00">
        <w:rPr>
          <w:rFonts w:ascii="Bookman Old Style" w:hAnsi="Bookman Old Style"/>
          <w:sz w:val="22"/>
          <w:szCs w:val="22"/>
        </w:rPr>
        <w:t xml:space="preserve">r physical environment was ‘a window to the divine’. These harsh lands being tamed </w:t>
      </w:r>
      <w:r w:rsidR="00DF21FD">
        <w:rPr>
          <w:rFonts w:ascii="Bookman Old Style" w:hAnsi="Bookman Old Style"/>
          <w:sz w:val="22"/>
          <w:szCs w:val="22"/>
        </w:rPr>
        <w:t>had a symbolic meaning of returning the soul to God.</w:t>
      </w:r>
      <w:r w:rsidR="00DF21FD">
        <w:rPr>
          <w:rStyle w:val="FootnoteReference"/>
          <w:rFonts w:ascii="Bookman Old Style" w:hAnsi="Bookman Old Style"/>
          <w:sz w:val="22"/>
          <w:szCs w:val="22"/>
        </w:rPr>
        <w:footnoteReference w:id="4"/>
      </w:r>
      <w:r w:rsidR="007A6CFC">
        <w:rPr>
          <w:rFonts w:ascii="Bookman Old Style" w:hAnsi="Bookman Old Style"/>
          <w:sz w:val="22"/>
          <w:szCs w:val="22"/>
        </w:rPr>
        <w:t xml:space="preserve"> Even the names they gave to these locations would have something to do w</w:t>
      </w:r>
      <w:r w:rsidR="00773787">
        <w:rPr>
          <w:rFonts w:ascii="Bookman Old Style" w:hAnsi="Bookman Old Style"/>
          <w:sz w:val="22"/>
          <w:szCs w:val="22"/>
        </w:rPr>
        <w:t>i</w:t>
      </w:r>
      <w:r w:rsidR="007A6CFC">
        <w:rPr>
          <w:rFonts w:ascii="Bookman Old Style" w:hAnsi="Bookman Old Style"/>
          <w:sz w:val="22"/>
          <w:szCs w:val="22"/>
        </w:rPr>
        <w:t>th the landscape</w:t>
      </w:r>
      <w:r w:rsidR="000A362D">
        <w:rPr>
          <w:rFonts w:ascii="Bookman Old Style" w:hAnsi="Bookman Old Style"/>
          <w:sz w:val="22"/>
          <w:szCs w:val="22"/>
        </w:rPr>
        <w:t xml:space="preserve"> an example being Clairvaux tr</w:t>
      </w:r>
      <w:r w:rsidR="00937AB9">
        <w:rPr>
          <w:rFonts w:ascii="Bookman Old Style" w:hAnsi="Bookman Old Style"/>
          <w:sz w:val="22"/>
          <w:szCs w:val="22"/>
        </w:rPr>
        <w:t>a</w:t>
      </w:r>
      <w:r w:rsidR="000A362D">
        <w:rPr>
          <w:rFonts w:ascii="Bookman Old Style" w:hAnsi="Bookman Old Style"/>
          <w:sz w:val="22"/>
          <w:szCs w:val="22"/>
        </w:rPr>
        <w:t>n</w:t>
      </w:r>
      <w:r w:rsidR="00937AB9">
        <w:rPr>
          <w:rFonts w:ascii="Bookman Old Style" w:hAnsi="Bookman Old Style"/>
          <w:sz w:val="22"/>
          <w:szCs w:val="22"/>
        </w:rPr>
        <w:t>s</w:t>
      </w:r>
      <w:r w:rsidR="000A362D">
        <w:rPr>
          <w:rFonts w:ascii="Bookman Old Style" w:hAnsi="Bookman Old Style"/>
          <w:sz w:val="22"/>
          <w:szCs w:val="22"/>
        </w:rPr>
        <w:t>l</w:t>
      </w:r>
      <w:r w:rsidR="00937AB9">
        <w:rPr>
          <w:rFonts w:ascii="Bookman Old Style" w:hAnsi="Bookman Old Style"/>
          <w:sz w:val="22"/>
          <w:szCs w:val="22"/>
        </w:rPr>
        <w:t>a</w:t>
      </w:r>
      <w:r w:rsidR="000A362D">
        <w:rPr>
          <w:rFonts w:ascii="Bookman Old Style" w:hAnsi="Bookman Old Style"/>
          <w:sz w:val="22"/>
          <w:szCs w:val="22"/>
        </w:rPr>
        <w:t>ting to “Valley of Light” or Roche relating to the rocky landscape.</w:t>
      </w:r>
      <w:r w:rsidR="00D504CA">
        <w:rPr>
          <w:rStyle w:val="FootnoteReference"/>
          <w:rFonts w:ascii="Bookman Old Style" w:hAnsi="Bookman Old Style"/>
          <w:sz w:val="22"/>
          <w:szCs w:val="22"/>
        </w:rPr>
        <w:footnoteReference w:id="5"/>
      </w:r>
    </w:p>
    <w:p w14:paraId="71EFC863" w14:textId="77777777" w:rsidR="00732876" w:rsidRDefault="00732876" w:rsidP="00395360">
      <w:pPr>
        <w:spacing w:line="480" w:lineRule="auto"/>
        <w:rPr>
          <w:rFonts w:ascii="Bookman Old Style" w:hAnsi="Bookman Old Style"/>
          <w:sz w:val="22"/>
          <w:szCs w:val="22"/>
        </w:rPr>
      </w:pPr>
      <w:r>
        <w:rPr>
          <w:rFonts w:ascii="Bookman Old Style" w:hAnsi="Bookman Old Style"/>
          <w:sz w:val="22"/>
          <w:szCs w:val="22"/>
        </w:rPr>
        <w:tab/>
      </w:r>
      <w:r>
        <w:rPr>
          <w:rFonts w:ascii="Bookman Old Style" w:hAnsi="Bookman Old Style"/>
          <w:sz w:val="22"/>
          <w:szCs w:val="22"/>
        </w:rPr>
        <w:t>The Cistercians preference for ‘desert-places’ can first be seen in their seeking out of Cîteaux. In the Exordium Parvum it says:</w:t>
      </w:r>
    </w:p>
    <w:p w14:paraId="16E76388" w14:textId="77777777" w:rsidR="00732876" w:rsidRDefault="00732876" w:rsidP="00395360">
      <w:pPr>
        <w:spacing w:line="480" w:lineRule="auto"/>
        <w:ind w:left="720"/>
        <w:rPr>
          <w:rFonts w:ascii="Bookman Old Style" w:hAnsi="Bookman Old Style"/>
          <w:sz w:val="22"/>
          <w:szCs w:val="22"/>
        </w:rPr>
      </w:pPr>
      <w:r>
        <w:rPr>
          <w:rFonts w:ascii="Bookman Old Style" w:hAnsi="Bookman Old Style"/>
          <w:sz w:val="22"/>
          <w:szCs w:val="22"/>
        </w:rPr>
        <w:t>…they eagerly headed for the desert-place called Citeaux. This place, situated in the episcopate of Chalon, and rarely approached by men back in those days because of the thickness of grove and thornbush, was inhabited only by wild beasts.</w:t>
      </w:r>
      <w:r>
        <w:rPr>
          <w:rStyle w:val="FootnoteReference"/>
          <w:rFonts w:ascii="Bookman Old Style" w:hAnsi="Bookman Old Style"/>
          <w:sz w:val="22"/>
          <w:szCs w:val="22"/>
        </w:rPr>
        <w:footnoteReference w:id="6"/>
      </w:r>
    </w:p>
    <w:p w14:paraId="1B868EFF" w14:textId="6F5EF7C5" w:rsidR="00732876" w:rsidRDefault="00732876" w:rsidP="00395360">
      <w:pPr>
        <w:spacing w:line="480" w:lineRule="auto"/>
        <w:rPr>
          <w:rFonts w:ascii="Bookman Old Style" w:hAnsi="Bookman Old Style"/>
          <w:sz w:val="22"/>
          <w:szCs w:val="22"/>
        </w:rPr>
      </w:pPr>
      <w:r>
        <w:rPr>
          <w:rFonts w:ascii="Bookman Old Style" w:hAnsi="Bookman Old Style"/>
          <w:sz w:val="22"/>
          <w:szCs w:val="22"/>
        </w:rPr>
        <w:t xml:space="preserve">While the Cistercians can’t exactly inhabit a “true desert” as the desert father of Egypt had, they could get as close as they could with the locations they found. Cistercians would typically found their monasteries in places similar to Cîteaux, inhabited only by wild animals and places that other humans would rarely approach. </w:t>
      </w:r>
      <w:r w:rsidR="00B2345A">
        <w:rPr>
          <w:rFonts w:ascii="Bookman Old Style" w:hAnsi="Bookman Old Style"/>
          <w:sz w:val="22"/>
          <w:szCs w:val="22"/>
        </w:rPr>
        <w:t xml:space="preserve">The Cistercians would take these wild lands and ‘tame’ them for the glory of God. As with all monastic orders, </w:t>
      </w:r>
      <w:r w:rsidR="00ED642E">
        <w:rPr>
          <w:rFonts w:ascii="Bookman Old Style" w:hAnsi="Bookman Old Style"/>
          <w:sz w:val="22"/>
          <w:szCs w:val="22"/>
        </w:rPr>
        <w:t>almost everything they did was a way to bring them closer to god and prioritize worship and prayer</w:t>
      </w:r>
      <w:r w:rsidR="00907300">
        <w:rPr>
          <w:rFonts w:ascii="Bookman Old Style" w:hAnsi="Bookman Old Style"/>
          <w:sz w:val="22"/>
          <w:szCs w:val="22"/>
        </w:rPr>
        <w:t>.</w:t>
      </w:r>
      <w:r w:rsidR="00936336">
        <w:rPr>
          <w:rFonts w:ascii="Bookman Old Style" w:hAnsi="Bookman Old Style"/>
          <w:sz w:val="22"/>
          <w:szCs w:val="22"/>
        </w:rPr>
        <w:t xml:space="preserve"> While they liked seclusion, they were not a group of solitary monks</w:t>
      </w:r>
      <w:r w:rsidR="00F3537E">
        <w:rPr>
          <w:rFonts w:ascii="Bookman Old Style" w:hAnsi="Bookman Old Style"/>
          <w:sz w:val="22"/>
          <w:szCs w:val="22"/>
        </w:rPr>
        <w:t xml:space="preserve">. They kept close connections to other </w:t>
      </w:r>
      <w:r w:rsidR="007333B5">
        <w:rPr>
          <w:rFonts w:ascii="Bookman Old Style" w:hAnsi="Bookman Old Style"/>
          <w:sz w:val="22"/>
          <w:szCs w:val="22"/>
        </w:rPr>
        <w:t>transport links</w:t>
      </w:r>
      <w:r w:rsidR="00F3537E">
        <w:rPr>
          <w:rFonts w:ascii="Bookman Old Style" w:hAnsi="Bookman Old Style"/>
          <w:sz w:val="22"/>
          <w:szCs w:val="22"/>
        </w:rPr>
        <w:t xml:space="preserve"> and communication routes</w:t>
      </w:r>
      <w:r w:rsidR="007333B5">
        <w:rPr>
          <w:rFonts w:ascii="Bookman Old Style" w:hAnsi="Bookman Old Style"/>
          <w:sz w:val="22"/>
          <w:szCs w:val="22"/>
        </w:rPr>
        <w:t>.</w:t>
      </w:r>
      <w:r w:rsidR="007333B5">
        <w:rPr>
          <w:rStyle w:val="FootnoteReference"/>
          <w:rFonts w:ascii="Bookman Old Style" w:hAnsi="Bookman Old Style"/>
          <w:sz w:val="22"/>
          <w:szCs w:val="22"/>
        </w:rPr>
        <w:footnoteReference w:id="7"/>
      </w:r>
    </w:p>
    <w:p w14:paraId="6E55028B" w14:textId="01126473" w:rsidR="00674CFF" w:rsidRDefault="00674CFF" w:rsidP="00395360">
      <w:pPr>
        <w:spacing w:line="480" w:lineRule="auto"/>
        <w:rPr>
          <w:rFonts w:ascii="Bookman Old Style" w:hAnsi="Bookman Old Style"/>
          <w:sz w:val="22"/>
          <w:szCs w:val="22"/>
        </w:rPr>
      </w:pPr>
      <w:r>
        <w:rPr>
          <w:rFonts w:ascii="Bookman Old Style" w:hAnsi="Bookman Old Style"/>
          <w:sz w:val="22"/>
          <w:szCs w:val="22"/>
        </w:rPr>
        <w:lastRenderedPageBreak/>
        <w:tab/>
      </w:r>
      <w:r>
        <w:rPr>
          <w:rFonts w:ascii="Bookman Old Style" w:hAnsi="Bookman Old Style"/>
          <w:sz w:val="22"/>
          <w:szCs w:val="22"/>
        </w:rPr>
        <w:t>Some Cistercian sites that we can still see today do not seem to fall into the category of ‘secluded’. For example, Kirkstall Abbey now sits on the A65 (Abbey Road) in Leeds, and has leant its name to a whole suburb of the city. Just across the road there are rows of houses, with the abbey sitting in the middle of the public park. Comparatively, locations such as Strata Florida are still located in very rural and secluded locations with the exception of the farm that would later be built at Strata Florida, however that would come long after the dissolution of the monasteries.</w:t>
      </w:r>
      <w:r>
        <w:rPr>
          <w:rStyle w:val="FootnoteReference"/>
          <w:rFonts w:ascii="Bookman Old Style" w:hAnsi="Bookman Old Style"/>
          <w:sz w:val="22"/>
          <w:szCs w:val="22"/>
        </w:rPr>
        <w:footnoteReference w:id="8"/>
      </w:r>
      <w:r>
        <w:rPr>
          <w:rFonts w:ascii="Bookman Old Style" w:hAnsi="Bookman Old Style"/>
          <w:sz w:val="22"/>
          <w:szCs w:val="22"/>
        </w:rPr>
        <w:t xml:space="preserve"> While some of these sites seem to be in locations that no longer remain rural and secluded, if someone were to imagine themselves in that location 800 years ago, it is likely that it was quite secluded. There are records and historical accounts that show that Leeds has had settlements there for centuries even before the Cistercians came knocking at their door, however the current placement and expansion of the city was not what it would have been in 1152. That area of what is now in Leeds had not even been settled by people yet. When the Cistercians would look for a site, its not necessar</w:t>
      </w:r>
      <w:r w:rsidR="00590163">
        <w:rPr>
          <w:rFonts w:ascii="Bookman Old Style" w:hAnsi="Bookman Old Style"/>
          <w:sz w:val="22"/>
          <w:szCs w:val="22"/>
        </w:rPr>
        <w:t>y</w:t>
      </w:r>
      <w:r>
        <w:rPr>
          <w:rFonts w:ascii="Bookman Old Style" w:hAnsi="Bookman Old Style"/>
          <w:sz w:val="22"/>
          <w:szCs w:val="22"/>
        </w:rPr>
        <w:t xml:space="preserve"> that it had to be remote, just secluded, as the monks lived a secluded lifestyle. Across most monastic orders, the amount of contact the monks would have regarding secular affairs would be minimal, mostly limited to interactions necessary for trade and selling of goods. This seclusion would allow for the monks of the monastery to focus on self-sufficiency, and worship. It would allow for minimal distractions as the Cistercians believed that distractions from the outside world hindered their ability to be connected to God and allowed for overthinking of non religious affairs. If the only people a monk came into contact with was those within the same monastery then there was no reason for him to speak, as they all remained relatively silent in the monastery, only </w:t>
      </w:r>
      <w:r>
        <w:rPr>
          <w:rFonts w:ascii="Bookman Old Style" w:hAnsi="Bookman Old Style"/>
          <w:sz w:val="22"/>
          <w:szCs w:val="22"/>
        </w:rPr>
        <w:lastRenderedPageBreak/>
        <w:t>really speaking through prayer and song. Being in these rugged landscapes could have also been a strategic move. During raids monasteries were easy targets, but when your monastery is in a place where no one else ever really goes, then it isn’t likely you will have pesky raiders anywhere near your doorstep. It also made it easier for them when establishing themselves in an area and spreading their faith. If no other monastic order had thought of settling themselves in an area then that easily made the</w:t>
      </w:r>
      <w:r w:rsidR="00251401">
        <w:rPr>
          <w:rFonts w:ascii="Bookman Old Style" w:hAnsi="Bookman Old Style"/>
          <w:sz w:val="22"/>
          <w:szCs w:val="22"/>
        </w:rPr>
        <w:t xml:space="preserve"> </w:t>
      </w:r>
      <w:r w:rsidR="00251401">
        <w:rPr>
          <w:rFonts w:ascii="Bookman Old Style" w:hAnsi="Bookman Old Style"/>
          <w:sz w:val="22"/>
          <w:szCs w:val="22"/>
        </w:rPr>
        <w:t>Cistercian monastery the hub for monastic activity within the area.</w:t>
      </w:r>
    </w:p>
    <w:p w14:paraId="63D12C3E" w14:textId="739DD104" w:rsidR="00AB44DB" w:rsidRDefault="00AB44DB" w:rsidP="00395360">
      <w:pPr>
        <w:spacing w:line="480" w:lineRule="auto"/>
        <w:rPr>
          <w:rFonts w:ascii="Bookman Old Style" w:hAnsi="Bookman Old Style"/>
          <w:sz w:val="22"/>
          <w:szCs w:val="22"/>
        </w:rPr>
      </w:pPr>
      <w:r>
        <w:rPr>
          <w:rFonts w:ascii="Bookman Old Style" w:hAnsi="Bookman Old Style"/>
          <w:sz w:val="22"/>
          <w:szCs w:val="22"/>
        </w:rPr>
        <w:tab/>
        <w:t>N</w:t>
      </w:r>
      <w:r w:rsidR="00703766">
        <w:rPr>
          <w:rFonts w:ascii="Bookman Old Style" w:hAnsi="Bookman Old Style"/>
          <w:sz w:val="22"/>
          <w:szCs w:val="22"/>
        </w:rPr>
        <w:t>o</w:t>
      </w:r>
      <w:r>
        <w:rPr>
          <w:rFonts w:ascii="Bookman Old Style" w:hAnsi="Bookman Old Style"/>
          <w:sz w:val="22"/>
          <w:szCs w:val="22"/>
        </w:rPr>
        <w:t>t only was the physical place a factor in the choosing of a site</w:t>
      </w:r>
      <w:r w:rsidR="00843612">
        <w:rPr>
          <w:rFonts w:ascii="Bookman Old Style" w:hAnsi="Bookman Old Style"/>
          <w:sz w:val="22"/>
          <w:szCs w:val="22"/>
        </w:rPr>
        <w:t xml:space="preserve">, but architecture played a big role in Cistercian houses. When a person goes and visits former monastic sites throughout England and Wales </w:t>
      </w:r>
      <w:r w:rsidR="003B715E">
        <w:rPr>
          <w:rFonts w:ascii="Bookman Old Style" w:hAnsi="Bookman Old Style"/>
          <w:sz w:val="22"/>
          <w:szCs w:val="22"/>
        </w:rPr>
        <w:t xml:space="preserve">in the modern age, they look quite grand and imposing within the landscape, </w:t>
      </w:r>
      <w:r w:rsidR="00703766">
        <w:rPr>
          <w:rFonts w:ascii="Bookman Old Style" w:hAnsi="Bookman Old Style"/>
          <w:sz w:val="22"/>
          <w:szCs w:val="22"/>
        </w:rPr>
        <w:t>however</w:t>
      </w:r>
      <w:r w:rsidR="003B715E">
        <w:rPr>
          <w:rFonts w:ascii="Bookman Old Style" w:hAnsi="Bookman Old Style"/>
          <w:sz w:val="22"/>
          <w:szCs w:val="22"/>
        </w:rPr>
        <w:t xml:space="preserve"> this was not the case in the middle ages. While their monasteries were still large and grand and even larger before the dissolution as they would not have fallen into ruin, they were quite simplistic compared to other monastic orders. They kept their layouts simple with a simple </w:t>
      </w:r>
      <w:r w:rsidR="00B356E6">
        <w:rPr>
          <w:rFonts w:ascii="Bookman Old Style" w:hAnsi="Bookman Old Style"/>
          <w:sz w:val="22"/>
          <w:szCs w:val="22"/>
        </w:rPr>
        <w:t>Romanesque plan, they had no stained glass and only used plain materials. Most Cistercians houses started with just a few timber buildings</w:t>
      </w:r>
      <w:r w:rsidR="00BD09B5">
        <w:rPr>
          <w:rFonts w:ascii="Bookman Old Style" w:hAnsi="Bookman Old Style"/>
          <w:sz w:val="22"/>
          <w:szCs w:val="22"/>
        </w:rPr>
        <w:t xml:space="preserve"> with the wood either taken from surrounding forest or given to them by the lords who were donating their lands. </w:t>
      </w:r>
    </w:p>
    <w:p w14:paraId="21994E3E" w14:textId="499B6273" w:rsidR="00973BFC" w:rsidRDefault="00973BFC" w:rsidP="00395360">
      <w:pPr>
        <w:spacing w:line="480" w:lineRule="auto"/>
        <w:rPr>
          <w:rFonts w:ascii="Bookman Old Style" w:hAnsi="Bookman Old Style"/>
          <w:sz w:val="22"/>
          <w:szCs w:val="22"/>
        </w:rPr>
      </w:pPr>
      <w:r>
        <w:rPr>
          <w:rFonts w:ascii="Bookman Old Style" w:hAnsi="Bookman Old Style"/>
          <w:sz w:val="22"/>
          <w:szCs w:val="22"/>
        </w:rPr>
        <w:tab/>
        <w:t xml:space="preserve">A </w:t>
      </w:r>
      <w:r w:rsidR="00E5485F">
        <w:rPr>
          <w:rFonts w:ascii="Bookman Old Style" w:hAnsi="Bookman Old Style"/>
          <w:sz w:val="22"/>
          <w:szCs w:val="22"/>
        </w:rPr>
        <w:t>Cistercian</w:t>
      </w:r>
      <w:r>
        <w:rPr>
          <w:rFonts w:ascii="Bookman Old Style" w:hAnsi="Bookman Old Style"/>
          <w:sz w:val="22"/>
          <w:szCs w:val="22"/>
        </w:rPr>
        <w:t xml:space="preserve"> site requires a few environmental factors. It requires a water </w:t>
      </w:r>
      <w:r w:rsidR="00E5485F">
        <w:rPr>
          <w:rFonts w:ascii="Bookman Old Style" w:hAnsi="Bookman Old Style"/>
          <w:sz w:val="22"/>
          <w:szCs w:val="22"/>
        </w:rPr>
        <w:t>source</w:t>
      </w:r>
      <w:r>
        <w:rPr>
          <w:rFonts w:ascii="Bookman Old Style" w:hAnsi="Bookman Old Style"/>
          <w:sz w:val="22"/>
          <w:szCs w:val="22"/>
        </w:rPr>
        <w:t xml:space="preserve"> as well as enough land to be </w:t>
      </w:r>
      <w:r w:rsidR="00E5485F">
        <w:rPr>
          <w:rFonts w:ascii="Bookman Old Style" w:hAnsi="Bookman Old Style"/>
          <w:sz w:val="22"/>
          <w:szCs w:val="22"/>
        </w:rPr>
        <w:t>self</w:t>
      </w:r>
      <w:r>
        <w:rPr>
          <w:rFonts w:ascii="Bookman Old Style" w:hAnsi="Bookman Old Style"/>
          <w:sz w:val="22"/>
          <w:szCs w:val="22"/>
        </w:rPr>
        <w:t>-sufficient using agriculture</w:t>
      </w:r>
      <w:r w:rsidR="00E5485F">
        <w:rPr>
          <w:rFonts w:ascii="Bookman Old Style" w:hAnsi="Bookman Old Style"/>
          <w:sz w:val="22"/>
          <w:szCs w:val="22"/>
        </w:rPr>
        <w:t>, with Cistercians having a particular focus on sheep as their wool would be a major factor in Cistercian economy</w:t>
      </w:r>
      <w:r w:rsidR="00251401">
        <w:rPr>
          <w:rFonts w:ascii="Bookman Old Style" w:hAnsi="Bookman Old Style"/>
          <w:sz w:val="22"/>
          <w:szCs w:val="22"/>
        </w:rPr>
        <w:t xml:space="preserve">, pigs would also be a </w:t>
      </w:r>
      <w:r w:rsidR="007E5024">
        <w:rPr>
          <w:rFonts w:ascii="Bookman Old Style" w:hAnsi="Bookman Old Style"/>
          <w:sz w:val="22"/>
          <w:szCs w:val="22"/>
        </w:rPr>
        <w:t>small part but not as widely used as sheep for both their wool and meat</w:t>
      </w:r>
      <w:r w:rsidR="00B85FDA">
        <w:rPr>
          <w:rFonts w:ascii="Bookman Old Style" w:hAnsi="Bookman Old Style"/>
          <w:sz w:val="22"/>
          <w:szCs w:val="22"/>
        </w:rPr>
        <w:t>. Agriculture was extremely important to the Cistercians, as part of their belief of returning to a more a</w:t>
      </w:r>
      <w:r w:rsidR="009A04A6">
        <w:rPr>
          <w:rFonts w:ascii="Bookman Old Style" w:hAnsi="Bookman Old Style"/>
          <w:sz w:val="22"/>
          <w:szCs w:val="22"/>
        </w:rPr>
        <w:t xml:space="preserve">scetic lifestyle included manual labour. This is in direct </w:t>
      </w:r>
      <w:r w:rsidR="000E399A">
        <w:rPr>
          <w:rFonts w:ascii="Bookman Old Style" w:hAnsi="Bookman Old Style"/>
          <w:sz w:val="22"/>
          <w:szCs w:val="22"/>
        </w:rPr>
        <w:t xml:space="preserve">opposition to the Cluniacs who </w:t>
      </w:r>
      <w:r w:rsidR="001415DC">
        <w:rPr>
          <w:rFonts w:ascii="Bookman Old Style" w:hAnsi="Bookman Old Style"/>
          <w:sz w:val="22"/>
          <w:szCs w:val="22"/>
        </w:rPr>
        <w:t>believed</w:t>
      </w:r>
      <w:r w:rsidR="000E399A">
        <w:rPr>
          <w:rFonts w:ascii="Bookman Old Style" w:hAnsi="Bookman Old Style"/>
          <w:sz w:val="22"/>
          <w:szCs w:val="22"/>
        </w:rPr>
        <w:t xml:space="preserve"> that manual </w:t>
      </w:r>
      <w:r w:rsidR="001415DC">
        <w:rPr>
          <w:rFonts w:ascii="Bookman Old Style" w:hAnsi="Bookman Old Style"/>
          <w:sz w:val="22"/>
          <w:szCs w:val="22"/>
        </w:rPr>
        <w:t>labour</w:t>
      </w:r>
      <w:r w:rsidR="000E399A">
        <w:rPr>
          <w:rFonts w:ascii="Bookman Old Style" w:hAnsi="Bookman Old Style"/>
          <w:sz w:val="22"/>
          <w:szCs w:val="22"/>
        </w:rPr>
        <w:t xml:space="preserve"> was below them in </w:t>
      </w:r>
      <w:r w:rsidR="000E399A">
        <w:rPr>
          <w:rFonts w:ascii="Bookman Old Style" w:hAnsi="Bookman Old Style"/>
          <w:sz w:val="22"/>
          <w:szCs w:val="22"/>
        </w:rPr>
        <w:lastRenderedPageBreak/>
        <w:t xml:space="preserve">a sense and would hinder them from their prayer and worship of God. </w:t>
      </w:r>
      <w:r w:rsidR="00DF2ABA">
        <w:rPr>
          <w:rFonts w:ascii="Bookman Old Style" w:hAnsi="Bookman Old Style"/>
          <w:sz w:val="22"/>
          <w:szCs w:val="22"/>
        </w:rPr>
        <w:t>The Cistercians sought to make manual labour and integral part of their daily routines, as St Benedict had originally laid out in his rule.</w:t>
      </w:r>
      <w:r w:rsidR="004B0722">
        <w:rPr>
          <w:rStyle w:val="FootnoteReference"/>
          <w:rFonts w:ascii="Bookman Old Style" w:hAnsi="Bookman Old Style"/>
          <w:sz w:val="22"/>
          <w:szCs w:val="22"/>
        </w:rPr>
        <w:footnoteReference w:id="9"/>
      </w:r>
      <w:r w:rsidR="00E5485F">
        <w:rPr>
          <w:rFonts w:ascii="Bookman Old Style" w:hAnsi="Bookman Old Style"/>
          <w:sz w:val="22"/>
          <w:szCs w:val="22"/>
        </w:rPr>
        <w:t xml:space="preserve"> </w:t>
      </w:r>
      <w:r w:rsidR="00ED09F8">
        <w:rPr>
          <w:rFonts w:ascii="Bookman Old Style" w:hAnsi="Bookman Old Style"/>
          <w:sz w:val="22"/>
          <w:szCs w:val="22"/>
        </w:rPr>
        <w:t>And as is quite obvious, if you don’t have good enough land</w:t>
      </w:r>
      <w:r w:rsidR="002711BA">
        <w:rPr>
          <w:rFonts w:ascii="Bookman Old Style" w:hAnsi="Bookman Old Style"/>
          <w:sz w:val="22"/>
          <w:szCs w:val="22"/>
        </w:rPr>
        <w:t xml:space="preserve"> you cannot farm it. For a smaller monastery this may not be as much of an issue, but as time goes on and the Cistercian order grows</w:t>
      </w:r>
      <w:r w:rsidR="00071479">
        <w:rPr>
          <w:rFonts w:ascii="Bookman Old Style" w:hAnsi="Bookman Old Style"/>
          <w:sz w:val="22"/>
          <w:szCs w:val="22"/>
        </w:rPr>
        <w:t xml:space="preserve">, the abbeys grow in size as well as numbers, and their economic </w:t>
      </w:r>
      <w:r w:rsidR="00317464">
        <w:rPr>
          <w:rFonts w:ascii="Bookman Old Style" w:hAnsi="Bookman Old Style"/>
          <w:sz w:val="22"/>
          <w:szCs w:val="22"/>
        </w:rPr>
        <w:t>power grows, more fertile land is required. This could be where someone could say that the Cistercians were a bit hypocritical when it came to their own rules</w:t>
      </w:r>
      <w:r w:rsidR="008A1638">
        <w:rPr>
          <w:rFonts w:ascii="Bookman Old Style" w:hAnsi="Bookman Old Style"/>
          <w:sz w:val="22"/>
          <w:szCs w:val="22"/>
        </w:rPr>
        <w:t xml:space="preserve"> as it was meant to be a rugged untamed landscape, but also for practicality reasons you need your sheep to have enough grass to feed on and enough fertile land to grow all the food the monks and lay-brothers in the monastery would be eating. </w:t>
      </w:r>
      <w:r w:rsidR="003C5F57">
        <w:rPr>
          <w:rFonts w:ascii="Bookman Old Style" w:hAnsi="Bookman Old Style"/>
          <w:sz w:val="22"/>
          <w:szCs w:val="22"/>
        </w:rPr>
        <w:t>The biggest reason, and most important, given for the insistence on manual labour within Cistercian monasteries is to avoid idleness. Idleness was the enemy of the Cistercians as it could allow one’s mind to wander and even allow the devil to enter their thoughts.</w:t>
      </w:r>
      <w:r w:rsidR="00F70C29">
        <w:rPr>
          <w:rFonts w:ascii="Bookman Old Style" w:hAnsi="Bookman Old Style"/>
          <w:sz w:val="22"/>
          <w:szCs w:val="22"/>
        </w:rPr>
        <w:t xml:space="preserve"> </w:t>
      </w:r>
      <w:r w:rsidR="00CC7E3C">
        <w:rPr>
          <w:rFonts w:ascii="Bookman Old Style" w:hAnsi="Bookman Old Style"/>
          <w:sz w:val="22"/>
          <w:szCs w:val="22"/>
        </w:rPr>
        <w:t xml:space="preserve">Idleness and secular passions had no place within a </w:t>
      </w:r>
      <w:r w:rsidR="00A14961">
        <w:rPr>
          <w:rFonts w:ascii="Bookman Old Style" w:hAnsi="Bookman Old Style"/>
          <w:sz w:val="22"/>
          <w:szCs w:val="22"/>
        </w:rPr>
        <w:t>Cistercian</w:t>
      </w:r>
      <w:r w:rsidR="00CC7E3C">
        <w:rPr>
          <w:rFonts w:ascii="Bookman Old Style" w:hAnsi="Bookman Old Style"/>
          <w:sz w:val="22"/>
          <w:szCs w:val="22"/>
        </w:rPr>
        <w:t xml:space="preserve"> monastery</w:t>
      </w:r>
      <w:r w:rsidR="00222E6D">
        <w:rPr>
          <w:rFonts w:ascii="Bookman Old Style" w:hAnsi="Bookman Old Style"/>
          <w:sz w:val="22"/>
          <w:szCs w:val="22"/>
        </w:rPr>
        <w:t>.</w:t>
      </w:r>
      <w:r w:rsidR="00CC7E3C">
        <w:rPr>
          <w:rStyle w:val="FootnoteReference"/>
          <w:rFonts w:ascii="Bookman Old Style" w:hAnsi="Bookman Old Style"/>
          <w:sz w:val="22"/>
          <w:szCs w:val="22"/>
        </w:rPr>
        <w:footnoteReference w:id="10"/>
      </w:r>
      <w:r w:rsidR="00222E6D">
        <w:rPr>
          <w:rFonts w:ascii="Bookman Old Style" w:hAnsi="Bookman Old Style"/>
          <w:sz w:val="22"/>
          <w:szCs w:val="22"/>
        </w:rPr>
        <w:t xml:space="preserve"> This is made most clear in the letter that Bernard of Clairvaux writes to his nephew Robert after he </w:t>
      </w:r>
      <w:r w:rsidR="003C30E4">
        <w:rPr>
          <w:rFonts w:ascii="Bookman Old Style" w:hAnsi="Bookman Old Style"/>
          <w:sz w:val="22"/>
          <w:szCs w:val="22"/>
        </w:rPr>
        <w:t>l</w:t>
      </w:r>
      <w:r w:rsidR="00222E6D">
        <w:rPr>
          <w:rFonts w:ascii="Bookman Old Style" w:hAnsi="Bookman Old Style"/>
          <w:sz w:val="22"/>
          <w:szCs w:val="22"/>
        </w:rPr>
        <w:t xml:space="preserve">eft Clairvaux for the Cluniac abbey that </w:t>
      </w:r>
      <w:r w:rsidR="003C30E4">
        <w:rPr>
          <w:rFonts w:ascii="Bookman Old Style" w:hAnsi="Bookman Old Style"/>
          <w:sz w:val="22"/>
          <w:szCs w:val="22"/>
        </w:rPr>
        <w:t>Robert’s</w:t>
      </w:r>
      <w:r w:rsidR="00222E6D">
        <w:rPr>
          <w:rFonts w:ascii="Bookman Old Style" w:hAnsi="Bookman Old Style"/>
          <w:sz w:val="22"/>
          <w:szCs w:val="22"/>
        </w:rPr>
        <w:t xml:space="preserve"> father had</w:t>
      </w:r>
      <w:r w:rsidR="003C30E4">
        <w:rPr>
          <w:rFonts w:ascii="Bookman Old Style" w:hAnsi="Bookman Old Style"/>
          <w:sz w:val="22"/>
          <w:szCs w:val="22"/>
        </w:rPr>
        <w:t xml:space="preserve"> allegedly promised him to as a child oblate.</w:t>
      </w:r>
      <w:r w:rsidR="00222E6D">
        <w:rPr>
          <w:rFonts w:ascii="Bookman Old Style" w:hAnsi="Bookman Old Style"/>
          <w:sz w:val="22"/>
          <w:szCs w:val="22"/>
        </w:rPr>
        <w:t xml:space="preserve"> </w:t>
      </w:r>
    </w:p>
    <w:p w14:paraId="6FD0601A" w14:textId="29748B62" w:rsidR="001E1306" w:rsidRDefault="001E1306" w:rsidP="00395360">
      <w:pPr>
        <w:spacing w:line="480" w:lineRule="auto"/>
        <w:ind w:left="720"/>
        <w:rPr>
          <w:rFonts w:ascii="Bookman Old Style" w:hAnsi="Bookman Old Style"/>
          <w:sz w:val="22"/>
          <w:szCs w:val="22"/>
        </w:rPr>
      </w:pPr>
      <w:r>
        <w:rPr>
          <w:rFonts w:ascii="Bookman Old Style" w:hAnsi="Bookman Old Style"/>
          <w:sz w:val="22"/>
          <w:szCs w:val="22"/>
        </w:rPr>
        <w:t>A</w:t>
      </w:r>
      <w:r w:rsidR="00DC424A">
        <w:rPr>
          <w:rFonts w:ascii="Bookman Old Style" w:hAnsi="Bookman Old Style"/>
          <w:sz w:val="22"/>
          <w:szCs w:val="22"/>
        </w:rPr>
        <w:t>rouse yourself, gird your loins</w:t>
      </w:r>
      <w:r w:rsidR="000B5890">
        <w:rPr>
          <w:rFonts w:ascii="Bookman Old Style" w:hAnsi="Bookman Old Style"/>
          <w:sz w:val="22"/>
          <w:szCs w:val="22"/>
        </w:rPr>
        <w:t xml:space="preserve">, put aside idleness, </w:t>
      </w:r>
      <w:r w:rsidR="00CF0CEF">
        <w:rPr>
          <w:rFonts w:ascii="Bookman Old Style" w:hAnsi="Bookman Old Style"/>
          <w:sz w:val="22"/>
          <w:szCs w:val="22"/>
        </w:rPr>
        <w:t>grasp</w:t>
      </w:r>
      <w:r w:rsidR="000B5890">
        <w:rPr>
          <w:rFonts w:ascii="Bookman Old Style" w:hAnsi="Bookman Old Style"/>
          <w:sz w:val="22"/>
          <w:szCs w:val="22"/>
        </w:rPr>
        <w:t xml:space="preserve"> the nettle, and do some hard work. If you act thus you will soon find that you only need to eat what will satisfy your hunger, not what will make your mouth water</w:t>
      </w:r>
      <w:r w:rsidR="006C5907">
        <w:rPr>
          <w:rFonts w:ascii="Bookman Old Style" w:hAnsi="Bookman Old Style"/>
          <w:sz w:val="22"/>
          <w:szCs w:val="22"/>
        </w:rPr>
        <w:t xml:space="preserve">. Hard exercise will restore the flavour to food that </w:t>
      </w:r>
      <w:r w:rsidR="00CF0CEF">
        <w:rPr>
          <w:rFonts w:ascii="Bookman Old Style" w:hAnsi="Bookman Old Style"/>
          <w:sz w:val="22"/>
          <w:szCs w:val="22"/>
        </w:rPr>
        <w:t>idleness</w:t>
      </w:r>
      <w:r w:rsidR="006C5907">
        <w:rPr>
          <w:rFonts w:ascii="Bookman Old Style" w:hAnsi="Bookman Old Style"/>
          <w:sz w:val="22"/>
          <w:szCs w:val="22"/>
        </w:rPr>
        <w:t xml:space="preserve"> has taken away. </w:t>
      </w:r>
      <w:r w:rsidR="008779C9">
        <w:rPr>
          <w:rFonts w:ascii="Bookman Old Style" w:hAnsi="Bookman Old Style"/>
          <w:sz w:val="22"/>
          <w:szCs w:val="22"/>
        </w:rPr>
        <w:t xml:space="preserve">Much that you would refuse to eat when you had nothing to do, you will be glad of after </w:t>
      </w:r>
      <w:r w:rsidR="008779C9">
        <w:rPr>
          <w:rFonts w:ascii="Bookman Old Style" w:hAnsi="Bookman Old Style"/>
          <w:sz w:val="22"/>
          <w:szCs w:val="22"/>
        </w:rPr>
        <w:lastRenderedPageBreak/>
        <w:t xml:space="preserve">hard work. Idleness </w:t>
      </w:r>
      <w:r w:rsidR="002C63E9">
        <w:rPr>
          <w:rFonts w:ascii="Bookman Old Style" w:hAnsi="Bookman Old Style"/>
          <w:sz w:val="22"/>
          <w:szCs w:val="22"/>
        </w:rPr>
        <w:t>makes one dainty, hard work makes one hungry. It is wonderful</w:t>
      </w:r>
      <w:r w:rsidR="00C602DA">
        <w:rPr>
          <w:rFonts w:ascii="Bookman Old Style" w:hAnsi="Bookman Old Style"/>
          <w:sz w:val="22"/>
          <w:szCs w:val="22"/>
        </w:rPr>
        <w:t xml:space="preserve"> how work can make food taste sw</w:t>
      </w:r>
      <w:r w:rsidR="00CF0CEF">
        <w:rPr>
          <w:rFonts w:ascii="Bookman Old Style" w:hAnsi="Bookman Old Style"/>
          <w:sz w:val="22"/>
          <w:szCs w:val="22"/>
        </w:rPr>
        <w:t>e</w:t>
      </w:r>
      <w:r w:rsidR="00C602DA">
        <w:rPr>
          <w:rFonts w:ascii="Bookman Old Style" w:hAnsi="Bookman Old Style"/>
          <w:sz w:val="22"/>
          <w:szCs w:val="22"/>
        </w:rPr>
        <w:t xml:space="preserve">et which idleness finds </w:t>
      </w:r>
      <w:r w:rsidR="007133B7">
        <w:rPr>
          <w:rFonts w:ascii="Bookman Old Style" w:hAnsi="Bookman Old Style"/>
          <w:sz w:val="22"/>
          <w:szCs w:val="22"/>
        </w:rPr>
        <w:t xml:space="preserve">insipid. Vegetables, beans, </w:t>
      </w:r>
      <w:r w:rsidR="00C02C90">
        <w:rPr>
          <w:rFonts w:ascii="Bookman Old Style" w:hAnsi="Bookman Old Style"/>
          <w:sz w:val="22"/>
          <w:szCs w:val="22"/>
        </w:rPr>
        <w:t>roots</w:t>
      </w:r>
      <w:r w:rsidR="007133B7">
        <w:rPr>
          <w:rFonts w:ascii="Bookman Old Style" w:hAnsi="Bookman Old Style"/>
          <w:sz w:val="22"/>
          <w:szCs w:val="22"/>
        </w:rPr>
        <w:t xml:space="preserve">, and bread and water may be poor fare </w:t>
      </w:r>
      <w:r w:rsidR="007656DD">
        <w:rPr>
          <w:rFonts w:ascii="Bookman Old Style" w:hAnsi="Bookman Old Style"/>
          <w:sz w:val="22"/>
          <w:szCs w:val="22"/>
        </w:rPr>
        <w:t xml:space="preserve">for one living at his ease, </w:t>
      </w:r>
      <w:r w:rsidR="00CF0CEF">
        <w:rPr>
          <w:rFonts w:ascii="Bookman Old Style" w:hAnsi="Bookman Old Style"/>
          <w:sz w:val="22"/>
          <w:szCs w:val="22"/>
        </w:rPr>
        <w:t>b</w:t>
      </w:r>
      <w:r w:rsidR="007656DD">
        <w:rPr>
          <w:rFonts w:ascii="Bookman Old Style" w:hAnsi="Bookman Old Style"/>
          <w:sz w:val="22"/>
          <w:szCs w:val="22"/>
        </w:rPr>
        <w:t>ut hard work soon makes them taste delicious.</w:t>
      </w:r>
      <w:r w:rsidR="00CA38E5">
        <w:rPr>
          <w:rStyle w:val="FootnoteReference"/>
          <w:rFonts w:ascii="Bookman Old Style" w:hAnsi="Bookman Old Style"/>
          <w:sz w:val="22"/>
          <w:szCs w:val="22"/>
        </w:rPr>
        <w:footnoteReference w:id="11"/>
      </w:r>
    </w:p>
    <w:p w14:paraId="19BCF88B" w14:textId="77777777" w:rsidR="006C3097" w:rsidRDefault="007E06F1" w:rsidP="00CF0CEF">
      <w:pPr>
        <w:spacing w:line="480" w:lineRule="auto"/>
        <w:rPr>
          <w:rFonts w:ascii="Bookman Old Style" w:hAnsi="Bookman Old Style"/>
          <w:sz w:val="22"/>
          <w:szCs w:val="22"/>
        </w:rPr>
      </w:pPr>
      <w:r>
        <w:rPr>
          <w:rFonts w:ascii="Bookman Old Style" w:hAnsi="Bookman Old Style"/>
          <w:sz w:val="22"/>
          <w:szCs w:val="22"/>
        </w:rPr>
        <w:tab/>
        <w:t>When looking at Walter Map’s writings on the Cistercians,</w:t>
      </w:r>
      <w:r w:rsidR="00683E4B">
        <w:rPr>
          <w:rFonts w:ascii="Bookman Old Style" w:hAnsi="Bookman Old Style"/>
          <w:sz w:val="22"/>
          <w:szCs w:val="22"/>
        </w:rPr>
        <w:t xml:space="preserve"> and monks in general,</w:t>
      </w:r>
      <w:r>
        <w:rPr>
          <w:rFonts w:ascii="Bookman Old Style" w:hAnsi="Bookman Old Style"/>
          <w:sz w:val="22"/>
          <w:szCs w:val="22"/>
        </w:rPr>
        <w:t xml:space="preserve"> it is quite obvious what his opinion of them is and what the reader is meant to see them as. </w:t>
      </w:r>
      <w:r w:rsidR="000E1D8A">
        <w:rPr>
          <w:rFonts w:ascii="Bookman Old Style" w:hAnsi="Bookman Old Style"/>
          <w:sz w:val="22"/>
          <w:szCs w:val="22"/>
        </w:rPr>
        <w:t xml:space="preserve">He refers to them as hawks stalking their </w:t>
      </w:r>
      <w:r w:rsidR="003137DB">
        <w:rPr>
          <w:rFonts w:ascii="Bookman Old Style" w:hAnsi="Bookman Old Style"/>
          <w:sz w:val="22"/>
          <w:szCs w:val="22"/>
        </w:rPr>
        <w:t>pr</w:t>
      </w:r>
      <w:r w:rsidR="000E1D8A">
        <w:rPr>
          <w:rFonts w:ascii="Bookman Old Style" w:hAnsi="Bookman Old Style"/>
          <w:sz w:val="22"/>
          <w:szCs w:val="22"/>
        </w:rPr>
        <w:t>ey and talks of how they</w:t>
      </w:r>
      <w:r w:rsidR="0066358B">
        <w:rPr>
          <w:rFonts w:ascii="Bookman Old Style" w:hAnsi="Bookman Old Style"/>
          <w:sz w:val="22"/>
          <w:szCs w:val="22"/>
        </w:rPr>
        <w:t xml:space="preserve"> have such wealth that they do not allowed to be shared</w:t>
      </w:r>
    </w:p>
    <w:p w14:paraId="32597430" w14:textId="573DFAF9" w:rsidR="006C3097" w:rsidRDefault="00840E8B" w:rsidP="006C3097">
      <w:pPr>
        <w:spacing w:line="480" w:lineRule="auto"/>
        <w:ind w:left="720"/>
        <w:rPr>
          <w:rFonts w:ascii="Bookman Old Style" w:hAnsi="Bookman Old Style"/>
          <w:sz w:val="22"/>
          <w:szCs w:val="22"/>
        </w:rPr>
      </w:pPr>
      <w:r>
        <w:rPr>
          <w:rFonts w:ascii="Bookman Old Style" w:hAnsi="Bookman Old Style"/>
          <w:sz w:val="22"/>
          <w:szCs w:val="22"/>
        </w:rPr>
        <w:t>…</w:t>
      </w:r>
      <w:r w:rsidR="006C3097" w:rsidRPr="006C3097">
        <w:rPr>
          <w:rFonts w:ascii="Bookman Old Style" w:hAnsi="Bookman Old Style"/>
          <w:sz w:val="22"/>
          <w:szCs w:val="22"/>
        </w:rPr>
        <w:t>and though the gospel does not permit them to take thought for the morrow, they have such a reserve of wealth accruing from their care that they could enter the ark in the same spirit of security as Noah, who had nothing left outside to look to.</w:t>
      </w:r>
      <w:r w:rsidR="006C3097">
        <w:rPr>
          <w:rStyle w:val="FootnoteReference"/>
          <w:rFonts w:ascii="Bookman Old Style" w:hAnsi="Bookman Old Style"/>
          <w:sz w:val="22"/>
          <w:szCs w:val="22"/>
        </w:rPr>
        <w:footnoteReference w:id="12"/>
      </w:r>
    </w:p>
    <w:p w14:paraId="4741C5FD" w14:textId="77777777" w:rsidR="000B4389" w:rsidRDefault="006C3097" w:rsidP="006C3097">
      <w:pPr>
        <w:spacing w:line="480" w:lineRule="auto"/>
        <w:rPr>
          <w:rFonts w:ascii="Bookman Old Style" w:hAnsi="Bookman Old Style"/>
          <w:sz w:val="22"/>
          <w:szCs w:val="22"/>
        </w:rPr>
      </w:pPr>
      <w:r>
        <w:rPr>
          <w:rFonts w:ascii="Bookman Old Style" w:hAnsi="Bookman Old Style"/>
          <w:sz w:val="22"/>
          <w:szCs w:val="22"/>
        </w:rPr>
        <w:t xml:space="preserve">Walter also writes </w:t>
      </w:r>
      <w:r w:rsidR="000B4389">
        <w:rPr>
          <w:rFonts w:ascii="Bookman Old Style" w:hAnsi="Bookman Old Style"/>
          <w:sz w:val="22"/>
          <w:szCs w:val="22"/>
        </w:rPr>
        <w:t>on</w:t>
      </w:r>
      <w:r w:rsidR="00C22737">
        <w:rPr>
          <w:rFonts w:ascii="Bookman Old Style" w:hAnsi="Bookman Old Style"/>
          <w:sz w:val="22"/>
          <w:szCs w:val="22"/>
        </w:rPr>
        <w:t xml:space="preserve"> how they have apparently committed fraud</w:t>
      </w:r>
      <w:r w:rsidR="000B4389">
        <w:rPr>
          <w:rFonts w:ascii="Bookman Old Style" w:hAnsi="Bookman Old Style"/>
          <w:sz w:val="22"/>
          <w:szCs w:val="22"/>
        </w:rPr>
        <w:t xml:space="preserve"> and care little for their neighbours</w:t>
      </w:r>
      <w:r w:rsidR="00C22737">
        <w:rPr>
          <w:rFonts w:ascii="Bookman Old Style" w:hAnsi="Bookman Old Style"/>
          <w:sz w:val="22"/>
          <w:szCs w:val="22"/>
        </w:rPr>
        <w:t>.</w:t>
      </w:r>
    </w:p>
    <w:p w14:paraId="6664E6C0" w14:textId="46DFC5E2" w:rsidR="00CF0CEF" w:rsidRDefault="00840E8B" w:rsidP="00840E8B">
      <w:pPr>
        <w:spacing w:line="480" w:lineRule="auto"/>
        <w:ind w:left="720"/>
        <w:rPr>
          <w:rFonts w:ascii="Bookman Old Style" w:hAnsi="Bookman Old Style"/>
          <w:sz w:val="22"/>
          <w:szCs w:val="22"/>
        </w:rPr>
      </w:pPr>
      <w:r w:rsidRPr="00840E8B">
        <w:rPr>
          <w:rFonts w:ascii="Bookman Old Style" w:hAnsi="Bookman Old Style"/>
          <w:sz w:val="22"/>
          <w:szCs w:val="22"/>
        </w:rPr>
        <w:t>Their neighbours they wrong. Their vanquished opponents they proscribe. Whatever promotes their interest they appropriate under some pretext of righteousness. Inquire into any one of their frauds, and an answer is ready so plausible that he who sees it might accuse the very gospel of error. The man who has charitably invited them into a part of his estate might seem to be their neighbour; but out he goes. ‘“‘ Do not to others as thou wouldst not be done by.”’ Little they care for that or for anything like it.</w:t>
      </w:r>
      <w:r w:rsidR="00C716C9">
        <w:rPr>
          <w:rStyle w:val="FootnoteReference"/>
          <w:rFonts w:ascii="Bookman Old Style" w:hAnsi="Bookman Old Style"/>
          <w:sz w:val="22"/>
          <w:szCs w:val="22"/>
        </w:rPr>
        <w:footnoteReference w:id="13"/>
      </w:r>
      <w:r w:rsidR="00C22737">
        <w:rPr>
          <w:rFonts w:ascii="Bookman Old Style" w:hAnsi="Bookman Old Style"/>
          <w:sz w:val="22"/>
          <w:szCs w:val="22"/>
        </w:rPr>
        <w:t xml:space="preserve"> </w:t>
      </w:r>
    </w:p>
    <w:p w14:paraId="7D57DF5A" w14:textId="6D411344" w:rsidR="00C716C9" w:rsidRDefault="002775A4" w:rsidP="00C716C9">
      <w:pPr>
        <w:spacing w:line="480" w:lineRule="auto"/>
        <w:rPr>
          <w:rFonts w:ascii="Bookman Old Style" w:hAnsi="Bookman Old Style"/>
          <w:sz w:val="22"/>
          <w:szCs w:val="22"/>
        </w:rPr>
      </w:pPr>
      <w:r>
        <w:rPr>
          <w:rFonts w:ascii="Bookman Old Style" w:hAnsi="Bookman Old Style"/>
          <w:sz w:val="22"/>
          <w:szCs w:val="22"/>
        </w:rPr>
        <w:lastRenderedPageBreak/>
        <w:t xml:space="preserve">When he writes about their acquiring of lands </w:t>
      </w:r>
      <w:r w:rsidR="0089681A">
        <w:rPr>
          <w:rFonts w:ascii="Bookman Old Style" w:hAnsi="Bookman Old Style"/>
          <w:sz w:val="22"/>
          <w:szCs w:val="22"/>
        </w:rPr>
        <w:t xml:space="preserve">for their monasteries he mentions how when they find their ‘desert-places’ they can also make them into desert places. </w:t>
      </w:r>
      <w:r w:rsidR="00E1760C">
        <w:rPr>
          <w:rFonts w:ascii="Bookman Old Style" w:hAnsi="Bookman Old Style"/>
          <w:sz w:val="22"/>
          <w:szCs w:val="22"/>
        </w:rPr>
        <w:t xml:space="preserve">He writes of how they are </w:t>
      </w:r>
      <w:r w:rsidR="00A14961">
        <w:rPr>
          <w:rFonts w:ascii="Bookman Old Style" w:hAnsi="Bookman Old Style"/>
          <w:sz w:val="22"/>
          <w:szCs w:val="22"/>
        </w:rPr>
        <w:t>govern</w:t>
      </w:r>
      <w:r w:rsidR="00E1760C">
        <w:rPr>
          <w:rFonts w:ascii="Bookman Old Style" w:hAnsi="Bookman Old Style"/>
          <w:sz w:val="22"/>
          <w:szCs w:val="22"/>
        </w:rPr>
        <w:t xml:space="preserve"> lands by men who are not the rightful owners</w:t>
      </w:r>
      <w:r w:rsidR="00DD3CF9">
        <w:rPr>
          <w:rFonts w:ascii="Bookman Old Style" w:hAnsi="Bookman Old Style"/>
          <w:sz w:val="22"/>
          <w:szCs w:val="22"/>
        </w:rPr>
        <w:t xml:space="preserve">, and in defiance of protests from others and care not for how they acquire these lands, but how they keep them. </w:t>
      </w:r>
      <w:r w:rsidR="001A3AA6">
        <w:rPr>
          <w:rFonts w:ascii="Bookman Old Style" w:hAnsi="Bookman Old Style"/>
          <w:sz w:val="22"/>
          <w:szCs w:val="22"/>
        </w:rPr>
        <w:t xml:space="preserve">Walter </w:t>
      </w:r>
      <w:r w:rsidR="00A14961">
        <w:rPr>
          <w:rFonts w:ascii="Bookman Old Style" w:hAnsi="Bookman Old Style"/>
          <w:sz w:val="22"/>
          <w:szCs w:val="22"/>
        </w:rPr>
        <w:t>writes</w:t>
      </w:r>
      <w:r w:rsidR="001A3AA6">
        <w:rPr>
          <w:rFonts w:ascii="Bookman Old Style" w:hAnsi="Bookman Old Style"/>
          <w:sz w:val="22"/>
          <w:szCs w:val="22"/>
        </w:rPr>
        <w:t xml:space="preserve"> of how they destroy villages and turn out the people and are sure to sow crops so that they now have their claim upon the land. </w:t>
      </w:r>
    </w:p>
    <w:p w14:paraId="2D0759CC" w14:textId="3A5C69A2" w:rsidR="002A1A0E" w:rsidRDefault="002A1A0E" w:rsidP="002A1A0E">
      <w:pPr>
        <w:spacing w:line="480" w:lineRule="auto"/>
        <w:ind w:left="720"/>
        <w:rPr>
          <w:rFonts w:ascii="Bookman Old Style" w:hAnsi="Bookman Old Style"/>
          <w:sz w:val="22"/>
          <w:szCs w:val="22"/>
        </w:rPr>
      </w:pPr>
      <w:r w:rsidRPr="002A1A0E">
        <w:rPr>
          <w:rFonts w:ascii="Bookman Old Style" w:hAnsi="Bookman Old Style"/>
          <w:sz w:val="22"/>
          <w:szCs w:val="22"/>
        </w:rPr>
        <w:t>And because their rule does not allow them to govern parishioners, they proceed to raze villages and churches, turn out parishioners, destroy the altars of God, not scrupling to sow crops or cast down and level everything before the ploughshare, so that if you looked on a place that you knew previously you could say, ‘and grass now grows where Troy town stood.’”</w:t>
      </w:r>
      <w:r>
        <w:rPr>
          <w:rStyle w:val="FootnoteReference"/>
          <w:rFonts w:ascii="Bookman Old Style" w:hAnsi="Bookman Old Style"/>
          <w:sz w:val="22"/>
          <w:szCs w:val="22"/>
        </w:rPr>
        <w:footnoteReference w:id="14"/>
      </w:r>
    </w:p>
    <w:p w14:paraId="2341850D" w14:textId="56C98F45" w:rsidR="002A1A0E" w:rsidRDefault="00A30CAC" w:rsidP="002A1A0E">
      <w:pPr>
        <w:spacing w:line="480" w:lineRule="auto"/>
        <w:rPr>
          <w:rFonts w:ascii="Bookman Old Style" w:hAnsi="Bookman Old Style"/>
          <w:sz w:val="22"/>
          <w:szCs w:val="22"/>
        </w:rPr>
      </w:pPr>
      <w:r>
        <w:rPr>
          <w:rFonts w:ascii="Bookman Old Style" w:hAnsi="Bookman Old Style"/>
          <w:sz w:val="22"/>
          <w:szCs w:val="22"/>
        </w:rPr>
        <w:t xml:space="preserve">Because Walter’s account of the origins of the Cistercians is so clearly written to paint them as the bad guys in the scenario, its hard to know if his account is a true one. He does mention earlier </w:t>
      </w:r>
      <w:r w:rsidR="00CE5C3D">
        <w:rPr>
          <w:rFonts w:ascii="Bookman Old Style" w:hAnsi="Bookman Old Style"/>
          <w:sz w:val="22"/>
          <w:szCs w:val="22"/>
        </w:rPr>
        <w:t xml:space="preserve">in his writings of how in every situation the Cistercians will make themselves out to be the good guys and true worshippers of God, and Walter </w:t>
      </w:r>
      <w:r w:rsidR="00AB0733">
        <w:rPr>
          <w:rFonts w:ascii="Bookman Old Style" w:hAnsi="Bookman Old Style"/>
          <w:sz w:val="22"/>
          <w:szCs w:val="22"/>
        </w:rPr>
        <w:t xml:space="preserve">does the exact opposite. He wishes to show the contradictions of their teachings </w:t>
      </w:r>
      <w:r w:rsidR="0048485D">
        <w:rPr>
          <w:rFonts w:ascii="Bookman Old Style" w:hAnsi="Bookman Old Style"/>
          <w:sz w:val="22"/>
          <w:szCs w:val="22"/>
        </w:rPr>
        <w:t xml:space="preserve">and rules, how they preach one thing but do another. As was mentioned earlier he is not the only one to have criticized the Cistercians </w:t>
      </w:r>
      <w:r w:rsidR="00AE73A8">
        <w:rPr>
          <w:rFonts w:ascii="Bookman Old Style" w:hAnsi="Bookman Old Style"/>
          <w:sz w:val="22"/>
          <w:szCs w:val="22"/>
        </w:rPr>
        <w:t>and it is clear not everyone holds them in high esteem during the middle ages.</w:t>
      </w:r>
      <w:r w:rsidR="00297FD5">
        <w:rPr>
          <w:rStyle w:val="FootnoteReference"/>
          <w:rFonts w:ascii="Bookman Old Style" w:hAnsi="Bookman Old Style"/>
          <w:sz w:val="22"/>
          <w:szCs w:val="22"/>
        </w:rPr>
        <w:footnoteReference w:id="15"/>
      </w:r>
      <w:r w:rsidR="00AE73A8">
        <w:rPr>
          <w:rFonts w:ascii="Bookman Old Style" w:hAnsi="Bookman Old Style"/>
          <w:sz w:val="22"/>
          <w:szCs w:val="22"/>
        </w:rPr>
        <w:t xml:space="preserve"> But in term of their power and reach throughout Europe, it makes it quite clear that despite these criticisms</w:t>
      </w:r>
      <w:r w:rsidR="00382736">
        <w:rPr>
          <w:rFonts w:ascii="Bookman Old Style" w:hAnsi="Bookman Old Style"/>
          <w:sz w:val="22"/>
          <w:szCs w:val="22"/>
        </w:rPr>
        <w:t xml:space="preserve"> they still held on to a vast amount of ecclesiastical power.</w:t>
      </w:r>
    </w:p>
    <w:p w14:paraId="309316E8" w14:textId="5CA53606" w:rsidR="00D3119E" w:rsidRDefault="00D3119E" w:rsidP="002A1A0E">
      <w:pPr>
        <w:spacing w:line="480" w:lineRule="auto"/>
        <w:rPr>
          <w:rFonts w:ascii="Bookman Old Style" w:hAnsi="Bookman Old Style"/>
          <w:sz w:val="22"/>
          <w:szCs w:val="22"/>
        </w:rPr>
      </w:pPr>
      <w:r>
        <w:rPr>
          <w:rFonts w:ascii="Bookman Old Style" w:hAnsi="Bookman Old Style"/>
          <w:sz w:val="22"/>
          <w:szCs w:val="22"/>
        </w:rPr>
        <w:lastRenderedPageBreak/>
        <w:tab/>
        <w:t xml:space="preserve">The </w:t>
      </w:r>
      <w:r w:rsidR="003D5259">
        <w:rPr>
          <w:rFonts w:ascii="Bookman Old Style" w:hAnsi="Bookman Old Style"/>
          <w:sz w:val="22"/>
          <w:szCs w:val="22"/>
        </w:rPr>
        <w:t>criterion</w:t>
      </w:r>
      <w:r>
        <w:rPr>
          <w:rFonts w:ascii="Bookman Old Style" w:hAnsi="Bookman Old Style"/>
          <w:sz w:val="22"/>
          <w:szCs w:val="22"/>
        </w:rPr>
        <w:t xml:space="preserve"> for a Cistercian site seems extensive while also being simplistic</w:t>
      </w:r>
      <w:r w:rsidR="00752243">
        <w:rPr>
          <w:rFonts w:ascii="Bookman Old Style" w:hAnsi="Bookman Old Style"/>
          <w:sz w:val="22"/>
          <w:szCs w:val="22"/>
        </w:rPr>
        <w:t xml:space="preserve">. Their desire for rural and secluded locations seems like a tall order in this day and age with urbanization, but it could’ve  proved to be quite easy to determine a location. </w:t>
      </w:r>
      <w:r w:rsidR="00A850EF">
        <w:rPr>
          <w:rFonts w:ascii="Bookman Old Style" w:hAnsi="Bookman Old Style"/>
          <w:sz w:val="22"/>
          <w:szCs w:val="22"/>
        </w:rPr>
        <w:t xml:space="preserve">As long as they were not encroaching on a person’s land unwanted, they had </w:t>
      </w:r>
      <w:r w:rsidR="003D182F">
        <w:rPr>
          <w:rFonts w:ascii="Bookman Old Style" w:hAnsi="Bookman Old Style"/>
          <w:sz w:val="22"/>
          <w:szCs w:val="22"/>
        </w:rPr>
        <w:t>a vast amount of options. They key factor that could have made things difficult is the need for a water source as any town, village, or city would also need to be placed by a water source</w:t>
      </w:r>
      <w:r w:rsidR="00D749E8">
        <w:rPr>
          <w:rFonts w:ascii="Bookman Old Style" w:hAnsi="Bookman Old Style"/>
          <w:sz w:val="22"/>
          <w:szCs w:val="22"/>
        </w:rPr>
        <w:t xml:space="preserve">. But particularly in Britain, there is an abundance of rives and estuaries that the Cistercians could choose from. </w:t>
      </w:r>
      <w:r w:rsidR="00A87921">
        <w:rPr>
          <w:rFonts w:ascii="Bookman Old Style" w:hAnsi="Bookman Old Style"/>
          <w:sz w:val="22"/>
          <w:szCs w:val="22"/>
        </w:rPr>
        <w:t>They would not require much in terms of equipment, they were content to live off of only what they could obtain from the land itself</w:t>
      </w:r>
      <w:r w:rsidR="005B19F9">
        <w:rPr>
          <w:rFonts w:ascii="Bookman Old Style" w:hAnsi="Bookman Old Style"/>
          <w:sz w:val="22"/>
          <w:szCs w:val="22"/>
        </w:rPr>
        <w:t xml:space="preserve">. </w:t>
      </w:r>
      <w:r w:rsidR="009F0D20">
        <w:rPr>
          <w:rFonts w:ascii="Bookman Old Style" w:hAnsi="Bookman Old Style"/>
          <w:sz w:val="22"/>
          <w:szCs w:val="22"/>
        </w:rPr>
        <w:t>The first found</w:t>
      </w:r>
      <w:r w:rsidR="00417176">
        <w:rPr>
          <w:rFonts w:ascii="Bookman Old Style" w:hAnsi="Bookman Old Style"/>
          <w:sz w:val="22"/>
          <w:szCs w:val="22"/>
        </w:rPr>
        <w:t>ations</w:t>
      </w:r>
      <w:r w:rsidR="009F0D20">
        <w:rPr>
          <w:rFonts w:ascii="Bookman Old Style" w:hAnsi="Bookman Old Style"/>
          <w:sz w:val="22"/>
          <w:szCs w:val="22"/>
        </w:rPr>
        <w:t xml:space="preserve"> of </w:t>
      </w:r>
      <w:r w:rsidR="00F81B9A">
        <w:rPr>
          <w:rFonts w:ascii="Bookman Old Style" w:hAnsi="Bookman Old Style"/>
          <w:sz w:val="22"/>
          <w:szCs w:val="22"/>
        </w:rPr>
        <w:t>Cîteaux</w:t>
      </w:r>
      <w:r w:rsidR="009F0D20">
        <w:rPr>
          <w:rFonts w:ascii="Bookman Old Style" w:hAnsi="Bookman Old Style"/>
          <w:sz w:val="22"/>
          <w:szCs w:val="22"/>
        </w:rPr>
        <w:t xml:space="preserve"> and </w:t>
      </w:r>
      <w:r w:rsidR="00F81B9A">
        <w:rPr>
          <w:rFonts w:ascii="Bookman Old Style" w:hAnsi="Bookman Old Style"/>
          <w:sz w:val="22"/>
          <w:szCs w:val="22"/>
        </w:rPr>
        <w:t>Clairvaux</w:t>
      </w:r>
      <w:r w:rsidR="009F0D20">
        <w:rPr>
          <w:rFonts w:ascii="Bookman Old Style" w:hAnsi="Bookman Old Style"/>
          <w:sz w:val="22"/>
          <w:szCs w:val="22"/>
        </w:rPr>
        <w:t xml:space="preserve"> were found through the </w:t>
      </w:r>
      <w:r w:rsidR="00157C9F">
        <w:rPr>
          <w:rFonts w:ascii="Bookman Old Style" w:hAnsi="Bookman Old Style"/>
          <w:sz w:val="22"/>
          <w:szCs w:val="22"/>
        </w:rPr>
        <w:t xml:space="preserve">travel of the particular monks, but as the Cistercians grew in popularity within the monastic community, they found it easy to obtain their land through the endowments of local lords. Once they had determined that the monastery was suitable for their community, </w:t>
      </w:r>
      <w:r w:rsidR="00417176">
        <w:rPr>
          <w:rFonts w:ascii="Bookman Old Style" w:hAnsi="Bookman Old Style"/>
          <w:sz w:val="22"/>
          <w:szCs w:val="22"/>
        </w:rPr>
        <w:t xml:space="preserve">the lords would freely give it to them. This made </w:t>
      </w:r>
      <w:r w:rsidR="00121043">
        <w:rPr>
          <w:rFonts w:ascii="Bookman Old Style" w:hAnsi="Bookman Old Style"/>
          <w:sz w:val="22"/>
          <w:szCs w:val="22"/>
        </w:rPr>
        <w:t xml:space="preserve">their expansion all the </w:t>
      </w:r>
      <w:r w:rsidR="00F81B9A">
        <w:rPr>
          <w:rFonts w:ascii="Bookman Old Style" w:hAnsi="Bookman Old Style"/>
          <w:sz w:val="22"/>
          <w:szCs w:val="22"/>
        </w:rPr>
        <w:t>easier</w:t>
      </w:r>
      <w:r w:rsidR="00121043">
        <w:rPr>
          <w:rFonts w:ascii="Bookman Old Style" w:hAnsi="Bookman Old Style"/>
          <w:sz w:val="22"/>
          <w:szCs w:val="22"/>
        </w:rPr>
        <w:t xml:space="preserve">. This would also make the Cistercian order as a whole one of the biggest landowners </w:t>
      </w:r>
      <w:r w:rsidR="00CC1D1E">
        <w:rPr>
          <w:rFonts w:ascii="Bookman Old Style" w:hAnsi="Bookman Old Style"/>
          <w:sz w:val="22"/>
          <w:szCs w:val="22"/>
        </w:rPr>
        <w:t xml:space="preserve">within the middle ages. Their criteria was strategic as well as based in worship. </w:t>
      </w:r>
      <w:r w:rsidR="00A80DC5">
        <w:rPr>
          <w:rFonts w:ascii="Bookman Old Style" w:hAnsi="Bookman Old Style"/>
          <w:sz w:val="22"/>
          <w:szCs w:val="22"/>
        </w:rPr>
        <w:t>The</w:t>
      </w:r>
      <w:r w:rsidR="00F81B9A">
        <w:rPr>
          <w:rFonts w:ascii="Bookman Old Style" w:hAnsi="Bookman Old Style"/>
          <w:sz w:val="22"/>
          <w:szCs w:val="22"/>
        </w:rPr>
        <w:t xml:space="preserve"> criteria set down would set them up to be one of the most successful and distinctive monastic orders of the high to late middle ages.</w:t>
      </w:r>
    </w:p>
    <w:p w14:paraId="734B1953" w14:textId="71713E2B" w:rsidR="0013466D" w:rsidRPr="00B64612" w:rsidRDefault="00E5485F" w:rsidP="00395360">
      <w:pPr>
        <w:spacing w:line="480" w:lineRule="auto"/>
        <w:rPr>
          <w:rFonts w:ascii="Bookman Old Style" w:hAnsi="Bookman Old Style"/>
          <w:sz w:val="22"/>
          <w:szCs w:val="22"/>
        </w:rPr>
      </w:pPr>
      <w:r>
        <w:rPr>
          <w:rFonts w:ascii="Bookman Old Style" w:hAnsi="Bookman Old Style"/>
          <w:sz w:val="22"/>
          <w:szCs w:val="22"/>
        </w:rPr>
        <w:tab/>
      </w:r>
    </w:p>
    <w:p w14:paraId="4DFA8084" w14:textId="77777777" w:rsidR="00E15A1C" w:rsidRDefault="00E15A1C" w:rsidP="00395360">
      <w:pPr>
        <w:spacing w:line="480" w:lineRule="auto"/>
      </w:pPr>
    </w:p>
    <w:p w14:paraId="3BE1463A" w14:textId="77777777" w:rsidR="00AD5204" w:rsidRDefault="00AD5204" w:rsidP="00395360">
      <w:pPr>
        <w:spacing w:line="480" w:lineRule="auto"/>
      </w:pPr>
    </w:p>
    <w:p w14:paraId="33744FA9" w14:textId="77777777" w:rsidR="00AD5204" w:rsidRDefault="00AD5204" w:rsidP="00395360">
      <w:pPr>
        <w:spacing w:line="480" w:lineRule="auto"/>
      </w:pPr>
    </w:p>
    <w:p w14:paraId="58F96773" w14:textId="77777777" w:rsidR="00AD5204" w:rsidRDefault="00AD5204" w:rsidP="00395360">
      <w:pPr>
        <w:spacing w:line="480" w:lineRule="auto"/>
      </w:pPr>
    </w:p>
    <w:p w14:paraId="43EFE958" w14:textId="2E769054" w:rsidR="00AD5204" w:rsidRDefault="00AD5204" w:rsidP="00395360">
      <w:pPr>
        <w:spacing w:line="480" w:lineRule="auto"/>
        <w:rPr>
          <w:rFonts w:ascii="Bookman Old Style" w:hAnsi="Bookman Old Style"/>
          <w:sz w:val="36"/>
          <w:szCs w:val="36"/>
          <w:u w:val="single"/>
        </w:rPr>
      </w:pPr>
      <w:r>
        <w:rPr>
          <w:rFonts w:ascii="Bookman Old Style" w:hAnsi="Bookman Old Style"/>
          <w:sz w:val="36"/>
          <w:szCs w:val="36"/>
          <w:u w:val="single"/>
        </w:rPr>
        <w:lastRenderedPageBreak/>
        <w:t>Bibliography:</w:t>
      </w:r>
    </w:p>
    <w:p w14:paraId="1DEB2CC5" w14:textId="207A546B" w:rsidR="00AD5204" w:rsidRDefault="00AD5204" w:rsidP="00395360">
      <w:pPr>
        <w:spacing w:line="480" w:lineRule="auto"/>
        <w:rPr>
          <w:rFonts w:ascii="Bookman Old Style" w:hAnsi="Bookman Old Style"/>
          <w:sz w:val="28"/>
          <w:szCs w:val="28"/>
          <w:u w:val="single"/>
        </w:rPr>
      </w:pPr>
      <w:r>
        <w:rPr>
          <w:rFonts w:ascii="Bookman Old Style" w:hAnsi="Bookman Old Style"/>
          <w:sz w:val="28"/>
          <w:szCs w:val="28"/>
          <w:u w:val="single"/>
        </w:rPr>
        <w:t>Primary Sources:</w:t>
      </w:r>
    </w:p>
    <w:p w14:paraId="3D6FB297" w14:textId="0A6054F0" w:rsidR="00600E76" w:rsidRDefault="00D8673F" w:rsidP="00395360">
      <w:pPr>
        <w:spacing w:line="480" w:lineRule="auto"/>
        <w:rPr>
          <w:rFonts w:ascii="Bookman Old Style" w:hAnsi="Bookman Old Style"/>
          <w:i/>
          <w:iCs/>
          <w:sz w:val="22"/>
          <w:szCs w:val="22"/>
          <w:lang w:val="en-US"/>
        </w:rPr>
      </w:pPr>
      <w:r w:rsidRPr="00D8673F">
        <w:rPr>
          <w:rFonts w:ascii="Bookman Old Style" w:hAnsi="Bookman Old Style"/>
          <w:sz w:val="22"/>
          <w:szCs w:val="22"/>
        </w:rPr>
        <w:t xml:space="preserve">St </w:t>
      </w:r>
      <w:r w:rsidRPr="00D8673F">
        <w:rPr>
          <w:rFonts w:ascii="Bookman Old Style" w:hAnsi="Bookman Old Style"/>
          <w:sz w:val="22"/>
          <w:szCs w:val="22"/>
          <w:lang w:val="en-US"/>
        </w:rPr>
        <w:t xml:space="preserve">Bernard’s letter to Robert </w:t>
      </w:r>
      <w:r w:rsidRPr="00D8673F">
        <w:rPr>
          <w:rFonts w:ascii="Bookman Old Style" w:hAnsi="Bookman Old Style"/>
          <w:i/>
          <w:iCs/>
          <w:sz w:val="22"/>
          <w:szCs w:val="22"/>
          <w:lang w:val="en-US"/>
        </w:rPr>
        <w:t>(as found in module handbook)</w:t>
      </w:r>
    </w:p>
    <w:p w14:paraId="6B256D22" w14:textId="6490BC8E" w:rsidR="00967D9B" w:rsidRPr="00967D9B" w:rsidRDefault="00967D9B" w:rsidP="00395360">
      <w:pPr>
        <w:spacing w:line="480" w:lineRule="auto"/>
        <w:rPr>
          <w:rFonts w:ascii="Bookman Old Style" w:hAnsi="Bookman Old Style"/>
          <w:sz w:val="22"/>
          <w:szCs w:val="22"/>
          <w:lang w:val="en-US"/>
        </w:rPr>
      </w:pPr>
      <w:r>
        <w:rPr>
          <w:rFonts w:ascii="Bookman Old Style" w:hAnsi="Bookman Old Style"/>
          <w:sz w:val="22"/>
          <w:szCs w:val="22"/>
          <w:lang w:val="en-US"/>
        </w:rPr>
        <w:t xml:space="preserve">Exordium Parvum </w:t>
      </w:r>
      <w:r>
        <w:rPr>
          <w:rFonts w:ascii="Bookman Old Style" w:hAnsi="Bookman Old Style"/>
          <w:i/>
          <w:iCs/>
          <w:sz w:val="22"/>
          <w:szCs w:val="22"/>
          <w:lang w:val="en-US"/>
        </w:rPr>
        <w:t>(as found in module handbook)</w:t>
      </w:r>
    </w:p>
    <w:p w14:paraId="44079B5B" w14:textId="77777777" w:rsidR="002A39EE" w:rsidRPr="002A39EE" w:rsidRDefault="002A39EE" w:rsidP="002A39EE">
      <w:pPr>
        <w:pStyle w:val="NormalWeb"/>
        <w:spacing w:before="0" w:beforeAutospacing="0" w:after="240" w:afterAutospacing="0" w:line="360" w:lineRule="auto"/>
        <w:ind w:left="720" w:hanging="720"/>
        <w:rPr>
          <w:rFonts w:ascii="Bookman Old Style" w:hAnsi="Bookman Old Style"/>
          <w:sz w:val="22"/>
          <w:szCs w:val="22"/>
        </w:rPr>
      </w:pPr>
      <w:r w:rsidRPr="002A39EE">
        <w:rPr>
          <w:rFonts w:ascii="Bookman Old Style" w:hAnsi="Bookman Old Style"/>
          <w:sz w:val="22"/>
          <w:szCs w:val="22"/>
        </w:rPr>
        <w:t xml:space="preserve">Map, Walter, </w:t>
      </w:r>
      <w:r w:rsidRPr="002A39EE">
        <w:rPr>
          <w:rFonts w:ascii="Bookman Old Style" w:hAnsi="Bookman Old Style"/>
          <w:i/>
          <w:iCs/>
          <w:sz w:val="22"/>
          <w:szCs w:val="22"/>
        </w:rPr>
        <w:t>De Nugis Curialium</w:t>
      </w:r>
      <w:r w:rsidRPr="002A39EE">
        <w:rPr>
          <w:rFonts w:ascii="Bookman Old Style" w:hAnsi="Bookman Old Style"/>
          <w:sz w:val="22"/>
          <w:szCs w:val="22"/>
        </w:rPr>
        <w:t>, trans. by Montague R James (London: Honourable Society of Cymmrodorion, 1923) &lt;https://archive.org/details/denugiscurialiummrjames/page/n11/mode/2up&gt; [accessed 26 October 2025]</w:t>
      </w:r>
    </w:p>
    <w:p w14:paraId="27370498" w14:textId="079D770A" w:rsidR="00D8673F" w:rsidRPr="00305DC0" w:rsidRDefault="00305DC0" w:rsidP="00305DC0">
      <w:pPr>
        <w:pStyle w:val="NormalWeb"/>
        <w:spacing w:before="0" w:beforeAutospacing="0" w:after="240" w:afterAutospacing="0" w:line="360" w:lineRule="auto"/>
        <w:ind w:left="720" w:hanging="720"/>
        <w:rPr>
          <w:rFonts w:ascii="Bookman Old Style" w:hAnsi="Bookman Old Style"/>
          <w:sz w:val="22"/>
          <w:szCs w:val="22"/>
        </w:rPr>
      </w:pPr>
      <w:r w:rsidRPr="00305DC0">
        <w:rPr>
          <w:rFonts w:ascii="Bookman Old Style" w:hAnsi="Bookman Old Style"/>
          <w:sz w:val="22"/>
          <w:szCs w:val="22"/>
        </w:rPr>
        <w:t xml:space="preserve">Saint, Benedict, M Dominica Legge, and Ruth J Dean, </w:t>
      </w:r>
      <w:r w:rsidRPr="00305DC0">
        <w:rPr>
          <w:rFonts w:ascii="Bookman Old Style" w:hAnsi="Bookman Old Style"/>
          <w:i/>
          <w:iCs/>
          <w:sz w:val="22"/>
          <w:szCs w:val="22"/>
        </w:rPr>
        <w:t>The Rule of St. Benedict : A Norman Prose Version</w:t>
      </w:r>
      <w:r w:rsidRPr="00305DC0">
        <w:rPr>
          <w:rFonts w:ascii="Bookman Old Style" w:hAnsi="Bookman Old Style"/>
          <w:sz w:val="22"/>
          <w:szCs w:val="22"/>
        </w:rPr>
        <w:t xml:space="preserve"> (Oxford: Blackwell, 1964)</w:t>
      </w:r>
    </w:p>
    <w:p w14:paraId="1FEF7987" w14:textId="265831C7" w:rsidR="00AD5204" w:rsidRDefault="00AD5204" w:rsidP="00395360">
      <w:pPr>
        <w:spacing w:line="480" w:lineRule="auto"/>
        <w:rPr>
          <w:rFonts w:ascii="Bookman Old Style" w:hAnsi="Bookman Old Style"/>
          <w:sz w:val="28"/>
          <w:szCs w:val="28"/>
          <w:u w:val="single"/>
        </w:rPr>
      </w:pPr>
      <w:r>
        <w:rPr>
          <w:rFonts w:ascii="Bookman Old Style" w:hAnsi="Bookman Old Style"/>
          <w:sz w:val="28"/>
          <w:szCs w:val="28"/>
          <w:u w:val="single"/>
        </w:rPr>
        <w:t>Secondary Sources:</w:t>
      </w:r>
    </w:p>
    <w:p w14:paraId="1C22EB01" w14:textId="77777777" w:rsidR="0000713B" w:rsidRPr="0000713B" w:rsidRDefault="0000713B" w:rsidP="0000713B">
      <w:pPr>
        <w:pStyle w:val="NormalWeb"/>
        <w:spacing w:before="0" w:beforeAutospacing="0" w:after="240" w:afterAutospacing="0" w:line="360" w:lineRule="auto"/>
        <w:ind w:left="720" w:hanging="720"/>
        <w:rPr>
          <w:rFonts w:ascii="Bookman Old Style" w:hAnsi="Bookman Old Style"/>
          <w:sz w:val="22"/>
          <w:szCs w:val="22"/>
        </w:rPr>
      </w:pPr>
      <w:r w:rsidRPr="0000713B">
        <w:rPr>
          <w:rFonts w:ascii="Bookman Old Style" w:hAnsi="Bookman Old Style"/>
          <w:sz w:val="22"/>
          <w:szCs w:val="22"/>
        </w:rPr>
        <w:t xml:space="preserve">Burton, Janet, and Julie Kerr, </w:t>
      </w:r>
      <w:r w:rsidRPr="0000713B">
        <w:rPr>
          <w:rFonts w:ascii="Bookman Old Style" w:hAnsi="Bookman Old Style"/>
          <w:i/>
          <w:iCs/>
          <w:sz w:val="22"/>
          <w:szCs w:val="22"/>
        </w:rPr>
        <w:t>The Cistercians in the Middle Ages</w:t>
      </w:r>
      <w:r w:rsidRPr="0000713B">
        <w:rPr>
          <w:rFonts w:ascii="Bookman Old Style" w:hAnsi="Bookman Old Style"/>
          <w:sz w:val="22"/>
          <w:szCs w:val="22"/>
        </w:rPr>
        <w:t xml:space="preserve"> (Woodbridge, Suffolk, Uk ; Rochester, Ny: Boydell Press, 2011)</w:t>
      </w:r>
    </w:p>
    <w:p w14:paraId="029E468E" w14:textId="77777777" w:rsidR="0000713B" w:rsidRPr="0000713B" w:rsidRDefault="0000713B" w:rsidP="0000713B">
      <w:pPr>
        <w:pStyle w:val="NormalWeb"/>
        <w:spacing w:before="0" w:beforeAutospacing="0" w:after="240" w:afterAutospacing="0" w:line="360" w:lineRule="auto"/>
        <w:ind w:left="720" w:hanging="720"/>
        <w:rPr>
          <w:rFonts w:ascii="Bookman Old Style" w:hAnsi="Bookman Old Style"/>
          <w:sz w:val="22"/>
          <w:szCs w:val="22"/>
        </w:rPr>
      </w:pPr>
      <w:proofErr w:type="spellStart"/>
      <w:r w:rsidRPr="0000713B">
        <w:rPr>
          <w:rFonts w:ascii="Bookman Old Style" w:hAnsi="Bookman Old Style"/>
          <w:sz w:val="22"/>
          <w:szCs w:val="22"/>
        </w:rPr>
        <w:t>Cadw</w:t>
      </w:r>
      <w:proofErr w:type="spellEnd"/>
      <w:r w:rsidRPr="0000713B">
        <w:rPr>
          <w:rFonts w:ascii="Bookman Old Style" w:hAnsi="Bookman Old Style"/>
          <w:sz w:val="22"/>
          <w:szCs w:val="22"/>
        </w:rPr>
        <w:t xml:space="preserve">, ‘More about Strata Florida Abbey | </w:t>
      </w:r>
      <w:proofErr w:type="spellStart"/>
      <w:r w:rsidRPr="0000713B">
        <w:rPr>
          <w:rFonts w:ascii="Bookman Old Style" w:hAnsi="Bookman Old Style"/>
          <w:sz w:val="22"/>
          <w:szCs w:val="22"/>
        </w:rPr>
        <w:t>Cadw</w:t>
      </w:r>
      <w:proofErr w:type="spellEnd"/>
      <w:r w:rsidRPr="0000713B">
        <w:rPr>
          <w:rFonts w:ascii="Bookman Old Style" w:hAnsi="Bookman Old Style"/>
          <w:sz w:val="22"/>
          <w:szCs w:val="22"/>
        </w:rPr>
        <w:t xml:space="preserve">’, </w:t>
      </w:r>
      <w:proofErr w:type="spellStart"/>
      <w:r w:rsidRPr="0000713B">
        <w:rPr>
          <w:rFonts w:ascii="Bookman Old Style" w:hAnsi="Bookman Old Style"/>
          <w:i/>
          <w:iCs/>
          <w:sz w:val="22"/>
          <w:szCs w:val="22"/>
        </w:rPr>
        <w:t>Gov.wales</w:t>
      </w:r>
      <w:proofErr w:type="spellEnd"/>
      <w:r w:rsidRPr="0000713B">
        <w:rPr>
          <w:rFonts w:ascii="Bookman Old Style" w:hAnsi="Bookman Old Style"/>
          <w:sz w:val="22"/>
          <w:szCs w:val="22"/>
        </w:rPr>
        <w:t xml:space="preserve"> (</w:t>
      </w:r>
      <w:proofErr w:type="spellStart"/>
      <w:r w:rsidRPr="0000713B">
        <w:rPr>
          <w:rFonts w:ascii="Bookman Old Style" w:hAnsi="Bookman Old Style"/>
          <w:sz w:val="22"/>
          <w:szCs w:val="22"/>
        </w:rPr>
        <w:t>Cadw</w:t>
      </w:r>
      <w:proofErr w:type="spellEnd"/>
      <w:r w:rsidRPr="0000713B">
        <w:rPr>
          <w:rFonts w:ascii="Bookman Old Style" w:hAnsi="Bookman Old Style"/>
          <w:sz w:val="22"/>
          <w:szCs w:val="22"/>
        </w:rPr>
        <w:t>, 2023) &lt;https://cadw.gov.wales/more-about-strata-florida-abbey&gt;</w:t>
      </w:r>
    </w:p>
    <w:p w14:paraId="0D056A1D" w14:textId="77777777" w:rsidR="0000713B" w:rsidRPr="0000713B" w:rsidRDefault="0000713B" w:rsidP="0000713B">
      <w:pPr>
        <w:pStyle w:val="NormalWeb"/>
        <w:spacing w:before="0" w:beforeAutospacing="0" w:after="240" w:afterAutospacing="0" w:line="360" w:lineRule="auto"/>
        <w:ind w:left="720" w:hanging="720"/>
        <w:rPr>
          <w:rFonts w:ascii="Bookman Old Style" w:hAnsi="Bookman Old Style"/>
          <w:sz w:val="22"/>
          <w:szCs w:val="22"/>
        </w:rPr>
      </w:pPr>
      <w:r w:rsidRPr="0000713B">
        <w:rPr>
          <w:rFonts w:ascii="Bookman Old Style" w:hAnsi="Bookman Old Style"/>
          <w:sz w:val="22"/>
          <w:szCs w:val="22"/>
        </w:rPr>
        <w:t xml:space="preserve">‘Cistercians in Britain – the Cistercians in Yorkshire’, </w:t>
      </w:r>
      <w:r w:rsidRPr="0000713B">
        <w:rPr>
          <w:rFonts w:ascii="Bookman Old Style" w:hAnsi="Bookman Old Style"/>
          <w:i/>
          <w:iCs/>
          <w:sz w:val="22"/>
          <w:szCs w:val="22"/>
        </w:rPr>
        <w:t>Dhi.ac.uk</w:t>
      </w:r>
      <w:r w:rsidRPr="0000713B">
        <w:rPr>
          <w:rFonts w:ascii="Bookman Old Style" w:hAnsi="Bookman Old Style"/>
          <w:sz w:val="22"/>
          <w:szCs w:val="22"/>
        </w:rPr>
        <w:t>, 2020 &lt;https://www.dhi.ac.uk/blogs/cistercians/cistercian-life/the-cistercians/cistercians-in-britain/&gt; [accessed 26 October 2025]</w:t>
      </w:r>
    </w:p>
    <w:p w14:paraId="23C49AAE" w14:textId="77777777" w:rsidR="0000713B" w:rsidRPr="0000713B" w:rsidRDefault="0000713B" w:rsidP="0000713B">
      <w:pPr>
        <w:pStyle w:val="NormalWeb"/>
        <w:spacing w:before="0" w:beforeAutospacing="0" w:after="240" w:afterAutospacing="0" w:line="360" w:lineRule="auto"/>
        <w:ind w:left="720" w:hanging="720"/>
        <w:rPr>
          <w:rFonts w:ascii="Bookman Old Style" w:hAnsi="Bookman Old Style"/>
          <w:sz w:val="22"/>
          <w:szCs w:val="22"/>
        </w:rPr>
      </w:pPr>
      <w:r w:rsidRPr="0000713B">
        <w:rPr>
          <w:rFonts w:ascii="Bookman Old Style" w:hAnsi="Bookman Old Style"/>
          <w:sz w:val="22"/>
          <w:szCs w:val="22"/>
        </w:rPr>
        <w:t xml:space="preserve">‘Home Page of the Cistercians in Yorkshire Project’, </w:t>
      </w:r>
      <w:r w:rsidRPr="0000713B">
        <w:rPr>
          <w:rFonts w:ascii="Bookman Old Style" w:hAnsi="Bookman Old Style"/>
          <w:i/>
          <w:iCs/>
          <w:sz w:val="22"/>
          <w:szCs w:val="22"/>
        </w:rPr>
        <w:t>Dhi.ac.uk</w:t>
      </w:r>
      <w:r w:rsidRPr="0000713B">
        <w:rPr>
          <w:rFonts w:ascii="Bookman Old Style" w:hAnsi="Bookman Old Style"/>
          <w:sz w:val="22"/>
          <w:szCs w:val="22"/>
        </w:rPr>
        <w:t>, 2025 &lt;https://www.dhi.ac.uk/cistercians/cistercian_life/the_cistercians/yorkshire/fortunes/greed_for_land.php&gt; [accessed 26 October 2025]</w:t>
      </w:r>
    </w:p>
    <w:p w14:paraId="486EBBE6" w14:textId="77777777" w:rsidR="0000713B" w:rsidRPr="0000713B" w:rsidRDefault="0000713B" w:rsidP="0000713B">
      <w:pPr>
        <w:pStyle w:val="NormalWeb"/>
        <w:spacing w:before="0" w:beforeAutospacing="0" w:after="240" w:afterAutospacing="0" w:line="360" w:lineRule="auto"/>
        <w:ind w:left="720" w:hanging="720"/>
        <w:rPr>
          <w:rFonts w:ascii="Bookman Old Style" w:hAnsi="Bookman Old Style"/>
          <w:sz w:val="22"/>
          <w:szCs w:val="22"/>
        </w:rPr>
      </w:pPr>
      <w:r w:rsidRPr="0000713B">
        <w:rPr>
          <w:rFonts w:ascii="Bookman Old Style" w:hAnsi="Bookman Old Style"/>
          <w:sz w:val="22"/>
          <w:szCs w:val="22"/>
        </w:rPr>
        <w:t xml:space="preserve">‘Kirkstall Abbey’, </w:t>
      </w:r>
      <w:r w:rsidRPr="0000713B">
        <w:rPr>
          <w:rFonts w:ascii="Bookman Old Style" w:hAnsi="Bookman Old Style"/>
          <w:i/>
          <w:iCs/>
          <w:sz w:val="22"/>
          <w:szCs w:val="22"/>
        </w:rPr>
        <w:t>Dhi.ac.uk</w:t>
      </w:r>
      <w:r w:rsidRPr="0000713B">
        <w:rPr>
          <w:rFonts w:ascii="Bookman Old Style" w:hAnsi="Bookman Old Style"/>
          <w:sz w:val="22"/>
          <w:szCs w:val="22"/>
        </w:rPr>
        <w:t>, 2025 &lt;https://www.dhi.ac.uk/cistercians/kirkstall/&gt; [accessed 26 October 2025]</w:t>
      </w:r>
    </w:p>
    <w:p w14:paraId="5B2B4813" w14:textId="77777777" w:rsidR="0000713B" w:rsidRPr="0000713B" w:rsidRDefault="0000713B" w:rsidP="0000713B">
      <w:pPr>
        <w:pStyle w:val="NormalWeb"/>
        <w:spacing w:before="0" w:beforeAutospacing="0" w:after="240" w:afterAutospacing="0" w:line="360" w:lineRule="auto"/>
        <w:ind w:left="720" w:hanging="720"/>
        <w:rPr>
          <w:rFonts w:ascii="Bookman Old Style" w:hAnsi="Bookman Old Style"/>
          <w:sz w:val="22"/>
          <w:szCs w:val="22"/>
        </w:rPr>
      </w:pPr>
      <w:r w:rsidRPr="0000713B">
        <w:rPr>
          <w:rFonts w:ascii="Bookman Old Style" w:hAnsi="Bookman Old Style"/>
          <w:sz w:val="22"/>
          <w:szCs w:val="22"/>
        </w:rPr>
        <w:lastRenderedPageBreak/>
        <w:t xml:space="preserve">Lekai, Louis Julius, </w:t>
      </w:r>
      <w:r w:rsidRPr="0000713B">
        <w:rPr>
          <w:rFonts w:ascii="Bookman Old Style" w:hAnsi="Bookman Old Style"/>
          <w:i/>
          <w:iCs/>
          <w:sz w:val="22"/>
          <w:szCs w:val="22"/>
        </w:rPr>
        <w:t>The Cistercians: Ideals and Reality</w:t>
      </w:r>
      <w:r w:rsidRPr="0000713B">
        <w:rPr>
          <w:rFonts w:ascii="Bookman Old Style" w:hAnsi="Bookman Old Style"/>
          <w:sz w:val="22"/>
          <w:szCs w:val="22"/>
        </w:rPr>
        <w:t xml:space="preserve"> (The Kent State University Press, 1977)</w:t>
      </w:r>
    </w:p>
    <w:p w14:paraId="2678D712" w14:textId="77777777" w:rsidR="0000713B" w:rsidRPr="0000713B" w:rsidRDefault="0000713B" w:rsidP="0000713B">
      <w:pPr>
        <w:pStyle w:val="NormalWeb"/>
        <w:spacing w:before="0" w:beforeAutospacing="0" w:after="240" w:afterAutospacing="0" w:line="360" w:lineRule="auto"/>
        <w:ind w:left="720" w:hanging="720"/>
        <w:rPr>
          <w:rFonts w:ascii="Bookman Old Style" w:hAnsi="Bookman Old Style"/>
          <w:sz w:val="22"/>
          <w:szCs w:val="22"/>
        </w:rPr>
      </w:pPr>
      <w:r w:rsidRPr="0000713B">
        <w:rPr>
          <w:rFonts w:ascii="Bookman Old Style" w:hAnsi="Bookman Old Style"/>
          <w:sz w:val="22"/>
          <w:szCs w:val="22"/>
        </w:rPr>
        <w:t>Overman, Dennis R, ‘Manual Labor: The Twelfth-Century Cistercian Ideal’ (1984) &lt;https://scholarworks.wmich.edu/masters_theses/1525/&gt; [accessed 26 October 2025]</w:t>
      </w:r>
    </w:p>
    <w:p w14:paraId="04DFA309" w14:textId="77777777" w:rsidR="0000713B" w:rsidRPr="0000713B" w:rsidRDefault="0000713B" w:rsidP="0000713B">
      <w:pPr>
        <w:pStyle w:val="NormalWeb"/>
        <w:spacing w:before="0" w:beforeAutospacing="0" w:after="240" w:afterAutospacing="0" w:line="360" w:lineRule="auto"/>
        <w:ind w:left="720" w:hanging="720"/>
        <w:rPr>
          <w:rFonts w:ascii="Bookman Old Style" w:hAnsi="Bookman Old Style"/>
          <w:sz w:val="22"/>
          <w:szCs w:val="22"/>
        </w:rPr>
      </w:pPr>
      <w:r w:rsidRPr="0000713B">
        <w:rPr>
          <w:rFonts w:ascii="Bookman Old Style" w:hAnsi="Bookman Old Style"/>
          <w:sz w:val="22"/>
          <w:szCs w:val="22"/>
        </w:rPr>
        <w:t xml:space="preserve">Sinex, Margaret, ‘Echoic Irony in Walter Map’s Satire against the Cistercians’, </w:t>
      </w:r>
      <w:r w:rsidRPr="0000713B">
        <w:rPr>
          <w:rFonts w:ascii="Bookman Old Style" w:hAnsi="Bookman Old Style"/>
          <w:i/>
          <w:iCs/>
          <w:sz w:val="22"/>
          <w:szCs w:val="22"/>
        </w:rPr>
        <w:t>Comparative Literature</w:t>
      </w:r>
      <w:r w:rsidRPr="0000713B">
        <w:rPr>
          <w:rFonts w:ascii="Bookman Old Style" w:hAnsi="Bookman Old Style"/>
          <w:sz w:val="22"/>
          <w:szCs w:val="22"/>
        </w:rPr>
        <w:t>, 54.4 (2002), 275–75 &lt;https://doi.org/10.2307/4125366&gt;</w:t>
      </w:r>
    </w:p>
    <w:p w14:paraId="127E4D6A" w14:textId="77777777" w:rsidR="0000713B" w:rsidRPr="0000713B" w:rsidRDefault="0000713B" w:rsidP="0000713B">
      <w:pPr>
        <w:pStyle w:val="NormalWeb"/>
        <w:spacing w:before="0" w:beforeAutospacing="0" w:after="240" w:afterAutospacing="0" w:line="360" w:lineRule="auto"/>
        <w:ind w:left="720" w:hanging="720"/>
        <w:rPr>
          <w:rFonts w:ascii="Bookman Old Style" w:hAnsi="Bookman Old Style"/>
          <w:sz w:val="22"/>
          <w:szCs w:val="22"/>
        </w:rPr>
      </w:pPr>
      <w:r w:rsidRPr="0000713B">
        <w:rPr>
          <w:rFonts w:ascii="Bookman Old Style" w:hAnsi="Bookman Old Style"/>
          <w:sz w:val="22"/>
          <w:szCs w:val="22"/>
        </w:rPr>
        <w:t xml:space="preserve">‘The Cistercians – Kinloss Abbey’, </w:t>
      </w:r>
      <w:r w:rsidRPr="0000713B">
        <w:rPr>
          <w:rFonts w:ascii="Bookman Old Style" w:hAnsi="Bookman Old Style"/>
          <w:i/>
          <w:iCs/>
          <w:sz w:val="22"/>
          <w:szCs w:val="22"/>
        </w:rPr>
        <w:t>Kinlossabbey.org</w:t>
      </w:r>
      <w:r w:rsidRPr="0000713B">
        <w:rPr>
          <w:rFonts w:ascii="Bookman Old Style" w:hAnsi="Bookman Old Style"/>
          <w:sz w:val="22"/>
          <w:szCs w:val="22"/>
        </w:rPr>
        <w:t>, 2025 &lt;https://kinlossabbey.org/abbey-history/the-cistercians/&gt; [accessed 26 October 2025]</w:t>
      </w:r>
    </w:p>
    <w:p w14:paraId="2022CEDF" w14:textId="77777777" w:rsidR="00967D9B" w:rsidRPr="00967D9B" w:rsidRDefault="00967D9B" w:rsidP="00395360">
      <w:pPr>
        <w:spacing w:line="480" w:lineRule="auto"/>
        <w:rPr>
          <w:rFonts w:ascii="Bookman Old Style" w:hAnsi="Bookman Old Style"/>
          <w:sz w:val="22"/>
          <w:szCs w:val="22"/>
        </w:rPr>
      </w:pPr>
    </w:p>
    <w:sectPr w:rsidR="00967D9B" w:rsidRPr="00967D9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69C11" w14:textId="77777777" w:rsidR="002A0208" w:rsidRPr="00B64612" w:rsidRDefault="002A0208" w:rsidP="00B64612">
      <w:pPr>
        <w:spacing w:after="0" w:line="240" w:lineRule="auto"/>
      </w:pPr>
      <w:r w:rsidRPr="00B64612">
        <w:separator/>
      </w:r>
    </w:p>
  </w:endnote>
  <w:endnote w:type="continuationSeparator" w:id="0">
    <w:p w14:paraId="545CE9B0" w14:textId="77777777" w:rsidR="002A0208" w:rsidRPr="00B64612" w:rsidRDefault="002A0208" w:rsidP="00B64612">
      <w:pPr>
        <w:spacing w:after="0" w:line="240" w:lineRule="auto"/>
      </w:pPr>
      <w:r w:rsidRPr="00B6461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6C987" w14:textId="77777777" w:rsidR="002A0208" w:rsidRPr="00B64612" w:rsidRDefault="002A0208" w:rsidP="00B64612">
      <w:pPr>
        <w:spacing w:after="0" w:line="240" w:lineRule="auto"/>
      </w:pPr>
      <w:r w:rsidRPr="00B64612">
        <w:separator/>
      </w:r>
    </w:p>
  </w:footnote>
  <w:footnote w:type="continuationSeparator" w:id="0">
    <w:p w14:paraId="3B162450" w14:textId="77777777" w:rsidR="002A0208" w:rsidRPr="00B64612" w:rsidRDefault="002A0208" w:rsidP="00B64612">
      <w:pPr>
        <w:spacing w:after="0" w:line="240" w:lineRule="auto"/>
      </w:pPr>
      <w:r w:rsidRPr="00B64612">
        <w:continuationSeparator/>
      </w:r>
    </w:p>
  </w:footnote>
  <w:footnote w:id="1">
    <w:p w14:paraId="4717A9FD" w14:textId="59E9914A" w:rsidR="00AA4AE3" w:rsidRPr="00AA4AE3" w:rsidRDefault="00AA4AE3">
      <w:pPr>
        <w:pStyle w:val="FootnoteText"/>
        <w:rPr>
          <w:rFonts w:ascii="Bookman Old Style" w:hAnsi="Bookman Old Style"/>
          <w:sz w:val="18"/>
          <w:szCs w:val="18"/>
        </w:rPr>
      </w:pPr>
      <w:r w:rsidRPr="00AA4AE3">
        <w:rPr>
          <w:rStyle w:val="FootnoteReference"/>
          <w:rFonts w:ascii="Bookman Old Style" w:hAnsi="Bookman Old Style"/>
          <w:sz w:val="18"/>
          <w:szCs w:val="18"/>
        </w:rPr>
        <w:footnoteRef/>
      </w:r>
      <w:r w:rsidRPr="00AA4AE3">
        <w:rPr>
          <w:rFonts w:ascii="Bookman Old Style" w:hAnsi="Bookman Old Style"/>
          <w:sz w:val="18"/>
          <w:szCs w:val="18"/>
        </w:rPr>
        <w:t xml:space="preserve"> </w:t>
      </w:r>
      <w:r w:rsidR="00AD5204" w:rsidRPr="00AD5204">
        <w:rPr>
          <w:rFonts w:ascii="Bookman Old Style" w:hAnsi="Bookman Old Style"/>
          <w:sz w:val="18"/>
          <w:szCs w:val="18"/>
        </w:rPr>
        <w:t xml:space="preserve">Walter Map, </w:t>
      </w:r>
      <w:r w:rsidR="00AD5204" w:rsidRPr="00AD5204">
        <w:rPr>
          <w:rFonts w:ascii="Bookman Old Style" w:hAnsi="Bookman Old Style"/>
          <w:i/>
          <w:iCs/>
          <w:sz w:val="18"/>
          <w:szCs w:val="18"/>
        </w:rPr>
        <w:t>De Nugis Curialium</w:t>
      </w:r>
      <w:r w:rsidR="00AD5204" w:rsidRPr="00AD5204">
        <w:rPr>
          <w:rFonts w:ascii="Bookman Old Style" w:hAnsi="Bookman Old Style"/>
          <w:sz w:val="18"/>
          <w:szCs w:val="18"/>
        </w:rPr>
        <w:t>, trans. by Montague R James (London: Honourable Society of Cymmrodorion, 1923) &lt;</w:t>
      </w:r>
      <w:hyperlink r:id="rId1" w:history="1">
        <w:r w:rsidR="00AD5204" w:rsidRPr="00AD5204">
          <w:rPr>
            <w:rStyle w:val="Hyperlink"/>
            <w:rFonts w:ascii="Bookman Old Style" w:hAnsi="Bookman Old Style"/>
            <w:sz w:val="18"/>
            <w:szCs w:val="18"/>
          </w:rPr>
          <w:t>https://archive.org/details/denugiscurialiummrjames/page/n11/mode/2up</w:t>
        </w:r>
      </w:hyperlink>
      <w:r w:rsidR="00AD5204" w:rsidRPr="00AD5204">
        <w:rPr>
          <w:rFonts w:ascii="Bookman Old Style" w:hAnsi="Bookman Old Style"/>
          <w:sz w:val="18"/>
          <w:szCs w:val="18"/>
        </w:rPr>
        <w:t>&gt; [accessed 26 October 2025].</w:t>
      </w:r>
    </w:p>
  </w:footnote>
  <w:footnote w:id="2">
    <w:p w14:paraId="58B15F57" w14:textId="5A5391D2" w:rsidR="00A12058" w:rsidRPr="00A12058" w:rsidRDefault="00A12058">
      <w:pPr>
        <w:pStyle w:val="FootnoteText"/>
        <w:rPr>
          <w:rFonts w:ascii="Bookman Old Style" w:hAnsi="Bookman Old Style"/>
          <w:sz w:val="18"/>
          <w:szCs w:val="18"/>
        </w:rPr>
      </w:pPr>
      <w:r w:rsidRPr="00A12058">
        <w:rPr>
          <w:rStyle w:val="FootnoteReference"/>
          <w:rFonts w:ascii="Bookman Old Style" w:hAnsi="Bookman Old Style"/>
          <w:sz w:val="18"/>
          <w:szCs w:val="18"/>
        </w:rPr>
        <w:footnoteRef/>
      </w:r>
      <w:r w:rsidRPr="00A12058">
        <w:rPr>
          <w:rFonts w:ascii="Bookman Old Style" w:hAnsi="Bookman Old Style"/>
          <w:sz w:val="18"/>
          <w:szCs w:val="18"/>
        </w:rPr>
        <w:t xml:space="preserve"> </w:t>
      </w:r>
      <w:r w:rsidRPr="00A12058">
        <w:rPr>
          <w:rFonts w:ascii="Bookman Old Style" w:hAnsi="Bookman Old Style"/>
          <w:sz w:val="18"/>
          <w:szCs w:val="18"/>
        </w:rPr>
        <w:t xml:space="preserve">Margaret Sinex, ‘Echoic Irony in Walter Map’s Satire against the Cistercians’, </w:t>
      </w:r>
      <w:r w:rsidRPr="00A12058">
        <w:rPr>
          <w:rFonts w:ascii="Bookman Old Style" w:hAnsi="Bookman Old Style"/>
          <w:i/>
          <w:iCs/>
          <w:sz w:val="18"/>
          <w:szCs w:val="18"/>
        </w:rPr>
        <w:t>Comparative Literature</w:t>
      </w:r>
      <w:r w:rsidRPr="00A12058">
        <w:rPr>
          <w:rFonts w:ascii="Bookman Old Style" w:hAnsi="Bookman Old Style"/>
          <w:sz w:val="18"/>
          <w:szCs w:val="18"/>
        </w:rPr>
        <w:t>, 54.4 (2002), 275–75 &lt;</w:t>
      </w:r>
      <w:hyperlink r:id="rId2" w:history="1">
        <w:r w:rsidRPr="00A12058">
          <w:rPr>
            <w:rStyle w:val="Hyperlink"/>
            <w:rFonts w:ascii="Bookman Old Style" w:hAnsi="Bookman Old Style"/>
            <w:sz w:val="18"/>
            <w:szCs w:val="18"/>
          </w:rPr>
          <w:t>https://doi.org/10.2307/4125366</w:t>
        </w:r>
      </w:hyperlink>
      <w:r w:rsidRPr="00A12058">
        <w:rPr>
          <w:rFonts w:ascii="Bookman Old Style" w:hAnsi="Bookman Old Style"/>
          <w:sz w:val="18"/>
          <w:szCs w:val="18"/>
        </w:rPr>
        <w:t>&gt;.</w:t>
      </w:r>
    </w:p>
  </w:footnote>
  <w:footnote w:id="3">
    <w:p w14:paraId="4C10B28B" w14:textId="1A38E828" w:rsidR="00A05FD9" w:rsidRPr="00A05FD9" w:rsidRDefault="00A05FD9">
      <w:pPr>
        <w:pStyle w:val="FootnoteText"/>
      </w:pPr>
      <w:r>
        <w:rPr>
          <w:rStyle w:val="FootnoteReference"/>
        </w:rPr>
        <w:footnoteRef/>
      </w:r>
      <w:r>
        <w:t xml:space="preserve"> </w:t>
      </w:r>
      <w:r w:rsidRPr="00AD5204">
        <w:rPr>
          <w:rFonts w:ascii="Bookman Old Style" w:hAnsi="Bookman Old Style"/>
          <w:sz w:val="18"/>
          <w:szCs w:val="18"/>
        </w:rPr>
        <w:t>Exordium Parvum</w:t>
      </w:r>
    </w:p>
  </w:footnote>
  <w:footnote w:id="4">
    <w:p w14:paraId="28A13CAB" w14:textId="652B5EE2" w:rsidR="00DF21FD" w:rsidRPr="00DF21FD" w:rsidRDefault="00DF21FD">
      <w:pPr>
        <w:pStyle w:val="FootnoteText"/>
        <w:rPr>
          <w:rFonts w:ascii="Bookman Old Style" w:hAnsi="Bookman Old Style"/>
          <w:sz w:val="18"/>
          <w:szCs w:val="18"/>
        </w:rPr>
      </w:pPr>
      <w:r w:rsidRPr="00DF21FD">
        <w:rPr>
          <w:rStyle w:val="FootnoteReference"/>
          <w:rFonts w:ascii="Bookman Old Style" w:hAnsi="Bookman Old Style"/>
          <w:sz w:val="18"/>
          <w:szCs w:val="18"/>
        </w:rPr>
        <w:footnoteRef/>
      </w:r>
      <w:r w:rsidRPr="00DF21FD">
        <w:rPr>
          <w:rFonts w:ascii="Bookman Old Style" w:hAnsi="Bookman Old Style"/>
          <w:sz w:val="18"/>
          <w:szCs w:val="18"/>
        </w:rPr>
        <w:t xml:space="preserve"> </w:t>
      </w:r>
      <w:r w:rsidRPr="00DF21FD">
        <w:rPr>
          <w:rFonts w:ascii="Bookman Old Style" w:hAnsi="Bookman Old Style"/>
          <w:sz w:val="18"/>
          <w:szCs w:val="18"/>
        </w:rPr>
        <w:t xml:space="preserve">Janet Burton and Julie Kerr, </w:t>
      </w:r>
      <w:r w:rsidRPr="00DF21FD">
        <w:rPr>
          <w:rFonts w:ascii="Bookman Old Style" w:hAnsi="Bookman Old Style"/>
          <w:i/>
          <w:iCs/>
          <w:sz w:val="18"/>
          <w:szCs w:val="18"/>
        </w:rPr>
        <w:t>The Cistercians in the Middle Ages</w:t>
      </w:r>
      <w:r w:rsidRPr="00DF21FD">
        <w:rPr>
          <w:rFonts w:ascii="Bookman Old Style" w:hAnsi="Bookman Old Style"/>
          <w:sz w:val="18"/>
          <w:szCs w:val="18"/>
        </w:rPr>
        <w:t xml:space="preserve"> (Woodbridge, Suffolk, Uk ; Rochester, Ny: Boydell Press, 2011).</w:t>
      </w:r>
    </w:p>
  </w:footnote>
  <w:footnote w:id="5">
    <w:p w14:paraId="192F28F6" w14:textId="15D82243" w:rsidR="00D504CA" w:rsidRPr="00D504CA" w:rsidRDefault="00D504CA">
      <w:pPr>
        <w:pStyle w:val="FootnoteText"/>
        <w:rPr>
          <w:lang w:val="en-US"/>
        </w:rPr>
      </w:pPr>
      <w:r>
        <w:rPr>
          <w:rStyle w:val="FootnoteReference"/>
        </w:rPr>
        <w:footnoteRef/>
      </w:r>
      <w:r>
        <w:t xml:space="preserve"> </w:t>
      </w:r>
      <w:r>
        <w:rPr>
          <w:lang w:val="en-US"/>
        </w:rPr>
        <w:t xml:space="preserve">Burton and Kerr, </w:t>
      </w:r>
      <w:r>
        <w:rPr>
          <w:i/>
          <w:iCs/>
          <w:lang w:val="en-US"/>
        </w:rPr>
        <w:t xml:space="preserve">The Cistercians in the Middle Ages </w:t>
      </w:r>
    </w:p>
  </w:footnote>
  <w:footnote w:id="6">
    <w:p w14:paraId="6740B13A" w14:textId="19F5C0EF" w:rsidR="00732876" w:rsidRPr="00DD785F" w:rsidRDefault="00732876" w:rsidP="00732876">
      <w:pPr>
        <w:pStyle w:val="FootnoteText"/>
        <w:rPr>
          <w:rFonts w:ascii="Bookman Old Style" w:hAnsi="Bookman Old Style"/>
          <w:sz w:val="18"/>
          <w:szCs w:val="18"/>
          <w:lang w:val="en-US"/>
        </w:rPr>
      </w:pPr>
      <w:r w:rsidRPr="00B2085B">
        <w:rPr>
          <w:rStyle w:val="FootnoteReference"/>
          <w:rFonts w:ascii="Bookman Old Style" w:hAnsi="Bookman Old Style"/>
          <w:sz w:val="18"/>
          <w:szCs w:val="18"/>
        </w:rPr>
        <w:footnoteRef/>
      </w:r>
      <w:r w:rsidRPr="00B2085B">
        <w:rPr>
          <w:rFonts w:ascii="Bookman Old Style" w:hAnsi="Bookman Old Style"/>
          <w:sz w:val="18"/>
          <w:szCs w:val="18"/>
        </w:rPr>
        <w:t xml:space="preserve"> </w:t>
      </w:r>
      <w:r w:rsidRPr="00B2085B">
        <w:rPr>
          <w:rFonts w:ascii="Bookman Old Style" w:hAnsi="Bookman Old Style"/>
          <w:sz w:val="18"/>
          <w:szCs w:val="18"/>
          <w:lang w:val="en-US"/>
        </w:rPr>
        <w:t xml:space="preserve">Exordium </w:t>
      </w:r>
      <w:r w:rsidR="00DD785F">
        <w:rPr>
          <w:rFonts w:ascii="Bookman Old Style" w:hAnsi="Bookman Old Style"/>
          <w:sz w:val="18"/>
          <w:szCs w:val="18"/>
          <w:lang w:val="en-US"/>
        </w:rPr>
        <w:t xml:space="preserve">Parvum </w:t>
      </w:r>
      <w:r w:rsidR="00DD785F">
        <w:rPr>
          <w:rFonts w:ascii="Bookman Old Style" w:hAnsi="Bookman Old Style"/>
          <w:i/>
          <w:iCs/>
          <w:sz w:val="18"/>
          <w:szCs w:val="18"/>
          <w:lang w:val="en-US"/>
        </w:rPr>
        <w:t>(as found in module handbook)</w:t>
      </w:r>
    </w:p>
  </w:footnote>
  <w:footnote w:id="7">
    <w:p w14:paraId="2954421E" w14:textId="142DFB42" w:rsidR="007333B5" w:rsidRPr="006B41FC" w:rsidRDefault="007333B5">
      <w:pPr>
        <w:pStyle w:val="FootnoteText"/>
        <w:rPr>
          <w:rFonts w:ascii="Bookman Old Style" w:hAnsi="Bookman Old Style"/>
          <w:sz w:val="18"/>
          <w:szCs w:val="18"/>
        </w:rPr>
      </w:pPr>
      <w:r w:rsidRPr="006B41FC">
        <w:rPr>
          <w:rStyle w:val="FootnoteReference"/>
          <w:rFonts w:ascii="Bookman Old Style" w:hAnsi="Bookman Old Style"/>
          <w:sz w:val="18"/>
          <w:szCs w:val="18"/>
        </w:rPr>
        <w:footnoteRef/>
      </w:r>
      <w:r w:rsidRPr="006B41FC">
        <w:rPr>
          <w:rFonts w:ascii="Bookman Old Style" w:hAnsi="Bookman Old Style"/>
          <w:sz w:val="18"/>
          <w:szCs w:val="18"/>
        </w:rPr>
        <w:t xml:space="preserve"> Burton, Kerr </w:t>
      </w:r>
      <w:r w:rsidR="006B41FC" w:rsidRPr="006B41FC">
        <w:rPr>
          <w:rFonts w:ascii="Bookman Old Style" w:hAnsi="Bookman Old Style"/>
          <w:i/>
          <w:iCs/>
          <w:sz w:val="18"/>
          <w:szCs w:val="18"/>
        </w:rPr>
        <w:t xml:space="preserve">Cistercians in the Middle Ages </w:t>
      </w:r>
      <w:r w:rsidR="006B41FC" w:rsidRPr="006B41FC">
        <w:rPr>
          <w:rFonts w:ascii="Bookman Old Style" w:hAnsi="Bookman Old Style"/>
          <w:sz w:val="18"/>
          <w:szCs w:val="18"/>
        </w:rPr>
        <w:t>p.57</w:t>
      </w:r>
    </w:p>
  </w:footnote>
  <w:footnote w:id="8">
    <w:p w14:paraId="78F77AE6" w14:textId="0C80C073" w:rsidR="00674CFF" w:rsidRPr="008C77FE" w:rsidRDefault="00674CFF">
      <w:pPr>
        <w:pStyle w:val="FootnoteText"/>
        <w:rPr>
          <w:rFonts w:ascii="Bookman Old Style" w:hAnsi="Bookman Old Style"/>
          <w:sz w:val="18"/>
          <w:szCs w:val="18"/>
        </w:rPr>
      </w:pPr>
      <w:r w:rsidRPr="008C77FE">
        <w:rPr>
          <w:rStyle w:val="FootnoteReference"/>
          <w:rFonts w:ascii="Bookman Old Style" w:hAnsi="Bookman Old Style"/>
          <w:sz w:val="18"/>
          <w:szCs w:val="18"/>
        </w:rPr>
        <w:footnoteRef/>
      </w:r>
      <w:r w:rsidRPr="008C77FE">
        <w:rPr>
          <w:rFonts w:ascii="Bookman Old Style" w:hAnsi="Bookman Old Style"/>
          <w:sz w:val="18"/>
          <w:szCs w:val="18"/>
        </w:rPr>
        <w:t xml:space="preserve"> </w:t>
      </w:r>
      <w:proofErr w:type="spellStart"/>
      <w:r w:rsidR="008C77FE" w:rsidRPr="008C77FE">
        <w:rPr>
          <w:rFonts w:ascii="Bookman Old Style" w:hAnsi="Bookman Old Style"/>
          <w:sz w:val="18"/>
          <w:szCs w:val="18"/>
        </w:rPr>
        <w:t>Cadw</w:t>
      </w:r>
      <w:proofErr w:type="spellEnd"/>
      <w:r w:rsidR="008C77FE" w:rsidRPr="008C77FE">
        <w:rPr>
          <w:rFonts w:ascii="Bookman Old Style" w:hAnsi="Bookman Old Style"/>
          <w:sz w:val="18"/>
          <w:szCs w:val="18"/>
        </w:rPr>
        <w:t xml:space="preserve">, ‘More about Strata Florida Abbey | </w:t>
      </w:r>
      <w:proofErr w:type="spellStart"/>
      <w:r w:rsidR="008C77FE" w:rsidRPr="008C77FE">
        <w:rPr>
          <w:rFonts w:ascii="Bookman Old Style" w:hAnsi="Bookman Old Style"/>
          <w:sz w:val="18"/>
          <w:szCs w:val="18"/>
        </w:rPr>
        <w:t>Cadw</w:t>
      </w:r>
      <w:proofErr w:type="spellEnd"/>
      <w:r w:rsidR="008C77FE" w:rsidRPr="008C77FE">
        <w:rPr>
          <w:rFonts w:ascii="Bookman Old Style" w:hAnsi="Bookman Old Style"/>
          <w:sz w:val="18"/>
          <w:szCs w:val="18"/>
        </w:rPr>
        <w:t xml:space="preserve">’, </w:t>
      </w:r>
      <w:proofErr w:type="spellStart"/>
      <w:r w:rsidR="008C77FE" w:rsidRPr="008C77FE">
        <w:rPr>
          <w:rFonts w:ascii="Bookman Old Style" w:hAnsi="Bookman Old Style"/>
          <w:i/>
          <w:iCs/>
          <w:sz w:val="18"/>
          <w:szCs w:val="18"/>
        </w:rPr>
        <w:t>Gov.wales</w:t>
      </w:r>
      <w:proofErr w:type="spellEnd"/>
      <w:r w:rsidR="008C77FE" w:rsidRPr="008C77FE">
        <w:rPr>
          <w:rFonts w:ascii="Bookman Old Style" w:hAnsi="Bookman Old Style"/>
          <w:sz w:val="18"/>
          <w:szCs w:val="18"/>
        </w:rPr>
        <w:t xml:space="preserve"> (</w:t>
      </w:r>
      <w:proofErr w:type="spellStart"/>
      <w:r w:rsidR="008C77FE" w:rsidRPr="008C77FE">
        <w:rPr>
          <w:rFonts w:ascii="Bookman Old Style" w:hAnsi="Bookman Old Style"/>
          <w:sz w:val="18"/>
          <w:szCs w:val="18"/>
        </w:rPr>
        <w:t>Cadw</w:t>
      </w:r>
      <w:proofErr w:type="spellEnd"/>
      <w:r w:rsidR="008C77FE" w:rsidRPr="008C77FE">
        <w:rPr>
          <w:rFonts w:ascii="Bookman Old Style" w:hAnsi="Bookman Old Style"/>
          <w:sz w:val="18"/>
          <w:szCs w:val="18"/>
        </w:rPr>
        <w:t>, 2023) &lt;</w:t>
      </w:r>
      <w:hyperlink r:id="rId3" w:history="1">
        <w:r w:rsidR="008C77FE" w:rsidRPr="008C77FE">
          <w:rPr>
            <w:rStyle w:val="Hyperlink"/>
            <w:rFonts w:ascii="Bookman Old Style" w:hAnsi="Bookman Old Style"/>
            <w:sz w:val="18"/>
            <w:szCs w:val="18"/>
          </w:rPr>
          <w:t>https://cadw.gov.wales/more-about-strata-florida-abbey</w:t>
        </w:r>
      </w:hyperlink>
      <w:r w:rsidR="008C77FE" w:rsidRPr="008C77FE">
        <w:rPr>
          <w:rFonts w:ascii="Bookman Old Style" w:hAnsi="Bookman Old Style"/>
          <w:sz w:val="18"/>
          <w:szCs w:val="18"/>
        </w:rPr>
        <w:t>&gt;.</w:t>
      </w:r>
    </w:p>
  </w:footnote>
  <w:footnote w:id="9">
    <w:p w14:paraId="691CAB6B" w14:textId="51EC3648" w:rsidR="004B0722" w:rsidRPr="00FA3862" w:rsidRDefault="004B0722">
      <w:pPr>
        <w:pStyle w:val="FootnoteText"/>
        <w:rPr>
          <w:rFonts w:ascii="Bookman Old Style" w:hAnsi="Bookman Old Style"/>
          <w:sz w:val="18"/>
          <w:szCs w:val="18"/>
        </w:rPr>
      </w:pPr>
      <w:r w:rsidRPr="00FA3862">
        <w:rPr>
          <w:rStyle w:val="FootnoteReference"/>
          <w:rFonts w:ascii="Bookman Old Style" w:hAnsi="Bookman Old Style"/>
          <w:sz w:val="18"/>
          <w:szCs w:val="18"/>
        </w:rPr>
        <w:footnoteRef/>
      </w:r>
      <w:r w:rsidRPr="00FA3862">
        <w:rPr>
          <w:rFonts w:ascii="Bookman Old Style" w:hAnsi="Bookman Old Style"/>
          <w:sz w:val="18"/>
          <w:szCs w:val="18"/>
        </w:rPr>
        <w:t xml:space="preserve"> </w:t>
      </w:r>
      <w:r w:rsidR="00FA3862" w:rsidRPr="00FA3862">
        <w:rPr>
          <w:rFonts w:ascii="Bookman Old Style" w:hAnsi="Bookman Old Style"/>
          <w:sz w:val="18"/>
          <w:szCs w:val="18"/>
        </w:rPr>
        <w:t xml:space="preserve">Benedict, Saint, M Dominica Legge, and Ruth J Dean, </w:t>
      </w:r>
      <w:r w:rsidR="00FA3862" w:rsidRPr="00FA3862">
        <w:rPr>
          <w:rFonts w:ascii="Bookman Old Style" w:hAnsi="Bookman Old Style"/>
          <w:i/>
          <w:iCs/>
          <w:sz w:val="18"/>
          <w:szCs w:val="18"/>
        </w:rPr>
        <w:t>The Rule of St. Benedict : A Norman Prose Version</w:t>
      </w:r>
      <w:r w:rsidR="00FA3862" w:rsidRPr="00FA3862">
        <w:rPr>
          <w:rFonts w:ascii="Bookman Old Style" w:hAnsi="Bookman Old Style"/>
          <w:sz w:val="18"/>
          <w:szCs w:val="18"/>
        </w:rPr>
        <w:t xml:space="preserve"> (Oxford: Blackwell, 1964).</w:t>
      </w:r>
    </w:p>
  </w:footnote>
  <w:footnote w:id="10">
    <w:p w14:paraId="5BC608BC" w14:textId="49A4F124" w:rsidR="00CC7E3C" w:rsidRPr="00222E6D" w:rsidRDefault="00CC7E3C">
      <w:pPr>
        <w:pStyle w:val="FootnoteText"/>
        <w:rPr>
          <w:rFonts w:ascii="Bookman Old Style" w:hAnsi="Bookman Old Style"/>
          <w:sz w:val="18"/>
          <w:szCs w:val="18"/>
        </w:rPr>
      </w:pPr>
      <w:r w:rsidRPr="00222E6D">
        <w:rPr>
          <w:rStyle w:val="FootnoteReference"/>
          <w:rFonts w:ascii="Bookman Old Style" w:hAnsi="Bookman Old Style"/>
          <w:sz w:val="18"/>
          <w:szCs w:val="18"/>
        </w:rPr>
        <w:footnoteRef/>
      </w:r>
      <w:r w:rsidRPr="00222E6D">
        <w:rPr>
          <w:rFonts w:ascii="Bookman Old Style" w:hAnsi="Bookman Old Style"/>
          <w:sz w:val="18"/>
          <w:szCs w:val="18"/>
        </w:rPr>
        <w:t xml:space="preserve"> </w:t>
      </w:r>
      <w:r w:rsidR="00222E6D" w:rsidRPr="00222E6D">
        <w:rPr>
          <w:rFonts w:ascii="Bookman Old Style" w:hAnsi="Bookman Old Style"/>
          <w:sz w:val="18"/>
          <w:szCs w:val="18"/>
        </w:rPr>
        <w:t>Dennis R Overman, ‘Manual Labor: The Twelfth-Century Cistercian Ideal’ (1984) &lt;</w:t>
      </w:r>
      <w:hyperlink r:id="rId4" w:history="1">
        <w:r w:rsidR="00222E6D" w:rsidRPr="00222E6D">
          <w:rPr>
            <w:rStyle w:val="Hyperlink"/>
            <w:rFonts w:ascii="Bookman Old Style" w:hAnsi="Bookman Old Style"/>
            <w:sz w:val="18"/>
            <w:szCs w:val="18"/>
          </w:rPr>
          <w:t>https://scholarworks.wmich.edu/masters_theses/1525/</w:t>
        </w:r>
      </w:hyperlink>
      <w:r w:rsidR="00222E6D" w:rsidRPr="00222E6D">
        <w:rPr>
          <w:rFonts w:ascii="Bookman Old Style" w:hAnsi="Bookman Old Style"/>
          <w:sz w:val="18"/>
          <w:szCs w:val="18"/>
        </w:rPr>
        <w:t>&gt; [accessed 26 October 2025].</w:t>
      </w:r>
    </w:p>
  </w:footnote>
  <w:footnote w:id="11">
    <w:p w14:paraId="6002B2C3" w14:textId="0A988D69" w:rsidR="00CA38E5" w:rsidRPr="00F06073" w:rsidRDefault="00CA38E5">
      <w:pPr>
        <w:pStyle w:val="FootnoteText"/>
        <w:rPr>
          <w:rFonts w:ascii="Bookman Old Style" w:hAnsi="Bookman Old Style"/>
          <w:i/>
          <w:iCs/>
          <w:sz w:val="18"/>
          <w:szCs w:val="18"/>
          <w:lang w:val="en-US"/>
        </w:rPr>
      </w:pPr>
      <w:r w:rsidRPr="009616FB">
        <w:rPr>
          <w:rStyle w:val="FootnoteReference"/>
          <w:rFonts w:ascii="Bookman Old Style" w:hAnsi="Bookman Old Style"/>
          <w:sz w:val="18"/>
          <w:szCs w:val="18"/>
        </w:rPr>
        <w:footnoteRef/>
      </w:r>
      <w:r w:rsidRPr="009616FB">
        <w:rPr>
          <w:rFonts w:ascii="Bookman Old Style" w:hAnsi="Bookman Old Style"/>
          <w:sz w:val="18"/>
          <w:szCs w:val="18"/>
        </w:rPr>
        <w:t xml:space="preserve"> </w:t>
      </w:r>
      <w:r w:rsidR="00B86E1B">
        <w:rPr>
          <w:rFonts w:ascii="Bookman Old Style" w:hAnsi="Bookman Old Style"/>
          <w:sz w:val="18"/>
          <w:szCs w:val="18"/>
        </w:rPr>
        <w:t xml:space="preserve">St </w:t>
      </w:r>
      <w:r w:rsidRPr="009616FB">
        <w:rPr>
          <w:rFonts w:ascii="Bookman Old Style" w:hAnsi="Bookman Old Style"/>
          <w:sz w:val="18"/>
          <w:szCs w:val="18"/>
          <w:lang w:val="en-US"/>
        </w:rPr>
        <w:t>Bernard’s letter to Robert</w:t>
      </w:r>
      <w:r w:rsidR="00B86E1B">
        <w:rPr>
          <w:rFonts w:ascii="Bookman Old Style" w:hAnsi="Bookman Old Style"/>
          <w:sz w:val="18"/>
          <w:szCs w:val="18"/>
          <w:lang w:val="en-US"/>
        </w:rPr>
        <w:t xml:space="preserve"> </w:t>
      </w:r>
      <w:r w:rsidR="00F06073">
        <w:rPr>
          <w:rFonts w:ascii="Bookman Old Style" w:hAnsi="Bookman Old Style"/>
          <w:i/>
          <w:iCs/>
          <w:sz w:val="18"/>
          <w:szCs w:val="18"/>
          <w:lang w:val="en-US"/>
        </w:rPr>
        <w:t>(as found in module handbook)</w:t>
      </w:r>
    </w:p>
  </w:footnote>
  <w:footnote w:id="12">
    <w:p w14:paraId="36DDEE4D" w14:textId="73BB69CE" w:rsidR="006C3097" w:rsidRPr="009616FB" w:rsidRDefault="006C3097">
      <w:pPr>
        <w:pStyle w:val="FootnoteText"/>
        <w:rPr>
          <w:rFonts w:ascii="Bookman Old Style" w:hAnsi="Bookman Old Style"/>
          <w:sz w:val="18"/>
          <w:szCs w:val="18"/>
          <w:lang w:val="en-US"/>
        </w:rPr>
      </w:pPr>
      <w:r w:rsidRPr="009616FB">
        <w:rPr>
          <w:rStyle w:val="FootnoteReference"/>
          <w:rFonts w:ascii="Bookman Old Style" w:hAnsi="Bookman Old Style"/>
          <w:sz w:val="18"/>
          <w:szCs w:val="18"/>
        </w:rPr>
        <w:footnoteRef/>
      </w:r>
      <w:r w:rsidRPr="009616FB">
        <w:rPr>
          <w:rFonts w:ascii="Bookman Old Style" w:hAnsi="Bookman Old Style"/>
          <w:sz w:val="18"/>
          <w:szCs w:val="18"/>
        </w:rPr>
        <w:t xml:space="preserve"> </w:t>
      </w:r>
      <w:r w:rsidR="00AC0CEC" w:rsidRPr="00BF2499">
        <w:rPr>
          <w:rFonts w:ascii="Bookman Old Style" w:hAnsi="Bookman Old Style"/>
          <w:sz w:val="18"/>
          <w:szCs w:val="18"/>
        </w:rPr>
        <w:t xml:space="preserve">Walter Map, </w:t>
      </w:r>
      <w:r w:rsidR="00AC0CEC" w:rsidRPr="00BF2499">
        <w:rPr>
          <w:rFonts w:ascii="Bookman Old Style" w:hAnsi="Bookman Old Style"/>
          <w:i/>
          <w:iCs/>
          <w:sz w:val="18"/>
          <w:szCs w:val="18"/>
        </w:rPr>
        <w:t>De Nugis Curialium</w:t>
      </w:r>
      <w:r w:rsidR="00AC0CEC" w:rsidRPr="00BF2499">
        <w:rPr>
          <w:rFonts w:ascii="Bookman Old Style" w:hAnsi="Bookman Old Style"/>
          <w:sz w:val="18"/>
          <w:szCs w:val="18"/>
        </w:rPr>
        <w:t>, trans. by Montague R James</w:t>
      </w:r>
    </w:p>
  </w:footnote>
  <w:footnote w:id="13">
    <w:p w14:paraId="11B75B87" w14:textId="5C402DB3" w:rsidR="00C716C9" w:rsidRPr="00BF2499" w:rsidRDefault="00C716C9">
      <w:pPr>
        <w:pStyle w:val="FootnoteText"/>
        <w:rPr>
          <w:rFonts w:ascii="Bookman Old Style" w:hAnsi="Bookman Old Style"/>
          <w:sz w:val="18"/>
          <w:szCs w:val="18"/>
        </w:rPr>
      </w:pPr>
      <w:r w:rsidRPr="009616FB">
        <w:rPr>
          <w:rStyle w:val="FootnoteReference"/>
          <w:rFonts w:ascii="Bookman Old Style" w:hAnsi="Bookman Old Style"/>
          <w:sz w:val="18"/>
          <w:szCs w:val="18"/>
        </w:rPr>
        <w:footnoteRef/>
      </w:r>
      <w:r w:rsidRPr="009616FB">
        <w:rPr>
          <w:rFonts w:ascii="Bookman Old Style" w:hAnsi="Bookman Old Style"/>
          <w:sz w:val="18"/>
          <w:szCs w:val="18"/>
        </w:rPr>
        <w:t xml:space="preserve"> </w:t>
      </w:r>
      <w:r w:rsidR="00BF2499" w:rsidRPr="00BF2499">
        <w:rPr>
          <w:rFonts w:ascii="Bookman Old Style" w:hAnsi="Bookman Old Style"/>
          <w:sz w:val="18"/>
          <w:szCs w:val="18"/>
        </w:rPr>
        <w:t xml:space="preserve">Walter Map, </w:t>
      </w:r>
      <w:r w:rsidR="00BF2499" w:rsidRPr="00BF2499">
        <w:rPr>
          <w:rFonts w:ascii="Bookman Old Style" w:hAnsi="Bookman Old Style"/>
          <w:i/>
          <w:iCs/>
          <w:sz w:val="18"/>
          <w:szCs w:val="18"/>
        </w:rPr>
        <w:t>De Nugis Curialium</w:t>
      </w:r>
      <w:r w:rsidR="00BF2499" w:rsidRPr="00BF2499">
        <w:rPr>
          <w:rFonts w:ascii="Bookman Old Style" w:hAnsi="Bookman Old Style"/>
          <w:sz w:val="18"/>
          <w:szCs w:val="18"/>
        </w:rPr>
        <w:t xml:space="preserve">, trans. by Montague R James </w:t>
      </w:r>
    </w:p>
  </w:footnote>
  <w:footnote w:id="14">
    <w:p w14:paraId="064D312A" w14:textId="2510403B" w:rsidR="002A1A0E" w:rsidRPr="00BF2499" w:rsidRDefault="002A1A0E">
      <w:pPr>
        <w:pStyle w:val="FootnoteText"/>
        <w:rPr>
          <w:rFonts w:ascii="Bookman Old Style" w:hAnsi="Bookman Old Style"/>
          <w:sz w:val="18"/>
          <w:szCs w:val="18"/>
        </w:rPr>
      </w:pPr>
      <w:r w:rsidRPr="00F77048">
        <w:rPr>
          <w:rStyle w:val="FootnoteReference"/>
          <w:rFonts w:ascii="Bookman Old Style" w:hAnsi="Bookman Old Style"/>
          <w:sz w:val="18"/>
          <w:szCs w:val="18"/>
        </w:rPr>
        <w:footnoteRef/>
      </w:r>
      <w:r w:rsidRPr="00F77048">
        <w:rPr>
          <w:rFonts w:ascii="Bookman Old Style" w:hAnsi="Bookman Old Style"/>
          <w:sz w:val="18"/>
          <w:szCs w:val="18"/>
        </w:rPr>
        <w:t xml:space="preserve"> </w:t>
      </w:r>
      <w:r w:rsidR="00BF2499" w:rsidRPr="00BF2499">
        <w:rPr>
          <w:rFonts w:ascii="Bookman Old Style" w:hAnsi="Bookman Old Style"/>
          <w:sz w:val="18"/>
          <w:szCs w:val="18"/>
        </w:rPr>
        <w:t xml:space="preserve">Walter Map, </w:t>
      </w:r>
      <w:r w:rsidR="00BF2499" w:rsidRPr="00BF2499">
        <w:rPr>
          <w:rFonts w:ascii="Bookman Old Style" w:hAnsi="Bookman Old Style"/>
          <w:i/>
          <w:iCs/>
          <w:sz w:val="18"/>
          <w:szCs w:val="18"/>
        </w:rPr>
        <w:t>De Nugis Curialium</w:t>
      </w:r>
      <w:r w:rsidR="00BF2499" w:rsidRPr="00BF2499">
        <w:rPr>
          <w:rFonts w:ascii="Bookman Old Style" w:hAnsi="Bookman Old Style"/>
          <w:sz w:val="18"/>
          <w:szCs w:val="18"/>
        </w:rPr>
        <w:t xml:space="preserve">, trans. by Montague R James </w:t>
      </w:r>
    </w:p>
  </w:footnote>
  <w:footnote w:id="15">
    <w:p w14:paraId="0D8A1D9D" w14:textId="3E46B42C" w:rsidR="00297FD5" w:rsidRPr="00F77048" w:rsidRDefault="00297FD5">
      <w:pPr>
        <w:pStyle w:val="FootnoteText"/>
      </w:pPr>
      <w:r w:rsidRPr="00F77048">
        <w:rPr>
          <w:rStyle w:val="FootnoteReference"/>
          <w:rFonts w:ascii="Bookman Old Style" w:hAnsi="Bookman Old Style"/>
          <w:sz w:val="18"/>
          <w:szCs w:val="18"/>
        </w:rPr>
        <w:footnoteRef/>
      </w:r>
      <w:r w:rsidRPr="00F77048">
        <w:rPr>
          <w:rFonts w:ascii="Bookman Old Style" w:hAnsi="Bookman Old Style"/>
          <w:sz w:val="18"/>
          <w:szCs w:val="18"/>
        </w:rPr>
        <w:t xml:space="preserve"> </w:t>
      </w:r>
      <w:r w:rsidR="00F77048" w:rsidRPr="00F77048">
        <w:rPr>
          <w:rFonts w:ascii="Bookman Old Style" w:hAnsi="Bookman Old Style"/>
          <w:sz w:val="18"/>
          <w:szCs w:val="18"/>
        </w:rPr>
        <w:t xml:space="preserve">Margaret Sinex, ‘Echoic Irony in Walter Map’s Satire against the Cistercians’, </w:t>
      </w:r>
      <w:r w:rsidR="00F77048" w:rsidRPr="00F77048">
        <w:rPr>
          <w:rFonts w:ascii="Bookman Old Style" w:hAnsi="Bookman Old Style"/>
          <w:i/>
          <w:iCs/>
          <w:sz w:val="18"/>
          <w:szCs w:val="18"/>
        </w:rPr>
        <w:t>Comparative Literature</w:t>
      </w:r>
      <w:r w:rsidR="00F77048" w:rsidRPr="00F77048">
        <w:rPr>
          <w:rFonts w:ascii="Bookman Old Style" w:hAnsi="Bookman Old Style"/>
          <w:sz w:val="18"/>
          <w:szCs w:val="18"/>
        </w:rPr>
        <w:t>, 54.4 (2002), 275–75 &lt;</w:t>
      </w:r>
      <w:hyperlink r:id="rId5" w:history="1">
        <w:r w:rsidR="00F77048" w:rsidRPr="00F77048">
          <w:rPr>
            <w:rStyle w:val="Hyperlink"/>
            <w:rFonts w:ascii="Bookman Old Style" w:hAnsi="Bookman Old Style"/>
            <w:sz w:val="18"/>
            <w:szCs w:val="18"/>
          </w:rPr>
          <w:t>https://doi.org/10.2307/4125366</w:t>
        </w:r>
      </w:hyperlink>
      <w:r w:rsidR="00F77048" w:rsidRPr="00F77048">
        <w:rPr>
          <w:rFonts w:ascii="Bookman Old Style" w:hAnsi="Bookman Old Style"/>
          <w:sz w:val="18"/>
          <w:szCs w:val="18"/>
        </w:rPr>
        <w:t>&gt;.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lvl>
  </w:abstractNum>
  <w:num w:numId="1" w16cid:durableId="167976865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469"/>
    <w:rsid w:val="0000713B"/>
    <w:rsid w:val="00025642"/>
    <w:rsid w:val="00042F00"/>
    <w:rsid w:val="00071479"/>
    <w:rsid w:val="00091850"/>
    <w:rsid w:val="000A362D"/>
    <w:rsid w:val="000B4389"/>
    <w:rsid w:val="000B5890"/>
    <w:rsid w:val="000D5E79"/>
    <w:rsid w:val="000E1D8A"/>
    <w:rsid w:val="000E399A"/>
    <w:rsid w:val="0010048E"/>
    <w:rsid w:val="00101D78"/>
    <w:rsid w:val="0010549D"/>
    <w:rsid w:val="00121043"/>
    <w:rsid w:val="0013466D"/>
    <w:rsid w:val="001415DC"/>
    <w:rsid w:val="00157C9F"/>
    <w:rsid w:val="00176F18"/>
    <w:rsid w:val="001901CA"/>
    <w:rsid w:val="00194BB2"/>
    <w:rsid w:val="001A3AA6"/>
    <w:rsid w:val="001B5894"/>
    <w:rsid w:val="001E1306"/>
    <w:rsid w:val="00222E6D"/>
    <w:rsid w:val="00251401"/>
    <w:rsid w:val="002711BA"/>
    <w:rsid w:val="002775A4"/>
    <w:rsid w:val="002824B6"/>
    <w:rsid w:val="00297FD5"/>
    <w:rsid w:val="002A0208"/>
    <w:rsid w:val="002A1A0E"/>
    <w:rsid w:val="002A39EE"/>
    <w:rsid w:val="002C63E9"/>
    <w:rsid w:val="002D46D6"/>
    <w:rsid w:val="00305DC0"/>
    <w:rsid w:val="00312D22"/>
    <w:rsid w:val="003137DB"/>
    <w:rsid w:val="00317464"/>
    <w:rsid w:val="00327E94"/>
    <w:rsid w:val="0033087B"/>
    <w:rsid w:val="0033685E"/>
    <w:rsid w:val="00382736"/>
    <w:rsid w:val="003913EB"/>
    <w:rsid w:val="00395360"/>
    <w:rsid w:val="003B715E"/>
    <w:rsid w:val="003C30E4"/>
    <w:rsid w:val="003C5F57"/>
    <w:rsid w:val="003D182F"/>
    <w:rsid w:val="003D5259"/>
    <w:rsid w:val="00417176"/>
    <w:rsid w:val="00467872"/>
    <w:rsid w:val="0048485D"/>
    <w:rsid w:val="004B0722"/>
    <w:rsid w:val="00540BE8"/>
    <w:rsid w:val="005470DB"/>
    <w:rsid w:val="00590163"/>
    <w:rsid w:val="005B19F9"/>
    <w:rsid w:val="005E1D53"/>
    <w:rsid w:val="00600E76"/>
    <w:rsid w:val="0062638F"/>
    <w:rsid w:val="0066358B"/>
    <w:rsid w:val="00674CFF"/>
    <w:rsid w:val="00683E4B"/>
    <w:rsid w:val="006A7AD3"/>
    <w:rsid w:val="006B41FC"/>
    <w:rsid w:val="006C3097"/>
    <w:rsid w:val="006C5907"/>
    <w:rsid w:val="00703766"/>
    <w:rsid w:val="007133B7"/>
    <w:rsid w:val="00732876"/>
    <w:rsid w:val="007333B5"/>
    <w:rsid w:val="00746029"/>
    <w:rsid w:val="00752243"/>
    <w:rsid w:val="00760CE5"/>
    <w:rsid w:val="007656DD"/>
    <w:rsid w:val="00773787"/>
    <w:rsid w:val="00793B96"/>
    <w:rsid w:val="00796181"/>
    <w:rsid w:val="007A6CFC"/>
    <w:rsid w:val="007C573D"/>
    <w:rsid w:val="007E06F1"/>
    <w:rsid w:val="007E4469"/>
    <w:rsid w:val="007E5024"/>
    <w:rsid w:val="008063BF"/>
    <w:rsid w:val="00840E8B"/>
    <w:rsid w:val="00843612"/>
    <w:rsid w:val="008779C9"/>
    <w:rsid w:val="0089681A"/>
    <w:rsid w:val="008A1638"/>
    <w:rsid w:val="008C77FE"/>
    <w:rsid w:val="008E6342"/>
    <w:rsid w:val="009013C9"/>
    <w:rsid w:val="00907300"/>
    <w:rsid w:val="00920CE3"/>
    <w:rsid w:val="0092488F"/>
    <w:rsid w:val="00936336"/>
    <w:rsid w:val="00937AB9"/>
    <w:rsid w:val="009616FB"/>
    <w:rsid w:val="00967D9B"/>
    <w:rsid w:val="00973BFC"/>
    <w:rsid w:val="009A04A6"/>
    <w:rsid w:val="009C7445"/>
    <w:rsid w:val="009F0D20"/>
    <w:rsid w:val="009F1CC3"/>
    <w:rsid w:val="00A05FD9"/>
    <w:rsid w:val="00A06577"/>
    <w:rsid w:val="00A0733C"/>
    <w:rsid w:val="00A12058"/>
    <w:rsid w:val="00A14961"/>
    <w:rsid w:val="00A30CAC"/>
    <w:rsid w:val="00A35D4B"/>
    <w:rsid w:val="00A80DC5"/>
    <w:rsid w:val="00A850EF"/>
    <w:rsid w:val="00A87921"/>
    <w:rsid w:val="00AA4AE3"/>
    <w:rsid w:val="00AB0733"/>
    <w:rsid w:val="00AB44DB"/>
    <w:rsid w:val="00AC0CEC"/>
    <w:rsid w:val="00AD5204"/>
    <w:rsid w:val="00AE73A8"/>
    <w:rsid w:val="00B07208"/>
    <w:rsid w:val="00B2085B"/>
    <w:rsid w:val="00B2345A"/>
    <w:rsid w:val="00B31403"/>
    <w:rsid w:val="00B356E6"/>
    <w:rsid w:val="00B42984"/>
    <w:rsid w:val="00B64612"/>
    <w:rsid w:val="00B85FDA"/>
    <w:rsid w:val="00B86E1B"/>
    <w:rsid w:val="00BC0EE1"/>
    <w:rsid w:val="00BD09B5"/>
    <w:rsid w:val="00BE568F"/>
    <w:rsid w:val="00BF2499"/>
    <w:rsid w:val="00C006B5"/>
    <w:rsid w:val="00C02C90"/>
    <w:rsid w:val="00C22737"/>
    <w:rsid w:val="00C602DA"/>
    <w:rsid w:val="00C716C9"/>
    <w:rsid w:val="00C86652"/>
    <w:rsid w:val="00C9746D"/>
    <w:rsid w:val="00CA38E5"/>
    <w:rsid w:val="00CC1D1E"/>
    <w:rsid w:val="00CC7E3C"/>
    <w:rsid w:val="00CE5C3D"/>
    <w:rsid w:val="00CF0CEF"/>
    <w:rsid w:val="00D3119E"/>
    <w:rsid w:val="00D44FD1"/>
    <w:rsid w:val="00D504CA"/>
    <w:rsid w:val="00D749E8"/>
    <w:rsid w:val="00D8673F"/>
    <w:rsid w:val="00DB5E4E"/>
    <w:rsid w:val="00DC424A"/>
    <w:rsid w:val="00DD1158"/>
    <w:rsid w:val="00DD3CF9"/>
    <w:rsid w:val="00DD785F"/>
    <w:rsid w:val="00DF21FD"/>
    <w:rsid w:val="00DF2ABA"/>
    <w:rsid w:val="00DF7900"/>
    <w:rsid w:val="00E002BB"/>
    <w:rsid w:val="00E15A1C"/>
    <w:rsid w:val="00E1760C"/>
    <w:rsid w:val="00E215B6"/>
    <w:rsid w:val="00E50E9A"/>
    <w:rsid w:val="00E5485F"/>
    <w:rsid w:val="00E63E03"/>
    <w:rsid w:val="00E6547A"/>
    <w:rsid w:val="00E918E8"/>
    <w:rsid w:val="00ED09F8"/>
    <w:rsid w:val="00ED642E"/>
    <w:rsid w:val="00ED78E2"/>
    <w:rsid w:val="00F06073"/>
    <w:rsid w:val="00F25FE7"/>
    <w:rsid w:val="00F3537E"/>
    <w:rsid w:val="00F67BD6"/>
    <w:rsid w:val="00F70C29"/>
    <w:rsid w:val="00F77048"/>
    <w:rsid w:val="00F81B9A"/>
    <w:rsid w:val="00FA3862"/>
    <w:rsid w:val="00FF10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EC587"/>
  <w15:chartTrackingRefBased/>
  <w15:docId w15:val="{7E7E61EA-D446-4F88-AC25-4E989FCB9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44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44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44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44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44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44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44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44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44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4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44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44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44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44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44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44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44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4469"/>
    <w:rPr>
      <w:rFonts w:eastAsiaTheme="majorEastAsia" w:cstheme="majorBidi"/>
      <w:color w:val="272727" w:themeColor="text1" w:themeTint="D8"/>
    </w:rPr>
  </w:style>
  <w:style w:type="paragraph" w:styleId="Title">
    <w:name w:val="Title"/>
    <w:basedOn w:val="Normal"/>
    <w:next w:val="Normal"/>
    <w:link w:val="TitleChar"/>
    <w:uiPriority w:val="10"/>
    <w:qFormat/>
    <w:rsid w:val="007E44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44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44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44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4469"/>
    <w:pPr>
      <w:spacing w:before="160"/>
      <w:jc w:val="center"/>
    </w:pPr>
    <w:rPr>
      <w:i/>
      <w:iCs/>
      <w:color w:val="404040" w:themeColor="text1" w:themeTint="BF"/>
    </w:rPr>
  </w:style>
  <w:style w:type="character" w:customStyle="1" w:styleId="QuoteChar">
    <w:name w:val="Quote Char"/>
    <w:basedOn w:val="DefaultParagraphFont"/>
    <w:link w:val="Quote"/>
    <w:uiPriority w:val="29"/>
    <w:rsid w:val="007E4469"/>
    <w:rPr>
      <w:i/>
      <w:iCs/>
      <w:color w:val="404040" w:themeColor="text1" w:themeTint="BF"/>
    </w:rPr>
  </w:style>
  <w:style w:type="paragraph" w:styleId="ListParagraph">
    <w:name w:val="List Paragraph"/>
    <w:basedOn w:val="Normal"/>
    <w:uiPriority w:val="34"/>
    <w:qFormat/>
    <w:rsid w:val="007E4469"/>
    <w:pPr>
      <w:ind w:left="720"/>
      <w:contextualSpacing/>
    </w:pPr>
  </w:style>
  <w:style w:type="character" w:styleId="IntenseEmphasis">
    <w:name w:val="Intense Emphasis"/>
    <w:basedOn w:val="DefaultParagraphFont"/>
    <w:uiPriority w:val="21"/>
    <w:qFormat/>
    <w:rsid w:val="007E4469"/>
    <w:rPr>
      <w:i/>
      <w:iCs/>
      <w:color w:val="0F4761" w:themeColor="accent1" w:themeShade="BF"/>
    </w:rPr>
  </w:style>
  <w:style w:type="paragraph" w:styleId="IntenseQuote">
    <w:name w:val="Intense Quote"/>
    <w:basedOn w:val="Normal"/>
    <w:next w:val="Normal"/>
    <w:link w:val="IntenseQuoteChar"/>
    <w:uiPriority w:val="30"/>
    <w:qFormat/>
    <w:rsid w:val="007E44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4469"/>
    <w:rPr>
      <w:i/>
      <w:iCs/>
      <w:color w:val="0F4761" w:themeColor="accent1" w:themeShade="BF"/>
    </w:rPr>
  </w:style>
  <w:style w:type="character" w:styleId="IntenseReference">
    <w:name w:val="Intense Reference"/>
    <w:basedOn w:val="DefaultParagraphFont"/>
    <w:uiPriority w:val="32"/>
    <w:qFormat/>
    <w:rsid w:val="007E4469"/>
    <w:rPr>
      <w:b/>
      <w:bCs/>
      <w:smallCaps/>
      <w:color w:val="0F4761" w:themeColor="accent1" w:themeShade="BF"/>
      <w:spacing w:val="5"/>
    </w:rPr>
  </w:style>
  <w:style w:type="paragraph" w:styleId="FootnoteText">
    <w:name w:val="footnote text"/>
    <w:basedOn w:val="Normal"/>
    <w:link w:val="FootnoteTextChar"/>
    <w:uiPriority w:val="99"/>
    <w:semiHidden/>
    <w:unhideWhenUsed/>
    <w:rsid w:val="00B646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4612"/>
    <w:rPr>
      <w:sz w:val="20"/>
      <w:szCs w:val="20"/>
    </w:rPr>
  </w:style>
  <w:style w:type="character" w:styleId="FootnoteReference">
    <w:name w:val="footnote reference"/>
    <w:basedOn w:val="DefaultParagraphFont"/>
    <w:uiPriority w:val="99"/>
    <w:semiHidden/>
    <w:unhideWhenUsed/>
    <w:rsid w:val="00B64612"/>
    <w:rPr>
      <w:vertAlign w:val="superscript"/>
    </w:rPr>
  </w:style>
  <w:style w:type="character" w:styleId="Hyperlink">
    <w:name w:val="Hyperlink"/>
    <w:basedOn w:val="DefaultParagraphFont"/>
    <w:uiPriority w:val="99"/>
    <w:unhideWhenUsed/>
    <w:rsid w:val="00A12058"/>
    <w:rPr>
      <w:color w:val="467886" w:themeColor="hyperlink"/>
      <w:u w:val="single"/>
    </w:rPr>
  </w:style>
  <w:style w:type="character" w:styleId="UnresolvedMention">
    <w:name w:val="Unresolved Mention"/>
    <w:basedOn w:val="DefaultParagraphFont"/>
    <w:uiPriority w:val="99"/>
    <w:semiHidden/>
    <w:unhideWhenUsed/>
    <w:rsid w:val="00A12058"/>
    <w:rPr>
      <w:color w:val="605E5C"/>
      <w:shd w:val="clear" w:color="auto" w:fill="E1DFDD"/>
    </w:rPr>
  </w:style>
  <w:style w:type="paragraph" w:styleId="Header">
    <w:name w:val="header"/>
    <w:basedOn w:val="Normal"/>
    <w:link w:val="HeaderChar"/>
    <w:uiPriority w:val="99"/>
    <w:unhideWhenUsed/>
    <w:rsid w:val="00DF21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1FD"/>
  </w:style>
  <w:style w:type="paragraph" w:styleId="Footer">
    <w:name w:val="footer"/>
    <w:basedOn w:val="Normal"/>
    <w:link w:val="FooterChar"/>
    <w:uiPriority w:val="99"/>
    <w:unhideWhenUsed/>
    <w:rsid w:val="00DF21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1FD"/>
  </w:style>
  <w:style w:type="paragraph" w:styleId="NormalWeb">
    <w:name w:val="Normal (Web)"/>
    <w:basedOn w:val="Normal"/>
    <w:uiPriority w:val="99"/>
    <w:unhideWhenUsed/>
    <w:rsid w:val="002A39EE"/>
    <w:pPr>
      <w:spacing w:before="100" w:beforeAutospacing="1" w:after="100" w:afterAutospacing="1" w:line="240" w:lineRule="auto"/>
    </w:pPr>
    <w:rPr>
      <w:rFonts w:ascii="Times New Roman" w:eastAsia="Times New Roman" w:hAnsi="Times New Roman" w:cs="Times New Roman"/>
      <w:kern w:val="0"/>
      <w:lang w:eastAsia="en-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cadw.gov.wales/more-about-strata-florida-abbey" TargetMode="External"/><Relationship Id="rId2" Type="http://schemas.openxmlformats.org/officeDocument/2006/relationships/hyperlink" Target="https://doi.org/10.2307/4125366" TargetMode="External"/><Relationship Id="rId1" Type="http://schemas.openxmlformats.org/officeDocument/2006/relationships/hyperlink" Target="https://archive.org/details/denugiscurialiummrjames/page/n11/mode/2up" TargetMode="External"/><Relationship Id="rId5" Type="http://schemas.openxmlformats.org/officeDocument/2006/relationships/hyperlink" Target="https://doi.org/10.2307/4125366" TargetMode="External"/><Relationship Id="rId4" Type="http://schemas.openxmlformats.org/officeDocument/2006/relationships/hyperlink" Target="https://scholarworks.wmich.edu/masters_theses/15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33EA6-87A2-4DAF-B148-CBAD07774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2253</Words>
  <Characters>12846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Kunicki</dc:creator>
  <cp:keywords/>
  <dc:description/>
  <cp:lastModifiedBy>Ania Kunicki</cp:lastModifiedBy>
  <cp:revision>2</cp:revision>
  <dcterms:created xsi:type="dcterms:W3CDTF">2025-10-26T20:36:00Z</dcterms:created>
  <dcterms:modified xsi:type="dcterms:W3CDTF">2025-10-26T20:36:00Z</dcterms:modified>
</cp:coreProperties>
</file>