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900725" w:rsidRDefault="00900725">
      <w:pPr>
        <w:jc w:val="center"/>
        <w:rPr>
          <w:b/>
          <w:bCs/>
          <w:sz w:val="32"/>
          <w:szCs w:val="32"/>
        </w:rPr>
      </w:pPr>
    </w:p>
    <w:p w14:paraId="00000002" w14:textId="77777777" w:rsidR="00900725" w:rsidRDefault="00900725">
      <w:pPr>
        <w:jc w:val="center"/>
        <w:rPr>
          <w:b/>
          <w:bCs/>
          <w:sz w:val="32"/>
          <w:szCs w:val="32"/>
        </w:rPr>
      </w:pPr>
    </w:p>
    <w:p w14:paraId="00000003" w14:textId="77777777" w:rsidR="00900725" w:rsidRDefault="00900725">
      <w:pPr>
        <w:jc w:val="center"/>
        <w:rPr>
          <w:b/>
          <w:bCs/>
          <w:sz w:val="32"/>
          <w:szCs w:val="32"/>
        </w:rPr>
      </w:pPr>
    </w:p>
    <w:p w14:paraId="00000004" w14:textId="77777777" w:rsidR="00900725" w:rsidRDefault="00900725">
      <w:pPr>
        <w:jc w:val="center"/>
        <w:rPr>
          <w:b/>
          <w:bCs/>
          <w:sz w:val="32"/>
          <w:szCs w:val="32"/>
        </w:rPr>
      </w:pPr>
    </w:p>
    <w:p w14:paraId="00000005" w14:textId="77777777" w:rsidR="00900725" w:rsidRDefault="00900725">
      <w:pPr>
        <w:jc w:val="center"/>
        <w:rPr>
          <w:b/>
          <w:bCs/>
          <w:sz w:val="32"/>
          <w:szCs w:val="32"/>
        </w:rPr>
      </w:pPr>
    </w:p>
    <w:p w14:paraId="20E86411" w14:textId="77777777" w:rsidR="003D4D6C" w:rsidRPr="000A5B06" w:rsidRDefault="003D4D6C" w:rsidP="003D4D6C">
      <w:pPr>
        <w:jc w:val="center"/>
        <w:rPr>
          <w:sz w:val="28"/>
          <w:szCs w:val="28"/>
        </w:rPr>
      </w:pPr>
      <w:r w:rsidRPr="000A5B06">
        <w:rPr>
          <w:b/>
          <w:bCs/>
          <w:sz w:val="28"/>
          <w:szCs w:val="28"/>
        </w:rPr>
        <w:t>Student email</w:t>
      </w:r>
      <w:r w:rsidRPr="000A5B06">
        <w:rPr>
          <w:sz w:val="28"/>
          <w:szCs w:val="28"/>
        </w:rPr>
        <w:t xml:space="preserve"> -2503602@student.uwtsd.ac.uk</w:t>
      </w:r>
    </w:p>
    <w:p w14:paraId="00000007" w14:textId="7D84D400" w:rsidR="00900725" w:rsidRDefault="003D4D6C">
      <w:pPr>
        <w:jc w:val="center"/>
        <w:rPr>
          <w:sz w:val="28"/>
          <w:szCs w:val="28"/>
        </w:rPr>
      </w:pPr>
      <w:r w:rsidRPr="000A5B06">
        <w:rPr>
          <w:b/>
          <w:bCs/>
          <w:sz w:val="28"/>
          <w:szCs w:val="28"/>
        </w:rPr>
        <w:t>Student name</w:t>
      </w:r>
      <w:r w:rsidRPr="000A5B06">
        <w:rPr>
          <w:sz w:val="28"/>
          <w:szCs w:val="28"/>
        </w:rPr>
        <w:t xml:space="preserve"> - RIKINPURI SWAMI</w:t>
      </w:r>
      <w:r w:rsidR="00000000">
        <w:rPr>
          <w:b/>
          <w:bCs/>
          <w:sz w:val="28"/>
          <w:szCs w:val="28"/>
        </w:rPr>
        <w:t xml:space="preserve"> </w:t>
      </w:r>
    </w:p>
    <w:p w14:paraId="00000008" w14:textId="77777777" w:rsidR="00900725" w:rsidRDefault="00000000">
      <w:pPr>
        <w:jc w:val="center"/>
        <w:rPr>
          <w:sz w:val="28"/>
          <w:szCs w:val="28"/>
        </w:rPr>
      </w:pPr>
      <w:r>
        <w:rPr>
          <w:b/>
          <w:bCs/>
          <w:sz w:val="28"/>
          <w:szCs w:val="28"/>
        </w:rPr>
        <w:t xml:space="preserve">Module code: </w:t>
      </w:r>
      <w:r>
        <w:rPr>
          <w:sz w:val="28"/>
          <w:szCs w:val="28"/>
        </w:rPr>
        <w:t>LCHS7009</w:t>
      </w:r>
    </w:p>
    <w:p w14:paraId="00000009" w14:textId="77777777" w:rsidR="00900725" w:rsidRDefault="00000000">
      <w:pPr>
        <w:jc w:val="center"/>
        <w:rPr>
          <w:sz w:val="28"/>
          <w:szCs w:val="28"/>
        </w:rPr>
      </w:pPr>
      <w:r>
        <w:rPr>
          <w:b/>
          <w:bCs/>
          <w:sz w:val="28"/>
          <w:szCs w:val="28"/>
        </w:rPr>
        <w:t xml:space="preserve">Module title: </w:t>
      </w:r>
      <w:r>
        <w:rPr>
          <w:sz w:val="28"/>
          <w:szCs w:val="28"/>
        </w:rPr>
        <w:t>Population Health and Digital Health Promotion</w:t>
      </w:r>
    </w:p>
    <w:p w14:paraId="0000000A" w14:textId="77777777" w:rsidR="00900725" w:rsidRDefault="00000000">
      <w:pPr>
        <w:jc w:val="center"/>
        <w:rPr>
          <w:sz w:val="28"/>
          <w:szCs w:val="28"/>
        </w:rPr>
      </w:pPr>
      <w:r>
        <w:rPr>
          <w:b/>
          <w:bCs/>
          <w:sz w:val="28"/>
          <w:szCs w:val="28"/>
        </w:rPr>
        <w:t xml:space="preserve">Lecturer’s name: </w:t>
      </w:r>
      <w:r>
        <w:rPr>
          <w:sz w:val="28"/>
          <w:szCs w:val="28"/>
        </w:rPr>
        <w:t>Diola Bijlhout` and Dr Ping Wu</w:t>
      </w:r>
    </w:p>
    <w:p w14:paraId="0000000B" w14:textId="77777777" w:rsidR="00900725" w:rsidRDefault="00000000">
      <w:pPr>
        <w:jc w:val="center"/>
        <w:rPr>
          <w:sz w:val="28"/>
          <w:szCs w:val="28"/>
        </w:rPr>
      </w:pPr>
      <w:r>
        <w:rPr>
          <w:b/>
          <w:bCs/>
          <w:sz w:val="28"/>
          <w:szCs w:val="28"/>
        </w:rPr>
        <w:t xml:space="preserve">Assignment title: </w:t>
      </w:r>
      <w:r>
        <w:rPr>
          <w:sz w:val="28"/>
          <w:szCs w:val="28"/>
        </w:rPr>
        <w:t>Component 1 – Two Blogs</w:t>
      </w:r>
    </w:p>
    <w:p w14:paraId="0000000C" w14:textId="77777777" w:rsidR="00900725" w:rsidRDefault="00000000">
      <w:pPr>
        <w:jc w:val="center"/>
        <w:rPr>
          <w:sz w:val="28"/>
          <w:szCs w:val="28"/>
        </w:rPr>
      </w:pPr>
      <w:r>
        <w:rPr>
          <w:b/>
          <w:bCs/>
          <w:sz w:val="28"/>
          <w:szCs w:val="28"/>
        </w:rPr>
        <w:t xml:space="preserve">Submission date: </w:t>
      </w:r>
    </w:p>
    <w:p w14:paraId="0000000D" w14:textId="055A94D3" w:rsidR="00900725" w:rsidRDefault="00000000">
      <w:pPr>
        <w:jc w:val="center"/>
        <w:rPr>
          <w:sz w:val="28"/>
          <w:szCs w:val="28"/>
        </w:rPr>
      </w:pPr>
      <w:r>
        <w:rPr>
          <w:b/>
          <w:bCs/>
          <w:sz w:val="28"/>
          <w:szCs w:val="28"/>
        </w:rPr>
        <w:t xml:space="preserve">Word count for Blog 1: </w:t>
      </w:r>
      <w:r w:rsidR="00BC5C9A" w:rsidRPr="009E5E6F">
        <w:rPr>
          <w:sz w:val="28"/>
          <w:szCs w:val="28"/>
        </w:rPr>
        <w:t>406</w:t>
      </w:r>
    </w:p>
    <w:p w14:paraId="0000000E" w14:textId="6ADD8E2B" w:rsidR="00900725" w:rsidRDefault="00000000">
      <w:pPr>
        <w:jc w:val="center"/>
        <w:rPr>
          <w:sz w:val="28"/>
          <w:szCs w:val="28"/>
        </w:rPr>
      </w:pPr>
      <w:r>
        <w:rPr>
          <w:b/>
          <w:bCs/>
          <w:sz w:val="28"/>
          <w:szCs w:val="28"/>
        </w:rPr>
        <w:t>Word count for Blog 2:</w:t>
      </w:r>
      <w:r w:rsidR="00BC5C9A">
        <w:rPr>
          <w:b/>
          <w:bCs/>
          <w:sz w:val="28"/>
          <w:szCs w:val="28"/>
        </w:rPr>
        <w:t xml:space="preserve"> </w:t>
      </w:r>
      <w:r w:rsidR="00BC5C9A" w:rsidRPr="009E5E6F">
        <w:rPr>
          <w:sz w:val="28"/>
          <w:szCs w:val="28"/>
        </w:rPr>
        <w:t>438</w:t>
      </w:r>
    </w:p>
    <w:p w14:paraId="15D8A620" w14:textId="3369DAE3" w:rsidR="009E5E6F" w:rsidRDefault="009E5E6F">
      <w:pPr>
        <w:rPr>
          <w:b/>
          <w:bCs/>
          <w:sz w:val="32"/>
          <w:szCs w:val="32"/>
        </w:rPr>
      </w:pPr>
      <w:r>
        <w:rPr>
          <w:b/>
          <w:bCs/>
          <w:sz w:val="32"/>
          <w:szCs w:val="32"/>
        </w:rPr>
        <w:br w:type="page"/>
      </w:r>
    </w:p>
    <w:sdt>
      <w:sdtPr>
        <w:rPr>
          <w:rFonts w:ascii="Times New Roman" w:eastAsia="Times New Roman" w:hAnsi="Times New Roman" w:cs="Times New Roman"/>
          <w:color w:val="auto"/>
          <w:sz w:val="24"/>
          <w:szCs w:val="24"/>
          <w:lang w:val="en-GB" w:eastAsia="en-IN"/>
        </w:rPr>
        <w:id w:val="-1887790666"/>
        <w:docPartObj>
          <w:docPartGallery w:val="Table of Contents"/>
          <w:docPartUnique/>
        </w:docPartObj>
      </w:sdtPr>
      <w:sdtEndPr>
        <w:rPr>
          <w:b/>
          <w:bCs/>
          <w:noProof/>
        </w:rPr>
      </w:sdtEndPr>
      <w:sdtContent>
        <w:p w14:paraId="557453BF" w14:textId="43344811" w:rsidR="009E5E6F" w:rsidRPr="009E5E6F" w:rsidRDefault="009E5E6F" w:rsidP="009E5E6F">
          <w:pPr>
            <w:pStyle w:val="TOCHeading"/>
            <w:spacing w:before="0" w:line="360" w:lineRule="auto"/>
            <w:jc w:val="center"/>
            <w:rPr>
              <w:rFonts w:ascii="Times New Roman" w:hAnsi="Times New Roman" w:cs="Times New Roman"/>
              <w:b/>
              <w:bCs/>
              <w:color w:val="000000" w:themeColor="text1"/>
              <w:sz w:val="28"/>
              <w:szCs w:val="28"/>
            </w:rPr>
          </w:pPr>
          <w:r w:rsidRPr="009E5E6F">
            <w:rPr>
              <w:rFonts w:ascii="Times New Roman" w:hAnsi="Times New Roman" w:cs="Times New Roman"/>
              <w:b/>
              <w:bCs/>
              <w:color w:val="000000" w:themeColor="text1"/>
              <w:sz w:val="28"/>
              <w:szCs w:val="28"/>
            </w:rPr>
            <w:t>Table of Contents</w:t>
          </w:r>
        </w:p>
        <w:p w14:paraId="7029BA76" w14:textId="79358A42" w:rsidR="00386317" w:rsidRDefault="009E5E6F">
          <w:pPr>
            <w:pStyle w:val="TOC1"/>
            <w:tabs>
              <w:tab w:val="right" w:leader="dot" w:pos="9016"/>
            </w:tabs>
            <w:rPr>
              <w:rFonts w:asciiTheme="minorHAnsi" w:eastAsiaTheme="minorEastAsia" w:hAnsiTheme="minorHAnsi" w:cstheme="minorBidi"/>
              <w:noProof/>
              <w:kern w:val="2"/>
              <w:lang w:val="en-US" w:eastAsia="en-US"/>
              <w14:ligatures w14:val="standardContextual"/>
            </w:rPr>
          </w:pPr>
          <w:r>
            <w:fldChar w:fldCharType="begin"/>
          </w:r>
          <w:r>
            <w:instrText xml:space="preserve"> TOC \o "1-3" \h \z \u </w:instrText>
          </w:r>
          <w:r>
            <w:fldChar w:fldCharType="separate"/>
          </w:r>
          <w:hyperlink w:anchor="_Toc236124255" w:history="1">
            <w:r w:rsidR="00386317" w:rsidRPr="00EB46C8">
              <w:rPr>
                <w:rStyle w:val="Hyperlink"/>
                <w:noProof/>
              </w:rPr>
              <w:t>Blog 1: Can an App Help England Quit? A Critical Discussion of the NHS Quit Smoking App</w:t>
            </w:r>
            <w:r w:rsidR="00386317">
              <w:rPr>
                <w:noProof/>
                <w:webHidden/>
              </w:rPr>
              <w:tab/>
            </w:r>
            <w:r w:rsidR="00386317">
              <w:rPr>
                <w:noProof/>
                <w:webHidden/>
              </w:rPr>
              <w:fldChar w:fldCharType="begin"/>
            </w:r>
            <w:r w:rsidR="00386317">
              <w:rPr>
                <w:noProof/>
                <w:webHidden/>
              </w:rPr>
              <w:instrText xml:space="preserve"> PAGEREF _Toc236124255 \h </w:instrText>
            </w:r>
            <w:r w:rsidR="00386317">
              <w:rPr>
                <w:noProof/>
                <w:webHidden/>
              </w:rPr>
            </w:r>
            <w:r w:rsidR="00386317">
              <w:rPr>
                <w:noProof/>
                <w:webHidden/>
              </w:rPr>
              <w:fldChar w:fldCharType="separate"/>
            </w:r>
            <w:r w:rsidR="00386317">
              <w:rPr>
                <w:noProof/>
                <w:webHidden/>
              </w:rPr>
              <w:t>3</w:t>
            </w:r>
            <w:r w:rsidR="00386317">
              <w:rPr>
                <w:noProof/>
                <w:webHidden/>
              </w:rPr>
              <w:fldChar w:fldCharType="end"/>
            </w:r>
          </w:hyperlink>
        </w:p>
        <w:p w14:paraId="0BE322BA" w14:textId="7BFFF963" w:rsidR="00386317" w:rsidRDefault="00386317">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36124256" w:history="1">
            <w:r w:rsidRPr="00EB46C8">
              <w:rPr>
                <w:rStyle w:val="Hyperlink"/>
                <w:noProof/>
              </w:rPr>
              <w:t>References</w:t>
            </w:r>
            <w:r>
              <w:rPr>
                <w:noProof/>
                <w:webHidden/>
              </w:rPr>
              <w:tab/>
            </w:r>
            <w:r>
              <w:rPr>
                <w:noProof/>
                <w:webHidden/>
              </w:rPr>
              <w:fldChar w:fldCharType="begin"/>
            </w:r>
            <w:r>
              <w:rPr>
                <w:noProof/>
                <w:webHidden/>
              </w:rPr>
              <w:instrText xml:space="preserve"> PAGEREF _Toc236124256 \h </w:instrText>
            </w:r>
            <w:r>
              <w:rPr>
                <w:noProof/>
                <w:webHidden/>
              </w:rPr>
            </w:r>
            <w:r>
              <w:rPr>
                <w:noProof/>
                <w:webHidden/>
              </w:rPr>
              <w:fldChar w:fldCharType="separate"/>
            </w:r>
            <w:r>
              <w:rPr>
                <w:noProof/>
                <w:webHidden/>
              </w:rPr>
              <w:t>5</w:t>
            </w:r>
            <w:r>
              <w:rPr>
                <w:noProof/>
                <w:webHidden/>
              </w:rPr>
              <w:fldChar w:fldCharType="end"/>
            </w:r>
          </w:hyperlink>
        </w:p>
        <w:p w14:paraId="23B7F5BD" w14:textId="0638CA22" w:rsidR="00386317" w:rsidRDefault="00386317">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36124257" w:history="1">
            <w:r w:rsidRPr="00EB46C8">
              <w:rPr>
                <w:rStyle w:val="Hyperlink"/>
                <w:noProof/>
              </w:rPr>
              <w:t>Blog 2: QuitConnect England: Can Blended Digital Support Help Smokers Quit?</w:t>
            </w:r>
            <w:r>
              <w:rPr>
                <w:noProof/>
                <w:webHidden/>
              </w:rPr>
              <w:tab/>
            </w:r>
            <w:r>
              <w:rPr>
                <w:noProof/>
                <w:webHidden/>
              </w:rPr>
              <w:fldChar w:fldCharType="begin"/>
            </w:r>
            <w:r>
              <w:rPr>
                <w:noProof/>
                <w:webHidden/>
              </w:rPr>
              <w:instrText xml:space="preserve"> PAGEREF _Toc236124257 \h </w:instrText>
            </w:r>
            <w:r>
              <w:rPr>
                <w:noProof/>
                <w:webHidden/>
              </w:rPr>
            </w:r>
            <w:r>
              <w:rPr>
                <w:noProof/>
                <w:webHidden/>
              </w:rPr>
              <w:fldChar w:fldCharType="separate"/>
            </w:r>
            <w:r>
              <w:rPr>
                <w:noProof/>
                <w:webHidden/>
              </w:rPr>
              <w:t>6</w:t>
            </w:r>
            <w:r>
              <w:rPr>
                <w:noProof/>
                <w:webHidden/>
              </w:rPr>
              <w:fldChar w:fldCharType="end"/>
            </w:r>
          </w:hyperlink>
        </w:p>
        <w:p w14:paraId="635B2807" w14:textId="7A6BF76A" w:rsidR="00386317" w:rsidRDefault="00386317">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36124258" w:history="1">
            <w:r w:rsidRPr="00EB46C8">
              <w:rPr>
                <w:rStyle w:val="Hyperlink"/>
                <w:noProof/>
              </w:rPr>
              <w:t>References</w:t>
            </w:r>
            <w:r>
              <w:rPr>
                <w:noProof/>
                <w:webHidden/>
              </w:rPr>
              <w:tab/>
            </w:r>
            <w:r>
              <w:rPr>
                <w:noProof/>
                <w:webHidden/>
              </w:rPr>
              <w:fldChar w:fldCharType="begin"/>
            </w:r>
            <w:r>
              <w:rPr>
                <w:noProof/>
                <w:webHidden/>
              </w:rPr>
              <w:instrText xml:space="preserve"> PAGEREF _Toc236124258 \h </w:instrText>
            </w:r>
            <w:r>
              <w:rPr>
                <w:noProof/>
                <w:webHidden/>
              </w:rPr>
            </w:r>
            <w:r>
              <w:rPr>
                <w:noProof/>
                <w:webHidden/>
              </w:rPr>
              <w:fldChar w:fldCharType="separate"/>
            </w:r>
            <w:r>
              <w:rPr>
                <w:noProof/>
                <w:webHidden/>
              </w:rPr>
              <w:t>8</w:t>
            </w:r>
            <w:r>
              <w:rPr>
                <w:noProof/>
                <w:webHidden/>
              </w:rPr>
              <w:fldChar w:fldCharType="end"/>
            </w:r>
          </w:hyperlink>
        </w:p>
        <w:p w14:paraId="6ABDB4FB" w14:textId="3B1B829D" w:rsidR="009E5E6F" w:rsidRDefault="009E5E6F">
          <w:r>
            <w:rPr>
              <w:b/>
              <w:bCs/>
              <w:noProof/>
            </w:rPr>
            <w:fldChar w:fldCharType="end"/>
          </w:r>
        </w:p>
      </w:sdtContent>
    </w:sdt>
    <w:p w14:paraId="7EFF1851" w14:textId="77777777" w:rsidR="009E5E6F" w:rsidRDefault="009E5E6F">
      <w:pPr>
        <w:jc w:val="center"/>
        <w:rPr>
          <w:b/>
          <w:bCs/>
          <w:sz w:val="32"/>
          <w:szCs w:val="32"/>
        </w:rPr>
      </w:pPr>
    </w:p>
    <w:p w14:paraId="3E9F290E" w14:textId="77777777" w:rsidR="00BC5C9A" w:rsidRDefault="00BC5C9A">
      <w:pPr>
        <w:rPr>
          <w:b/>
          <w:bCs/>
          <w:sz w:val="28"/>
          <w:szCs w:val="28"/>
        </w:rPr>
      </w:pPr>
      <w:bookmarkStart w:id="0" w:name="_a4u4j1gwh3uv" w:colFirst="0" w:colLast="0"/>
      <w:bookmarkEnd w:id="0"/>
      <w:r>
        <w:br w:type="page"/>
      </w:r>
    </w:p>
    <w:p w14:paraId="0000000F" w14:textId="50A3FFF5" w:rsidR="00900725" w:rsidRDefault="00000000">
      <w:pPr>
        <w:pStyle w:val="Heading1"/>
      </w:pPr>
      <w:bookmarkStart w:id="1" w:name="_Toc236124255"/>
      <w:r>
        <w:lastRenderedPageBreak/>
        <w:t>Blog 1: Can an App Help England Quit? A Critical Discussion of the NHS Quit Smoking App</w:t>
      </w:r>
      <w:bookmarkEnd w:id="1"/>
    </w:p>
    <w:p w14:paraId="00000010" w14:textId="77777777" w:rsidR="00900725" w:rsidRDefault="00000000">
      <w:pPr>
        <w:rPr>
          <w:b/>
          <w:bCs/>
          <w:i/>
          <w:iCs/>
        </w:rPr>
      </w:pPr>
      <w:r>
        <w:rPr>
          <w:b/>
          <w:bCs/>
          <w:i/>
          <w:iCs/>
        </w:rPr>
        <w:t>Smoking as a Public-Health Concern</w:t>
      </w:r>
    </w:p>
    <w:p w14:paraId="00000011" w14:textId="77777777" w:rsidR="00900725" w:rsidRDefault="00000000">
      <w:r>
        <w:t>In England, smoking is a public-health issue, although there has been a decrease. There was also a significant inequality in smoking, with 10.4% of adults smoking in 2024 and 18.8% smoking prevalence among routine and manual workers versus 6.5% smoking prevalence among managerial and professional workers (Office for National Statistics, 2025). In England, about 64,000 deaths each year are caused by smoking and it is the most common preventable cause of morbidity and early death (Khan, 2022).</w:t>
      </w:r>
    </w:p>
    <w:p w14:paraId="00000012" w14:textId="77777777" w:rsidR="00900725" w:rsidRDefault="00000000">
      <w:pPr>
        <w:rPr>
          <w:b/>
          <w:bCs/>
          <w:i/>
          <w:iCs/>
        </w:rPr>
      </w:pPr>
      <w:r>
        <w:rPr>
          <w:b/>
          <w:bCs/>
          <w:i/>
          <w:iCs/>
        </w:rPr>
        <w:t>How the NHS App Promotes Health</w:t>
      </w:r>
    </w:p>
    <w:p w14:paraId="00000013" w14:textId="77777777" w:rsidR="00900725" w:rsidRDefault="00000000">
      <w:r>
        <w:t>The free NHS Quit Smoking application will provide a four-week programme of useful support, motivation and personalised guidance (NHS, 2026). Users can track smoke-free days, health and financial gains, and virtual badges support progress (National Centre for Smoking Cessation and Training, 2026). These characteristics implement health-promotion strategies such as self-monitoring, feedback, goal reinforcement and easily accessible behavioural support.</w:t>
      </w:r>
    </w:p>
    <w:p w14:paraId="00000014" w14:textId="77777777" w:rsidR="00900725" w:rsidRDefault="00000000">
      <w:pPr>
        <w:rPr>
          <w:b/>
          <w:bCs/>
          <w:i/>
          <w:iCs/>
        </w:rPr>
      </w:pPr>
      <w:r>
        <w:rPr>
          <w:b/>
          <w:bCs/>
          <w:i/>
          <w:iCs/>
        </w:rPr>
        <w:t>Benefits and Evidence of Effectiveness</w:t>
      </w:r>
    </w:p>
    <w:p w14:paraId="00000015" w14:textId="77777777" w:rsidR="00900725" w:rsidRDefault="00000000">
      <w:r>
        <w:t>The advantages of it are convenience, privacy, zero cost and scalability. At any time, the support can be obtained privately, which minimises practical barriers that are involved with traditional appointments. Nevertheless, there are uncertainties about app-only cessation. A meta-analysis did not show any significant effect in the case of smartphone interventions applied when it was a standalone intervention, but there was an increase in effectiveness when it was used in conjunction with pharmacotherapy (Guo et al., 2023). The provision of Smoke Free app did not enhance abstinence rates at six months, although those who downloaded it indicated higher rates of quitting, which could be explained by the role of engagement (Jackson et al., 2024).</w:t>
      </w:r>
    </w:p>
    <w:p w14:paraId="00000016" w14:textId="77777777" w:rsidR="00900725" w:rsidRDefault="00000000">
      <w:pPr>
        <w:rPr>
          <w:b/>
          <w:bCs/>
          <w:i/>
          <w:iCs/>
        </w:rPr>
      </w:pPr>
      <w:r>
        <w:rPr>
          <w:b/>
          <w:bCs/>
          <w:i/>
          <w:iCs/>
        </w:rPr>
        <w:t>Limitations of the App and Addressing the Shortfalls</w:t>
      </w:r>
    </w:p>
    <w:p w14:paraId="00000017" w14:textId="77777777" w:rsidR="00900725" w:rsidRDefault="00000000">
      <w:r>
        <w:t xml:space="preserve">NHS Quit Smoking application assists with quit attempts, but will not be able to provide live counselling, drug or biochemical confirmation. Cessation tools on smartphones are not as effective as standalone tools and are more effective when combined with pharmacotherapy and professional assistance (Barroso-Hurtado et al. 2021). Its length of 28 days might also not be adequate to support some users to relapse-prevent, as smoking-cessation guidance suggests provision of personalised support and continued use of cessation aids for four and 12 weeks </w:t>
      </w:r>
      <w:r>
        <w:lastRenderedPageBreak/>
        <w:t xml:space="preserve">along corresponding pathways (NCSCT, 2025). These deficits can be mitigated by incorporation with stop-smoking counsellors, nicotine-replacement medication and telephone help, and extended follow-ups, multilingual accessibility and periodic assessment of continued follow-up and confirmed abstinence. </w:t>
      </w:r>
    </w:p>
    <w:p w14:paraId="0977C202" w14:textId="094E4EFA" w:rsidR="00585047" w:rsidRDefault="00585047">
      <w:r>
        <w:br w:type="page"/>
      </w:r>
    </w:p>
    <w:p w14:paraId="1C3881CC" w14:textId="22BB0222" w:rsidR="00585047" w:rsidRDefault="00585047" w:rsidP="00585047">
      <w:pPr>
        <w:pStyle w:val="Heading1"/>
      </w:pPr>
      <w:bookmarkStart w:id="2" w:name="_Toc236124256"/>
      <w:r>
        <w:lastRenderedPageBreak/>
        <w:t>References</w:t>
      </w:r>
      <w:bookmarkEnd w:id="2"/>
    </w:p>
    <w:p w14:paraId="1FF619CC" w14:textId="77777777" w:rsidR="00585047" w:rsidRPr="00585047" w:rsidRDefault="00585047" w:rsidP="00585047">
      <w:pPr>
        <w:rPr>
          <w:lang w:val="en-IN"/>
        </w:rPr>
      </w:pPr>
      <w:r w:rsidRPr="00585047">
        <w:rPr>
          <w:lang w:val="en-IN"/>
        </w:rPr>
        <w:t xml:space="preserve">Barroso-Hurtado, M., Suarez-Castro, D., Martinez-Vispo, C., </w:t>
      </w:r>
      <w:proofErr w:type="spellStart"/>
      <w:r w:rsidRPr="00585047">
        <w:rPr>
          <w:lang w:val="en-IN"/>
        </w:rPr>
        <w:t>Becona</w:t>
      </w:r>
      <w:proofErr w:type="spellEnd"/>
      <w:r w:rsidRPr="00585047">
        <w:rPr>
          <w:lang w:val="en-IN"/>
        </w:rPr>
        <w:t xml:space="preserve">, E. and Lopez-Duran, A. (2021) ‘Smoking cessation apps: A systematic review of format, outcomes, and features’, </w:t>
      </w:r>
      <w:r w:rsidRPr="00585047">
        <w:rPr>
          <w:i/>
          <w:iCs/>
          <w:lang w:val="en-IN"/>
        </w:rPr>
        <w:t>International Journal of Environmental Research and Public Health</w:t>
      </w:r>
      <w:r w:rsidRPr="00585047">
        <w:rPr>
          <w:lang w:val="en-IN"/>
        </w:rPr>
        <w:t xml:space="preserve">, 18(21), p. 11664. </w:t>
      </w:r>
      <w:hyperlink r:id="rId7" w:tgtFrame="_new" w:history="1">
        <w:r w:rsidRPr="00585047">
          <w:rPr>
            <w:rStyle w:val="Hyperlink"/>
            <w:lang w:val="en-IN"/>
          </w:rPr>
          <w:t>https://doi.org/10.3390/ijerph182111664</w:t>
        </w:r>
      </w:hyperlink>
    </w:p>
    <w:p w14:paraId="3F4857F7" w14:textId="77777777" w:rsidR="00585047" w:rsidRPr="00585047" w:rsidRDefault="00585047" w:rsidP="00585047">
      <w:pPr>
        <w:rPr>
          <w:lang w:val="en-IN"/>
        </w:rPr>
      </w:pPr>
      <w:r w:rsidRPr="00585047">
        <w:rPr>
          <w:lang w:val="en-IN"/>
        </w:rPr>
        <w:t xml:space="preserve">Guo, Y.Q., Chen, Y., Dabbs, A.D. and Wu, Y. (2023) ‘The effectiveness of smartphone app–based interventions for assisting smoking cessation: Systematic review and meta-analysis’, </w:t>
      </w:r>
      <w:r w:rsidRPr="00585047">
        <w:rPr>
          <w:i/>
          <w:iCs/>
          <w:lang w:val="en-IN"/>
        </w:rPr>
        <w:t>Journal of Medical Internet Research</w:t>
      </w:r>
      <w:r w:rsidRPr="00585047">
        <w:rPr>
          <w:lang w:val="en-IN"/>
        </w:rPr>
        <w:t xml:space="preserve">, 25, p. e43242. Available at: </w:t>
      </w:r>
      <w:hyperlink r:id="rId8" w:tgtFrame="_new" w:history="1">
        <w:r w:rsidRPr="00585047">
          <w:rPr>
            <w:rStyle w:val="Hyperlink"/>
            <w:lang w:val="en-IN"/>
          </w:rPr>
          <w:t>https://www.jmir.org/2023/1/e43242/</w:t>
        </w:r>
      </w:hyperlink>
      <w:r w:rsidRPr="00585047">
        <w:rPr>
          <w:lang w:val="en-IN"/>
        </w:rPr>
        <w:t xml:space="preserve"> (Accessed: 27 July 2026).</w:t>
      </w:r>
    </w:p>
    <w:p w14:paraId="556362B0" w14:textId="77777777" w:rsidR="00585047" w:rsidRPr="00585047" w:rsidRDefault="00585047" w:rsidP="00585047">
      <w:pPr>
        <w:rPr>
          <w:lang w:val="en-IN"/>
        </w:rPr>
      </w:pPr>
      <w:r w:rsidRPr="00585047">
        <w:rPr>
          <w:lang w:val="en-IN"/>
        </w:rPr>
        <w:t xml:space="preserve">Jackson, S., Kale, D., Beard, E., Perski, O., West, R. and Brown, J. (2024) ‘Effectiveness of the offer of the Smoke Free smartphone app compared with no intervention for smoking cessation: Pragmatic randomized controlled trial’, </w:t>
      </w:r>
      <w:r w:rsidRPr="00585047">
        <w:rPr>
          <w:i/>
          <w:iCs/>
          <w:lang w:val="en-IN"/>
        </w:rPr>
        <w:t>Journal of Medical Internet Research</w:t>
      </w:r>
      <w:r w:rsidRPr="00585047">
        <w:rPr>
          <w:lang w:val="en-IN"/>
        </w:rPr>
        <w:t xml:space="preserve">, 26, p. e50963. Available at: </w:t>
      </w:r>
      <w:hyperlink r:id="rId9" w:tgtFrame="_new" w:history="1">
        <w:r w:rsidRPr="00585047">
          <w:rPr>
            <w:rStyle w:val="Hyperlink"/>
            <w:lang w:val="en-IN"/>
          </w:rPr>
          <w:t>https://www.jmir.org/2024/1/e50963/</w:t>
        </w:r>
      </w:hyperlink>
      <w:r w:rsidRPr="00585047">
        <w:rPr>
          <w:lang w:val="en-IN"/>
        </w:rPr>
        <w:t xml:space="preserve"> (Accessed: 27 July 2026).</w:t>
      </w:r>
    </w:p>
    <w:p w14:paraId="60CDF079" w14:textId="77777777" w:rsidR="00585047" w:rsidRPr="00585047" w:rsidRDefault="00585047" w:rsidP="00585047">
      <w:pPr>
        <w:rPr>
          <w:lang w:val="en-IN"/>
        </w:rPr>
      </w:pPr>
      <w:r w:rsidRPr="00585047">
        <w:rPr>
          <w:lang w:val="en-IN"/>
        </w:rPr>
        <w:t xml:space="preserve">Khan, J. (2022) </w:t>
      </w:r>
      <w:r w:rsidRPr="00585047">
        <w:rPr>
          <w:i/>
          <w:iCs/>
          <w:lang w:val="en-IN"/>
        </w:rPr>
        <w:t>The Khan Review: Making smoking obsolete</w:t>
      </w:r>
      <w:r w:rsidRPr="00585047">
        <w:rPr>
          <w:lang w:val="en-IN"/>
        </w:rPr>
        <w:t xml:space="preserve">. London: Department of Health and Social Care. Available at: </w:t>
      </w:r>
      <w:hyperlink r:id="rId10" w:tgtFrame="_new" w:history="1">
        <w:r w:rsidRPr="00585047">
          <w:rPr>
            <w:rStyle w:val="Hyperlink"/>
            <w:lang w:val="en-IN"/>
          </w:rPr>
          <w:t>https://assets.publishing.service.gov.uk/media/62a0c3f38fa8f503921c159f/khan-review-making-smoking-obsolete.pdf</w:t>
        </w:r>
      </w:hyperlink>
      <w:r w:rsidRPr="00585047">
        <w:rPr>
          <w:lang w:val="en-IN"/>
        </w:rPr>
        <w:t xml:space="preserve"> (Accessed: 27 July 2026).</w:t>
      </w:r>
    </w:p>
    <w:p w14:paraId="578F396F" w14:textId="77777777" w:rsidR="00585047" w:rsidRPr="00585047" w:rsidRDefault="00585047" w:rsidP="00585047">
      <w:pPr>
        <w:rPr>
          <w:lang w:val="en-IN"/>
        </w:rPr>
      </w:pPr>
      <w:r w:rsidRPr="00585047">
        <w:rPr>
          <w:lang w:val="en-IN"/>
        </w:rPr>
        <w:t xml:space="preserve">National Centre for Smoking Cessation and Training (2026) </w:t>
      </w:r>
      <w:r w:rsidRPr="00585047">
        <w:rPr>
          <w:i/>
          <w:iCs/>
          <w:lang w:val="en-IN"/>
        </w:rPr>
        <w:t>Remote consultations: Delivering behavioural support and supply of NRT and vapes</w:t>
      </w:r>
      <w:r w:rsidRPr="00585047">
        <w:rPr>
          <w:lang w:val="en-IN"/>
        </w:rPr>
        <w:t xml:space="preserve">. London: NCSCT. Available at: </w:t>
      </w:r>
      <w:hyperlink r:id="rId11" w:tgtFrame="_new" w:history="1">
        <w:r w:rsidRPr="00585047">
          <w:rPr>
            <w:rStyle w:val="Hyperlink"/>
            <w:lang w:val="en-IN"/>
          </w:rPr>
          <w:t>https://www.ncsct.co.uk/library/view/pdf/remote-consultations-2024-25-v1.pdf</w:t>
        </w:r>
      </w:hyperlink>
      <w:r w:rsidRPr="00585047">
        <w:rPr>
          <w:lang w:val="en-IN"/>
        </w:rPr>
        <w:t xml:space="preserve"> (Accessed: 27 July 2026).</w:t>
      </w:r>
    </w:p>
    <w:p w14:paraId="2C9B2B3F" w14:textId="77777777" w:rsidR="00585047" w:rsidRPr="00585047" w:rsidRDefault="00585047" w:rsidP="00585047">
      <w:pPr>
        <w:rPr>
          <w:lang w:val="en-IN"/>
        </w:rPr>
      </w:pPr>
      <w:r w:rsidRPr="00585047">
        <w:rPr>
          <w:lang w:val="en-IN"/>
        </w:rPr>
        <w:t xml:space="preserve">NCSCT (2025) </w:t>
      </w:r>
      <w:r w:rsidRPr="00585047">
        <w:rPr>
          <w:i/>
          <w:iCs/>
          <w:lang w:val="en-IN"/>
        </w:rPr>
        <w:t>Local Stop Smoking Services and support: Commissioning, delivery and monitoring guidance</w:t>
      </w:r>
      <w:r w:rsidRPr="00585047">
        <w:rPr>
          <w:lang w:val="en-IN"/>
        </w:rPr>
        <w:t xml:space="preserve">. Available at: </w:t>
      </w:r>
      <w:hyperlink r:id="rId12" w:tgtFrame="_new" w:history="1">
        <w:r w:rsidRPr="00585047">
          <w:rPr>
            <w:rStyle w:val="Hyperlink"/>
            <w:lang w:val="en-IN"/>
          </w:rPr>
          <w:t>https://www.ncsct.co.uk/library/view/pdf/Commissioning-delivery-and-monitoring-guidance.pdf</w:t>
        </w:r>
      </w:hyperlink>
      <w:r w:rsidRPr="00585047">
        <w:rPr>
          <w:lang w:val="en-IN"/>
        </w:rPr>
        <w:t xml:space="preserve"> (Accessed: 27 July 2026).</w:t>
      </w:r>
    </w:p>
    <w:p w14:paraId="57D6D425" w14:textId="77777777" w:rsidR="00585047" w:rsidRPr="00585047" w:rsidRDefault="00585047" w:rsidP="00585047">
      <w:pPr>
        <w:rPr>
          <w:lang w:val="en-IN"/>
        </w:rPr>
      </w:pPr>
      <w:r w:rsidRPr="00585047">
        <w:rPr>
          <w:lang w:val="en-IN"/>
        </w:rPr>
        <w:t xml:space="preserve">NHS (2026) </w:t>
      </w:r>
      <w:r w:rsidRPr="00585047">
        <w:rPr>
          <w:i/>
          <w:iCs/>
          <w:lang w:val="en-IN"/>
        </w:rPr>
        <w:t>Quit smoking</w:t>
      </w:r>
      <w:r w:rsidRPr="00585047">
        <w:rPr>
          <w:lang w:val="en-IN"/>
        </w:rPr>
        <w:t xml:space="preserve">. Available at: </w:t>
      </w:r>
      <w:hyperlink r:id="rId13" w:tgtFrame="_new" w:history="1">
        <w:r w:rsidRPr="00585047">
          <w:rPr>
            <w:rStyle w:val="Hyperlink"/>
            <w:lang w:val="en-IN"/>
          </w:rPr>
          <w:t>https://www.nhs.uk/better-health/quit-smoking/</w:t>
        </w:r>
      </w:hyperlink>
      <w:r w:rsidRPr="00585047">
        <w:rPr>
          <w:lang w:val="en-IN"/>
        </w:rPr>
        <w:t xml:space="preserve"> (Accessed: 27 July 2026).</w:t>
      </w:r>
    </w:p>
    <w:p w14:paraId="67957B7C" w14:textId="77777777" w:rsidR="00585047" w:rsidRPr="00585047" w:rsidRDefault="00585047" w:rsidP="00585047">
      <w:pPr>
        <w:rPr>
          <w:lang w:val="en-IN"/>
        </w:rPr>
      </w:pPr>
      <w:r w:rsidRPr="00585047">
        <w:rPr>
          <w:lang w:val="en-IN"/>
        </w:rPr>
        <w:t xml:space="preserve">Office for National Statistics (2025) </w:t>
      </w:r>
      <w:r w:rsidRPr="00585047">
        <w:rPr>
          <w:i/>
          <w:iCs/>
          <w:lang w:val="en-IN"/>
        </w:rPr>
        <w:t>Adult smoking habits in the UK: 2024</w:t>
      </w:r>
      <w:r w:rsidRPr="00585047">
        <w:rPr>
          <w:lang w:val="en-IN"/>
        </w:rPr>
        <w:t xml:space="preserve">. Newport: Office for National Statistics. Available at: </w:t>
      </w:r>
      <w:hyperlink r:id="rId14" w:tgtFrame="_new" w:history="1">
        <w:r w:rsidRPr="00585047">
          <w:rPr>
            <w:rStyle w:val="Hyperlink"/>
            <w:lang w:val="en-IN"/>
          </w:rPr>
          <w:t>https://www.ons.gov.uk/peoplepopulationandcommunity/healthandsocialcare/healthandlifeexpectancies/bulletins/adultsmokinghabitsingreatbritain/2024</w:t>
        </w:r>
      </w:hyperlink>
      <w:r w:rsidRPr="00585047">
        <w:rPr>
          <w:lang w:val="en-IN"/>
        </w:rPr>
        <w:t xml:space="preserve"> (Accessed: 27 July 2026).</w:t>
      </w:r>
    </w:p>
    <w:p w14:paraId="00000018" w14:textId="77777777" w:rsidR="00900725" w:rsidRDefault="00900725">
      <w:pPr>
        <w:pStyle w:val="Heading1"/>
      </w:pPr>
      <w:bookmarkStart w:id="3" w:name="_k8zt109nc3or" w:colFirst="0" w:colLast="0"/>
      <w:bookmarkEnd w:id="3"/>
    </w:p>
    <w:p w14:paraId="00000019" w14:textId="77777777" w:rsidR="00900725" w:rsidRDefault="00000000">
      <w:pPr>
        <w:pStyle w:val="Heading1"/>
      </w:pPr>
      <w:bookmarkStart w:id="4" w:name="_u1sf5qz2u24a" w:colFirst="0" w:colLast="0"/>
      <w:bookmarkEnd w:id="4"/>
      <w:r>
        <w:br w:type="page"/>
      </w:r>
    </w:p>
    <w:p w14:paraId="0000001A" w14:textId="77777777" w:rsidR="00900725" w:rsidRDefault="00000000">
      <w:pPr>
        <w:pStyle w:val="Heading1"/>
      </w:pPr>
      <w:bookmarkStart w:id="5" w:name="_d3xbjdcagtqw" w:colFirst="0" w:colLast="0"/>
      <w:bookmarkStart w:id="6" w:name="_Toc236124257"/>
      <w:bookmarkEnd w:id="5"/>
      <w:r>
        <w:lastRenderedPageBreak/>
        <w:t>Blog 2: QuitConnect England: Can Blended Digital Support Help Smokers Quit?</w:t>
      </w:r>
      <w:bookmarkEnd w:id="6"/>
    </w:p>
    <w:p w14:paraId="0000001B" w14:textId="77777777" w:rsidR="00900725" w:rsidRDefault="00000000">
      <w:pPr>
        <w:rPr>
          <w:b/>
          <w:bCs/>
          <w:i/>
          <w:iCs/>
        </w:rPr>
      </w:pPr>
      <w:r>
        <w:rPr>
          <w:b/>
          <w:bCs/>
          <w:i/>
          <w:iCs/>
        </w:rPr>
        <w:t>Smoking and Health Inequality</w:t>
      </w:r>
    </w:p>
    <w:p w14:paraId="0000001C" w14:textId="77777777" w:rsidR="00900725" w:rsidRDefault="00000000">
      <w:r>
        <w:t>Smoking is the most common cause of preventable mortality in England, resulting in about 64,000 deaths each year (Department of Health and Social Care, 2024). In 2022-2023, smoking-attributable hospital-admission rate was 1,817 per 100,000 in North East England, and 894 per 100,000 in South East (ONS, 2026). These differences indicate that there is a necessity to have accessible, sustained and targeted cessation support.</w:t>
      </w:r>
    </w:p>
    <w:p w14:paraId="0000001D" w14:textId="77777777" w:rsidR="00900725" w:rsidRDefault="00000000">
      <w:pPr>
        <w:rPr>
          <w:b/>
          <w:bCs/>
          <w:i/>
          <w:iCs/>
        </w:rPr>
      </w:pPr>
      <w:r>
        <w:rPr>
          <w:b/>
          <w:bCs/>
          <w:i/>
          <w:iCs/>
        </w:rPr>
        <w:t>Designed Technology</w:t>
      </w:r>
    </w:p>
    <w:p w14:paraId="0000001E" w14:textId="77777777" w:rsidR="00900725" w:rsidRDefault="00000000">
      <w:r>
        <w:t>I designed QuitConnect England, a modified NHS cessation app providing twelve months of blended support. Upon evaluating dependence, trigger and accessibility requirements, it develops a quit plan. It has features such as craving check-ins, adaptive reminders, coping exercises, rewards, peer groups moderated by people and one-tap booking with advisers. Users can make telephone or video appointments, get referrals on cessation medicines and optionally link a carbon-monoxide breath monitor. There will be a low-data mode that offers content and SMS.</w:t>
      </w:r>
    </w:p>
    <w:p w14:paraId="0000001F" w14:textId="77777777" w:rsidR="00900725" w:rsidRDefault="00000000">
      <w:pPr>
        <w:rPr>
          <w:b/>
          <w:bCs/>
          <w:i/>
          <w:iCs/>
        </w:rPr>
      </w:pPr>
      <w:r>
        <w:rPr>
          <w:b/>
          <w:bCs/>
          <w:i/>
          <w:iCs/>
        </w:rPr>
        <w:t>How QuitConnect Promotes Health</w:t>
      </w:r>
    </w:p>
    <w:p w14:paraId="00000020" w14:textId="77777777" w:rsidR="00900725" w:rsidRDefault="00000000">
      <w:r>
        <w:t xml:space="preserve">QuitConnect is based on Social Cognitive Theory, which is concerned with self-efficacy, self-regulation and learning in the form of social interaction (Scott et al. 024). Individual targets, desire to keep diaries, progress trackers and rewards enable users to track their progress and build self-esteem about staying smoke-free. Coping exercises enhance behavioural skills, and adviser contact and moderated peer groups are a source of social support and the chance to learn with successful quitters. Self-efficacy and motivation to quit can be enhanced by frequent use of the gamified smoking-cessation features (Ho et al. 2025). Quitting confidence could be reinforced by observational learning from peer experiences (Orsal and Ergun, 2021). </w:t>
      </w:r>
    </w:p>
    <w:p w14:paraId="00000021" w14:textId="77777777" w:rsidR="00900725" w:rsidRDefault="00000000">
      <w:r>
        <w:rPr>
          <w:b/>
          <w:bCs/>
          <w:i/>
          <w:iCs/>
        </w:rPr>
        <w:t>Expected Impact and Limitations</w:t>
      </w:r>
    </w:p>
    <w:p w14:paraId="00000022" w14:textId="77777777" w:rsidR="00900725" w:rsidRDefault="00000000">
      <w:r>
        <w:t xml:space="preserve">QuitConnect has the potential to increase access by integrating digital support tailored to each person with the support of advisers, peer support and cessation medication. This hybrid model can be superior to use of app-only support, especially when interventions are digital and pharmacotherapy is used. Nevertheless, the success was linked to sustained involvement; merely providing an application did not enhance the overall quit rates in one trial (Linardon, 2023). The other constraints are digital exclusion, privacy, notification fatigue, workload on </w:t>
      </w:r>
      <w:r>
        <w:lastRenderedPageBreak/>
        <w:t>the advisers, self-reported abstinence, inappropriate automated prompts and misinformation on peer forums.</w:t>
      </w:r>
    </w:p>
    <w:p w14:paraId="00000023" w14:textId="77777777" w:rsidR="00900725" w:rsidRDefault="00000000">
      <w:pPr>
        <w:rPr>
          <w:b/>
          <w:bCs/>
          <w:i/>
          <w:iCs/>
        </w:rPr>
      </w:pPr>
      <w:r>
        <w:rPr>
          <w:b/>
          <w:bCs/>
          <w:i/>
          <w:iCs/>
        </w:rPr>
        <w:t>Addressing the Shortfalls</w:t>
      </w:r>
    </w:p>
    <w:p w14:paraId="00000024" w14:textId="77777777" w:rsidR="00900725" w:rsidRDefault="00000000">
      <w:r>
        <w:t>Such risks may be mitigated by co-designing with disadvantaged smokers, testing content accessibility, and clinician-approved content. QuitConnect should offer SMS options, multilingual content, customizable notifications and access to the advisor. Privacy would be enhanced by minimising data, enabling informed consent, encryption and sharing control by users (Adeniyi et al. 2024). A pilot test should evaluate usability and lasting engagement, fair accessibility and biochemically confirmed abstinence before implementation nationwide.</w:t>
      </w:r>
    </w:p>
    <w:p w14:paraId="5C15C5DF" w14:textId="4A54F52C" w:rsidR="00585047" w:rsidRDefault="00585047">
      <w:r>
        <w:br w:type="page"/>
      </w:r>
    </w:p>
    <w:p w14:paraId="384E67CF" w14:textId="433C246A" w:rsidR="00585047" w:rsidRDefault="00585047" w:rsidP="00585047">
      <w:pPr>
        <w:pStyle w:val="Heading1"/>
      </w:pPr>
      <w:bookmarkStart w:id="7" w:name="_Toc236124258"/>
      <w:r>
        <w:lastRenderedPageBreak/>
        <w:t>References</w:t>
      </w:r>
      <w:bookmarkEnd w:id="7"/>
    </w:p>
    <w:p w14:paraId="74AF863B" w14:textId="77777777" w:rsidR="00585047" w:rsidRPr="00585047" w:rsidRDefault="00585047" w:rsidP="00585047">
      <w:pPr>
        <w:rPr>
          <w:lang w:val="en-IN"/>
        </w:rPr>
      </w:pPr>
      <w:r w:rsidRPr="00585047">
        <w:rPr>
          <w:lang w:val="en-IN"/>
        </w:rPr>
        <w:t xml:space="preserve">Adeniyi, A.O., </w:t>
      </w:r>
      <w:proofErr w:type="spellStart"/>
      <w:r w:rsidRPr="00585047">
        <w:rPr>
          <w:lang w:val="en-IN"/>
        </w:rPr>
        <w:t>Arowoogun</w:t>
      </w:r>
      <w:proofErr w:type="spellEnd"/>
      <w:r w:rsidRPr="00585047">
        <w:rPr>
          <w:lang w:val="en-IN"/>
        </w:rPr>
        <w:t xml:space="preserve">, J.O., Okolo, C.A., Chidi, R. and </w:t>
      </w:r>
      <w:proofErr w:type="spellStart"/>
      <w:r w:rsidRPr="00585047">
        <w:rPr>
          <w:lang w:val="en-IN"/>
        </w:rPr>
        <w:t>Babawarun</w:t>
      </w:r>
      <w:proofErr w:type="spellEnd"/>
      <w:r w:rsidRPr="00585047">
        <w:rPr>
          <w:lang w:val="en-IN"/>
        </w:rPr>
        <w:t xml:space="preserve">, O. (2024) ‘Ethical considerations in healthcare IT: A review of data privacy and patient consent issues’, </w:t>
      </w:r>
      <w:r w:rsidRPr="00585047">
        <w:rPr>
          <w:i/>
          <w:iCs/>
          <w:lang w:val="en-IN"/>
        </w:rPr>
        <w:t>World Journal of Advanced Research and Reviews</w:t>
      </w:r>
      <w:r w:rsidRPr="00585047">
        <w:rPr>
          <w:lang w:val="en-IN"/>
        </w:rPr>
        <w:t xml:space="preserve">, 21(2), pp. 1660–1668. </w:t>
      </w:r>
      <w:hyperlink r:id="rId15" w:tgtFrame="_new" w:history="1">
        <w:r w:rsidRPr="00585047">
          <w:rPr>
            <w:rStyle w:val="Hyperlink"/>
            <w:lang w:val="en-IN"/>
          </w:rPr>
          <w:t>https://doi.org/10.30574/wjarr.2024.21.2.0593</w:t>
        </w:r>
      </w:hyperlink>
    </w:p>
    <w:p w14:paraId="0CBD6F3C" w14:textId="77777777" w:rsidR="00585047" w:rsidRPr="00585047" w:rsidRDefault="00585047" w:rsidP="00585047">
      <w:pPr>
        <w:rPr>
          <w:lang w:val="en-IN"/>
        </w:rPr>
      </w:pPr>
      <w:r w:rsidRPr="00585047">
        <w:rPr>
          <w:lang w:val="en-IN"/>
        </w:rPr>
        <w:t xml:space="preserve">Department of Health and Social Care (2024) ‘Urgent call to smokers to make a quit attempt for No Smoking Day’, </w:t>
      </w:r>
      <w:r w:rsidRPr="00585047">
        <w:rPr>
          <w:i/>
          <w:iCs/>
          <w:lang w:val="en-IN"/>
        </w:rPr>
        <w:t>GOV.UK</w:t>
      </w:r>
      <w:r w:rsidRPr="00585047">
        <w:rPr>
          <w:lang w:val="en-IN"/>
        </w:rPr>
        <w:t xml:space="preserve">, 13 March. Available at: </w:t>
      </w:r>
      <w:hyperlink r:id="rId16" w:tgtFrame="_new" w:history="1">
        <w:r w:rsidRPr="00585047">
          <w:rPr>
            <w:rStyle w:val="Hyperlink"/>
            <w:lang w:val="en-IN"/>
          </w:rPr>
          <w:t>https://www.gov.uk/government/news/urgent-call-to-smokes-to-make-a-quit-attempt-for-no-smoking-day</w:t>
        </w:r>
      </w:hyperlink>
      <w:r w:rsidRPr="00585047">
        <w:rPr>
          <w:lang w:val="en-IN"/>
        </w:rPr>
        <w:t xml:space="preserve"> (Accessed: 27 July 2026).</w:t>
      </w:r>
    </w:p>
    <w:p w14:paraId="5A61168E" w14:textId="77777777" w:rsidR="00585047" w:rsidRPr="00585047" w:rsidRDefault="00585047" w:rsidP="00585047">
      <w:pPr>
        <w:rPr>
          <w:lang w:val="en-IN"/>
        </w:rPr>
      </w:pPr>
      <w:r w:rsidRPr="00585047">
        <w:rPr>
          <w:lang w:val="en-IN"/>
        </w:rPr>
        <w:t xml:space="preserve">Ho, D.S.H.I., Jabir, F., </w:t>
      </w:r>
      <w:proofErr w:type="spellStart"/>
      <w:r w:rsidRPr="00585047">
        <w:rPr>
          <w:lang w:val="en-IN"/>
        </w:rPr>
        <w:t>Sallahuddin</w:t>
      </w:r>
      <w:proofErr w:type="spellEnd"/>
      <w:r w:rsidRPr="00585047">
        <w:rPr>
          <w:lang w:val="en-IN"/>
        </w:rPr>
        <w:t xml:space="preserve">, S.N., </w:t>
      </w:r>
      <w:proofErr w:type="spellStart"/>
      <w:r w:rsidRPr="00585047">
        <w:rPr>
          <w:lang w:val="en-IN"/>
        </w:rPr>
        <w:t>Ahwan</w:t>
      </w:r>
      <w:proofErr w:type="spellEnd"/>
      <w:r w:rsidRPr="00585047">
        <w:rPr>
          <w:lang w:val="en-IN"/>
        </w:rPr>
        <w:t xml:space="preserve">, N.A.M., Sathiyaseelan, G., Zahari, M.I., Hassan, M.R. and Nawi, A.M. (2025) ‘The impact of gamification on smoking cessation: A systematic review and meta-analysis’, </w:t>
      </w:r>
      <w:r w:rsidRPr="00585047">
        <w:rPr>
          <w:i/>
          <w:iCs/>
          <w:lang w:val="en-IN"/>
        </w:rPr>
        <w:t>Tobacco Induced Diseases</w:t>
      </w:r>
      <w:r w:rsidRPr="00585047">
        <w:rPr>
          <w:lang w:val="en-IN"/>
        </w:rPr>
        <w:t xml:space="preserve">, 23, pp. 10–18332. Available at: </w:t>
      </w:r>
      <w:hyperlink r:id="rId17" w:tgtFrame="_new" w:history="1">
        <w:r w:rsidRPr="00585047">
          <w:rPr>
            <w:rStyle w:val="Hyperlink"/>
            <w:lang w:val="en-IN"/>
          </w:rPr>
          <w:t>https://pmc.ncbi.nlm.nih.gov/articles/PMC12199787/</w:t>
        </w:r>
      </w:hyperlink>
      <w:r w:rsidRPr="00585047">
        <w:rPr>
          <w:lang w:val="en-IN"/>
        </w:rPr>
        <w:t xml:space="preserve"> (Accessed: 27 July 2026).</w:t>
      </w:r>
    </w:p>
    <w:p w14:paraId="59AB238B" w14:textId="77777777" w:rsidR="00585047" w:rsidRPr="00585047" w:rsidRDefault="00585047" w:rsidP="00585047">
      <w:pPr>
        <w:rPr>
          <w:lang w:val="en-IN"/>
        </w:rPr>
      </w:pPr>
      <w:proofErr w:type="spellStart"/>
      <w:r w:rsidRPr="00585047">
        <w:rPr>
          <w:lang w:val="en-IN"/>
        </w:rPr>
        <w:t>Linardon</w:t>
      </w:r>
      <w:proofErr w:type="spellEnd"/>
      <w:r w:rsidRPr="00585047">
        <w:rPr>
          <w:lang w:val="en-IN"/>
        </w:rPr>
        <w:t xml:space="preserve">, J. (2023) ‘Rates of attrition and engagement in randomized controlled trials of mindfulness apps: Systematic review and meta-analysis’, </w:t>
      </w:r>
      <w:r w:rsidRPr="00585047">
        <w:rPr>
          <w:i/>
          <w:iCs/>
          <w:lang w:val="en-IN"/>
        </w:rPr>
        <w:t>Behaviour Research and Therapy</w:t>
      </w:r>
      <w:r w:rsidRPr="00585047">
        <w:rPr>
          <w:lang w:val="en-IN"/>
        </w:rPr>
        <w:t xml:space="preserve">, 170, p. 104421. </w:t>
      </w:r>
      <w:hyperlink r:id="rId18" w:tgtFrame="_new" w:history="1">
        <w:r w:rsidRPr="00585047">
          <w:rPr>
            <w:rStyle w:val="Hyperlink"/>
            <w:lang w:val="en-IN"/>
          </w:rPr>
          <w:t>https://doi.org/10.1016/j.brat.2023.104421</w:t>
        </w:r>
      </w:hyperlink>
    </w:p>
    <w:p w14:paraId="157F8329" w14:textId="77777777" w:rsidR="00585047" w:rsidRPr="00585047" w:rsidRDefault="00585047" w:rsidP="00585047">
      <w:pPr>
        <w:rPr>
          <w:lang w:val="en-IN"/>
        </w:rPr>
      </w:pPr>
      <w:r w:rsidRPr="00585047">
        <w:rPr>
          <w:lang w:val="en-IN"/>
        </w:rPr>
        <w:t xml:space="preserve">Office for National Statistics (ONS) (2026) </w:t>
      </w:r>
      <w:r w:rsidRPr="00585047">
        <w:rPr>
          <w:i/>
          <w:iCs/>
          <w:lang w:val="en-IN"/>
        </w:rPr>
        <w:t>Smoking profile: Statistical commentary, July 2026</w:t>
      </w:r>
      <w:r w:rsidRPr="00585047">
        <w:rPr>
          <w:lang w:val="en-IN"/>
        </w:rPr>
        <w:t xml:space="preserve">. Available at: </w:t>
      </w:r>
      <w:hyperlink r:id="rId19" w:tgtFrame="_new" w:history="1">
        <w:r w:rsidRPr="00585047">
          <w:rPr>
            <w:rStyle w:val="Hyperlink"/>
            <w:lang w:val="en-IN"/>
          </w:rPr>
          <w:t>https://www.gov.uk/government/statistics/smoking-profile-july-2026-update/smoking-profile-statistical-commentary-july-2026</w:t>
        </w:r>
      </w:hyperlink>
      <w:r w:rsidRPr="00585047">
        <w:rPr>
          <w:lang w:val="en-IN"/>
        </w:rPr>
        <w:t xml:space="preserve"> (Accessed: 27 July 2026).</w:t>
      </w:r>
    </w:p>
    <w:p w14:paraId="57D77271" w14:textId="77777777" w:rsidR="00585047" w:rsidRPr="00585047" w:rsidRDefault="00585047" w:rsidP="00585047">
      <w:pPr>
        <w:rPr>
          <w:lang w:val="en-IN"/>
        </w:rPr>
      </w:pPr>
      <w:proofErr w:type="spellStart"/>
      <w:r w:rsidRPr="00585047">
        <w:rPr>
          <w:lang w:val="en-IN"/>
        </w:rPr>
        <w:t>Orsal</w:t>
      </w:r>
      <w:proofErr w:type="spellEnd"/>
      <w:r w:rsidRPr="00585047">
        <w:rPr>
          <w:lang w:val="en-IN"/>
        </w:rPr>
        <w:t xml:space="preserve">, O. and Ergun, A. (2021) ‘The effect of peer education on decision-making, smoking-promoting factors, self-efficacy, addiction, and </w:t>
      </w:r>
      <w:proofErr w:type="spellStart"/>
      <w:r w:rsidRPr="00585047">
        <w:rPr>
          <w:lang w:val="en-IN"/>
        </w:rPr>
        <w:t>behavior</w:t>
      </w:r>
      <w:proofErr w:type="spellEnd"/>
      <w:r w:rsidRPr="00585047">
        <w:rPr>
          <w:lang w:val="en-IN"/>
        </w:rPr>
        <w:t xml:space="preserve"> change in the process of quitting smoking of young people’, </w:t>
      </w:r>
      <w:r w:rsidRPr="00585047">
        <w:rPr>
          <w:i/>
          <w:iCs/>
          <w:lang w:val="en-IN"/>
        </w:rPr>
        <w:t>Risk Management and Healthcare Policy</w:t>
      </w:r>
      <w:r w:rsidRPr="00585047">
        <w:rPr>
          <w:lang w:val="en-IN"/>
        </w:rPr>
        <w:t xml:space="preserve">, 14, pp. 925–945. </w:t>
      </w:r>
      <w:hyperlink r:id="rId20" w:tgtFrame="_new" w:history="1">
        <w:r w:rsidRPr="00585047">
          <w:rPr>
            <w:rStyle w:val="Hyperlink"/>
            <w:lang w:val="en-IN"/>
          </w:rPr>
          <w:t>https://doi.org/10.2147/RMHP.S280393</w:t>
        </w:r>
      </w:hyperlink>
    </w:p>
    <w:p w14:paraId="5741E1EE" w14:textId="00E4F84C" w:rsidR="00585047" w:rsidRPr="00585047" w:rsidRDefault="00585047" w:rsidP="00585047">
      <w:pPr>
        <w:rPr>
          <w:lang w:val="en-IN"/>
        </w:rPr>
      </w:pPr>
      <w:r w:rsidRPr="00585047">
        <w:rPr>
          <w:lang w:val="en-IN"/>
        </w:rPr>
        <w:t xml:space="preserve">Scott, W.D., Cervone, D. and </w:t>
      </w:r>
      <w:proofErr w:type="spellStart"/>
      <w:r w:rsidRPr="00585047">
        <w:rPr>
          <w:lang w:val="en-IN"/>
        </w:rPr>
        <w:t>Ebiringah</w:t>
      </w:r>
      <w:proofErr w:type="spellEnd"/>
      <w:r w:rsidRPr="00585047">
        <w:rPr>
          <w:lang w:val="en-IN"/>
        </w:rPr>
        <w:t xml:space="preserve">, O.U. (2024) ‘The social-cognitive clinician: On the implications of social cognitive theory for psychotherapy and assessment’, </w:t>
      </w:r>
      <w:r w:rsidRPr="00585047">
        <w:rPr>
          <w:i/>
          <w:iCs/>
          <w:lang w:val="en-IN"/>
        </w:rPr>
        <w:t>International Journal of Psychology</w:t>
      </w:r>
      <w:r w:rsidRPr="00585047">
        <w:rPr>
          <w:lang w:val="en-IN"/>
        </w:rPr>
        <w:t xml:space="preserve">, 59(5), pp. 616–623. </w:t>
      </w:r>
      <w:hyperlink r:id="rId21" w:tgtFrame="_new" w:history="1">
        <w:r w:rsidRPr="00585047">
          <w:rPr>
            <w:rStyle w:val="Hyperlink"/>
            <w:lang w:val="en-IN"/>
          </w:rPr>
          <w:t>https://doi.org/10.1002/ijop.13125</w:t>
        </w:r>
      </w:hyperlink>
    </w:p>
    <w:sectPr w:rsidR="00585047" w:rsidRPr="00585047" w:rsidSect="00D73FEE">
      <w:footerReference w:type="default" r:id="rId22"/>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796EC" w14:textId="77777777" w:rsidR="00494658" w:rsidRDefault="00494658" w:rsidP="00D73FEE">
      <w:pPr>
        <w:spacing w:line="240" w:lineRule="auto"/>
      </w:pPr>
      <w:r>
        <w:separator/>
      </w:r>
    </w:p>
  </w:endnote>
  <w:endnote w:type="continuationSeparator" w:id="0">
    <w:p w14:paraId="3EA81030" w14:textId="77777777" w:rsidR="00494658" w:rsidRDefault="00494658" w:rsidP="00D73F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70E4FC8-2EA1-4DD7-8F0C-9D7B2A567B39}"/>
  </w:font>
  <w:font w:name="Cambria">
    <w:panose1 w:val="02040503050406030204"/>
    <w:charset w:val="00"/>
    <w:family w:val="roman"/>
    <w:pitch w:val="variable"/>
    <w:sig w:usb0="E00006FF" w:usb1="420024FF" w:usb2="02000000" w:usb3="00000000" w:csb0="0000019F" w:csb1="00000000"/>
    <w:embedRegular r:id="rId2" w:fontKey="{D83718CA-A227-4E03-8D9F-8DEFEB21EA5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2486232"/>
      <w:docPartObj>
        <w:docPartGallery w:val="Page Numbers (Bottom of Page)"/>
        <w:docPartUnique/>
      </w:docPartObj>
    </w:sdtPr>
    <w:sdtEndPr>
      <w:rPr>
        <w:noProof/>
        <w:sz w:val="20"/>
        <w:szCs w:val="20"/>
      </w:rPr>
    </w:sdtEndPr>
    <w:sdtContent>
      <w:p w14:paraId="1ED32770" w14:textId="0874C906" w:rsidR="00D73FEE" w:rsidRPr="00D73FEE" w:rsidRDefault="00D73FEE">
        <w:pPr>
          <w:pStyle w:val="Footer"/>
          <w:jc w:val="right"/>
          <w:rPr>
            <w:sz w:val="20"/>
            <w:szCs w:val="20"/>
          </w:rPr>
        </w:pPr>
        <w:r w:rsidRPr="00D73FEE">
          <w:rPr>
            <w:sz w:val="20"/>
            <w:szCs w:val="20"/>
          </w:rPr>
          <w:fldChar w:fldCharType="begin"/>
        </w:r>
        <w:r w:rsidRPr="00D73FEE">
          <w:rPr>
            <w:sz w:val="20"/>
            <w:szCs w:val="20"/>
          </w:rPr>
          <w:instrText xml:space="preserve"> PAGE   \* MERGEFORMAT </w:instrText>
        </w:r>
        <w:r w:rsidRPr="00D73FEE">
          <w:rPr>
            <w:sz w:val="20"/>
            <w:szCs w:val="20"/>
          </w:rPr>
          <w:fldChar w:fldCharType="separate"/>
        </w:r>
        <w:r w:rsidRPr="00D73FEE">
          <w:rPr>
            <w:noProof/>
            <w:sz w:val="20"/>
            <w:szCs w:val="20"/>
          </w:rPr>
          <w:t>2</w:t>
        </w:r>
        <w:r w:rsidRPr="00D73FEE">
          <w:rPr>
            <w:noProof/>
            <w:sz w:val="20"/>
            <w:szCs w:val="20"/>
          </w:rPr>
          <w:fldChar w:fldCharType="end"/>
        </w:r>
      </w:p>
    </w:sdtContent>
  </w:sdt>
  <w:p w14:paraId="61F98C9B" w14:textId="77777777" w:rsidR="00D73FEE" w:rsidRDefault="00D73F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6CF321" w14:textId="77777777" w:rsidR="00494658" w:rsidRDefault="00494658" w:rsidP="00D73FEE">
      <w:pPr>
        <w:spacing w:line="240" w:lineRule="auto"/>
      </w:pPr>
      <w:r>
        <w:separator/>
      </w:r>
    </w:p>
  </w:footnote>
  <w:footnote w:type="continuationSeparator" w:id="0">
    <w:p w14:paraId="0871F849" w14:textId="77777777" w:rsidR="00494658" w:rsidRDefault="00494658" w:rsidP="00D73FE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725"/>
    <w:rsid w:val="000A5B06"/>
    <w:rsid w:val="00291CA0"/>
    <w:rsid w:val="00386317"/>
    <w:rsid w:val="003D4D6C"/>
    <w:rsid w:val="00494658"/>
    <w:rsid w:val="004B136E"/>
    <w:rsid w:val="00585047"/>
    <w:rsid w:val="005978CB"/>
    <w:rsid w:val="005A2F0B"/>
    <w:rsid w:val="005C3DD5"/>
    <w:rsid w:val="00891F02"/>
    <w:rsid w:val="00900725"/>
    <w:rsid w:val="009E5E6F"/>
    <w:rsid w:val="00B60213"/>
    <w:rsid w:val="00BC3E75"/>
    <w:rsid w:val="00BC5C9A"/>
    <w:rsid w:val="00C572EE"/>
    <w:rsid w:val="00D73FEE"/>
    <w:rsid w:val="00DC7FD9"/>
    <w:rsid w:val="00EC46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9328C"/>
  <w15:docId w15:val="{CB93325C-0E76-40AD-9F38-53B01DA1B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73FEE"/>
    <w:pPr>
      <w:tabs>
        <w:tab w:val="center" w:pos="4513"/>
        <w:tab w:val="right" w:pos="9026"/>
      </w:tabs>
      <w:spacing w:line="240" w:lineRule="auto"/>
    </w:pPr>
  </w:style>
  <w:style w:type="character" w:customStyle="1" w:styleId="HeaderChar">
    <w:name w:val="Header Char"/>
    <w:basedOn w:val="DefaultParagraphFont"/>
    <w:link w:val="Header"/>
    <w:uiPriority w:val="99"/>
    <w:rsid w:val="00D73FEE"/>
  </w:style>
  <w:style w:type="paragraph" w:styleId="Footer">
    <w:name w:val="footer"/>
    <w:basedOn w:val="Normal"/>
    <w:link w:val="FooterChar"/>
    <w:uiPriority w:val="99"/>
    <w:unhideWhenUsed/>
    <w:rsid w:val="00D73FEE"/>
    <w:pPr>
      <w:tabs>
        <w:tab w:val="center" w:pos="4513"/>
        <w:tab w:val="right" w:pos="9026"/>
      </w:tabs>
      <w:spacing w:line="240" w:lineRule="auto"/>
    </w:pPr>
  </w:style>
  <w:style w:type="character" w:customStyle="1" w:styleId="FooterChar">
    <w:name w:val="Footer Char"/>
    <w:basedOn w:val="DefaultParagraphFont"/>
    <w:link w:val="Footer"/>
    <w:uiPriority w:val="99"/>
    <w:rsid w:val="00D73FEE"/>
  </w:style>
  <w:style w:type="paragraph" w:styleId="TOCHeading">
    <w:name w:val="TOC Heading"/>
    <w:basedOn w:val="Heading1"/>
    <w:next w:val="Normal"/>
    <w:uiPriority w:val="39"/>
    <w:unhideWhenUsed/>
    <w:qFormat/>
    <w:rsid w:val="009E5E6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E5E6F"/>
    <w:pPr>
      <w:spacing w:after="100"/>
    </w:pPr>
  </w:style>
  <w:style w:type="character" w:styleId="Hyperlink">
    <w:name w:val="Hyperlink"/>
    <w:basedOn w:val="DefaultParagraphFont"/>
    <w:uiPriority w:val="99"/>
    <w:unhideWhenUsed/>
    <w:rsid w:val="009E5E6F"/>
    <w:rPr>
      <w:color w:val="0000FF" w:themeColor="hyperlink"/>
      <w:u w:val="single"/>
    </w:rPr>
  </w:style>
  <w:style w:type="character" w:styleId="UnresolvedMention">
    <w:name w:val="Unresolved Mention"/>
    <w:basedOn w:val="DefaultParagraphFont"/>
    <w:uiPriority w:val="99"/>
    <w:semiHidden/>
    <w:unhideWhenUsed/>
    <w:rsid w:val="00585047"/>
    <w:rPr>
      <w:color w:val="605E5C"/>
      <w:shd w:val="clear" w:color="auto" w:fill="E1DFDD"/>
    </w:rPr>
  </w:style>
  <w:style w:type="paragraph" w:styleId="TOC2">
    <w:name w:val="toc 2"/>
    <w:basedOn w:val="Normal"/>
    <w:next w:val="Normal"/>
    <w:autoRedefine/>
    <w:uiPriority w:val="39"/>
    <w:unhideWhenUsed/>
    <w:rsid w:val="00291CA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jmir.org/2023/1/e43242/?utm_source=chatgpt.com" TargetMode="External"/><Relationship Id="rId13" Type="http://schemas.openxmlformats.org/officeDocument/2006/relationships/hyperlink" Target="https://www.nhs.uk/better-health/quit-smoking/?utm_source=chatgpt.com" TargetMode="External"/><Relationship Id="rId18" Type="http://schemas.openxmlformats.org/officeDocument/2006/relationships/hyperlink" Target="https://doi.org/10.1016/j.brat.2023.104421" TargetMode="External"/><Relationship Id="rId3" Type="http://schemas.openxmlformats.org/officeDocument/2006/relationships/settings" Target="settings.xml"/><Relationship Id="rId21" Type="http://schemas.openxmlformats.org/officeDocument/2006/relationships/hyperlink" Target="https://doi.org/10.1002/ijop.13125" TargetMode="External"/><Relationship Id="rId7" Type="http://schemas.openxmlformats.org/officeDocument/2006/relationships/hyperlink" Target="https://doi.org/10.3390/ijerph182111664" TargetMode="External"/><Relationship Id="rId12" Type="http://schemas.openxmlformats.org/officeDocument/2006/relationships/hyperlink" Target="https://www.ncsct.co.uk/library/view/pdf/Commissioning-delivery-and-monitoring-guidance.pdf?utm_source=chatgpt.com" TargetMode="External"/><Relationship Id="rId17" Type="http://schemas.openxmlformats.org/officeDocument/2006/relationships/hyperlink" Target="https://pmc.ncbi.nlm.nih.gov/articles/PMC12199787/?utm_source=chatgpt.com" TargetMode="External"/><Relationship Id="rId2" Type="http://schemas.openxmlformats.org/officeDocument/2006/relationships/styles" Target="styles.xml"/><Relationship Id="rId16" Type="http://schemas.openxmlformats.org/officeDocument/2006/relationships/hyperlink" Target="https://www.gov.uk/government/news/urgent-call-to-smokes-to-make-a-quit-attempt-for-no-smoking-day?utm_source=chatgpt.com" TargetMode="External"/><Relationship Id="rId20" Type="http://schemas.openxmlformats.org/officeDocument/2006/relationships/hyperlink" Target="https://doi.org/10.2147/RMHP.S28039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csct.co.uk/library/view/pdf/remote-consultations-2024-25-v1.pdf?utm_source=chatgpt.c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30574/wjarr.2024.21.2.0593" TargetMode="External"/><Relationship Id="rId23" Type="http://schemas.openxmlformats.org/officeDocument/2006/relationships/fontTable" Target="fontTable.xml"/><Relationship Id="rId10" Type="http://schemas.openxmlformats.org/officeDocument/2006/relationships/hyperlink" Target="https://assets.publishing.service.gov.uk/media/62a0c3f38fa8f503921c159f/khan-review-making-smoking-obsolete.pdf?utm_source=chatgpt.com" TargetMode="External"/><Relationship Id="rId19" Type="http://schemas.openxmlformats.org/officeDocument/2006/relationships/hyperlink" Target="https://www.gov.uk/government/statistics/smoking-profile-july-2026-update/smoking-profile-statistical-commentary-july-2026?utm_source=chatgpt.com" TargetMode="External"/><Relationship Id="rId4" Type="http://schemas.openxmlformats.org/officeDocument/2006/relationships/webSettings" Target="webSettings.xml"/><Relationship Id="rId9" Type="http://schemas.openxmlformats.org/officeDocument/2006/relationships/hyperlink" Target="https://www.jmir.org/2024/1/e50963/?utm_source=chatgpt.com" TargetMode="External"/><Relationship Id="rId14" Type="http://schemas.openxmlformats.org/officeDocument/2006/relationships/hyperlink" Target="https://www.ons.gov.uk/peoplepopulationandcommunity/healthandsocialcare/healthandlifeexpectancies/bulletins/adultsmokinghabitsingreatbritain/2024?utm_source=chatgpt.com"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5F2D84-67B3-4AB0-BB06-DB23D2740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1873</Words>
  <Characters>10678</Characters>
  <DocSecurity>0</DocSecurity>
  <Lines>88</Lines>
  <Paragraphs>25</Paragraphs>
  <ScaleCrop>false</ScaleCrop>
  <Company/>
  <LinksUpToDate>false</LinksUpToDate>
  <CharactersWithSpaces>12526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2026-07-27T15:44:00Z</dcterms:created>
  <dcterms:modified xsi:type="dcterms:W3CDTF">2026-07-28T04:14:00Z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3027c1da-bdae-4e43-9435-6195113e8521</vt:lpwstr>
  </property>
</Properties>
</file>