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21E118" w14:textId="36A24202" w:rsidR="00DB7C02" w:rsidRPr="00DB7C02" w:rsidRDefault="00DB7C02" w:rsidP="00DB7C02">
      <w:pPr>
        <w:rPr>
          <w:sz w:val="32"/>
          <w:szCs w:val="32"/>
          <w:lang w:val="en-GB"/>
        </w:rPr>
      </w:pPr>
      <w:r w:rsidRPr="00DB7C02">
        <w:rPr>
          <w:b/>
          <w:bCs/>
          <w:sz w:val="32"/>
          <w:szCs w:val="32"/>
          <w:u w:val="single"/>
          <w:lang w:val="en-GB"/>
        </w:rPr>
        <w:t>ECIE6003 Classroom Management</w:t>
      </w:r>
      <w:r w:rsidR="004026B8">
        <w:rPr>
          <w:b/>
          <w:bCs/>
          <w:sz w:val="32"/>
          <w:szCs w:val="32"/>
          <w:u w:val="single"/>
          <w:lang w:val="en-GB"/>
        </w:rPr>
        <w:t xml:space="preserve"> </w:t>
      </w:r>
      <w:r w:rsidR="004026B8">
        <w:rPr>
          <w:b/>
          <w:bCs/>
          <w:sz w:val="32"/>
          <w:szCs w:val="32"/>
          <w:u w:val="single"/>
          <w:lang w:val="en-GB"/>
        </w:rPr>
        <w:tab/>
        <w:t xml:space="preserve">Student Nr 2109160 </w:t>
      </w:r>
    </w:p>
    <w:p w14:paraId="39C50C0B" w14:textId="77777777" w:rsidR="00DB7C02" w:rsidRPr="00DB7C02" w:rsidRDefault="00DB7C02" w:rsidP="00DB7C02">
      <w:pPr>
        <w:rPr>
          <w:sz w:val="32"/>
          <w:szCs w:val="32"/>
          <w:lang w:val="en-GB"/>
        </w:rPr>
      </w:pPr>
      <w:r w:rsidRPr="00DB7C02">
        <w:rPr>
          <w:b/>
          <w:bCs/>
          <w:sz w:val="32"/>
          <w:szCs w:val="32"/>
          <w:u w:val="single"/>
          <w:lang w:val="en-GB"/>
        </w:rPr>
        <w:t> </w:t>
      </w:r>
    </w:p>
    <w:p w14:paraId="576BCFEC" w14:textId="7999060A" w:rsidR="00DB7C02" w:rsidRPr="00DB7C02" w:rsidRDefault="00DB7C02" w:rsidP="00DB7C02">
      <w:pPr>
        <w:rPr>
          <w:sz w:val="32"/>
          <w:szCs w:val="32"/>
          <w:lang w:val="en-GB"/>
        </w:rPr>
      </w:pPr>
      <w:r w:rsidRPr="00DB7C02">
        <w:rPr>
          <w:sz w:val="32"/>
          <w:szCs w:val="32"/>
          <w:lang w:val="en-GB"/>
        </w:rPr>
        <w:t xml:space="preserve">In this essay, classroom management is defined and evaluated critically. Discuss whether the methods currently used are effective, linking theorists with practice, </w:t>
      </w:r>
      <w:r w:rsidR="009159AB" w:rsidRPr="00DB7C02">
        <w:rPr>
          <w:sz w:val="32"/>
          <w:szCs w:val="32"/>
          <w:lang w:val="en-GB"/>
        </w:rPr>
        <w:t>analysing</w:t>
      </w:r>
      <w:r w:rsidRPr="00DB7C02">
        <w:rPr>
          <w:sz w:val="32"/>
          <w:szCs w:val="32"/>
          <w:lang w:val="en-GB"/>
        </w:rPr>
        <w:t xml:space="preserve"> behavio</w:t>
      </w:r>
      <w:r w:rsidR="009159AB">
        <w:rPr>
          <w:sz w:val="32"/>
          <w:szCs w:val="32"/>
          <w:lang w:val="en-GB"/>
        </w:rPr>
        <w:t>u</w:t>
      </w:r>
      <w:r w:rsidRPr="00DB7C02">
        <w:rPr>
          <w:sz w:val="32"/>
          <w:szCs w:val="32"/>
          <w:lang w:val="en-GB"/>
        </w:rPr>
        <w:t>rs, and barriers to learning in a secondary school environment. The challenges of modern classrooms will be examined, and transactional support and environmental impact will be included.</w:t>
      </w:r>
    </w:p>
    <w:p w14:paraId="5E1466FA" w14:textId="77777777" w:rsidR="00DB7C02" w:rsidRPr="00DB7C02" w:rsidRDefault="00DB7C02" w:rsidP="00DB7C02">
      <w:pPr>
        <w:rPr>
          <w:sz w:val="32"/>
          <w:szCs w:val="32"/>
          <w:lang w:val="en-GB"/>
        </w:rPr>
      </w:pPr>
      <w:r w:rsidRPr="00DB7C02">
        <w:rPr>
          <w:sz w:val="32"/>
          <w:szCs w:val="32"/>
          <w:lang w:val="en-GB"/>
        </w:rPr>
        <w:t> </w:t>
      </w:r>
    </w:p>
    <w:p w14:paraId="4FBF6148" w14:textId="27CEC9EE" w:rsidR="00DB7C02" w:rsidRPr="00DB7C02" w:rsidRDefault="00DB7C02" w:rsidP="00DB7C02">
      <w:pPr>
        <w:rPr>
          <w:sz w:val="32"/>
          <w:szCs w:val="32"/>
          <w:lang w:val="en-GB"/>
        </w:rPr>
      </w:pPr>
      <w:r w:rsidRPr="00DB7C02">
        <w:rPr>
          <w:sz w:val="32"/>
          <w:szCs w:val="32"/>
          <w:lang w:val="en-GB"/>
        </w:rPr>
        <w:t>To analy</w:t>
      </w:r>
      <w:r w:rsidR="009159AB">
        <w:rPr>
          <w:sz w:val="32"/>
          <w:szCs w:val="32"/>
          <w:lang w:val="en-GB"/>
        </w:rPr>
        <w:t>s</w:t>
      </w:r>
      <w:r w:rsidRPr="00DB7C02">
        <w:rPr>
          <w:sz w:val="32"/>
          <w:szCs w:val="32"/>
          <w:lang w:val="en-GB"/>
        </w:rPr>
        <w:t>e effective classroom management, we must first agree on its definition. In this context, classroom management will be defined as strategies and techniques used by teachers to maximize positive behavi</w:t>
      </w:r>
      <w:r w:rsidR="009159AB">
        <w:rPr>
          <w:sz w:val="32"/>
          <w:szCs w:val="32"/>
          <w:lang w:val="en-GB"/>
        </w:rPr>
        <w:t>ou</w:t>
      </w:r>
      <w:r w:rsidRPr="00DB7C02">
        <w:rPr>
          <w:sz w:val="32"/>
          <w:szCs w:val="32"/>
          <w:lang w:val="en-GB"/>
        </w:rPr>
        <w:t>r, provide a productive academic working environment for pupils, and minimize disruptive behavio</w:t>
      </w:r>
      <w:r w:rsidR="009159AB">
        <w:rPr>
          <w:sz w:val="32"/>
          <w:szCs w:val="32"/>
          <w:lang w:val="en-GB"/>
        </w:rPr>
        <w:t>u</w:t>
      </w:r>
      <w:r w:rsidRPr="00DB7C02">
        <w:rPr>
          <w:sz w:val="32"/>
          <w:szCs w:val="32"/>
          <w:lang w:val="en-GB"/>
        </w:rPr>
        <w:t xml:space="preserve">rs that may interrupt focus and order within the teaching space (The Glossary of Education Reform, 2014). Conversely, the function of teaching is defined as an act of providing others with knowledge, and </w:t>
      </w:r>
      <w:r w:rsidR="00BA01E6" w:rsidRPr="00DB7C02">
        <w:rPr>
          <w:sz w:val="32"/>
          <w:szCs w:val="32"/>
          <w:lang w:val="en-GB"/>
        </w:rPr>
        <w:t>instruction (</w:t>
      </w:r>
      <w:r w:rsidRPr="00DB7C02">
        <w:rPr>
          <w:sz w:val="32"/>
          <w:szCs w:val="32"/>
          <w:lang w:val="en-GB"/>
        </w:rPr>
        <w:t>Britannica, 2024). Although separate, classroom management and teaching strategies can affect one another. Inconsistent management of behavio</w:t>
      </w:r>
      <w:r w:rsidR="009159AB">
        <w:rPr>
          <w:sz w:val="32"/>
          <w:szCs w:val="32"/>
          <w:lang w:val="en-GB"/>
        </w:rPr>
        <w:t>u</w:t>
      </w:r>
      <w:r w:rsidRPr="00DB7C02">
        <w:rPr>
          <w:sz w:val="32"/>
          <w:szCs w:val="32"/>
          <w:lang w:val="en-GB"/>
        </w:rPr>
        <w:t>r, unclear boundaries, and inconsistent routines may foster an unpredictable and unproductive classroom environment (</w:t>
      </w:r>
      <w:proofErr w:type="spellStart"/>
      <w:r w:rsidRPr="00DB7C02">
        <w:rPr>
          <w:sz w:val="32"/>
          <w:szCs w:val="32"/>
          <w:lang w:val="en-GB"/>
        </w:rPr>
        <w:t>eSCHOOL</w:t>
      </w:r>
      <w:proofErr w:type="spellEnd"/>
      <w:r w:rsidRPr="00DB7C02">
        <w:rPr>
          <w:sz w:val="32"/>
          <w:szCs w:val="32"/>
          <w:lang w:val="en-GB"/>
        </w:rPr>
        <w:t xml:space="preserve"> NEWS, 2024). </w:t>
      </w:r>
    </w:p>
    <w:p w14:paraId="7C03E689" w14:textId="64E77F5E" w:rsidR="00DB7C02" w:rsidRPr="00DB7C02" w:rsidRDefault="00DB7C02" w:rsidP="00DB7C02">
      <w:pPr>
        <w:rPr>
          <w:sz w:val="32"/>
          <w:szCs w:val="32"/>
          <w:lang w:val="en-GB"/>
        </w:rPr>
      </w:pPr>
      <w:r w:rsidRPr="00DB7C02">
        <w:rPr>
          <w:sz w:val="32"/>
          <w:szCs w:val="32"/>
          <w:lang w:val="en-GB"/>
        </w:rPr>
        <w:t xml:space="preserve">Hain H </w:t>
      </w:r>
      <w:proofErr w:type="spellStart"/>
      <w:r w:rsidRPr="00DB7C02">
        <w:rPr>
          <w:sz w:val="32"/>
          <w:szCs w:val="32"/>
          <w:lang w:val="en-GB"/>
        </w:rPr>
        <w:t>Ginott</w:t>
      </w:r>
      <w:proofErr w:type="spellEnd"/>
      <w:r w:rsidRPr="00DB7C02">
        <w:rPr>
          <w:sz w:val="32"/>
          <w:szCs w:val="32"/>
          <w:lang w:val="en-GB"/>
        </w:rPr>
        <w:t xml:space="preserve"> famously spoke about the impact of teachers on the entire class (</w:t>
      </w:r>
      <w:proofErr w:type="spellStart"/>
      <w:r w:rsidRPr="00DB7C02">
        <w:rPr>
          <w:sz w:val="32"/>
          <w:szCs w:val="32"/>
          <w:lang w:val="en-GB"/>
        </w:rPr>
        <w:t>Ginott</w:t>
      </w:r>
      <w:proofErr w:type="spellEnd"/>
      <w:r w:rsidRPr="00DB7C02">
        <w:rPr>
          <w:sz w:val="32"/>
          <w:szCs w:val="32"/>
          <w:lang w:val="en-GB"/>
        </w:rPr>
        <w:t xml:space="preserve">, 1975). The teacher’s mindset is important as their attitude and </w:t>
      </w:r>
      <w:r w:rsidR="009159AB" w:rsidRPr="00DB7C02">
        <w:rPr>
          <w:sz w:val="32"/>
          <w:szCs w:val="32"/>
          <w:lang w:val="en-GB"/>
        </w:rPr>
        <w:t>demeanour</w:t>
      </w:r>
      <w:r w:rsidRPr="00DB7C02">
        <w:rPr>
          <w:sz w:val="32"/>
          <w:szCs w:val="32"/>
          <w:lang w:val="en-GB"/>
        </w:rPr>
        <w:t xml:space="preserve"> affect the class before any work has been started (</w:t>
      </w:r>
      <w:proofErr w:type="spellStart"/>
      <w:r w:rsidRPr="00DB7C02">
        <w:rPr>
          <w:sz w:val="32"/>
          <w:szCs w:val="32"/>
          <w:lang w:val="en-GB"/>
        </w:rPr>
        <w:t>Caviglioli</w:t>
      </w:r>
      <w:proofErr w:type="spellEnd"/>
      <w:r w:rsidRPr="00DB7C02">
        <w:rPr>
          <w:sz w:val="32"/>
          <w:szCs w:val="32"/>
          <w:lang w:val="en-GB"/>
        </w:rPr>
        <w:t xml:space="preserve">, 2020). In his famous quote (Appendix 1), </w:t>
      </w:r>
      <w:r w:rsidRPr="00DB7C02">
        <w:rPr>
          <w:sz w:val="32"/>
          <w:szCs w:val="32"/>
          <w:lang w:val="en-GB"/>
        </w:rPr>
        <w:lastRenderedPageBreak/>
        <w:t xml:space="preserve">Haim G </w:t>
      </w:r>
      <w:proofErr w:type="spellStart"/>
      <w:r w:rsidRPr="00DB7C02">
        <w:rPr>
          <w:sz w:val="32"/>
          <w:szCs w:val="32"/>
          <w:lang w:val="en-GB"/>
        </w:rPr>
        <w:t>Ginott</w:t>
      </w:r>
      <w:proofErr w:type="spellEnd"/>
      <w:r w:rsidRPr="00DB7C02">
        <w:rPr>
          <w:sz w:val="32"/>
          <w:szCs w:val="32"/>
          <w:lang w:val="en-GB"/>
        </w:rPr>
        <w:t xml:space="preserve"> highlights the power that a teacher has over the atmosphere in the classroom and the power the teacher has over its pupils (</w:t>
      </w:r>
      <w:proofErr w:type="spellStart"/>
      <w:r w:rsidRPr="00DB7C02">
        <w:rPr>
          <w:sz w:val="32"/>
          <w:szCs w:val="32"/>
          <w:lang w:val="en-GB"/>
        </w:rPr>
        <w:t>Ginott</w:t>
      </w:r>
      <w:proofErr w:type="spellEnd"/>
      <w:r w:rsidRPr="00DB7C02">
        <w:rPr>
          <w:sz w:val="32"/>
          <w:szCs w:val="32"/>
          <w:lang w:val="en-GB"/>
        </w:rPr>
        <w:t xml:space="preserve">, 1975). If the teacher appears to be in a negative frame of mind or a ‘bad mood’ they will appear </w:t>
      </w:r>
      <w:r w:rsidR="00785A8E" w:rsidRPr="00DB7C02">
        <w:rPr>
          <w:sz w:val="32"/>
          <w:szCs w:val="32"/>
          <w:lang w:val="en-GB"/>
        </w:rPr>
        <w:t>unapproachable,</w:t>
      </w:r>
      <w:r w:rsidRPr="00DB7C02">
        <w:rPr>
          <w:sz w:val="32"/>
          <w:szCs w:val="32"/>
          <w:lang w:val="en-GB"/>
        </w:rPr>
        <w:t xml:space="preserve"> and pupils will be less likely to trust the teacher or contribute to the lesson as the effect of emotional transmission will negatively</w:t>
      </w:r>
      <w:r w:rsidRPr="00DB7C02">
        <w:rPr>
          <w:b/>
          <w:bCs/>
          <w:sz w:val="32"/>
          <w:szCs w:val="32"/>
          <w:u w:val="single"/>
          <w:lang w:val="en-GB"/>
        </w:rPr>
        <w:t xml:space="preserve"> </w:t>
      </w:r>
      <w:r w:rsidRPr="00DB7C02">
        <w:rPr>
          <w:sz w:val="32"/>
          <w:szCs w:val="32"/>
          <w:lang w:val="en-GB"/>
        </w:rPr>
        <w:t xml:space="preserve">infect class members (Anne C. </w:t>
      </w:r>
      <w:proofErr w:type="spellStart"/>
      <w:r w:rsidRPr="00DB7C02">
        <w:rPr>
          <w:sz w:val="32"/>
          <w:szCs w:val="32"/>
          <w:lang w:val="en-GB"/>
        </w:rPr>
        <w:t>Frenzela</w:t>
      </w:r>
      <w:proofErr w:type="spellEnd"/>
      <w:r w:rsidRPr="00DB7C02">
        <w:rPr>
          <w:sz w:val="32"/>
          <w:szCs w:val="32"/>
          <w:lang w:val="en-GB"/>
        </w:rPr>
        <w:t xml:space="preserve">, 2021). Teachers in this frame of mind will also be less tolerant of any disruption to the flow of the lesson and less caring for any pupils needing extra help or support (Anne C. </w:t>
      </w:r>
      <w:proofErr w:type="spellStart"/>
      <w:r w:rsidRPr="00DB7C02">
        <w:rPr>
          <w:sz w:val="32"/>
          <w:szCs w:val="32"/>
          <w:lang w:val="en-GB"/>
        </w:rPr>
        <w:t>Frenzela</w:t>
      </w:r>
      <w:proofErr w:type="spellEnd"/>
      <w:r w:rsidRPr="00DB7C02">
        <w:rPr>
          <w:sz w:val="32"/>
          <w:szCs w:val="32"/>
          <w:lang w:val="en-GB"/>
        </w:rPr>
        <w:t xml:space="preserve">, 2021). </w:t>
      </w:r>
      <w:proofErr w:type="spellStart"/>
      <w:r w:rsidRPr="00DB7C02">
        <w:rPr>
          <w:sz w:val="32"/>
          <w:szCs w:val="32"/>
          <w:lang w:val="en-GB"/>
        </w:rPr>
        <w:t>Ginott</w:t>
      </w:r>
      <w:proofErr w:type="spellEnd"/>
      <w:r w:rsidRPr="00DB7C02">
        <w:rPr>
          <w:sz w:val="32"/>
          <w:szCs w:val="32"/>
          <w:lang w:val="en-GB"/>
        </w:rPr>
        <w:t xml:space="preserve"> (1975) recommended congruent communication, promoting harmonious communication between teachers and students to eliminate barriers in the classroom. An unhappy teacher may not achieve this, having a low tolerance for non-compliant pupils, which could trigger a revenge response in some (Corrigan, 2017). This type of pupil may have been or felt as though they had been mistreated in the past and may behave in an aggressive manner towards staff and peers (Corrigan, 2017). He recommended providing a child with a task that would give them an achievement to focus on, thereby providing a sense of belonging (Dreikurs, 1991), and a dysregulated teacher may not be able to accommodate this, thereby feeding the mistrust of the ‘revenge’ pupil (Anne C. </w:t>
      </w:r>
      <w:proofErr w:type="spellStart"/>
      <w:r w:rsidRPr="00DB7C02">
        <w:rPr>
          <w:sz w:val="32"/>
          <w:szCs w:val="32"/>
          <w:lang w:val="en-GB"/>
        </w:rPr>
        <w:t>Frenzela</w:t>
      </w:r>
      <w:proofErr w:type="spellEnd"/>
      <w:r w:rsidRPr="00DB7C02">
        <w:rPr>
          <w:sz w:val="32"/>
          <w:szCs w:val="32"/>
          <w:lang w:val="en-GB"/>
        </w:rPr>
        <w:t xml:space="preserve">, 2021). </w:t>
      </w:r>
      <w:proofErr w:type="spellStart"/>
      <w:r w:rsidRPr="00DB7C02">
        <w:rPr>
          <w:sz w:val="32"/>
          <w:szCs w:val="32"/>
          <w:lang w:val="en-GB"/>
        </w:rPr>
        <w:t>Ginott</w:t>
      </w:r>
      <w:proofErr w:type="spellEnd"/>
      <w:r w:rsidRPr="00DB7C02">
        <w:rPr>
          <w:sz w:val="32"/>
          <w:szCs w:val="32"/>
          <w:lang w:val="en-GB"/>
        </w:rPr>
        <w:t xml:space="preserve"> believed in eliminating barriers in the classroom (</w:t>
      </w:r>
      <w:proofErr w:type="spellStart"/>
      <w:r w:rsidRPr="00DB7C02">
        <w:rPr>
          <w:sz w:val="32"/>
          <w:szCs w:val="32"/>
          <w:lang w:val="en-GB"/>
        </w:rPr>
        <w:t>Ginott</w:t>
      </w:r>
      <w:proofErr w:type="spellEnd"/>
      <w:r w:rsidRPr="00DB7C02">
        <w:rPr>
          <w:sz w:val="32"/>
          <w:szCs w:val="32"/>
          <w:lang w:val="en-GB"/>
        </w:rPr>
        <w:t>, 1975), and one way of doing this is to learn pupils’ names and use them when asking questions and promoting good behavio</w:t>
      </w:r>
      <w:r w:rsidR="00785A8E">
        <w:rPr>
          <w:sz w:val="32"/>
          <w:szCs w:val="32"/>
          <w:lang w:val="en-GB"/>
        </w:rPr>
        <w:t>u</w:t>
      </w:r>
      <w:r w:rsidRPr="00DB7C02">
        <w:rPr>
          <w:sz w:val="32"/>
          <w:szCs w:val="32"/>
          <w:lang w:val="en-GB"/>
        </w:rPr>
        <w:t>r, demonstrating that you know the class as a group of individuals rather than collectively (</w:t>
      </w:r>
      <w:proofErr w:type="spellStart"/>
      <w:r w:rsidRPr="00DB7C02">
        <w:rPr>
          <w:sz w:val="32"/>
          <w:szCs w:val="32"/>
          <w:lang w:val="en-GB"/>
        </w:rPr>
        <w:t>Caviglioli</w:t>
      </w:r>
      <w:proofErr w:type="spellEnd"/>
      <w:r w:rsidRPr="00DB7C02">
        <w:rPr>
          <w:sz w:val="32"/>
          <w:szCs w:val="32"/>
          <w:lang w:val="en-GB"/>
        </w:rPr>
        <w:t xml:space="preserve">, 2020). It also negates pupils seeking power and control, as anonymity can lead to sanctions not being given because the teacher is not able to </w:t>
      </w:r>
      <w:r w:rsidRPr="00DB7C02">
        <w:rPr>
          <w:sz w:val="32"/>
          <w:szCs w:val="32"/>
          <w:lang w:val="en-GB"/>
        </w:rPr>
        <w:lastRenderedPageBreak/>
        <w:t>identify the perpetrator (Dreikurs, 1991).</w:t>
      </w:r>
      <w:r w:rsidR="00785A8E">
        <w:rPr>
          <w:sz w:val="32"/>
          <w:szCs w:val="32"/>
          <w:lang w:val="en-GB"/>
        </w:rPr>
        <w:t xml:space="preserve"> </w:t>
      </w:r>
      <w:r w:rsidRPr="00DB7C02">
        <w:rPr>
          <w:sz w:val="32"/>
          <w:szCs w:val="32"/>
          <w:lang w:val="en-GB"/>
        </w:rPr>
        <w:t xml:space="preserve">Dreikurs felt that this type of pupil had feelings of inferiority, and using their name helped them feel valued and seen and enforced a positive relationship between teacher and pupil (Dreikurs, 1991). Teachers who are overworked or feel under pressure may become disorganized, giving them less time to prepare lessons, print resources, and implement strategies that will lead to dysfunction in classroom routines and dysregulated pupils impeding the teaching and learning process (Anne C. </w:t>
      </w:r>
      <w:proofErr w:type="spellStart"/>
      <w:r w:rsidRPr="00DB7C02">
        <w:rPr>
          <w:sz w:val="32"/>
          <w:szCs w:val="32"/>
          <w:lang w:val="en-GB"/>
        </w:rPr>
        <w:t>Frenzela</w:t>
      </w:r>
      <w:proofErr w:type="spellEnd"/>
      <w:r w:rsidRPr="00DB7C02">
        <w:rPr>
          <w:sz w:val="32"/>
          <w:szCs w:val="32"/>
          <w:lang w:val="en-GB"/>
        </w:rPr>
        <w:t>, 2021). Teachers who are unprepared may affect the momentum of the lesson, disrupting the flow of information that can leave pupils disengaged and start their own conversations, leading to disruptive behavio</w:t>
      </w:r>
      <w:r w:rsidR="00785A8E">
        <w:rPr>
          <w:sz w:val="32"/>
          <w:szCs w:val="32"/>
          <w:lang w:val="en-GB"/>
        </w:rPr>
        <w:t>u</w:t>
      </w:r>
      <w:r w:rsidRPr="00DB7C02">
        <w:rPr>
          <w:sz w:val="32"/>
          <w:szCs w:val="32"/>
          <w:lang w:val="en-GB"/>
        </w:rPr>
        <w:t>r (</w:t>
      </w:r>
      <w:proofErr w:type="spellStart"/>
      <w:r w:rsidRPr="00DB7C02">
        <w:rPr>
          <w:sz w:val="32"/>
          <w:szCs w:val="32"/>
          <w:lang w:val="en-GB"/>
        </w:rPr>
        <w:t>eSCHOOL</w:t>
      </w:r>
      <w:proofErr w:type="spellEnd"/>
      <w:r w:rsidRPr="00DB7C02">
        <w:rPr>
          <w:sz w:val="32"/>
          <w:szCs w:val="32"/>
          <w:lang w:val="en-GB"/>
        </w:rPr>
        <w:t xml:space="preserve"> NEWS, 2024). The sanctions and interruptions stemming from this create a space that no longer supports positive interactions, and pupils’ willingness to participate is negatively affected (</w:t>
      </w:r>
      <w:proofErr w:type="spellStart"/>
      <w:r w:rsidRPr="00DB7C02">
        <w:rPr>
          <w:sz w:val="32"/>
          <w:szCs w:val="32"/>
          <w:lang w:val="en-GB"/>
        </w:rPr>
        <w:t>eSCHOOL</w:t>
      </w:r>
      <w:proofErr w:type="spellEnd"/>
      <w:r w:rsidRPr="00DB7C02">
        <w:rPr>
          <w:sz w:val="32"/>
          <w:szCs w:val="32"/>
          <w:lang w:val="en-GB"/>
        </w:rPr>
        <w:t xml:space="preserve"> NEWS, 2024) because of the breakdown of congruent communication (</w:t>
      </w:r>
      <w:proofErr w:type="spellStart"/>
      <w:r w:rsidRPr="00DB7C02">
        <w:rPr>
          <w:sz w:val="32"/>
          <w:szCs w:val="32"/>
          <w:lang w:val="en-GB"/>
        </w:rPr>
        <w:t>Ginott</w:t>
      </w:r>
      <w:proofErr w:type="spellEnd"/>
      <w:r w:rsidRPr="00DB7C02">
        <w:rPr>
          <w:sz w:val="32"/>
          <w:szCs w:val="32"/>
          <w:lang w:val="en-GB"/>
        </w:rPr>
        <w:t xml:space="preserve">, 1975). In recent years, applications such as </w:t>
      </w:r>
      <w:proofErr w:type="spellStart"/>
      <w:r w:rsidRPr="00DB7C02">
        <w:rPr>
          <w:sz w:val="32"/>
          <w:szCs w:val="32"/>
          <w:lang w:val="en-GB"/>
        </w:rPr>
        <w:t>ClassCharts</w:t>
      </w:r>
      <w:proofErr w:type="spellEnd"/>
      <w:r w:rsidRPr="00DB7C02">
        <w:rPr>
          <w:sz w:val="32"/>
          <w:szCs w:val="32"/>
          <w:lang w:val="en-GB"/>
        </w:rPr>
        <w:t xml:space="preserve"> (</w:t>
      </w:r>
      <w:proofErr w:type="spellStart"/>
      <w:r w:rsidRPr="00DB7C02">
        <w:rPr>
          <w:sz w:val="32"/>
          <w:szCs w:val="32"/>
          <w:lang w:val="en-GB"/>
        </w:rPr>
        <w:t>ClassCharts</w:t>
      </w:r>
      <w:proofErr w:type="spellEnd"/>
      <w:r w:rsidRPr="00DB7C02">
        <w:rPr>
          <w:sz w:val="32"/>
          <w:szCs w:val="32"/>
          <w:lang w:val="en-GB"/>
        </w:rPr>
        <w:t xml:space="preserve">, 2024) and </w:t>
      </w:r>
      <w:proofErr w:type="spellStart"/>
      <w:r w:rsidRPr="00DB7C02">
        <w:rPr>
          <w:sz w:val="32"/>
          <w:szCs w:val="32"/>
          <w:lang w:val="en-GB"/>
        </w:rPr>
        <w:t>Talaxy</w:t>
      </w:r>
      <w:proofErr w:type="spellEnd"/>
      <w:r w:rsidRPr="00DB7C02">
        <w:rPr>
          <w:sz w:val="32"/>
          <w:szCs w:val="32"/>
          <w:lang w:val="en-GB"/>
        </w:rPr>
        <w:t xml:space="preserve"> (</w:t>
      </w:r>
      <w:proofErr w:type="spellStart"/>
      <w:r w:rsidRPr="00DB7C02">
        <w:rPr>
          <w:sz w:val="32"/>
          <w:szCs w:val="32"/>
          <w:lang w:val="en-GB"/>
        </w:rPr>
        <w:t>Talaxy</w:t>
      </w:r>
      <w:proofErr w:type="spellEnd"/>
      <w:r w:rsidRPr="00DB7C02">
        <w:rPr>
          <w:sz w:val="32"/>
          <w:szCs w:val="32"/>
          <w:lang w:val="en-GB"/>
        </w:rPr>
        <w:t>, 2024) have been used by schools for timetables, homework allocation, cashless catering, school reports, and particularly behavio</w:t>
      </w:r>
      <w:r w:rsidR="00785A8E">
        <w:rPr>
          <w:sz w:val="32"/>
          <w:szCs w:val="32"/>
          <w:lang w:val="en-GB"/>
        </w:rPr>
        <w:t>u</w:t>
      </w:r>
      <w:r w:rsidRPr="00DB7C02">
        <w:rPr>
          <w:sz w:val="32"/>
          <w:szCs w:val="32"/>
          <w:lang w:val="en-GB"/>
        </w:rPr>
        <w:t>r monitoring. The use of these platforms provides a more personal teacher – pupil link than in the classroom, as it allows teachers to allocate achievement points when an individual has improved or performed well during the class (</w:t>
      </w:r>
      <w:proofErr w:type="spellStart"/>
      <w:r w:rsidRPr="00DB7C02">
        <w:rPr>
          <w:sz w:val="32"/>
          <w:szCs w:val="32"/>
          <w:lang w:val="en-GB"/>
        </w:rPr>
        <w:t>ClassCharts</w:t>
      </w:r>
      <w:proofErr w:type="spellEnd"/>
      <w:r w:rsidRPr="00DB7C02">
        <w:rPr>
          <w:sz w:val="32"/>
          <w:szCs w:val="32"/>
          <w:lang w:val="en-GB"/>
        </w:rPr>
        <w:t xml:space="preserve">, 2024). These can be used by the school to reward the desired </w:t>
      </w:r>
      <w:r w:rsidR="00ED0AC0" w:rsidRPr="00DB7C02">
        <w:rPr>
          <w:sz w:val="32"/>
          <w:szCs w:val="32"/>
          <w:lang w:val="en-GB"/>
        </w:rPr>
        <w:t>behaviour</w:t>
      </w:r>
      <w:r w:rsidRPr="00DB7C02">
        <w:rPr>
          <w:sz w:val="32"/>
          <w:szCs w:val="32"/>
          <w:lang w:val="en-GB"/>
        </w:rPr>
        <w:t xml:space="preserve"> (Skinner, 1984). Pupils can access this information, which shows them which subject and class they receive the achievement in which they boost self-esteem (Maslow, 1943) and encourages them to try their best in every lesson </w:t>
      </w:r>
      <w:r w:rsidRPr="00DB7C02">
        <w:rPr>
          <w:sz w:val="32"/>
          <w:szCs w:val="32"/>
          <w:lang w:val="en-GB"/>
        </w:rPr>
        <w:lastRenderedPageBreak/>
        <w:t>(Corrigan, 2017). They can also access current grade targets so that they can strive to improve (</w:t>
      </w:r>
      <w:proofErr w:type="spellStart"/>
      <w:r w:rsidRPr="00DB7C02">
        <w:rPr>
          <w:sz w:val="32"/>
          <w:szCs w:val="32"/>
          <w:lang w:val="en-GB"/>
        </w:rPr>
        <w:t>Ginott</w:t>
      </w:r>
      <w:proofErr w:type="spellEnd"/>
      <w:r w:rsidRPr="00DB7C02">
        <w:rPr>
          <w:sz w:val="32"/>
          <w:szCs w:val="32"/>
          <w:lang w:val="en-GB"/>
        </w:rPr>
        <w:t xml:space="preserve">, 1975). Dreikurs believes that discouraged pupils are more likely to misbehave and with the use of apps in praising students’ parents </w:t>
      </w:r>
      <w:proofErr w:type="gramStart"/>
      <w:r w:rsidRPr="00DB7C02">
        <w:rPr>
          <w:sz w:val="32"/>
          <w:szCs w:val="32"/>
          <w:lang w:val="en-GB"/>
        </w:rPr>
        <w:t>are able to</w:t>
      </w:r>
      <w:proofErr w:type="gramEnd"/>
      <w:r w:rsidRPr="00DB7C02">
        <w:rPr>
          <w:sz w:val="32"/>
          <w:szCs w:val="32"/>
          <w:lang w:val="en-GB"/>
        </w:rPr>
        <w:t xml:space="preserve"> receive notifications of their child’s achievements in real time and reward them at home accordingly (</w:t>
      </w:r>
      <w:proofErr w:type="spellStart"/>
      <w:r w:rsidRPr="00DB7C02">
        <w:rPr>
          <w:sz w:val="32"/>
          <w:szCs w:val="32"/>
          <w:lang w:val="en-GB"/>
        </w:rPr>
        <w:t>ClassCharts</w:t>
      </w:r>
      <w:proofErr w:type="spellEnd"/>
      <w:r w:rsidRPr="00DB7C02">
        <w:rPr>
          <w:sz w:val="32"/>
          <w:szCs w:val="32"/>
          <w:lang w:val="en-GB"/>
        </w:rPr>
        <w:t>, 2024). Reenforcing the motivation to do well (</w:t>
      </w:r>
      <w:proofErr w:type="spellStart"/>
      <w:r w:rsidRPr="00DB7C02">
        <w:rPr>
          <w:sz w:val="32"/>
          <w:szCs w:val="32"/>
          <w:lang w:val="en-GB"/>
        </w:rPr>
        <w:t>Ginott</w:t>
      </w:r>
      <w:proofErr w:type="spellEnd"/>
      <w:r w:rsidRPr="00DB7C02">
        <w:rPr>
          <w:sz w:val="32"/>
          <w:szCs w:val="32"/>
          <w:lang w:val="en-GB"/>
        </w:rPr>
        <w:t>, 1975) Additionally, behaviours can be logged with parents able to access comments made by teachers and reasons for sanctions again, allowing for discussions to take place in the home on the day that it takes place creating a consistent and solid link to school and home (</w:t>
      </w:r>
      <w:proofErr w:type="spellStart"/>
      <w:r w:rsidRPr="00DB7C02">
        <w:rPr>
          <w:sz w:val="32"/>
          <w:szCs w:val="32"/>
          <w:lang w:val="en-GB"/>
        </w:rPr>
        <w:t>ClassCharts</w:t>
      </w:r>
      <w:proofErr w:type="spellEnd"/>
      <w:r w:rsidRPr="00DB7C02">
        <w:rPr>
          <w:sz w:val="32"/>
          <w:szCs w:val="32"/>
          <w:lang w:val="en-GB"/>
        </w:rPr>
        <w:t>, 2024).</w:t>
      </w:r>
    </w:p>
    <w:p w14:paraId="3CB01EBD" w14:textId="64B5EE82" w:rsidR="00DB7C02" w:rsidRPr="00DB7C02" w:rsidRDefault="00DB7C02" w:rsidP="00DB7C02">
      <w:pPr>
        <w:rPr>
          <w:sz w:val="32"/>
          <w:szCs w:val="32"/>
          <w:lang w:val="en-GB"/>
        </w:rPr>
      </w:pPr>
      <w:r w:rsidRPr="00DB7C02">
        <w:rPr>
          <w:sz w:val="32"/>
          <w:szCs w:val="32"/>
          <w:lang w:val="en-GB"/>
        </w:rPr>
        <w:t>Pupils may display disruptive behavio</w:t>
      </w:r>
      <w:r w:rsidR="00ED0AC0">
        <w:rPr>
          <w:sz w:val="32"/>
          <w:szCs w:val="32"/>
          <w:lang w:val="en-GB"/>
        </w:rPr>
        <w:t>u</w:t>
      </w:r>
      <w:r w:rsidRPr="00DB7C02">
        <w:rPr>
          <w:sz w:val="32"/>
          <w:szCs w:val="32"/>
          <w:lang w:val="en-GB"/>
        </w:rPr>
        <w:t xml:space="preserve">rs for various reasons. Some pupils may not have the capacity to understand what is required of them due to neuro-diversity such as autistic spectrum disorder (ASD) or attention deficit hyperactivity disorder (ADHD), which can influence the child’s capacity to comprehend what is required of them; conversely, they may become consumed by getting the details of the task correct and running out of time to complete the work ( Prizant, 2005). In this instance, sanctions would be </w:t>
      </w:r>
      <w:r w:rsidR="00036EE8" w:rsidRPr="00DB7C02">
        <w:rPr>
          <w:sz w:val="32"/>
          <w:szCs w:val="32"/>
          <w:lang w:val="en-GB"/>
        </w:rPr>
        <w:t>ineffective,</w:t>
      </w:r>
      <w:r w:rsidRPr="00DB7C02">
        <w:rPr>
          <w:sz w:val="32"/>
          <w:szCs w:val="32"/>
          <w:lang w:val="en-GB"/>
        </w:rPr>
        <w:t xml:space="preserve"> and a more humanistic approach would work better, such as transactional support from a teaching assistant (Barry Prizant, 2005) or differentiated work (Collier, 2018).  Some pupils may be facing a transition in their personal or family lives, such as divorce, moving home, moving schools, or a breakdown in their friendship group (Marsh, 2020), which may lead to feelings of isolation and inferiority, triggering a power/control response (Dreikurs, 1991). Good communication is essential here, as parents contacting school to discuss the situation at home confidentially </w:t>
      </w:r>
      <w:r w:rsidRPr="00DB7C02">
        <w:rPr>
          <w:sz w:val="32"/>
          <w:szCs w:val="32"/>
          <w:lang w:val="en-GB"/>
        </w:rPr>
        <w:lastRenderedPageBreak/>
        <w:t>allows the school to take this into account if a situation arises (</w:t>
      </w:r>
      <w:proofErr w:type="spellStart"/>
      <w:r w:rsidRPr="00DB7C02">
        <w:rPr>
          <w:sz w:val="32"/>
          <w:szCs w:val="32"/>
          <w:lang w:val="en-GB"/>
        </w:rPr>
        <w:t>YoungMinds</w:t>
      </w:r>
      <w:proofErr w:type="spellEnd"/>
      <w:r w:rsidRPr="00DB7C02">
        <w:rPr>
          <w:sz w:val="32"/>
          <w:szCs w:val="32"/>
          <w:lang w:val="en-GB"/>
        </w:rPr>
        <w:t>, 2024). ACES and trauma, which include neglect, being in foster care, experience of or witnessing abuse, domestic or community violence, death, and terrorism (the list is not exhaustive), may evoke a fight or flight response and affect resilience and concentration (Goddard, 2020). This affects self-esteem, which Maslow sees as vital to the sense of feelings of accomplishment and recognition (Maslow, 1943). Any concerns of this nature would need to be reported to the school’s safeguarding officer, or if there are concerns at home that put the child at risk, teachers and staff have a duty to report it (</w:t>
      </w:r>
      <w:proofErr w:type="spellStart"/>
      <w:r w:rsidRPr="00DB7C02">
        <w:rPr>
          <w:sz w:val="32"/>
          <w:szCs w:val="32"/>
          <w:lang w:val="en-GB"/>
        </w:rPr>
        <w:t>Pontarddulais</w:t>
      </w:r>
      <w:proofErr w:type="spellEnd"/>
      <w:r w:rsidRPr="00DB7C02">
        <w:rPr>
          <w:sz w:val="32"/>
          <w:szCs w:val="32"/>
          <w:lang w:val="en-GB"/>
        </w:rPr>
        <w:t xml:space="preserve"> Comprehensive School, 2023) and will be </w:t>
      </w:r>
      <w:proofErr w:type="gramStart"/>
      <w:r w:rsidRPr="00DB7C02">
        <w:rPr>
          <w:sz w:val="32"/>
          <w:szCs w:val="32"/>
          <w:lang w:val="en-GB"/>
        </w:rPr>
        <w:t>taken into account</w:t>
      </w:r>
      <w:proofErr w:type="gramEnd"/>
      <w:r w:rsidRPr="00DB7C02">
        <w:rPr>
          <w:sz w:val="32"/>
          <w:szCs w:val="32"/>
          <w:lang w:val="en-GB"/>
        </w:rPr>
        <w:t xml:space="preserve"> if the child is at risk of suspension or exclusion (</w:t>
      </w:r>
      <w:proofErr w:type="spellStart"/>
      <w:r w:rsidRPr="00DB7C02">
        <w:rPr>
          <w:sz w:val="32"/>
          <w:szCs w:val="32"/>
          <w:lang w:val="en-GB"/>
        </w:rPr>
        <w:t>Pontardduais</w:t>
      </w:r>
      <w:proofErr w:type="spellEnd"/>
      <w:r w:rsidRPr="00DB7C02">
        <w:rPr>
          <w:sz w:val="32"/>
          <w:szCs w:val="32"/>
          <w:lang w:val="en-GB"/>
        </w:rPr>
        <w:t xml:space="preserve"> Comprehensive School, 2023). The home environment has a high impact on pupils’ behavio</w:t>
      </w:r>
      <w:r w:rsidR="00ED0AC0">
        <w:rPr>
          <w:sz w:val="32"/>
          <w:szCs w:val="32"/>
          <w:lang w:val="en-GB"/>
        </w:rPr>
        <w:t>u</w:t>
      </w:r>
      <w:r w:rsidRPr="00DB7C02">
        <w:rPr>
          <w:sz w:val="32"/>
          <w:szCs w:val="32"/>
          <w:lang w:val="en-GB"/>
        </w:rPr>
        <w:t>r and sense of self (Higgins, 2020) as where there is regular confrontation, the pupil may see this as normal (Higgins, 2020), which may then be modelled as a normal way to interact with others, as was demonstrated by Bandura in his famous Bobo doll experiment where a child watched an adult using physical violence on a doll and when left alone with the doll, the child was also physically violent towards the doll mimicking the adult’s actions (Bandura, 2005). This is where leading by example promotes desired behavio</w:t>
      </w:r>
      <w:r w:rsidR="00ED0AC0">
        <w:rPr>
          <w:sz w:val="32"/>
          <w:szCs w:val="32"/>
          <w:lang w:val="en-GB"/>
        </w:rPr>
        <w:t>u</w:t>
      </w:r>
      <w:r w:rsidRPr="00DB7C02">
        <w:rPr>
          <w:sz w:val="32"/>
          <w:szCs w:val="32"/>
          <w:lang w:val="en-GB"/>
        </w:rPr>
        <w:t>r, creating safe spaces (Bandura, 2005). Household chaos, which is identified here as a lack of routine, structure, irregular mealtimes, unpredictability, and an overly fast-paced family life, has been linked to adverse childhood outcomes, such as behavio</w:t>
      </w:r>
      <w:r w:rsidR="00ED0AC0">
        <w:rPr>
          <w:sz w:val="32"/>
          <w:szCs w:val="32"/>
          <w:lang w:val="en-GB"/>
        </w:rPr>
        <w:t>u</w:t>
      </w:r>
      <w:r w:rsidRPr="00DB7C02">
        <w:rPr>
          <w:sz w:val="32"/>
          <w:szCs w:val="32"/>
          <w:lang w:val="en-GB"/>
        </w:rPr>
        <w:t xml:space="preserve">ral issues, lack of literacy in the home, and bedtime resistance </w:t>
      </w:r>
      <w:proofErr w:type="gramStart"/>
      <w:r w:rsidRPr="00DB7C02">
        <w:rPr>
          <w:sz w:val="32"/>
          <w:szCs w:val="32"/>
          <w:lang w:val="en-GB"/>
        </w:rPr>
        <w:t>( Marsh</w:t>
      </w:r>
      <w:proofErr w:type="gramEnd"/>
      <w:r w:rsidRPr="00DB7C02">
        <w:rPr>
          <w:sz w:val="32"/>
          <w:szCs w:val="32"/>
          <w:lang w:val="en-GB"/>
        </w:rPr>
        <w:t xml:space="preserve">, 2020). Poor sleep and lack of </w:t>
      </w:r>
      <w:r w:rsidRPr="00DB7C02">
        <w:rPr>
          <w:sz w:val="32"/>
          <w:szCs w:val="32"/>
          <w:lang w:val="en-GB"/>
        </w:rPr>
        <w:lastRenderedPageBreak/>
        <w:t xml:space="preserve">understanding in the classroom could interfere with student engagement (Dreikurs, 1991) or be interpreted as insubordination. This is also linked to socioeconomic status, a </w:t>
      </w:r>
      <w:proofErr w:type="gramStart"/>
      <w:r w:rsidRPr="00DB7C02">
        <w:rPr>
          <w:sz w:val="32"/>
          <w:szCs w:val="32"/>
          <w:lang w:val="en-GB"/>
        </w:rPr>
        <w:t>barrier in itself, and</w:t>
      </w:r>
      <w:proofErr w:type="gramEnd"/>
      <w:r w:rsidRPr="00DB7C02">
        <w:rPr>
          <w:sz w:val="32"/>
          <w:szCs w:val="32"/>
          <w:lang w:val="en-GB"/>
        </w:rPr>
        <w:t xml:space="preserve"> is exacerbated by household chaos (Marsh, 2020). Relationship building is key in considering these issues, as with prior knowledge of a pupil’s background, other support can be put in place for the child in the form of extra literacy lessons or closer links between school and home to provide support (Collier, 2018). These could be with the contact of the Early Help Hub (Swansea Council, 2023), who can access multiple agencies and tailor the support to the family or intervention within the school, such as SCERTS, which helps with social communication (Barry Prizant, 2005) and ELSA, which focuses on emotional well-being (ELSA-support, 2024). Health issues, such as pain or diabetes (Higgins, 2020), which can be managed during school hours (Bradshaw, 2022), can lead to pupil dysregulation or disassociation, and let us not forget that some intelligent pupils may be bored and require more stimulating challenges that should be taken into account with the teacher lesson plan in the form of extension tasks (Higgins, 2020). Dyslexia, dyspraxia, and dyscalculia may affect literacy, physical education, mathematics, and numeracy (Gawish, 2021). There are now many kinds of transactional supports to aid students with these learning barriers such as teaching assistants, coloured overlays, reading pens, number blocks or multiplication grids to name a few (</w:t>
      </w:r>
      <w:proofErr w:type="spellStart"/>
      <w:r w:rsidRPr="00DB7C02">
        <w:rPr>
          <w:sz w:val="32"/>
          <w:szCs w:val="32"/>
          <w:lang w:val="en-GB"/>
        </w:rPr>
        <w:t>Allaa</w:t>
      </w:r>
      <w:proofErr w:type="spellEnd"/>
      <w:r w:rsidRPr="00DB7C02">
        <w:rPr>
          <w:sz w:val="32"/>
          <w:szCs w:val="32"/>
          <w:lang w:val="en-GB"/>
        </w:rPr>
        <w:t xml:space="preserve"> Gawish, 2021)</w:t>
      </w:r>
    </w:p>
    <w:p w14:paraId="4B9813FF" w14:textId="68A618C3" w:rsidR="00DB7C02" w:rsidRPr="00DB7C02" w:rsidRDefault="00DB7C02" w:rsidP="00DB7C02">
      <w:pPr>
        <w:rPr>
          <w:sz w:val="32"/>
          <w:szCs w:val="32"/>
          <w:lang w:val="en-GB"/>
        </w:rPr>
      </w:pPr>
      <w:r w:rsidRPr="00DB7C02">
        <w:rPr>
          <w:sz w:val="32"/>
          <w:szCs w:val="32"/>
          <w:lang w:val="en-GB"/>
        </w:rPr>
        <w:t xml:space="preserve">For pupils to thrive in the classroom, positive relationships are key. First, the teacher’s role in being responsible for the class provides direction and confidence from the students that the teacher can be </w:t>
      </w:r>
      <w:r w:rsidRPr="00DB7C02">
        <w:rPr>
          <w:sz w:val="32"/>
          <w:szCs w:val="32"/>
          <w:lang w:val="en-GB"/>
        </w:rPr>
        <w:lastRenderedPageBreak/>
        <w:t>trusted to educate them (</w:t>
      </w:r>
      <w:proofErr w:type="spellStart"/>
      <w:r w:rsidRPr="00DB7C02">
        <w:rPr>
          <w:sz w:val="32"/>
          <w:szCs w:val="32"/>
          <w:lang w:val="en-GB"/>
        </w:rPr>
        <w:t>Caviglioli</w:t>
      </w:r>
      <w:proofErr w:type="spellEnd"/>
      <w:r w:rsidRPr="00DB7C02">
        <w:rPr>
          <w:sz w:val="32"/>
          <w:szCs w:val="32"/>
          <w:lang w:val="en-GB"/>
        </w:rPr>
        <w:t>, 2020). Learning students’ names communicates a link for pupils and gives them value as individuals (</w:t>
      </w:r>
      <w:proofErr w:type="spellStart"/>
      <w:r w:rsidRPr="00DB7C02">
        <w:rPr>
          <w:sz w:val="32"/>
          <w:szCs w:val="32"/>
          <w:lang w:val="en-GB"/>
        </w:rPr>
        <w:t>Caviglioli</w:t>
      </w:r>
      <w:proofErr w:type="spellEnd"/>
      <w:r w:rsidRPr="00DB7C02">
        <w:rPr>
          <w:sz w:val="32"/>
          <w:szCs w:val="32"/>
          <w:lang w:val="en-GB"/>
        </w:rPr>
        <w:t xml:space="preserve"> 2020). The correct mix of firmness and compassion helps a teacher appear approachable and trustworthy, creating a positive atmosphere in the classroom (</w:t>
      </w:r>
      <w:proofErr w:type="spellStart"/>
      <w:r w:rsidRPr="00DB7C02">
        <w:rPr>
          <w:sz w:val="32"/>
          <w:szCs w:val="32"/>
          <w:lang w:val="en-GB"/>
        </w:rPr>
        <w:t>Caviglioli</w:t>
      </w:r>
      <w:proofErr w:type="spellEnd"/>
      <w:r w:rsidRPr="00DB7C02">
        <w:rPr>
          <w:sz w:val="32"/>
          <w:szCs w:val="32"/>
          <w:lang w:val="en-GB"/>
        </w:rPr>
        <w:t xml:space="preserve">, 2020). Praising pupils who do a good job provides an example to others of teachers’ expectations and allows them to access it for themselves, which normalizes valued </w:t>
      </w:r>
      <w:r w:rsidR="00ED0AC0" w:rsidRPr="00DB7C02">
        <w:rPr>
          <w:sz w:val="32"/>
          <w:szCs w:val="32"/>
          <w:lang w:val="en-GB"/>
        </w:rPr>
        <w:t>behaviours</w:t>
      </w:r>
      <w:r w:rsidRPr="00DB7C02">
        <w:rPr>
          <w:sz w:val="32"/>
          <w:szCs w:val="32"/>
          <w:lang w:val="en-GB"/>
        </w:rPr>
        <w:t xml:space="preserve"> (</w:t>
      </w:r>
      <w:proofErr w:type="spellStart"/>
      <w:r w:rsidRPr="00DB7C02">
        <w:rPr>
          <w:sz w:val="32"/>
          <w:szCs w:val="32"/>
          <w:lang w:val="en-GB"/>
        </w:rPr>
        <w:t>Caviglioli</w:t>
      </w:r>
      <w:proofErr w:type="spellEnd"/>
      <w:r w:rsidRPr="00DB7C02">
        <w:rPr>
          <w:sz w:val="32"/>
          <w:szCs w:val="32"/>
          <w:lang w:val="en-GB"/>
        </w:rPr>
        <w:t>, 2020). Peer-to-peer relationships impact the atmosphere in the learning environment, having a negative effect on dynamics if there has been a disagreement or breakdown in friendships that can result in pupils feeling unsafe or unsupported (</w:t>
      </w:r>
      <w:proofErr w:type="spellStart"/>
      <w:r w:rsidRPr="00DB7C02">
        <w:rPr>
          <w:sz w:val="32"/>
          <w:szCs w:val="32"/>
          <w:lang w:val="en-GB"/>
        </w:rPr>
        <w:t>eSCHOOL</w:t>
      </w:r>
      <w:proofErr w:type="spellEnd"/>
      <w:r w:rsidRPr="00DB7C02">
        <w:rPr>
          <w:sz w:val="32"/>
          <w:szCs w:val="32"/>
          <w:lang w:val="en-GB"/>
        </w:rPr>
        <w:t xml:space="preserve"> NEWS, 2024). Where this persists, it could lead to school refusal, truancy, and avoidance (</w:t>
      </w:r>
      <w:proofErr w:type="spellStart"/>
      <w:r w:rsidRPr="00DB7C02">
        <w:rPr>
          <w:sz w:val="32"/>
          <w:szCs w:val="32"/>
          <w:lang w:val="en-GB"/>
        </w:rPr>
        <w:t>YoungMind</w:t>
      </w:r>
      <w:proofErr w:type="spellEnd"/>
      <w:r w:rsidRPr="00DB7C02">
        <w:rPr>
          <w:sz w:val="32"/>
          <w:szCs w:val="32"/>
          <w:lang w:val="en-GB"/>
        </w:rPr>
        <w:t>, 2024). A trusted teacher or staff member can provide support with relationship issues to guide young people through difficult social situations through restorative practices or if the child refuses to attend school through outside agencies such as the Educational Welfare Officer (</w:t>
      </w:r>
      <w:proofErr w:type="spellStart"/>
      <w:r w:rsidRPr="00DB7C02">
        <w:rPr>
          <w:sz w:val="32"/>
          <w:szCs w:val="32"/>
          <w:lang w:val="en-GB"/>
        </w:rPr>
        <w:t>YoungMinds</w:t>
      </w:r>
      <w:proofErr w:type="spellEnd"/>
      <w:r w:rsidRPr="00DB7C02">
        <w:rPr>
          <w:sz w:val="32"/>
          <w:szCs w:val="32"/>
          <w:lang w:val="en-GB"/>
        </w:rPr>
        <w:t xml:space="preserve">, 2024). The use of a seating plan benefits here too, where the teacher may separate pupils at risk of confrontation without singling individuals out. This also benefits those who are easily distracted while sitting close to their friends (Hudson 2024). </w:t>
      </w:r>
    </w:p>
    <w:p w14:paraId="24440796" w14:textId="4710D757" w:rsidR="00DB7C02" w:rsidRPr="00DB7C02" w:rsidRDefault="00DB7C02" w:rsidP="00DB7C02">
      <w:pPr>
        <w:rPr>
          <w:sz w:val="32"/>
          <w:szCs w:val="32"/>
          <w:lang w:val="en-GB"/>
        </w:rPr>
      </w:pPr>
      <w:r w:rsidRPr="00DB7C02">
        <w:rPr>
          <w:sz w:val="32"/>
          <w:szCs w:val="32"/>
          <w:lang w:val="en-GB"/>
        </w:rPr>
        <w:t>However, classroom dysfunction may not simply depend on people within the room. Environmental factors contribute to the positivity of a learning space (Kim 2024). Although displays may aid in pupil recall, brightly colo</w:t>
      </w:r>
      <w:r w:rsidR="00ED0AC0">
        <w:rPr>
          <w:sz w:val="32"/>
          <w:szCs w:val="32"/>
          <w:lang w:val="en-GB"/>
        </w:rPr>
        <w:t>u</w:t>
      </w:r>
      <w:r w:rsidRPr="00DB7C02">
        <w:rPr>
          <w:sz w:val="32"/>
          <w:szCs w:val="32"/>
          <w:lang w:val="en-GB"/>
        </w:rPr>
        <w:t xml:space="preserve">red pictures and writing may be a distraction (Kim, 2024). It is worth remembering that pupils diagnosed with autism, attention deficit disorder (ADHD), and autistic spectrum </w:t>
      </w:r>
      <w:r w:rsidRPr="00DB7C02">
        <w:rPr>
          <w:sz w:val="32"/>
          <w:szCs w:val="32"/>
          <w:lang w:val="en-GB"/>
        </w:rPr>
        <w:lastRenderedPageBreak/>
        <w:t>disorder (ASD) may experience sensory overload in a bright and busily decorated room, impeding their ability to concentrate and learn (Barry Prizant, 2005). Neurodiverse pupils can benefit from fidget toys to help them to concentrate and focus on tasks although in contrast may cause a distraction to others who may want to ‘have a go’ or the toy itself may be noisy (</w:t>
      </w:r>
      <w:proofErr w:type="spellStart"/>
      <w:r w:rsidRPr="00DB7C02">
        <w:rPr>
          <w:sz w:val="32"/>
          <w:szCs w:val="32"/>
          <w:lang w:val="en-GB"/>
        </w:rPr>
        <w:t>Hulac</w:t>
      </w:r>
      <w:proofErr w:type="spellEnd"/>
      <w:r w:rsidRPr="00DB7C02">
        <w:rPr>
          <w:sz w:val="32"/>
          <w:szCs w:val="32"/>
          <w:lang w:val="en-GB"/>
        </w:rPr>
        <w:t>, 2021). Limiting the items that pupils place on their desks and monitoring the use of these tools enforces boundaries of what is acceptable to use, and teachers who know their students will understand who needs transactional support for the tasks given (Kim, 2024). The classroom may be situated in a location where physical education (P.E.) classes are visible from the window or along a busy corridor. This may prove irresistible to pupils to call out to friends as they walk past and interrupt the teacher’s delivery of the lesson and the pupils’ train of thought (Kim, 2024). Seating plans work well here, as less distractable pupils may be seated closer to the areas of disruption (Hudson, 2024).</w:t>
      </w:r>
    </w:p>
    <w:p w14:paraId="60E3D92F" w14:textId="15153EEF" w:rsidR="00DB7C02" w:rsidRPr="00DB7C02" w:rsidRDefault="00DB7C02" w:rsidP="00DB7C02">
      <w:pPr>
        <w:rPr>
          <w:sz w:val="32"/>
          <w:szCs w:val="32"/>
          <w:lang w:val="en-GB"/>
        </w:rPr>
      </w:pPr>
      <w:r w:rsidRPr="00DB7C02">
        <w:rPr>
          <w:sz w:val="32"/>
          <w:szCs w:val="32"/>
          <w:lang w:val="en-GB"/>
        </w:rPr>
        <w:t xml:space="preserve">The importance of routines was touched upon earlier in the essay, but how they benefit teachers and pupils requires closer analysis. If a routine is put into place from the moment the class has a particular teacher, both the teacher and pupils know what to expect during their time together. This does not just include greeting students at the door as they come in, but also during each transition that occurs during the student’s time in the classroom (Tom Sherrington, 2020). In an establishment such as a school with a dense population, it is vital that each person knows the role they play and the routine they adopt to ensure the safety of the whole school and everyone in it (Tom Sherrington, 2020). A school </w:t>
      </w:r>
      <w:r w:rsidRPr="00DB7C02">
        <w:rPr>
          <w:sz w:val="32"/>
          <w:szCs w:val="32"/>
          <w:lang w:val="en-GB"/>
        </w:rPr>
        <w:lastRenderedPageBreak/>
        <w:t xml:space="preserve">environment is ideal to engage these routines as they are repeated repeatedly throughout the days and weeks during term time (Tom Sherrington, 2020). In a secondary setting, at the sound of the bell pupils know it is time to move to the next class (Ysgol Gyfun </w:t>
      </w:r>
      <w:proofErr w:type="spellStart"/>
      <w:r w:rsidRPr="00DB7C02">
        <w:rPr>
          <w:sz w:val="32"/>
          <w:szCs w:val="32"/>
          <w:lang w:val="en-GB"/>
        </w:rPr>
        <w:t>Pontarddulais</w:t>
      </w:r>
      <w:proofErr w:type="spellEnd"/>
      <w:r w:rsidRPr="00DB7C02">
        <w:rPr>
          <w:sz w:val="32"/>
          <w:szCs w:val="32"/>
          <w:lang w:val="en-GB"/>
        </w:rPr>
        <w:t xml:space="preserve"> Comprehensive School, 2024). For some, this provides a much-needed movement break after sitting or concentrating for long periods of time in the previous lesson (Barry Prizant, 2005). By keeping the routine of lining up outside the classroom before entering and standing behind chairs while organizing their equipment, every pupil knows what to expect (Ysgol Gyfun </w:t>
      </w:r>
      <w:proofErr w:type="spellStart"/>
      <w:r w:rsidRPr="00DB7C02">
        <w:rPr>
          <w:sz w:val="32"/>
          <w:szCs w:val="32"/>
          <w:lang w:val="en-GB"/>
        </w:rPr>
        <w:t>Pontarddulais</w:t>
      </w:r>
      <w:proofErr w:type="spellEnd"/>
      <w:r w:rsidRPr="00DB7C02">
        <w:rPr>
          <w:sz w:val="32"/>
          <w:szCs w:val="32"/>
          <w:lang w:val="en-GB"/>
        </w:rPr>
        <w:t xml:space="preserve"> Comprehensive School, 2024), which brings a feeling of safety because they know what is going to happen next (Maslow, 1943). This preparation can then be carried out with minimal fuss, and the teacher can take the register and outline the expectations for the lesson ahead with minimal disruption (Tom Sherrington, 2020).However,  this will not happen immediately, and teachers and pupils will need to practice the routine (Tom Sherrington, 2020), as certain individuals may not choose to participate until it is habituative (Tom Sherrington, 2020). According to Dreikurs four goals of </w:t>
      </w:r>
      <w:r w:rsidR="00ED0AC0" w:rsidRPr="00DB7C02">
        <w:rPr>
          <w:sz w:val="32"/>
          <w:szCs w:val="32"/>
          <w:lang w:val="en-GB"/>
        </w:rPr>
        <w:t>misbehaviour</w:t>
      </w:r>
      <w:r w:rsidRPr="00DB7C02">
        <w:rPr>
          <w:sz w:val="32"/>
          <w:szCs w:val="32"/>
          <w:lang w:val="en-GB"/>
        </w:rPr>
        <w:t xml:space="preserve"> (Dreikurs, 1991) there is potential for pupils with expectancy confirmation to be </w:t>
      </w:r>
      <w:r w:rsidR="00ED0AC0" w:rsidRPr="00DB7C02">
        <w:rPr>
          <w:sz w:val="32"/>
          <w:szCs w:val="32"/>
          <w:lang w:val="en-GB"/>
        </w:rPr>
        <w:t>sceptical</w:t>
      </w:r>
      <w:r w:rsidRPr="00DB7C02">
        <w:rPr>
          <w:sz w:val="32"/>
          <w:szCs w:val="32"/>
          <w:lang w:val="en-GB"/>
        </w:rPr>
        <w:t xml:space="preserve"> and untrusting of the teacher at first, and this can be overcome by consistency from the teacher  (Tom Sherrington, 2020). It would be easy for teachers to tweak the routine if they felt that it was not working, but normalization and habit forming need to happen before changes are made, as this also forms and reinforces boundaries (Tom Sherrington, 2020). Some pupils may find that signals in addition to verbal instructions help them transition from one activity </w:t>
      </w:r>
      <w:r w:rsidRPr="00DB7C02">
        <w:rPr>
          <w:sz w:val="32"/>
          <w:szCs w:val="32"/>
          <w:lang w:val="en-GB"/>
        </w:rPr>
        <w:lastRenderedPageBreak/>
        <w:t>to another, although the signal needs to be kept the same and used for the same purpose each time (Tom Sherrington, 2020). Counting down, in addition to a signal, allows pupils to finish what they are saying or doing and be ready to listen (</w:t>
      </w:r>
      <w:proofErr w:type="spellStart"/>
      <w:r w:rsidRPr="00DB7C02">
        <w:rPr>
          <w:sz w:val="32"/>
          <w:szCs w:val="32"/>
          <w:lang w:val="en-GB"/>
        </w:rPr>
        <w:t>Caviglioli</w:t>
      </w:r>
      <w:proofErr w:type="spellEnd"/>
      <w:r w:rsidRPr="00DB7C02">
        <w:rPr>
          <w:sz w:val="32"/>
          <w:szCs w:val="32"/>
          <w:lang w:val="en-GB"/>
        </w:rPr>
        <w:t xml:space="preserve">, 2020). </w:t>
      </w:r>
    </w:p>
    <w:p w14:paraId="200FDC28" w14:textId="77777777" w:rsidR="00DB7C02" w:rsidRPr="00DB7C02" w:rsidRDefault="00DB7C02" w:rsidP="00DB7C02">
      <w:pPr>
        <w:rPr>
          <w:sz w:val="32"/>
          <w:szCs w:val="32"/>
          <w:lang w:val="en-GB"/>
        </w:rPr>
      </w:pPr>
      <w:r w:rsidRPr="00DB7C02">
        <w:rPr>
          <w:sz w:val="32"/>
          <w:szCs w:val="32"/>
          <w:lang w:val="en-GB"/>
        </w:rPr>
        <w:t> </w:t>
      </w:r>
    </w:p>
    <w:p w14:paraId="1B7DBC95" w14:textId="77777777" w:rsidR="00DB7C02" w:rsidRPr="00DB7C02" w:rsidRDefault="00DB7C02" w:rsidP="00DB7C02">
      <w:pPr>
        <w:rPr>
          <w:sz w:val="32"/>
          <w:szCs w:val="32"/>
          <w:lang w:val="en-GB"/>
        </w:rPr>
      </w:pPr>
      <w:r w:rsidRPr="00DB7C02">
        <w:rPr>
          <w:sz w:val="32"/>
          <w:szCs w:val="32"/>
          <w:lang w:val="en-GB"/>
        </w:rPr>
        <w:t>In Conclusion, there are many different strategies and tools available to teachers at each stage of the teaching process, from before pupils enter the classroom to when they leave. There is evidence that the establishment of a routine helps pupils anticipate what will happen during their time in class, establishing a safe environment for pupils to learn in and opportunities for the teacher to carry out the lesson plan with minimal disruption (Tom Sherrington, 2020). Using signals, clear expectations, and consistent sanctions creates a democratic classroom (Dreikurs, 1991), where pupils feel respected and heard (</w:t>
      </w:r>
      <w:proofErr w:type="spellStart"/>
      <w:r w:rsidRPr="00DB7C02">
        <w:rPr>
          <w:sz w:val="32"/>
          <w:szCs w:val="32"/>
          <w:lang w:val="en-GB"/>
        </w:rPr>
        <w:t>Ginott</w:t>
      </w:r>
      <w:proofErr w:type="spellEnd"/>
      <w:r w:rsidRPr="00DB7C02">
        <w:rPr>
          <w:sz w:val="32"/>
          <w:szCs w:val="32"/>
          <w:lang w:val="en-GB"/>
        </w:rPr>
        <w:t>, 1975). The use of well-prepared lessons and effective teaching allows for the lesson to flow, building inclusivity and classroom dynamics where ideas are welcomed, maximizing learning opportunities (</w:t>
      </w:r>
      <w:proofErr w:type="spellStart"/>
      <w:r w:rsidRPr="00DB7C02">
        <w:rPr>
          <w:sz w:val="32"/>
          <w:szCs w:val="32"/>
          <w:lang w:val="en-GB"/>
        </w:rPr>
        <w:t>eSCHOOL</w:t>
      </w:r>
      <w:proofErr w:type="spellEnd"/>
      <w:r w:rsidRPr="00DB7C02">
        <w:rPr>
          <w:sz w:val="32"/>
          <w:szCs w:val="32"/>
          <w:lang w:val="en-GB"/>
        </w:rPr>
        <w:t xml:space="preserve"> NEWS, 2024). However, there is evidence that the responsibility of the teacher may cause them to become overwhelmed, particularly when additional roles and responsibilities are added to an already large and full workload (Anne, C. </w:t>
      </w:r>
      <w:proofErr w:type="spellStart"/>
      <w:r w:rsidRPr="00DB7C02">
        <w:rPr>
          <w:sz w:val="32"/>
          <w:szCs w:val="32"/>
          <w:lang w:val="en-GB"/>
        </w:rPr>
        <w:t>Frenzela</w:t>
      </w:r>
      <w:proofErr w:type="spellEnd"/>
      <w:r w:rsidRPr="00DB7C02">
        <w:rPr>
          <w:sz w:val="32"/>
          <w:szCs w:val="32"/>
          <w:lang w:val="en-GB"/>
        </w:rPr>
        <w:t xml:space="preserve">, 2021). Not only can this impact the teacher’s well-being and capacity to do their job well, but it can also have a detrimental effect on classroom dynamics and atmosphere (Anne C. </w:t>
      </w:r>
      <w:proofErr w:type="spellStart"/>
      <w:r w:rsidRPr="00DB7C02">
        <w:rPr>
          <w:sz w:val="32"/>
          <w:szCs w:val="32"/>
          <w:lang w:val="en-GB"/>
        </w:rPr>
        <w:t>Frenzela</w:t>
      </w:r>
      <w:proofErr w:type="spellEnd"/>
      <w:r w:rsidRPr="00DB7C02">
        <w:rPr>
          <w:sz w:val="32"/>
          <w:szCs w:val="32"/>
          <w:lang w:val="en-GB"/>
        </w:rPr>
        <w:t xml:space="preserve">, 2021). Positive relationships between pupils, staff, and parents are crucial in providing academic, social, and emotional support, building trust between all </w:t>
      </w:r>
      <w:r w:rsidRPr="00DB7C02">
        <w:rPr>
          <w:sz w:val="32"/>
          <w:szCs w:val="32"/>
          <w:lang w:val="en-GB"/>
        </w:rPr>
        <w:lastRenderedPageBreak/>
        <w:t>parties to promote the best learning experience for the child (</w:t>
      </w:r>
      <w:proofErr w:type="spellStart"/>
      <w:r w:rsidRPr="00DB7C02">
        <w:rPr>
          <w:sz w:val="32"/>
          <w:szCs w:val="32"/>
          <w:lang w:val="en-GB"/>
        </w:rPr>
        <w:t>Caviglioli</w:t>
      </w:r>
      <w:proofErr w:type="spellEnd"/>
      <w:r w:rsidRPr="00DB7C02">
        <w:rPr>
          <w:sz w:val="32"/>
          <w:szCs w:val="32"/>
          <w:lang w:val="en-GB"/>
        </w:rPr>
        <w:t>, 2020). Parent-to-school communication has benefited greatly with the use of applications accessible by mobile phones or laptops (</w:t>
      </w:r>
      <w:proofErr w:type="spellStart"/>
      <w:r w:rsidRPr="00DB7C02">
        <w:rPr>
          <w:sz w:val="32"/>
          <w:szCs w:val="32"/>
          <w:lang w:val="en-GB"/>
        </w:rPr>
        <w:t>ClassCharts</w:t>
      </w:r>
      <w:proofErr w:type="spellEnd"/>
      <w:r w:rsidRPr="00DB7C02">
        <w:rPr>
          <w:sz w:val="32"/>
          <w:szCs w:val="32"/>
          <w:lang w:val="en-GB"/>
        </w:rPr>
        <w:t>, 2024), which links both parties in real time,  allowing parents or carers to praise achievements as they happen or discuss events that may have liked to sanctions set in school (</w:t>
      </w:r>
      <w:proofErr w:type="spellStart"/>
      <w:r w:rsidRPr="00DB7C02">
        <w:rPr>
          <w:sz w:val="32"/>
          <w:szCs w:val="32"/>
          <w:lang w:val="en-GB"/>
        </w:rPr>
        <w:t>Pontardduais</w:t>
      </w:r>
      <w:proofErr w:type="spellEnd"/>
      <w:r w:rsidRPr="00DB7C02">
        <w:rPr>
          <w:sz w:val="32"/>
          <w:szCs w:val="32"/>
          <w:lang w:val="en-GB"/>
        </w:rPr>
        <w:t xml:space="preserve"> Comprehensive School, 2023), although this depends on the parents’ engagement with the school their child’s socioeconomic status ( Marsh, 2020). Additionally, these relationships allow teachers to help pupils who are experiencing changes at home or events at school, which may affect their attitudes toward learning and school attendance (</w:t>
      </w:r>
      <w:proofErr w:type="spellStart"/>
      <w:r w:rsidRPr="00DB7C02">
        <w:rPr>
          <w:sz w:val="32"/>
          <w:szCs w:val="32"/>
          <w:lang w:val="en-GB"/>
        </w:rPr>
        <w:t>YoungMinds</w:t>
      </w:r>
      <w:proofErr w:type="spellEnd"/>
      <w:r w:rsidRPr="00DB7C02">
        <w:rPr>
          <w:sz w:val="32"/>
          <w:szCs w:val="32"/>
          <w:lang w:val="en-GB"/>
        </w:rPr>
        <w:t>, 2024). The use of seating plans (Hudson, 2024), transactional support (Barry Prizant, 2005), and differentiation (Higgins, 2020) supports neurodiverse pupils and those who are easily distracted, promoting inclusion and diversity (</w:t>
      </w:r>
      <w:proofErr w:type="spellStart"/>
      <w:r w:rsidRPr="00DB7C02">
        <w:rPr>
          <w:sz w:val="32"/>
          <w:szCs w:val="32"/>
          <w:lang w:val="en-GB"/>
        </w:rPr>
        <w:t>Allaa</w:t>
      </w:r>
      <w:proofErr w:type="spellEnd"/>
      <w:r w:rsidRPr="00DB7C02">
        <w:rPr>
          <w:sz w:val="32"/>
          <w:szCs w:val="32"/>
          <w:lang w:val="en-GB"/>
        </w:rPr>
        <w:t xml:space="preserve"> Gawish, 2021). Overall, evidence suggests that effective classroom management incorporating these factors, plus cooperation between teachers, pupils and parents provide the best outcome for the child.</w:t>
      </w:r>
    </w:p>
    <w:p w14:paraId="41B84FA2" w14:textId="77777777" w:rsidR="00DB7C02" w:rsidRPr="00DB7C02" w:rsidRDefault="00DB7C02" w:rsidP="00DB7C02">
      <w:pPr>
        <w:rPr>
          <w:sz w:val="32"/>
          <w:szCs w:val="32"/>
          <w:lang w:val="en-GB"/>
        </w:rPr>
      </w:pPr>
      <w:r w:rsidRPr="00DB7C02">
        <w:rPr>
          <w:sz w:val="32"/>
          <w:szCs w:val="32"/>
          <w:lang w:val="en-GB"/>
        </w:rPr>
        <w:t> </w:t>
      </w:r>
    </w:p>
    <w:p w14:paraId="56D3D9D5" w14:textId="77777777" w:rsidR="00DB7C02" w:rsidRPr="00DB7C02" w:rsidRDefault="00DB7C02" w:rsidP="00DB7C02">
      <w:pPr>
        <w:rPr>
          <w:sz w:val="32"/>
          <w:szCs w:val="32"/>
          <w:lang w:val="en-GB"/>
        </w:rPr>
      </w:pPr>
      <w:r w:rsidRPr="00DB7C02">
        <w:rPr>
          <w:sz w:val="32"/>
          <w:szCs w:val="32"/>
          <w:lang w:val="en-GB"/>
        </w:rPr>
        <w:t> </w:t>
      </w:r>
    </w:p>
    <w:p w14:paraId="1858B45F" w14:textId="77777777" w:rsidR="00DB7C02" w:rsidRPr="00DB7C02" w:rsidRDefault="00DB7C02" w:rsidP="00DB7C02">
      <w:pPr>
        <w:rPr>
          <w:sz w:val="32"/>
          <w:szCs w:val="32"/>
          <w:lang w:val="en-GB"/>
        </w:rPr>
      </w:pPr>
      <w:r w:rsidRPr="00DB7C02">
        <w:rPr>
          <w:sz w:val="32"/>
          <w:szCs w:val="32"/>
          <w:lang w:val="en-GB"/>
        </w:rPr>
        <w:t> </w:t>
      </w:r>
    </w:p>
    <w:p w14:paraId="1E0C5AE2" w14:textId="77777777" w:rsidR="00DB7C02" w:rsidRPr="00DB7C02" w:rsidRDefault="00DB7C02" w:rsidP="00DB7C02">
      <w:pPr>
        <w:rPr>
          <w:sz w:val="32"/>
          <w:szCs w:val="32"/>
          <w:lang w:val="en-GB"/>
        </w:rPr>
      </w:pPr>
      <w:r w:rsidRPr="00DB7C02">
        <w:rPr>
          <w:sz w:val="32"/>
          <w:szCs w:val="32"/>
          <w:lang w:val="en-GB"/>
        </w:rPr>
        <w:t> </w:t>
      </w:r>
    </w:p>
    <w:p w14:paraId="5B0756AF" w14:textId="77777777" w:rsidR="00DB7C02" w:rsidRPr="00DB7C02" w:rsidRDefault="00DB7C02" w:rsidP="00DB7C02">
      <w:pPr>
        <w:rPr>
          <w:sz w:val="32"/>
          <w:szCs w:val="32"/>
          <w:lang w:val="en-GB"/>
        </w:rPr>
      </w:pPr>
      <w:r w:rsidRPr="00DB7C02">
        <w:rPr>
          <w:sz w:val="32"/>
          <w:szCs w:val="32"/>
          <w:lang w:val="en-GB"/>
        </w:rPr>
        <w:t> </w:t>
      </w:r>
    </w:p>
    <w:p w14:paraId="43955576" w14:textId="77777777" w:rsidR="00DB7C02" w:rsidRPr="00DB7C02" w:rsidRDefault="00DB7C02" w:rsidP="00DB7C02">
      <w:pPr>
        <w:rPr>
          <w:sz w:val="32"/>
          <w:szCs w:val="32"/>
          <w:lang w:val="en-GB"/>
        </w:rPr>
      </w:pPr>
      <w:r w:rsidRPr="00DB7C02">
        <w:rPr>
          <w:b/>
          <w:bCs/>
          <w:sz w:val="32"/>
          <w:szCs w:val="32"/>
          <w:u w:val="single"/>
          <w:lang w:val="en-GB"/>
        </w:rPr>
        <w:t> </w:t>
      </w:r>
    </w:p>
    <w:sdt>
      <w:sdtPr>
        <w:id w:val="614563174"/>
        <w:docPartObj>
          <w:docPartGallery w:val="Bibliographies"/>
          <w:docPartUnique/>
        </w:docPartObj>
      </w:sdtPr>
      <w:sdtEndPr>
        <w:rPr>
          <w:rFonts w:asciiTheme="minorHAnsi" w:eastAsiaTheme="minorEastAsia" w:hAnsiTheme="minorHAnsi" w:cstheme="minorBidi"/>
          <w:color w:val="auto"/>
          <w:sz w:val="24"/>
          <w:szCs w:val="24"/>
        </w:rPr>
      </w:sdtEndPr>
      <w:sdtContent>
        <w:p w14:paraId="51D11AC8" w14:textId="27A57A47" w:rsidR="00BA01E6" w:rsidRDefault="00BA01E6">
          <w:pPr>
            <w:pStyle w:val="Heading1"/>
          </w:pPr>
          <w:r>
            <w:t>References</w:t>
          </w:r>
        </w:p>
        <w:sdt>
          <w:sdtPr>
            <w:id w:val="-573587230"/>
            <w:bibliography/>
          </w:sdtPr>
          <w:sdtContent>
            <w:p w14:paraId="4423673E" w14:textId="77777777" w:rsidR="00BA01E6" w:rsidRDefault="00BA01E6" w:rsidP="00BA01E6">
              <w:pPr>
                <w:pStyle w:val="Bibliography"/>
                <w:rPr>
                  <w:noProof/>
                </w:rPr>
              </w:pPr>
              <w:r>
                <w:fldChar w:fldCharType="begin"/>
              </w:r>
              <w:r>
                <w:instrText xml:space="preserve"> BIBLIOGRAPHY </w:instrText>
              </w:r>
              <w:r>
                <w:fldChar w:fldCharType="separate"/>
              </w:r>
              <w:r>
                <w:rPr>
                  <w:noProof/>
                </w:rPr>
                <w:t xml:space="preserve">Allaa Gawish, P. M., 2021. </w:t>
              </w:r>
              <w:r>
                <w:rPr>
                  <w:i/>
                  <w:iCs/>
                  <w:noProof/>
                </w:rPr>
                <w:t xml:space="preserve">Barriers To Learning: A Teacher's Guide. </w:t>
              </w:r>
              <w:r>
                <w:rPr>
                  <w:noProof/>
                </w:rPr>
                <w:t xml:space="preserve">[Online] </w:t>
              </w:r>
              <w:r>
                <w:rPr>
                  <w:noProof/>
                </w:rPr>
                <w:br/>
                <w:t xml:space="preserve">Available at: </w:t>
              </w:r>
              <w:r>
                <w:rPr>
                  <w:noProof/>
                  <w:u w:val="single"/>
                </w:rPr>
                <w:t>https://www.structural-learning.com/post/barriers-to-learning-a-teachers-guide#:~:text=Emotional%20barriers%2C%20such%20as%20anxiety%2C%20stress%2C%20and,further%20contribute%20to%20an%20emotional%20learning%20barrier.</w:t>
              </w:r>
              <w:r>
                <w:rPr>
                  <w:noProof/>
                </w:rPr>
                <w:br/>
                <w:t>[Accessed 15 October 2024].</w:t>
              </w:r>
            </w:p>
            <w:p w14:paraId="1D3C8C38" w14:textId="77777777" w:rsidR="00BA01E6" w:rsidRDefault="00BA01E6" w:rsidP="00BA01E6">
              <w:pPr>
                <w:pStyle w:val="Bibliography"/>
                <w:rPr>
                  <w:noProof/>
                </w:rPr>
              </w:pPr>
              <w:r>
                <w:rPr>
                  <w:noProof/>
                </w:rPr>
                <w:t xml:space="preserve">Anne C. Frenzela, L. D. I. B., 2021. Teacher emotions in the classroom and their implications for students. </w:t>
              </w:r>
              <w:r>
                <w:rPr>
                  <w:i/>
                  <w:iCs/>
                  <w:noProof/>
                </w:rPr>
                <w:t xml:space="preserve">Educational Psychologist, </w:t>
              </w:r>
              <w:r>
                <w:rPr>
                  <w:noProof/>
                </w:rPr>
                <w:t>56(4), pp. 250-264.</w:t>
              </w:r>
            </w:p>
            <w:p w14:paraId="36DBF9E4" w14:textId="77777777" w:rsidR="00BA01E6" w:rsidRDefault="00BA01E6" w:rsidP="00BA01E6">
              <w:pPr>
                <w:pStyle w:val="Bibliography"/>
                <w:rPr>
                  <w:noProof/>
                </w:rPr>
              </w:pPr>
              <w:r>
                <w:rPr>
                  <w:noProof/>
                </w:rPr>
                <w:t xml:space="preserve">Bandura, A., 2005. Social Cognitive Theory: An Agentic Perspective. </w:t>
              </w:r>
              <w:r>
                <w:rPr>
                  <w:i/>
                  <w:iCs/>
                  <w:noProof/>
                </w:rPr>
                <w:t xml:space="preserve">Psychology: the Journal of the Hellenic Psychological Society, </w:t>
              </w:r>
              <w:r>
                <w:rPr>
                  <w:noProof/>
                </w:rPr>
                <w:t>12(3), pp. 313-333.</w:t>
              </w:r>
            </w:p>
            <w:p w14:paraId="300E667D" w14:textId="77777777" w:rsidR="00BA01E6" w:rsidRDefault="00BA01E6" w:rsidP="00BA01E6">
              <w:pPr>
                <w:pStyle w:val="Bibliography"/>
                <w:rPr>
                  <w:noProof/>
                </w:rPr>
              </w:pPr>
              <w:r>
                <w:rPr>
                  <w:noProof/>
                </w:rPr>
                <w:t xml:space="preserve">Barry Prizant, A. W. E. R. A. L., 2005. </w:t>
              </w:r>
              <w:r>
                <w:rPr>
                  <w:i/>
                  <w:iCs/>
                  <w:noProof/>
                </w:rPr>
                <w:t xml:space="preserve">The SCERTS Model. </w:t>
              </w:r>
              <w:r>
                <w:rPr>
                  <w:noProof/>
                </w:rPr>
                <w:t>Baltimore: Brookes Publishing.</w:t>
              </w:r>
            </w:p>
            <w:p w14:paraId="337E87E7" w14:textId="77777777" w:rsidR="00BA01E6" w:rsidRDefault="00BA01E6" w:rsidP="00BA01E6">
              <w:pPr>
                <w:pStyle w:val="Bibliography"/>
                <w:rPr>
                  <w:noProof/>
                </w:rPr>
              </w:pPr>
              <w:r>
                <w:rPr>
                  <w:noProof/>
                </w:rPr>
                <w:t xml:space="preserve">Bradshaw, G. R. &amp;. S., 2022. </w:t>
              </w:r>
              <w:r>
                <w:rPr>
                  <w:i/>
                  <w:iCs/>
                  <w:noProof/>
                </w:rPr>
                <w:t xml:space="preserve">Health Care Needs, </w:t>
              </w:r>
              <w:r>
                <w:rPr>
                  <w:noProof/>
                </w:rPr>
                <w:t>s.l.: s.n.</w:t>
              </w:r>
            </w:p>
            <w:p w14:paraId="18306F21" w14:textId="77777777" w:rsidR="00BA01E6" w:rsidRDefault="00BA01E6" w:rsidP="00BA01E6">
              <w:pPr>
                <w:pStyle w:val="Bibliography"/>
                <w:rPr>
                  <w:noProof/>
                </w:rPr>
              </w:pPr>
              <w:r>
                <w:rPr>
                  <w:noProof/>
                </w:rPr>
                <w:t xml:space="preserve">Britannica, 2024. </w:t>
              </w:r>
              <w:r>
                <w:rPr>
                  <w:i/>
                  <w:iCs/>
                  <w:noProof/>
                </w:rPr>
                <w:t xml:space="preserve">History &amp; Society. </w:t>
              </w:r>
              <w:r>
                <w:rPr>
                  <w:noProof/>
                </w:rPr>
                <w:t xml:space="preserve">[Online] </w:t>
              </w:r>
              <w:r>
                <w:rPr>
                  <w:noProof/>
                </w:rPr>
                <w:br/>
                <w:t xml:space="preserve">Available at: </w:t>
              </w:r>
              <w:r>
                <w:rPr>
                  <w:noProof/>
                  <w:u w:val="single"/>
                </w:rPr>
                <w:t>https://www.britannica.com/topic/teaching</w:t>
              </w:r>
              <w:r>
                <w:rPr>
                  <w:noProof/>
                </w:rPr>
                <w:br/>
                <w:t>[Accessed 31 October 2024].</w:t>
              </w:r>
            </w:p>
            <w:p w14:paraId="15240009" w14:textId="77777777" w:rsidR="00BA01E6" w:rsidRDefault="00BA01E6" w:rsidP="00BA01E6">
              <w:pPr>
                <w:pStyle w:val="Bibliography"/>
                <w:rPr>
                  <w:noProof/>
                </w:rPr>
              </w:pPr>
              <w:r>
                <w:rPr>
                  <w:noProof/>
                </w:rPr>
                <w:t xml:space="preserve">Caviglioli, T. S. &amp;. O., 2020. Positive Relationships. In: </w:t>
              </w:r>
              <w:r>
                <w:rPr>
                  <w:i/>
                  <w:iCs/>
                  <w:noProof/>
                </w:rPr>
                <w:t xml:space="preserve">Teaching Walkthrus. </w:t>
              </w:r>
              <w:r>
                <w:rPr>
                  <w:noProof/>
                </w:rPr>
                <w:t>Woodbridge: John Catt Educational Ltd, p. 36 &amp; 37.</w:t>
              </w:r>
            </w:p>
            <w:p w14:paraId="212211D8" w14:textId="77777777" w:rsidR="00BA01E6" w:rsidRDefault="00BA01E6" w:rsidP="00BA01E6">
              <w:pPr>
                <w:pStyle w:val="Bibliography"/>
                <w:rPr>
                  <w:noProof/>
                </w:rPr>
              </w:pPr>
              <w:r>
                <w:rPr>
                  <w:noProof/>
                </w:rPr>
                <w:t xml:space="preserve">Caviglioli, T. S. &amp;. O., 2020. Signal, Pause, Insist. In: </w:t>
              </w:r>
              <w:r>
                <w:rPr>
                  <w:i/>
                  <w:iCs/>
                  <w:noProof/>
                </w:rPr>
                <w:t xml:space="preserve">Teaching Walkthrus. </w:t>
              </w:r>
              <w:r>
                <w:rPr>
                  <w:noProof/>
                </w:rPr>
                <w:t>Melton: John Catt Educational Ltd, p. 40 &amp; 41.</w:t>
              </w:r>
            </w:p>
            <w:p w14:paraId="33134444" w14:textId="77777777" w:rsidR="00BA01E6" w:rsidRDefault="00BA01E6" w:rsidP="00BA01E6">
              <w:pPr>
                <w:pStyle w:val="Bibliography"/>
                <w:rPr>
                  <w:noProof/>
                </w:rPr>
              </w:pPr>
              <w:r>
                <w:rPr>
                  <w:noProof/>
                </w:rPr>
                <w:t xml:space="preserve">ClassCharts, 2024. </w:t>
              </w:r>
              <w:r>
                <w:rPr>
                  <w:i/>
                  <w:iCs/>
                  <w:noProof/>
                </w:rPr>
                <w:t xml:space="preserve">Class Charts Communication. </w:t>
              </w:r>
              <w:r>
                <w:rPr>
                  <w:noProof/>
                </w:rPr>
                <w:t xml:space="preserve">[Online] </w:t>
              </w:r>
              <w:r>
                <w:rPr>
                  <w:noProof/>
                </w:rPr>
                <w:br/>
                <w:t xml:space="preserve">Available at: </w:t>
              </w:r>
              <w:r>
                <w:rPr>
                  <w:noProof/>
                  <w:u w:val="single"/>
                </w:rPr>
                <w:t>https://pages.classcharts.com/communication/</w:t>
              </w:r>
              <w:r>
                <w:rPr>
                  <w:noProof/>
                </w:rPr>
                <w:br/>
                <w:t>[Accessed 3 November 2024].</w:t>
              </w:r>
            </w:p>
            <w:p w14:paraId="052EB268" w14:textId="77777777" w:rsidR="00BA01E6" w:rsidRDefault="00BA01E6" w:rsidP="00BA01E6">
              <w:pPr>
                <w:pStyle w:val="Bibliography"/>
                <w:rPr>
                  <w:noProof/>
                </w:rPr>
              </w:pPr>
              <w:r>
                <w:rPr>
                  <w:noProof/>
                </w:rPr>
                <w:t xml:space="preserve">ClassCharts, 2024. </w:t>
              </w:r>
              <w:r>
                <w:rPr>
                  <w:i/>
                  <w:iCs/>
                  <w:noProof/>
                </w:rPr>
                <w:t xml:space="preserve">tes Classcharts. </w:t>
              </w:r>
              <w:r>
                <w:rPr>
                  <w:noProof/>
                </w:rPr>
                <w:t xml:space="preserve">[Online] </w:t>
              </w:r>
              <w:r>
                <w:rPr>
                  <w:noProof/>
                </w:rPr>
                <w:br/>
                <w:t xml:space="preserve">Available at: </w:t>
              </w:r>
              <w:r>
                <w:rPr>
                  <w:noProof/>
                  <w:u w:val="single"/>
                </w:rPr>
                <w:t>https://pages.classcharts.com/communication/</w:t>
              </w:r>
              <w:r>
                <w:rPr>
                  <w:noProof/>
                </w:rPr>
                <w:br/>
                <w:t>[Accessed 2 November 2024].</w:t>
              </w:r>
            </w:p>
            <w:p w14:paraId="6B7F011E" w14:textId="77777777" w:rsidR="00BA01E6" w:rsidRDefault="00BA01E6" w:rsidP="00BA01E6">
              <w:pPr>
                <w:pStyle w:val="Bibliography"/>
                <w:rPr>
                  <w:noProof/>
                </w:rPr>
              </w:pPr>
              <w:r>
                <w:rPr>
                  <w:noProof/>
                </w:rPr>
                <w:t xml:space="preserve">Collier, E., 2018. </w:t>
              </w:r>
              <w:r>
                <w:rPr>
                  <w:i/>
                  <w:iCs/>
                  <w:noProof/>
                </w:rPr>
                <w:t xml:space="preserve">How to Deal with Challenging Behaviour in the Classroom. </w:t>
              </w:r>
              <w:r>
                <w:rPr>
                  <w:noProof/>
                </w:rPr>
                <w:t xml:space="preserve">[Online] </w:t>
              </w:r>
              <w:r>
                <w:rPr>
                  <w:noProof/>
                </w:rPr>
                <w:br/>
                <w:t xml:space="preserve">Available at: </w:t>
              </w:r>
              <w:r>
                <w:rPr>
                  <w:noProof/>
                  <w:u w:val="single"/>
                </w:rPr>
                <w:t>https://www.highspeedtraining.co.uk/hub/challenging-behaviour-in-the-classroom/</w:t>
              </w:r>
              <w:r>
                <w:rPr>
                  <w:noProof/>
                </w:rPr>
                <w:br/>
                <w:t>[Accessed 1 November 2024].</w:t>
              </w:r>
            </w:p>
            <w:p w14:paraId="025AC4BA" w14:textId="77777777" w:rsidR="00BA01E6" w:rsidRDefault="00BA01E6" w:rsidP="00BA01E6">
              <w:pPr>
                <w:pStyle w:val="Bibliography"/>
                <w:rPr>
                  <w:noProof/>
                </w:rPr>
              </w:pPr>
              <w:r>
                <w:rPr>
                  <w:noProof/>
                </w:rPr>
                <w:t xml:space="preserve">Corrigan, P., 2017. </w:t>
              </w:r>
              <w:r>
                <w:rPr>
                  <w:i/>
                  <w:iCs/>
                  <w:noProof/>
                </w:rPr>
                <w:t xml:space="preserve">Rudolf Dreikurs, </w:t>
              </w:r>
              <w:r>
                <w:rPr>
                  <w:noProof/>
                </w:rPr>
                <w:t>s.l.: YouTube.</w:t>
              </w:r>
            </w:p>
            <w:p w14:paraId="6F39CB8A" w14:textId="77777777" w:rsidR="00BA01E6" w:rsidRDefault="00BA01E6" w:rsidP="00BA01E6">
              <w:pPr>
                <w:pStyle w:val="Bibliography"/>
                <w:rPr>
                  <w:noProof/>
                </w:rPr>
              </w:pPr>
              <w:r>
                <w:rPr>
                  <w:noProof/>
                </w:rPr>
                <w:t xml:space="preserve">Dreikurs, R. &amp;. S. V., 1991. </w:t>
              </w:r>
              <w:r>
                <w:rPr>
                  <w:i/>
                  <w:iCs/>
                  <w:noProof/>
                </w:rPr>
                <w:t xml:space="preserve">Children: The Challenge. </w:t>
              </w:r>
              <w:r>
                <w:rPr>
                  <w:noProof/>
                </w:rPr>
                <w:t>New York: Penguin.</w:t>
              </w:r>
            </w:p>
            <w:p w14:paraId="17426147" w14:textId="77777777" w:rsidR="00BA01E6" w:rsidRDefault="00BA01E6" w:rsidP="00BA01E6">
              <w:pPr>
                <w:pStyle w:val="Bibliography"/>
                <w:rPr>
                  <w:noProof/>
                </w:rPr>
              </w:pPr>
              <w:r>
                <w:rPr>
                  <w:noProof/>
                </w:rPr>
                <w:lastRenderedPageBreak/>
                <w:t xml:space="preserve">ELSA-support, 2024. </w:t>
              </w:r>
              <w:r>
                <w:rPr>
                  <w:i/>
                  <w:iCs/>
                  <w:noProof/>
                </w:rPr>
                <w:t xml:space="preserve">About Us. </w:t>
              </w:r>
              <w:r>
                <w:rPr>
                  <w:noProof/>
                </w:rPr>
                <w:t xml:space="preserve">[Online] </w:t>
              </w:r>
              <w:r>
                <w:rPr>
                  <w:noProof/>
                </w:rPr>
                <w:br/>
                <w:t xml:space="preserve">Available at: </w:t>
              </w:r>
              <w:r>
                <w:rPr>
                  <w:noProof/>
                  <w:u w:val="single"/>
                </w:rPr>
                <w:t>https://www.elsa-support.co.uk/about-elsa-support/</w:t>
              </w:r>
              <w:r>
                <w:rPr>
                  <w:noProof/>
                </w:rPr>
                <w:br/>
                <w:t>[Accessed 29 February 2024].</w:t>
              </w:r>
            </w:p>
            <w:p w14:paraId="689A99D0" w14:textId="77777777" w:rsidR="00BA01E6" w:rsidRDefault="00BA01E6" w:rsidP="00BA01E6">
              <w:pPr>
                <w:pStyle w:val="Bibliography"/>
                <w:rPr>
                  <w:noProof/>
                </w:rPr>
              </w:pPr>
              <w:r>
                <w:rPr>
                  <w:noProof/>
                </w:rPr>
                <w:t xml:space="preserve">eSCHOOL NEWS, 2024. </w:t>
              </w:r>
              <w:r>
                <w:rPr>
                  <w:i/>
                  <w:iCs/>
                  <w:noProof/>
                </w:rPr>
                <w:t xml:space="preserve">Advantages and Disadvantages of Classroom Management. </w:t>
              </w:r>
              <w:r>
                <w:rPr>
                  <w:noProof/>
                </w:rPr>
                <w:t xml:space="preserve">[Online] </w:t>
              </w:r>
              <w:r>
                <w:rPr>
                  <w:noProof/>
                </w:rPr>
                <w:br/>
                <w:t xml:space="preserve">Available at: </w:t>
              </w:r>
              <w:r>
                <w:rPr>
                  <w:noProof/>
                  <w:u w:val="single"/>
                </w:rPr>
                <w:t>https://www.eschoolnews.com/innovative-teaching/2024/04/05/advantages-and-disadvantages-of-classroom-management/#:~:text=Poor%20classroom%20management%20examples%20can,and%20engage%20with%20the%20material.</w:t>
              </w:r>
              <w:r>
                <w:rPr>
                  <w:noProof/>
                </w:rPr>
                <w:br/>
                <w:t>[Accessed 31 October 2024].</w:t>
              </w:r>
            </w:p>
            <w:p w14:paraId="0E0BA32C" w14:textId="77777777" w:rsidR="00BA01E6" w:rsidRDefault="00BA01E6" w:rsidP="00BA01E6">
              <w:pPr>
                <w:pStyle w:val="Bibliography"/>
                <w:rPr>
                  <w:noProof/>
                </w:rPr>
              </w:pPr>
              <w:r>
                <w:rPr>
                  <w:noProof/>
                </w:rPr>
                <w:t xml:space="preserve">Ginott, H. G., 1975. </w:t>
              </w:r>
              <w:r>
                <w:rPr>
                  <w:i/>
                  <w:iCs/>
                  <w:noProof/>
                </w:rPr>
                <w:t xml:space="preserve">Teacher and Child : A book for Parents and Teachers. </w:t>
              </w:r>
              <w:r>
                <w:rPr>
                  <w:noProof/>
                </w:rPr>
                <w:t>New York: Macmillan.</w:t>
              </w:r>
            </w:p>
            <w:p w14:paraId="6F7F83F5" w14:textId="77777777" w:rsidR="00BA01E6" w:rsidRDefault="00BA01E6" w:rsidP="00BA01E6">
              <w:pPr>
                <w:pStyle w:val="Bibliography"/>
                <w:rPr>
                  <w:noProof/>
                </w:rPr>
              </w:pPr>
              <w:r>
                <w:rPr>
                  <w:noProof/>
                </w:rPr>
                <w:t xml:space="preserve">Goddard, A., 2020. Adverse Childhood Experiences and Trauma-Informed Care. </w:t>
              </w:r>
              <w:r>
                <w:rPr>
                  <w:i/>
                  <w:iCs/>
                  <w:noProof/>
                </w:rPr>
                <w:t>Natioal Association of Pediatric Nurse Practitioners</w:t>
              </w:r>
              <w:r>
                <w:rPr>
                  <w:noProof/>
                </w:rPr>
                <w:t>, pp. 1-11.</w:t>
              </w:r>
            </w:p>
            <w:p w14:paraId="09F637F5" w14:textId="77777777" w:rsidR="00BA01E6" w:rsidRDefault="00BA01E6" w:rsidP="00BA01E6">
              <w:pPr>
                <w:pStyle w:val="Bibliography"/>
                <w:rPr>
                  <w:noProof/>
                </w:rPr>
              </w:pPr>
              <w:r>
                <w:rPr>
                  <w:noProof/>
                </w:rPr>
                <w:t xml:space="preserve">Higgins, J., 2020. </w:t>
              </w:r>
              <w:r>
                <w:rPr>
                  <w:i/>
                  <w:iCs/>
                  <w:noProof/>
                </w:rPr>
                <w:t xml:space="preserve">How to Deal with Challenging Behaviour in the Classroom. </w:t>
              </w:r>
              <w:r>
                <w:rPr>
                  <w:noProof/>
                </w:rPr>
                <w:t xml:space="preserve">[Online] </w:t>
              </w:r>
              <w:r>
                <w:rPr>
                  <w:noProof/>
                </w:rPr>
                <w:br/>
                <w:t xml:space="preserve">Available at: </w:t>
              </w:r>
              <w:r>
                <w:rPr>
                  <w:noProof/>
                  <w:u w:val="single"/>
                </w:rPr>
                <w:t>https://cpdonline.co.uk/knowledge-base/safeguarding/how-to-deal-with-challenging-behaviour-in-the-classroom/</w:t>
              </w:r>
              <w:r>
                <w:rPr>
                  <w:noProof/>
                </w:rPr>
                <w:br/>
                <w:t>[Accessed 15 October 2024].</w:t>
              </w:r>
            </w:p>
            <w:p w14:paraId="45CD5F7C" w14:textId="77777777" w:rsidR="00BA01E6" w:rsidRDefault="00BA01E6" w:rsidP="00BA01E6">
              <w:pPr>
                <w:pStyle w:val="Bibliography"/>
                <w:rPr>
                  <w:noProof/>
                </w:rPr>
              </w:pPr>
              <w:r>
                <w:rPr>
                  <w:noProof/>
                </w:rPr>
                <w:t xml:space="preserve">Hudson, G., 2024. </w:t>
              </w:r>
              <w:r>
                <w:rPr>
                  <w:i/>
                  <w:iCs/>
                  <w:noProof/>
                </w:rPr>
                <w:t xml:space="preserve">Does Seating Arrangement Affect Learning?. </w:t>
              </w:r>
              <w:r>
                <w:rPr>
                  <w:noProof/>
                </w:rPr>
                <w:t xml:space="preserve">[Online] </w:t>
              </w:r>
              <w:r>
                <w:rPr>
                  <w:noProof/>
                </w:rPr>
                <w:br/>
                <w:t xml:space="preserve">Available at: </w:t>
              </w:r>
              <w:r>
                <w:rPr>
                  <w:noProof/>
                  <w:u w:val="single"/>
                </w:rPr>
                <w:t>https://classroomdirect.co.uk/blogs/blog/does-seating-arrangement-affect-learning</w:t>
              </w:r>
              <w:r>
                <w:rPr>
                  <w:noProof/>
                </w:rPr>
                <w:br/>
                <w:t>[Accessed 1 November 2024].</w:t>
              </w:r>
            </w:p>
            <w:p w14:paraId="72D4FBB3" w14:textId="77777777" w:rsidR="00BA01E6" w:rsidRDefault="00BA01E6" w:rsidP="00BA01E6">
              <w:pPr>
                <w:pStyle w:val="Bibliography"/>
                <w:rPr>
                  <w:noProof/>
                </w:rPr>
              </w:pPr>
              <w:r>
                <w:rPr>
                  <w:noProof/>
                </w:rPr>
                <w:t xml:space="preserve">Hulac, K. B. A. &amp;. D. M., 2021. Using Fidget Spinners to Improve On-Task Classroom Behavior for Students With ADHD. </w:t>
              </w:r>
              <w:r>
                <w:rPr>
                  <w:i/>
                  <w:iCs/>
                  <w:noProof/>
                </w:rPr>
                <w:t xml:space="preserve">Behavior Analysis in Practice, </w:t>
              </w:r>
              <w:r>
                <w:rPr>
                  <w:noProof/>
                </w:rPr>
                <w:t>15(2), pp. 454-465.</w:t>
              </w:r>
            </w:p>
            <w:p w14:paraId="6FC8F231" w14:textId="77777777" w:rsidR="00BA01E6" w:rsidRDefault="00BA01E6" w:rsidP="00BA01E6">
              <w:pPr>
                <w:pStyle w:val="Bibliography"/>
                <w:rPr>
                  <w:noProof/>
                </w:rPr>
              </w:pPr>
              <w:r>
                <w:rPr>
                  <w:noProof/>
                </w:rPr>
                <w:t xml:space="preserve">Kim, S., 2024. </w:t>
              </w:r>
              <w:r>
                <w:rPr>
                  <w:i/>
                  <w:iCs/>
                  <w:noProof/>
                </w:rPr>
                <w:t xml:space="preserve">Classroom Setup Ideas for Minimizing Distractions. </w:t>
              </w:r>
              <w:r>
                <w:rPr>
                  <w:noProof/>
                </w:rPr>
                <w:t xml:space="preserve">[Online] </w:t>
              </w:r>
              <w:r>
                <w:rPr>
                  <w:noProof/>
                </w:rPr>
                <w:br/>
                <w:t xml:space="preserve">Available at: </w:t>
              </w:r>
              <w:r>
                <w:rPr>
                  <w:noProof/>
                  <w:u w:val="single"/>
                </w:rPr>
                <w:t>https://study.com/academy/popular/classroom-setup-ideas-for-minimizing-distractions.html#:~:text=Classroom%20Distractions,back%20wall%20of%20the%20classroom.</w:t>
              </w:r>
              <w:r>
                <w:rPr>
                  <w:noProof/>
                </w:rPr>
                <w:br/>
                <w:t>[Accessed 1 November 2024].</w:t>
              </w:r>
            </w:p>
            <w:p w14:paraId="0B003EDC" w14:textId="77777777" w:rsidR="00BA01E6" w:rsidRDefault="00BA01E6" w:rsidP="00BA01E6">
              <w:pPr>
                <w:pStyle w:val="Bibliography"/>
                <w:rPr>
                  <w:noProof/>
                </w:rPr>
              </w:pPr>
              <w:r>
                <w:rPr>
                  <w:noProof/>
                </w:rPr>
                <w:t xml:space="preserve">Maslow, A., 1943. </w:t>
              </w:r>
              <w:r>
                <w:rPr>
                  <w:i/>
                  <w:iCs/>
                  <w:noProof/>
                </w:rPr>
                <w:t xml:space="preserve">Motivation and Personality. </w:t>
              </w:r>
              <w:r>
                <w:rPr>
                  <w:noProof/>
                </w:rPr>
                <w:t>s.l.:Harper &amp; Row, Publishers, inc.</w:t>
              </w:r>
            </w:p>
            <w:p w14:paraId="2378378B" w14:textId="77777777" w:rsidR="00BA01E6" w:rsidRDefault="00BA01E6" w:rsidP="00BA01E6">
              <w:pPr>
                <w:pStyle w:val="Bibliography"/>
                <w:rPr>
                  <w:noProof/>
                </w:rPr>
              </w:pPr>
              <w:r>
                <w:rPr>
                  <w:noProof/>
                </w:rPr>
                <w:t xml:space="preserve">NHS, 2024. </w:t>
              </w:r>
              <w:r>
                <w:rPr>
                  <w:i/>
                  <w:iCs/>
                  <w:noProof/>
                </w:rPr>
                <w:t xml:space="preserve">Signs of Autism in Children. </w:t>
              </w:r>
              <w:r>
                <w:rPr>
                  <w:noProof/>
                </w:rPr>
                <w:t xml:space="preserve">[Online] </w:t>
              </w:r>
              <w:r>
                <w:rPr>
                  <w:noProof/>
                </w:rPr>
                <w:br/>
                <w:t xml:space="preserve">Available at: </w:t>
              </w:r>
              <w:r>
                <w:rPr>
                  <w:noProof/>
                  <w:u w:val="single"/>
                </w:rPr>
                <w:t>https://www.nhs.uk/conditions/autism/signs/children/</w:t>
              </w:r>
              <w:r>
                <w:rPr>
                  <w:noProof/>
                </w:rPr>
                <w:br/>
                <w:t>[Accessed 16 February 2024].</w:t>
              </w:r>
            </w:p>
            <w:p w14:paraId="55F79D1F" w14:textId="77777777" w:rsidR="00BA01E6" w:rsidRDefault="00BA01E6" w:rsidP="00BA01E6">
              <w:pPr>
                <w:pStyle w:val="Bibliography"/>
                <w:rPr>
                  <w:noProof/>
                </w:rPr>
              </w:pPr>
              <w:r>
                <w:rPr>
                  <w:noProof/>
                </w:rPr>
                <w:lastRenderedPageBreak/>
                <w:t xml:space="preserve">Pontardduais Comprehensive School, 2023. </w:t>
              </w:r>
              <w:r>
                <w:rPr>
                  <w:i/>
                  <w:iCs/>
                  <w:noProof/>
                </w:rPr>
                <w:t xml:space="preserve">Positive Behaviour Policy. </w:t>
              </w:r>
              <w:r>
                <w:rPr>
                  <w:noProof/>
                </w:rPr>
                <w:t xml:space="preserve">[Online] </w:t>
              </w:r>
              <w:r>
                <w:rPr>
                  <w:noProof/>
                </w:rPr>
                <w:br/>
                <w:t xml:space="preserve">Available at: </w:t>
              </w:r>
              <w:r>
                <w:rPr>
                  <w:noProof/>
                  <w:u w:val="single"/>
                </w:rPr>
                <w:t>https://pontcomp.co.uk/wp-content/uploads/2023/05/Positive-Behaviour-Policy-min.pdf</w:t>
              </w:r>
              <w:r>
                <w:rPr>
                  <w:noProof/>
                </w:rPr>
                <w:br/>
                <w:t>[Accessed 25 February 2024].</w:t>
              </w:r>
            </w:p>
            <w:p w14:paraId="17538EFF" w14:textId="77777777" w:rsidR="00BA01E6" w:rsidRDefault="00BA01E6" w:rsidP="00BA01E6">
              <w:pPr>
                <w:pStyle w:val="Bibliography"/>
                <w:rPr>
                  <w:noProof/>
                </w:rPr>
              </w:pPr>
              <w:r>
                <w:rPr>
                  <w:noProof/>
                </w:rPr>
                <w:t xml:space="preserve">Pontarddulais Comprehensive School, 2023. </w:t>
              </w:r>
              <w:r>
                <w:rPr>
                  <w:i/>
                  <w:iCs/>
                  <w:noProof/>
                </w:rPr>
                <w:t xml:space="preserve">Child Protection and Safeguarding Policy. </w:t>
              </w:r>
              <w:r>
                <w:rPr>
                  <w:noProof/>
                </w:rPr>
                <w:t xml:space="preserve">[Online] </w:t>
              </w:r>
              <w:r>
                <w:rPr>
                  <w:noProof/>
                </w:rPr>
                <w:br/>
                <w:t xml:space="preserve">Available at: </w:t>
              </w:r>
              <w:r>
                <w:rPr>
                  <w:noProof/>
                  <w:u w:val="single"/>
                </w:rPr>
                <w:t>https://pontcomp.co.uk/wp-content/uploads/2023/11/Child-Protection-and-Safeguarding-Policy-min.pdf</w:t>
              </w:r>
              <w:r>
                <w:rPr>
                  <w:noProof/>
                </w:rPr>
                <w:br/>
                <w:t>[Accessed 25 February 2024].</w:t>
              </w:r>
            </w:p>
            <w:p w14:paraId="7BA19337" w14:textId="77777777" w:rsidR="00BA01E6" w:rsidRDefault="00BA01E6" w:rsidP="00BA01E6">
              <w:pPr>
                <w:pStyle w:val="Bibliography"/>
                <w:rPr>
                  <w:noProof/>
                </w:rPr>
              </w:pPr>
              <w:r>
                <w:rPr>
                  <w:noProof/>
                </w:rPr>
                <w:t xml:space="preserve">Samantha Marsh, R. D. R. M., 2020. The relationship between household chaos and child, parent, and family outcomes: a systematic scoping review. </w:t>
              </w:r>
              <w:r>
                <w:rPr>
                  <w:i/>
                  <w:iCs/>
                  <w:noProof/>
                </w:rPr>
                <w:t>BMC Public Health</w:t>
              </w:r>
              <w:r>
                <w:rPr>
                  <w:noProof/>
                </w:rPr>
                <w:t>, 22 April, p. 20.</w:t>
              </w:r>
            </w:p>
            <w:p w14:paraId="0099A93C" w14:textId="77777777" w:rsidR="00BA01E6" w:rsidRDefault="00BA01E6" w:rsidP="00BA01E6">
              <w:pPr>
                <w:pStyle w:val="Bibliography"/>
                <w:rPr>
                  <w:noProof/>
                </w:rPr>
              </w:pPr>
              <w:r>
                <w:rPr>
                  <w:noProof/>
                </w:rPr>
                <w:t xml:space="preserve">Skinner, B. F., 1984. The Evolution of Behaviour. </w:t>
              </w:r>
              <w:r>
                <w:rPr>
                  <w:i/>
                  <w:iCs/>
                  <w:noProof/>
                </w:rPr>
                <w:t xml:space="preserve">The Journal of the Experimental Analysis of Behaviour, </w:t>
              </w:r>
              <w:r>
                <w:rPr>
                  <w:noProof/>
                </w:rPr>
                <w:t>March.41(2).</w:t>
              </w:r>
            </w:p>
            <w:p w14:paraId="21FE06D7" w14:textId="77777777" w:rsidR="00BA01E6" w:rsidRDefault="00BA01E6" w:rsidP="00BA01E6">
              <w:pPr>
                <w:pStyle w:val="Bibliography"/>
                <w:rPr>
                  <w:noProof/>
                </w:rPr>
              </w:pPr>
              <w:r>
                <w:rPr>
                  <w:noProof/>
                </w:rPr>
                <w:t xml:space="preserve">Swansea Council, 2023. </w:t>
              </w:r>
              <w:r>
                <w:rPr>
                  <w:i/>
                  <w:iCs/>
                  <w:noProof/>
                </w:rPr>
                <w:t xml:space="preserve">Early Help Hubs. </w:t>
              </w:r>
              <w:r>
                <w:rPr>
                  <w:noProof/>
                </w:rPr>
                <w:t xml:space="preserve">[Online] </w:t>
              </w:r>
              <w:r>
                <w:rPr>
                  <w:noProof/>
                </w:rPr>
                <w:br/>
                <w:t xml:space="preserve">Available at: </w:t>
              </w:r>
              <w:r>
                <w:rPr>
                  <w:noProof/>
                  <w:u w:val="single"/>
                </w:rPr>
                <w:t>https://www.swansea.gov.uk/article/5815/Early-Help-Hubs</w:t>
              </w:r>
              <w:r>
                <w:rPr>
                  <w:noProof/>
                </w:rPr>
                <w:br/>
                <w:t>[Accessed 25 February 2024].</w:t>
              </w:r>
            </w:p>
            <w:p w14:paraId="295927BF" w14:textId="77777777" w:rsidR="00BA01E6" w:rsidRDefault="00BA01E6" w:rsidP="00BA01E6">
              <w:pPr>
                <w:pStyle w:val="Bibliography"/>
                <w:rPr>
                  <w:noProof/>
                </w:rPr>
              </w:pPr>
              <w:r>
                <w:rPr>
                  <w:noProof/>
                </w:rPr>
                <w:t xml:space="preserve">Talaxy, 2024. </w:t>
              </w:r>
              <w:r>
                <w:rPr>
                  <w:i/>
                  <w:iCs/>
                  <w:noProof/>
                </w:rPr>
                <w:t xml:space="preserve">Talaxy Toolkit. </w:t>
              </w:r>
              <w:r>
                <w:rPr>
                  <w:noProof/>
                </w:rPr>
                <w:t xml:space="preserve">[Online] </w:t>
              </w:r>
              <w:r>
                <w:rPr>
                  <w:noProof/>
                </w:rPr>
                <w:br/>
                <w:t xml:space="preserve">Available at: </w:t>
              </w:r>
              <w:r>
                <w:rPr>
                  <w:noProof/>
                  <w:u w:val="single"/>
                </w:rPr>
                <w:t>https://www.tascsoftware.co.uk/talaxy/#:~:text=TALAXY%20is%20a%20comprehensive%20suite,%27%20evenings%20%E2%80%93%20and%20much%20more.</w:t>
              </w:r>
              <w:r>
                <w:rPr>
                  <w:noProof/>
                </w:rPr>
                <w:br/>
                <w:t>[Accessed 2 November 2024].</w:t>
              </w:r>
            </w:p>
            <w:p w14:paraId="5C568DDC" w14:textId="77777777" w:rsidR="00BA01E6" w:rsidRDefault="00BA01E6" w:rsidP="00BA01E6">
              <w:pPr>
                <w:pStyle w:val="Bibliography"/>
                <w:rPr>
                  <w:noProof/>
                </w:rPr>
              </w:pPr>
              <w:r>
                <w:rPr>
                  <w:noProof/>
                </w:rPr>
                <w:t xml:space="preserve">The Glossary of Education Reform, 2014. </w:t>
              </w:r>
              <w:r>
                <w:rPr>
                  <w:i/>
                  <w:iCs/>
                  <w:noProof/>
                </w:rPr>
                <w:t xml:space="preserve">Classroom Management. </w:t>
              </w:r>
              <w:r>
                <w:rPr>
                  <w:noProof/>
                </w:rPr>
                <w:t xml:space="preserve">[Online] </w:t>
              </w:r>
              <w:r>
                <w:rPr>
                  <w:noProof/>
                </w:rPr>
                <w:br/>
                <w:t xml:space="preserve">Available at: </w:t>
              </w:r>
              <w:r>
                <w:rPr>
                  <w:noProof/>
                  <w:u w:val="single"/>
                </w:rPr>
                <w:t>https://www.edglossary.org/classroom-management/</w:t>
              </w:r>
              <w:r>
                <w:rPr>
                  <w:noProof/>
                </w:rPr>
                <w:br/>
                <w:t>[Accessed 13 October 2024].</w:t>
              </w:r>
            </w:p>
            <w:p w14:paraId="7F8D0D58" w14:textId="77777777" w:rsidR="00BA01E6" w:rsidRDefault="00BA01E6" w:rsidP="00BA01E6">
              <w:pPr>
                <w:pStyle w:val="Bibliography"/>
                <w:rPr>
                  <w:noProof/>
                </w:rPr>
              </w:pPr>
              <w:r>
                <w:rPr>
                  <w:noProof/>
                </w:rPr>
                <w:t xml:space="preserve">Tom Sherrington, O. C., 2020. Rehearse Routines. In: </w:t>
              </w:r>
              <w:r>
                <w:rPr>
                  <w:i/>
                  <w:iCs/>
                  <w:noProof/>
                </w:rPr>
                <w:t xml:space="preserve">Teach Walkthrus. </w:t>
              </w:r>
              <w:r>
                <w:rPr>
                  <w:noProof/>
                </w:rPr>
                <w:t>Melton: John Catt Educational Ltd, pp. 44,45.</w:t>
              </w:r>
            </w:p>
            <w:p w14:paraId="6145D803" w14:textId="77777777" w:rsidR="00BA01E6" w:rsidRDefault="00BA01E6" w:rsidP="00BA01E6">
              <w:pPr>
                <w:pStyle w:val="Bibliography"/>
                <w:rPr>
                  <w:noProof/>
                </w:rPr>
              </w:pPr>
              <w:r>
                <w:rPr>
                  <w:noProof/>
                </w:rPr>
                <w:t xml:space="preserve">YoungMinds, 2024. </w:t>
              </w:r>
              <w:r>
                <w:rPr>
                  <w:i/>
                  <w:iCs/>
                  <w:noProof/>
                </w:rPr>
                <w:t xml:space="preserve">Problems at school. </w:t>
              </w:r>
              <w:r>
                <w:rPr>
                  <w:noProof/>
                </w:rPr>
                <w:t xml:space="preserve">[Online] </w:t>
              </w:r>
              <w:r>
                <w:rPr>
                  <w:noProof/>
                </w:rPr>
                <w:br/>
                <w:t xml:space="preserve">Available at: </w:t>
              </w:r>
              <w:r>
                <w:rPr>
                  <w:noProof/>
                  <w:u w:val="single"/>
                </w:rPr>
                <w:t>https://www.youngminds.org.uk/young-person/coping-with-life/problems-at-school/?gad_source=1&amp;gclid=CjwKCAjw-JG5BhBZEiwAt7JR69zUbC3BhzI06uI6IxxUri0tJAJsTt3c-w5WL5dBzLknbVAOuF_LmBoC9OQQAvD_BwE</w:t>
              </w:r>
              <w:r>
                <w:rPr>
                  <w:noProof/>
                </w:rPr>
                <w:br/>
                <w:t>[Accessed 1 November 2024].</w:t>
              </w:r>
            </w:p>
            <w:p w14:paraId="4F7CCC6C" w14:textId="77777777" w:rsidR="00BA01E6" w:rsidRDefault="00BA01E6" w:rsidP="00BA01E6">
              <w:pPr>
                <w:pStyle w:val="Bibliography"/>
                <w:rPr>
                  <w:noProof/>
                </w:rPr>
              </w:pPr>
              <w:r>
                <w:rPr>
                  <w:noProof/>
                </w:rPr>
                <w:lastRenderedPageBreak/>
                <w:t xml:space="preserve">YoungMinds, 2024. </w:t>
              </w:r>
              <w:r>
                <w:rPr>
                  <w:i/>
                  <w:iCs/>
                  <w:noProof/>
                </w:rPr>
                <w:t xml:space="preserve">School anxiety and refusal. </w:t>
              </w:r>
              <w:r>
                <w:rPr>
                  <w:noProof/>
                </w:rPr>
                <w:t xml:space="preserve">[Online] </w:t>
              </w:r>
              <w:r>
                <w:rPr>
                  <w:noProof/>
                </w:rPr>
                <w:br/>
                <w:t xml:space="preserve">Available at: </w:t>
              </w:r>
              <w:r>
                <w:rPr>
                  <w:noProof/>
                  <w:u w:val="single"/>
                </w:rPr>
                <w:t>https://www.youngminds.org.uk/parent/parents-a-z-mental-health-guide/school-anxiety-and-refusal/</w:t>
              </w:r>
              <w:r>
                <w:rPr>
                  <w:noProof/>
                </w:rPr>
                <w:br/>
                <w:t>[Accessed 2 November 2024].</w:t>
              </w:r>
            </w:p>
            <w:p w14:paraId="01BB2334" w14:textId="77777777" w:rsidR="00BA01E6" w:rsidRDefault="00BA01E6" w:rsidP="00BA01E6">
              <w:pPr>
                <w:pStyle w:val="Bibliography"/>
                <w:rPr>
                  <w:noProof/>
                </w:rPr>
              </w:pPr>
              <w:r>
                <w:rPr>
                  <w:noProof/>
                </w:rPr>
                <w:t xml:space="preserve">Ysgol Gyfun Pontarddulais Comprehensive School, 2024. </w:t>
              </w:r>
              <w:r>
                <w:rPr>
                  <w:i/>
                  <w:iCs/>
                  <w:noProof/>
                </w:rPr>
                <w:t xml:space="preserve">Information for Supply Teachers, </w:t>
              </w:r>
              <w:r>
                <w:rPr>
                  <w:noProof/>
                </w:rPr>
                <w:t>s.l.: s.n.</w:t>
              </w:r>
            </w:p>
            <w:p w14:paraId="5DFD4372" w14:textId="34010EE7" w:rsidR="00BA01E6" w:rsidRDefault="00BA01E6" w:rsidP="00BA01E6">
              <w:r>
                <w:rPr>
                  <w:b/>
                  <w:bCs/>
                  <w:noProof/>
                </w:rPr>
                <w:fldChar w:fldCharType="end"/>
              </w:r>
            </w:p>
          </w:sdtContent>
        </w:sdt>
      </w:sdtContent>
    </w:sdt>
    <w:p w14:paraId="21F91C32" w14:textId="28834431" w:rsidR="00790D11" w:rsidRPr="007037EE" w:rsidRDefault="00790D11" w:rsidP="007037EE">
      <w:pPr>
        <w:rPr>
          <w:sz w:val="32"/>
          <w:szCs w:val="32"/>
        </w:rPr>
      </w:pPr>
    </w:p>
    <w:p w14:paraId="69BA2B9D" w14:textId="7419E53B" w:rsidR="4203AFD1" w:rsidRDefault="4203AFD1" w:rsidP="4203AFD1">
      <w:pPr>
        <w:jc w:val="center"/>
        <w:rPr>
          <w:b/>
          <w:bCs/>
          <w:sz w:val="32"/>
          <w:szCs w:val="32"/>
          <w:u w:val="single"/>
        </w:rPr>
      </w:pPr>
    </w:p>
    <w:p w14:paraId="3D47586A" w14:textId="4C8FD61B" w:rsidR="4203AFD1" w:rsidRDefault="4203AFD1" w:rsidP="4203AFD1">
      <w:pPr>
        <w:rPr>
          <w:b/>
          <w:bCs/>
        </w:rPr>
      </w:pPr>
    </w:p>
    <w:sectPr w:rsidR="4203AFD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70ACBE" w14:textId="77777777" w:rsidR="00E41078" w:rsidRDefault="00E41078" w:rsidP="00847A4C">
      <w:pPr>
        <w:spacing w:after="0" w:line="240" w:lineRule="auto"/>
      </w:pPr>
      <w:r>
        <w:separator/>
      </w:r>
    </w:p>
  </w:endnote>
  <w:endnote w:type="continuationSeparator" w:id="0">
    <w:p w14:paraId="705F53FA" w14:textId="77777777" w:rsidR="00E41078" w:rsidRDefault="00E41078" w:rsidP="00847A4C">
      <w:pPr>
        <w:spacing w:after="0" w:line="240" w:lineRule="auto"/>
      </w:pPr>
      <w:r>
        <w:continuationSeparator/>
      </w:r>
    </w:p>
  </w:endnote>
  <w:endnote w:type="continuationNotice" w:id="1">
    <w:p w14:paraId="4B8BD19A" w14:textId="77777777" w:rsidR="0044681B" w:rsidRDefault="004468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F4947D" w14:textId="77777777" w:rsidR="00E41078" w:rsidRDefault="00E41078" w:rsidP="00847A4C">
      <w:pPr>
        <w:spacing w:after="0" w:line="240" w:lineRule="auto"/>
      </w:pPr>
      <w:r>
        <w:separator/>
      </w:r>
    </w:p>
  </w:footnote>
  <w:footnote w:type="continuationSeparator" w:id="0">
    <w:p w14:paraId="5A0C2DB7" w14:textId="77777777" w:rsidR="00E41078" w:rsidRDefault="00E41078" w:rsidP="00847A4C">
      <w:pPr>
        <w:spacing w:after="0" w:line="240" w:lineRule="auto"/>
      </w:pPr>
      <w:r>
        <w:continuationSeparator/>
      </w:r>
    </w:p>
  </w:footnote>
  <w:footnote w:type="continuationNotice" w:id="1">
    <w:p w14:paraId="17B37E3C" w14:textId="77777777" w:rsidR="0044681B" w:rsidRDefault="0044681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2E1F00"/>
    <w:rsid w:val="000002A4"/>
    <w:rsid w:val="00005F7E"/>
    <w:rsid w:val="00013838"/>
    <w:rsid w:val="00023661"/>
    <w:rsid w:val="00025AB9"/>
    <w:rsid w:val="00035B4D"/>
    <w:rsid w:val="00036EE8"/>
    <w:rsid w:val="0004308A"/>
    <w:rsid w:val="00051995"/>
    <w:rsid w:val="00052025"/>
    <w:rsid w:val="00055853"/>
    <w:rsid w:val="00056A12"/>
    <w:rsid w:val="00065CDF"/>
    <w:rsid w:val="0006607C"/>
    <w:rsid w:val="0006701D"/>
    <w:rsid w:val="0007288E"/>
    <w:rsid w:val="000768FD"/>
    <w:rsid w:val="000770BF"/>
    <w:rsid w:val="000805CE"/>
    <w:rsid w:val="000860A9"/>
    <w:rsid w:val="00092EA1"/>
    <w:rsid w:val="00094BD4"/>
    <w:rsid w:val="000A206B"/>
    <w:rsid w:val="000B25BA"/>
    <w:rsid w:val="000B560F"/>
    <w:rsid w:val="000B7C1E"/>
    <w:rsid w:val="000C26DF"/>
    <w:rsid w:val="000C2B17"/>
    <w:rsid w:val="000E0934"/>
    <w:rsid w:val="000E09E0"/>
    <w:rsid w:val="000E1591"/>
    <w:rsid w:val="000E1FCD"/>
    <w:rsid w:val="000E30F6"/>
    <w:rsid w:val="000E6429"/>
    <w:rsid w:val="000F123C"/>
    <w:rsid w:val="000F199A"/>
    <w:rsid w:val="000F6370"/>
    <w:rsid w:val="00116D52"/>
    <w:rsid w:val="00122EE0"/>
    <w:rsid w:val="001247AF"/>
    <w:rsid w:val="001303C1"/>
    <w:rsid w:val="00130F30"/>
    <w:rsid w:val="00135AA2"/>
    <w:rsid w:val="00145EC9"/>
    <w:rsid w:val="0015450B"/>
    <w:rsid w:val="00157A7F"/>
    <w:rsid w:val="001621F3"/>
    <w:rsid w:val="001644DC"/>
    <w:rsid w:val="00165121"/>
    <w:rsid w:val="00167116"/>
    <w:rsid w:val="0017023C"/>
    <w:rsid w:val="001747DB"/>
    <w:rsid w:val="001A048C"/>
    <w:rsid w:val="001A3423"/>
    <w:rsid w:val="001A3E8F"/>
    <w:rsid w:val="001B1CD6"/>
    <w:rsid w:val="001B3C6A"/>
    <w:rsid w:val="001B3F05"/>
    <w:rsid w:val="001B62F4"/>
    <w:rsid w:val="001C1800"/>
    <w:rsid w:val="001D1471"/>
    <w:rsid w:val="001D4B90"/>
    <w:rsid w:val="001D57CA"/>
    <w:rsid w:val="001D7BA9"/>
    <w:rsid w:val="001E1CD4"/>
    <w:rsid w:val="001E340E"/>
    <w:rsid w:val="001E7A49"/>
    <w:rsid w:val="001F0444"/>
    <w:rsid w:val="001F5ED6"/>
    <w:rsid w:val="00202304"/>
    <w:rsid w:val="00212D6D"/>
    <w:rsid w:val="00213E25"/>
    <w:rsid w:val="00215AAF"/>
    <w:rsid w:val="00220121"/>
    <w:rsid w:val="0022178A"/>
    <w:rsid w:val="00226AB4"/>
    <w:rsid w:val="00230153"/>
    <w:rsid w:val="00230238"/>
    <w:rsid w:val="00231339"/>
    <w:rsid w:val="00231E52"/>
    <w:rsid w:val="00233694"/>
    <w:rsid w:val="00244B3D"/>
    <w:rsid w:val="00246E6F"/>
    <w:rsid w:val="0025165F"/>
    <w:rsid w:val="00251D69"/>
    <w:rsid w:val="00253008"/>
    <w:rsid w:val="0025605D"/>
    <w:rsid w:val="00256B56"/>
    <w:rsid w:val="0026048B"/>
    <w:rsid w:val="00262A96"/>
    <w:rsid w:val="002668FA"/>
    <w:rsid w:val="002753BC"/>
    <w:rsid w:val="0027606F"/>
    <w:rsid w:val="0028447A"/>
    <w:rsid w:val="00293200"/>
    <w:rsid w:val="00297398"/>
    <w:rsid w:val="002A4CC3"/>
    <w:rsid w:val="002A5D4D"/>
    <w:rsid w:val="002A7454"/>
    <w:rsid w:val="002B2A97"/>
    <w:rsid w:val="002B708C"/>
    <w:rsid w:val="002C5592"/>
    <w:rsid w:val="002D7398"/>
    <w:rsid w:val="002E2BE3"/>
    <w:rsid w:val="002F1C68"/>
    <w:rsid w:val="002F2608"/>
    <w:rsid w:val="002F3FD4"/>
    <w:rsid w:val="002F4E80"/>
    <w:rsid w:val="002F5FAB"/>
    <w:rsid w:val="002F7027"/>
    <w:rsid w:val="002F740C"/>
    <w:rsid w:val="0030328D"/>
    <w:rsid w:val="0030686A"/>
    <w:rsid w:val="003108EA"/>
    <w:rsid w:val="00311D5B"/>
    <w:rsid w:val="00311FF2"/>
    <w:rsid w:val="00313218"/>
    <w:rsid w:val="0032377D"/>
    <w:rsid w:val="00323CD8"/>
    <w:rsid w:val="00327D7B"/>
    <w:rsid w:val="00330F38"/>
    <w:rsid w:val="00337F1C"/>
    <w:rsid w:val="00347569"/>
    <w:rsid w:val="00354AAE"/>
    <w:rsid w:val="00355C74"/>
    <w:rsid w:val="00370956"/>
    <w:rsid w:val="00375C50"/>
    <w:rsid w:val="00376154"/>
    <w:rsid w:val="00380556"/>
    <w:rsid w:val="00380657"/>
    <w:rsid w:val="00383203"/>
    <w:rsid w:val="003843AC"/>
    <w:rsid w:val="003843F3"/>
    <w:rsid w:val="0039015D"/>
    <w:rsid w:val="00391882"/>
    <w:rsid w:val="00394CEA"/>
    <w:rsid w:val="00395BF9"/>
    <w:rsid w:val="00397E84"/>
    <w:rsid w:val="003A0E5E"/>
    <w:rsid w:val="003A5BFC"/>
    <w:rsid w:val="003A6F3F"/>
    <w:rsid w:val="003A77DA"/>
    <w:rsid w:val="003A7FA4"/>
    <w:rsid w:val="003B5FDC"/>
    <w:rsid w:val="003C137B"/>
    <w:rsid w:val="003C2095"/>
    <w:rsid w:val="003C242D"/>
    <w:rsid w:val="003D0FA3"/>
    <w:rsid w:val="003D6187"/>
    <w:rsid w:val="003E7B94"/>
    <w:rsid w:val="003F04DA"/>
    <w:rsid w:val="003F074B"/>
    <w:rsid w:val="003F5395"/>
    <w:rsid w:val="003F72F7"/>
    <w:rsid w:val="003F7FF1"/>
    <w:rsid w:val="004026B8"/>
    <w:rsid w:val="00403CF5"/>
    <w:rsid w:val="00415493"/>
    <w:rsid w:val="0041568B"/>
    <w:rsid w:val="0041618C"/>
    <w:rsid w:val="00427574"/>
    <w:rsid w:val="00432504"/>
    <w:rsid w:val="00436478"/>
    <w:rsid w:val="00445513"/>
    <w:rsid w:val="0044681B"/>
    <w:rsid w:val="00447612"/>
    <w:rsid w:val="004479DB"/>
    <w:rsid w:val="004525EA"/>
    <w:rsid w:val="0045493F"/>
    <w:rsid w:val="00456912"/>
    <w:rsid w:val="00474EE8"/>
    <w:rsid w:val="0048157C"/>
    <w:rsid w:val="00484A44"/>
    <w:rsid w:val="004851B8"/>
    <w:rsid w:val="004872BA"/>
    <w:rsid w:val="00487647"/>
    <w:rsid w:val="00490FD3"/>
    <w:rsid w:val="00494576"/>
    <w:rsid w:val="004A1C07"/>
    <w:rsid w:val="004A31DE"/>
    <w:rsid w:val="004A58F1"/>
    <w:rsid w:val="004B01EC"/>
    <w:rsid w:val="004B082E"/>
    <w:rsid w:val="004B0E49"/>
    <w:rsid w:val="004B23D1"/>
    <w:rsid w:val="004B4F7C"/>
    <w:rsid w:val="004C3C46"/>
    <w:rsid w:val="004C5B5E"/>
    <w:rsid w:val="004C7A43"/>
    <w:rsid w:val="004D00FF"/>
    <w:rsid w:val="004D4085"/>
    <w:rsid w:val="004D4D3E"/>
    <w:rsid w:val="004E2AB7"/>
    <w:rsid w:val="004E2F49"/>
    <w:rsid w:val="004E587F"/>
    <w:rsid w:val="004E58DE"/>
    <w:rsid w:val="004E7F72"/>
    <w:rsid w:val="004F4AFF"/>
    <w:rsid w:val="004F70D3"/>
    <w:rsid w:val="00503CC6"/>
    <w:rsid w:val="0050666F"/>
    <w:rsid w:val="00510A94"/>
    <w:rsid w:val="00514198"/>
    <w:rsid w:val="005211A0"/>
    <w:rsid w:val="00521D51"/>
    <w:rsid w:val="0052270E"/>
    <w:rsid w:val="00523D6D"/>
    <w:rsid w:val="00542405"/>
    <w:rsid w:val="00543AC1"/>
    <w:rsid w:val="00546843"/>
    <w:rsid w:val="00553EE3"/>
    <w:rsid w:val="00554444"/>
    <w:rsid w:val="0056292F"/>
    <w:rsid w:val="00564967"/>
    <w:rsid w:val="00565382"/>
    <w:rsid w:val="005666F2"/>
    <w:rsid w:val="0056798A"/>
    <w:rsid w:val="00567ADF"/>
    <w:rsid w:val="0057229D"/>
    <w:rsid w:val="00580AF3"/>
    <w:rsid w:val="00582E5B"/>
    <w:rsid w:val="00585497"/>
    <w:rsid w:val="00591025"/>
    <w:rsid w:val="005962FF"/>
    <w:rsid w:val="00596D2A"/>
    <w:rsid w:val="00597B5D"/>
    <w:rsid w:val="005A411A"/>
    <w:rsid w:val="005A70F9"/>
    <w:rsid w:val="005A74DD"/>
    <w:rsid w:val="005B004C"/>
    <w:rsid w:val="005C0E3E"/>
    <w:rsid w:val="005C2E98"/>
    <w:rsid w:val="005C3241"/>
    <w:rsid w:val="005C4B9B"/>
    <w:rsid w:val="005C603D"/>
    <w:rsid w:val="005D0374"/>
    <w:rsid w:val="005D209B"/>
    <w:rsid w:val="005D2B67"/>
    <w:rsid w:val="005D3BB5"/>
    <w:rsid w:val="005E3F03"/>
    <w:rsid w:val="005E4724"/>
    <w:rsid w:val="005E605E"/>
    <w:rsid w:val="006033C4"/>
    <w:rsid w:val="006071A4"/>
    <w:rsid w:val="0060781E"/>
    <w:rsid w:val="0061152E"/>
    <w:rsid w:val="006116EE"/>
    <w:rsid w:val="00613135"/>
    <w:rsid w:val="00615310"/>
    <w:rsid w:val="00615759"/>
    <w:rsid w:val="006223C9"/>
    <w:rsid w:val="00624FF8"/>
    <w:rsid w:val="0062663F"/>
    <w:rsid w:val="006308B8"/>
    <w:rsid w:val="006312DE"/>
    <w:rsid w:val="006314E1"/>
    <w:rsid w:val="00633F72"/>
    <w:rsid w:val="00634514"/>
    <w:rsid w:val="00640EC2"/>
    <w:rsid w:val="00641144"/>
    <w:rsid w:val="00643D49"/>
    <w:rsid w:val="0064679A"/>
    <w:rsid w:val="00650E32"/>
    <w:rsid w:val="00653FDE"/>
    <w:rsid w:val="00661AA4"/>
    <w:rsid w:val="00661AD3"/>
    <w:rsid w:val="00663165"/>
    <w:rsid w:val="00664AD2"/>
    <w:rsid w:val="0066552C"/>
    <w:rsid w:val="00665E60"/>
    <w:rsid w:val="0067330C"/>
    <w:rsid w:val="006774B4"/>
    <w:rsid w:val="00686E06"/>
    <w:rsid w:val="00690D62"/>
    <w:rsid w:val="006930F0"/>
    <w:rsid w:val="00694E1F"/>
    <w:rsid w:val="00694F5E"/>
    <w:rsid w:val="00696B0F"/>
    <w:rsid w:val="006A0324"/>
    <w:rsid w:val="006A10FA"/>
    <w:rsid w:val="006A558E"/>
    <w:rsid w:val="006A6AC8"/>
    <w:rsid w:val="006B336A"/>
    <w:rsid w:val="006C0AD1"/>
    <w:rsid w:val="006C1E32"/>
    <w:rsid w:val="006C4120"/>
    <w:rsid w:val="006D162E"/>
    <w:rsid w:val="006D32BF"/>
    <w:rsid w:val="006D6A86"/>
    <w:rsid w:val="006D785C"/>
    <w:rsid w:val="006E3725"/>
    <w:rsid w:val="006E5BEF"/>
    <w:rsid w:val="006E6448"/>
    <w:rsid w:val="006F0615"/>
    <w:rsid w:val="006F1125"/>
    <w:rsid w:val="006F4BE9"/>
    <w:rsid w:val="006F76D1"/>
    <w:rsid w:val="00700F92"/>
    <w:rsid w:val="007037EE"/>
    <w:rsid w:val="0070600B"/>
    <w:rsid w:val="00714D09"/>
    <w:rsid w:val="00717A58"/>
    <w:rsid w:val="007211A8"/>
    <w:rsid w:val="00725639"/>
    <w:rsid w:val="007260F6"/>
    <w:rsid w:val="007324A6"/>
    <w:rsid w:val="0073708D"/>
    <w:rsid w:val="007373ED"/>
    <w:rsid w:val="00737AF5"/>
    <w:rsid w:val="00740172"/>
    <w:rsid w:val="00740CBA"/>
    <w:rsid w:val="00752B2A"/>
    <w:rsid w:val="00754C94"/>
    <w:rsid w:val="00755702"/>
    <w:rsid w:val="007602FA"/>
    <w:rsid w:val="0076040B"/>
    <w:rsid w:val="007605E9"/>
    <w:rsid w:val="00760BE6"/>
    <w:rsid w:val="00762767"/>
    <w:rsid w:val="00762CFF"/>
    <w:rsid w:val="007675C0"/>
    <w:rsid w:val="00770621"/>
    <w:rsid w:val="00773218"/>
    <w:rsid w:val="00777A1F"/>
    <w:rsid w:val="00777AAB"/>
    <w:rsid w:val="00781234"/>
    <w:rsid w:val="00782620"/>
    <w:rsid w:val="00782E2C"/>
    <w:rsid w:val="007840FA"/>
    <w:rsid w:val="00785A8E"/>
    <w:rsid w:val="00786D36"/>
    <w:rsid w:val="007876E6"/>
    <w:rsid w:val="00790D11"/>
    <w:rsid w:val="00794951"/>
    <w:rsid w:val="007955CD"/>
    <w:rsid w:val="00796883"/>
    <w:rsid w:val="00796E4F"/>
    <w:rsid w:val="00797608"/>
    <w:rsid w:val="00797FBC"/>
    <w:rsid w:val="007A1EC8"/>
    <w:rsid w:val="007B6162"/>
    <w:rsid w:val="007C4E0B"/>
    <w:rsid w:val="007D126A"/>
    <w:rsid w:val="007D33BF"/>
    <w:rsid w:val="007D3605"/>
    <w:rsid w:val="007D4A63"/>
    <w:rsid w:val="007D6BBE"/>
    <w:rsid w:val="007E4601"/>
    <w:rsid w:val="007E5950"/>
    <w:rsid w:val="007F1635"/>
    <w:rsid w:val="007F65D6"/>
    <w:rsid w:val="007F6CFB"/>
    <w:rsid w:val="007F730A"/>
    <w:rsid w:val="008001C5"/>
    <w:rsid w:val="0081099D"/>
    <w:rsid w:val="008109CF"/>
    <w:rsid w:val="00813893"/>
    <w:rsid w:val="00814B5D"/>
    <w:rsid w:val="00822E90"/>
    <w:rsid w:val="008310AE"/>
    <w:rsid w:val="0083196C"/>
    <w:rsid w:val="00833D4D"/>
    <w:rsid w:val="008348AD"/>
    <w:rsid w:val="00835764"/>
    <w:rsid w:val="00836525"/>
    <w:rsid w:val="00847109"/>
    <w:rsid w:val="008471EA"/>
    <w:rsid w:val="00847A4C"/>
    <w:rsid w:val="00850B4C"/>
    <w:rsid w:val="00855921"/>
    <w:rsid w:val="008637C4"/>
    <w:rsid w:val="008664B6"/>
    <w:rsid w:val="00873426"/>
    <w:rsid w:val="0087541F"/>
    <w:rsid w:val="00877081"/>
    <w:rsid w:val="00881601"/>
    <w:rsid w:val="0088479E"/>
    <w:rsid w:val="00885BEB"/>
    <w:rsid w:val="00892A86"/>
    <w:rsid w:val="008A2BBA"/>
    <w:rsid w:val="008A2E87"/>
    <w:rsid w:val="008A4647"/>
    <w:rsid w:val="008A525B"/>
    <w:rsid w:val="008B0126"/>
    <w:rsid w:val="008B02DE"/>
    <w:rsid w:val="008B285F"/>
    <w:rsid w:val="008B3A39"/>
    <w:rsid w:val="008B58C8"/>
    <w:rsid w:val="008B7A2E"/>
    <w:rsid w:val="008C6981"/>
    <w:rsid w:val="008D1376"/>
    <w:rsid w:val="008D2258"/>
    <w:rsid w:val="008D2CAB"/>
    <w:rsid w:val="008D3DC6"/>
    <w:rsid w:val="008D6744"/>
    <w:rsid w:val="008D7D90"/>
    <w:rsid w:val="008E256C"/>
    <w:rsid w:val="008E5567"/>
    <w:rsid w:val="008E7475"/>
    <w:rsid w:val="008F5230"/>
    <w:rsid w:val="008F6048"/>
    <w:rsid w:val="008F6A35"/>
    <w:rsid w:val="008F7563"/>
    <w:rsid w:val="00904330"/>
    <w:rsid w:val="009126D7"/>
    <w:rsid w:val="009159AB"/>
    <w:rsid w:val="00916134"/>
    <w:rsid w:val="00916AA4"/>
    <w:rsid w:val="00923D5B"/>
    <w:rsid w:val="00925F83"/>
    <w:rsid w:val="0092689C"/>
    <w:rsid w:val="009331E7"/>
    <w:rsid w:val="00936F9A"/>
    <w:rsid w:val="009408DC"/>
    <w:rsid w:val="00943BD0"/>
    <w:rsid w:val="00951A3E"/>
    <w:rsid w:val="00961F99"/>
    <w:rsid w:val="0096619A"/>
    <w:rsid w:val="0097568C"/>
    <w:rsid w:val="00982025"/>
    <w:rsid w:val="00986343"/>
    <w:rsid w:val="00991729"/>
    <w:rsid w:val="009923C9"/>
    <w:rsid w:val="0099339E"/>
    <w:rsid w:val="00993BEB"/>
    <w:rsid w:val="00993D97"/>
    <w:rsid w:val="00994848"/>
    <w:rsid w:val="00997D9E"/>
    <w:rsid w:val="009A2DB3"/>
    <w:rsid w:val="009A538C"/>
    <w:rsid w:val="009A6532"/>
    <w:rsid w:val="009B0113"/>
    <w:rsid w:val="009B036B"/>
    <w:rsid w:val="009B1427"/>
    <w:rsid w:val="009B716C"/>
    <w:rsid w:val="009C05DB"/>
    <w:rsid w:val="009D119F"/>
    <w:rsid w:val="009E2377"/>
    <w:rsid w:val="009E44A7"/>
    <w:rsid w:val="009E49C2"/>
    <w:rsid w:val="009F4038"/>
    <w:rsid w:val="009F55E8"/>
    <w:rsid w:val="00A04E3D"/>
    <w:rsid w:val="00A07D65"/>
    <w:rsid w:val="00A118EF"/>
    <w:rsid w:val="00A149D9"/>
    <w:rsid w:val="00A14AE1"/>
    <w:rsid w:val="00A16241"/>
    <w:rsid w:val="00A16B93"/>
    <w:rsid w:val="00A16FEC"/>
    <w:rsid w:val="00A1774C"/>
    <w:rsid w:val="00A25C46"/>
    <w:rsid w:val="00A358F7"/>
    <w:rsid w:val="00A41820"/>
    <w:rsid w:val="00A41F17"/>
    <w:rsid w:val="00A43555"/>
    <w:rsid w:val="00A4510B"/>
    <w:rsid w:val="00A4574F"/>
    <w:rsid w:val="00A47EFD"/>
    <w:rsid w:val="00A506C0"/>
    <w:rsid w:val="00A523A9"/>
    <w:rsid w:val="00A61707"/>
    <w:rsid w:val="00A66A0C"/>
    <w:rsid w:val="00A73038"/>
    <w:rsid w:val="00A764DC"/>
    <w:rsid w:val="00A84791"/>
    <w:rsid w:val="00A85C2F"/>
    <w:rsid w:val="00A86118"/>
    <w:rsid w:val="00A87037"/>
    <w:rsid w:val="00A878F2"/>
    <w:rsid w:val="00A90D77"/>
    <w:rsid w:val="00AA12E9"/>
    <w:rsid w:val="00AA31D0"/>
    <w:rsid w:val="00AA5700"/>
    <w:rsid w:val="00AB08FC"/>
    <w:rsid w:val="00AB7C5C"/>
    <w:rsid w:val="00AC4CAD"/>
    <w:rsid w:val="00AD40F4"/>
    <w:rsid w:val="00AD672F"/>
    <w:rsid w:val="00AD78EC"/>
    <w:rsid w:val="00AE3D34"/>
    <w:rsid w:val="00AF1CBE"/>
    <w:rsid w:val="00AF2F7C"/>
    <w:rsid w:val="00AF408E"/>
    <w:rsid w:val="00AF705B"/>
    <w:rsid w:val="00B02C8E"/>
    <w:rsid w:val="00B02D4E"/>
    <w:rsid w:val="00B14B22"/>
    <w:rsid w:val="00B2364E"/>
    <w:rsid w:val="00B26251"/>
    <w:rsid w:val="00B30DB3"/>
    <w:rsid w:val="00B32CD2"/>
    <w:rsid w:val="00B3472A"/>
    <w:rsid w:val="00B3558C"/>
    <w:rsid w:val="00B4459C"/>
    <w:rsid w:val="00B45F62"/>
    <w:rsid w:val="00B47424"/>
    <w:rsid w:val="00B47476"/>
    <w:rsid w:val="00B500E9"/>
    <w:rsid w:val="00B5294C"/>
    <w:rsid w:val="00B52AC7"/>
    <w:rsid w:val="00B615C2"/>
    <w:rsid w:val="00B65D8C"/>
    <w:rsid w:val="00B74490"/>
    <w:rsid w:val="00B7645F"/>
    <w:rsid w:val="00B87593"/>
    <w:rsid w:val="00BA01E6"/>
    <w:rsid w:val="00BA693F"/>
    <w:rsid w:val="00BA7F50"/>
    <w:rsid w:val="00BB0149"/>
    <w:rsid w:val="00BB1768"/>
    <w:rsid w:val="00BB3669"/>
    <w:rsid w:val="00BC1D6A"/>
    <w:rsid w:val="00BC3945"/>
    <w:rsid w:val="00BD268D"/>
    <w:rsid w:val="00BD6BF3"/>
    <w:rsid w:val="00BE2674"/>
    <w:rsid w:val="00BE479C"/>
    <w:rsid w:val="00BE727E"/>
    <w:rsid w:val="00BE7CB6"/>
    <w:rsid w:val="00BF4422"/>
    <w:rsid w:val="00C03020"/>
    <w:rsid w:val="00C17E8F"/>
    <w:rsid w:val="00C30793"/>
    <w:rsid w:val="00C30AD3"/>
    <w:rsid w:val="00C32B81"/>
    <w:rsid w:val="00C32FA6"/>
    <w:rsid w:val="00C40728"/>
    <w:rsid w:val="00C41406"/>
    <w:rsid w:val="00C43E21"/>
    <w:rsid w:val="00C466EC"/>
    <w:rsid w:val="00C471ED"/>
    <w:rsid w:val="00C53045"/>
    <w:rsid w:val="00C55BE3"/>
    <w:rsid w:val="00C57EE1"/>
    <w:rsid w:val="00C7557A"/>
    <w:rsid w:val="00C80435"/>
    <w:rsid w:val="00C82853"/>
    <w:rsid w:val="00C82F81"/>
    <w:rsid w:val="00C87D11"/>
    <w:rsid w:val="00C924B5"/>
    <w:rsid w:val="00C9336E"/>
    <w:rsid w:val="00C93CFF"/>
    <w:rsid w:val="00C9443E"/>
    <w:rsid w:val="00C949A2"/>
    <w:rsid w:val="00C96139"/>
    <w:rsid w:val="00CA03DA"/>
    <w:rsid w:val="00CA26FE"/>
    <w:rsid w:val="00CA53B6"/>
    <w:rsid w:val="00CA77C6"/>
    <w:rsid w:val="00CA7D55"/>
    <w:rsid w:val="00CC1FCE"/>
    <w:rsid w:val="00CC50A2"/>
    <w:rsid w:val="00CE08CB"/>
    <w:rsid w:val="00CE1545"/>
    <w:rsid w:val="00CE56D9"/>
    <w:rsid w:val="00CF1E91"/>
    <w:rsid w:val="00CF3EF9"/>
    <w:rsid w:val="00CF5D6A"/>
    <w:rsid w:val="00D03EE6"/>
    <w:rsid w:val="00D05E48"/>
    <w:rsid w:val="00D06155"/>
    <w:rsid w:val="00D06562"/>
    <w:rsid w:val="00D065BD"/>
    <w:rsid w:val="00D215E1"/>
    <w:rsid w:val="00D238FE"/>
    <w:rsid w:val="00D2795D"/>
    <w:rsid w:val="00D279B9"/>
    <w:rsid w:val="00D27FDE"/>
    <w:rsid w:val="00D33620"/>
    <w:rsid w:val="00D40A78"/>
    <w:rsid w:val="00D439D0"/>
    <w:rsid w:val="00D459F1"/>
    <w:rsid w:val="00D5134A"/>
    <w:rsid w:val="00D52700"/>
    <w:rsid w:val="00D52872"/>
    <w:rsid w:val="00D55D5F"/>
    <w:rsid w:val="00D6156A"/>
    <w:rsid w:val="00D639BF"/>
    <w:rsid w:val="00D6414D"/>
    <w:rsid w:val="00D649D1"/>
    <w:rsid w:val="00D65231"/>
    <w:rsid w:val="00D654E3"/>
    <w:rsid w:val="00D740AB"/>
    <w:rsid w:val="00D75F48"/>
    <w:rsid w:val="00D91A22"/>
    <w:rsid w:val="00D971BC"/>
    <w:rsid w:val="00DA281B"/>
    <w:rsid w:val="00DA43A4"/>
    <w:rsid w:val="00DA528A"/>
    <w:rsid w:val="00DA692C"/>
    <w:rsid w:val="00DA7E52"/>
    <w:rsid w:val="00DB6337"/>
    <w:rsid w:val="00DB7C02"/>
    <w:rsid w:val="00DC5EFB"/>
    <w:rsid w:val="00DC7E9B"/>
    <w:rsid w:val="00DD04F9"/>
    <w:rsid w:val="00DD182C"/>
    <w:rsid w:val="00DD3DCB"/>
    <w:rsid w:val="00DD6E6B"/>
    <w:rsid w:val="00DE3EDC"/>
    <w:rsid w:val="00DE5BD3"/>
    <w:rsid w:val="00DF10E6"/>
    <w:rsid w:val="00DF5BBF"/>
    <w:rsid w:val="00E0094E"/>
    <w:rsid w:val="00E013B8"/>
    <w:rsid w:val="00E03CDE"/>
    <w:rsid w:val="00E0478F"/>
    <w:rsid w:val="00E049C8"/>
    <w:rsid w:val="00E26F9F"/>
    <w:rsid w:val="00E41078"/>
    <w:rsid w:val="00E4323A"/>
    <w:rsid w:val="00E44024"/>
    <w:rsid w:val="00E44438"/>
    <w:rsid w:val="00E45686"/>
    <w:rsid w:val="00E50E08"/>
    <w:rsid w:val="00E574B4"/>
    <w:rsid w:val="00E64153"/>
    <w:rsid w:val="00E666BA"/>
    <w:rsid w:val="00E76CBE"/>
    <w:rsid w:val="00E8141C"/>
    <w:rsid w:val="00E8153C"/>
    <w:rsid w:val="00E82A28"/>
    <w:rsid w:val="00E923C7"/>
    <w:rsid w:val="00E94FE2"/>
    <w:rsid w:val="00E9561E"/>
    <w:rsid w:val="00E95A82"/>
    <w:rsid w:val="00EA02A1"/>
    <w:rsid w:val="00EB24C2"/>
    <w:rsid w:val="00EC1110"/>
    <w:rsid w:val="00EC1F6C"/>
    <w:rsid w:val="00EC1FDD"/>
    <w:rsid w:val="00EC24B3"/>
    <w:rsid w:val="00EC3407"/>
    <w:rsid w:val="00ED0AC0"/>
    <w:rsid w:val="00ED6B84"/>
    <w:rsid w:val="00ED738D"/>
    <w:rsid w:val="00EE197B"/>
    <w:rsid w:val="00EE7C7A"/>
    <w:rsid w:val="00EF4E51"/>
    <w:rsid w:val="00EF5BC8"/>
    <w:rsid w:val="00EF78E3"/>
    <w:rsid w:val="00F00FF7"/>
    <w:rsid w:val="00F07DA8"/>
    <w:rsid w:val="00F10B12"/>
    <w:rsid w:val="00F11416"/>
    <w:rsid w:val="00F14C4A"/>
    <w:rsid w:val="00F17771"/>
    <w:rsid w:val="00F17F18"/>
    <w:rsid w:val="00F21739"/>
    <w:rsid w:val="00F23D1B"/>
    <w:rsid w:val="00F2480B"/>
    <w:rsid w:val="00F446BB"/>
    <w:rsid w:val="00F456FB"/>
    <w:rsid w:val="00F458A8"/>
    <w:rsid w:val="00F51EDE"/>
    <w:rsid w:val="00F536A0"/>
    <w:rsid w:val="00F55B6B"/>
    <w:rsid w:val="00F56228"/>
    <w:rsid w:val="00F57B2C"/>
    <w:rsid w:val="00F57DFD"/>
    <w:rsid w:val="00F65B53"/>
    <w:rsid w:val="00F668F9"/>
    <w:rsid w:val="00F754ED"/>
    <w:rsid w:val="00F82209"/>
    <w:rsid w:val="00F833CD"/>
    <w:rsid w:val="00F84524"/>
    <w:rsid w:val="00F85BDF"/>
    <w:rsid w:val="00F93BCC"/>
    <w:rsid w:val="00FA19C2"/>
    <w:rsid w:val="00FA4C7C"/>
    <w:rsid w:val="00FA747F"/>
    <w:rsid w:val="00FB255E"/>
    <w:rsid w:val="00FB5451"/>
    <w:rsid w:val="00FB5871"/>
    <w:rsid w:val="00FC37FF"/>
    <w:rsid w:val="00FC5B4E"/>
    <w:rsid w:val="00FC644C"/>
    <w:rsid w:val="00FC6756"/>
    <w:rsid w:val="00FD1BDD"/>
    <w:rsid w:val="00FD3082"/>
    <w:rsid w:val="00FD3778"/>
    <w:rsid w:val="00FD3F03"/>
    <w:rsid w:val="00FD51AF"/>
    <w:rsid w:val="00FD6EC9"/>
    <w:rsid w:val="00FD7019"/>
    <w:rsid w:val="00FE2247"/>
    <w:rsid w:val="00FE2BFB"/>
    <w:rsid w:val="00FE7AAD"/>
    <w:rsid w:val="00FF0384"/>
    <w:rsid w:val="00FF35C7"/>
    <w:rsid w:val="00FF3A26"/>
    <w:rsid w:val="00FF5634"/>
    <w:rsid w:val="3249FFF8"/>
    <w:rsid w:val="4203AFD1"/>
    <w:rsid w:val="5ACCF8F6"/>
    <w:rsid w:val="5D2E1F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2E1F00"/>
  <w15:chartTrackingRefBased/>
  <w15:docId w15:val="{9AD77434-F819-48FE-AE1D-A4DD984CE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847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A4C"/>
  </w:style>
  <w:style w:type="paragraph" w:styleId="Footer">
    <w:name w:val="footer"/>
    <w:basedOn w:val="Normal"/>
    <w:link w:val="FooterChar"/>
    <w:uiPriority w:val="99"/>
    <w:unhideWhenUsed/>
    <w:rsid w:val="00847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A4C"/>
  </w:style>
  <w:style w:type="character" w:styleId="Hyperlink">
    <w:name w:val="Hyperlink"/>
    <w:basedOn w:val="DefaultParagraphFont"/>
    <w:uiPriority w:val="99"/>
    <w:unhideWhenUsed/>
    <w:rsid w:val="00A25C46"/>
    <w:rPr>
      <w:color w:val="467886" w:themeColor="hyperlink"/>
      <w:u w:val="single"/>
    </w:rPr>
  </w:style>
  <w:style w:type="character" w:styleId="UnresolvedMention">
    <w:name w:val="Unresolved Mention"/>
    <w:basedOn w:val="DefaultParagraphFont"/>
    <w:uiPriority w:val="99"/>
    <w:semiHidden/>
    <w:unhideWhenUsed/>
    <w:rsid w:val="00A25C46"/>
    <w:rPr>
      <w:color w:val="605E5C"/>
      <w:shd w:val="clear" w:color="auto" w:fill="E1DFDD"/>
    </w:rPr>
  </w:style>
  <w:style w:type="paragraph" w:styleId="Bibliography">
    <w:name w:val="Bibliography"/>
    <w:basedOn w:val="Normal"/>
    <w:next w:val="Normal"/>
    <w:uiPriority w:val="37"/>
    <w:unhideWhenUsed/>
    <w:rsid w:val="00BA01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07570">
      <w:bodyDiv w:val="1"/>
      <w:marLeft w:val="0"/>
      <w:marRight w:val="0"/>
      <w:marTop w:val="0"/>
      <w:marBottom w:val="0"/>
      <w:divBdr>
        <w:top w:val="none" w:sz="0" w:space="0" w:color="auto"/>
        <w:left w:val="none" w:sz="0" w:space="0" w:color="auto"/>
        <w:bottom w:val="none" w:sz="0" w:space="0" w:color="auto"/>
        <w:right w:val="none" w:sz="0" w:space="0" w:color="auto"/>
      </w:divBdr>
    </w:div>
    <w:div w:id="5793607">
      <w:bodyDiv w:val="1"/>
      <w:marLeft w:val="0"/>
      <w:marRight w:val="0"/>
      <w:marTop w:val="0"/>
      <w:marBottom w:val="0"/>
      <w:divBdr>
        <w:top w:val="none" w:sz="0" w:space="0" w:color="auto"/>
        <w:left w:val="none" w:sz="0" w:space="0" w:color="auto"/>
        <w:bottom w:val="none" w:sz="0" w:space="0" w:color="auto"/>
        <w:right w:val="none" w:sz="0" w:space="0" w:color="auto"/>
      </w:divBdr>
    </w:div>
    <w:div w:id="54789921">
      <w:bodyDiv w:val="1"/>
      <w:marLeft w:val="0"/>
      <w:marRight w:val="0"/>
      <w:marTop w:val="0"/>
      <w:marBottom w:val="0"/>
      <w:divBdr>
        <w:top w:val="none" w:sz="0" w:space="0" w:color="auto"/>
        <w:left w:val="none" w:sz="0" w:space="0" w:color="auto"/>
        <w:bottom w:val="none" w:sz="0" w:space="0" w:color="auto"/>
        <w:right w:val="none" w:sz="0" w:space="0" w:color="auto"/>
      </w:divBdr>
    </w:div>
    <w:div w:id="88277404">
      <w:bodyDiv w:val="1"/>
      <w:marLeft w:val="0"/>
      <w:marRight w:val="0"/>
      <w:marTop w:val="0"/>
      <w:marBottom w:val="0"/>
      <w:divBdr>
        <w:top w:val="none" w:sz="0" w:space="0" w:color="auto"/>
        <w:left w:val="none" w:sz="0" w:space="0" w:color="auto"/>
        <w:bottom w:val="none" w:sz="0" w:space="0" w:color="auto"/>
        <w:right w:val="none" w:sz="0" w:space="0" w:color="auto"/>
      </w:divBdr>
    </w:div>
    <w:div w:id="151991741">
      <w:bodyDiv w:val="1"/>
      <w:marLeft w:val="0"/>
      <w:marRight w:val="0"/>
      <w:marTop w:val="0"/>
      <w:marBottom w:val="0"/>
      <w:divBdr>
        <w:top w:val="none" w:sz="0" w:space="0" w:color="auto"/>
        <w:left w:val="none" w:sz="0" w:space="0" w:color="auto"/>
        <w:bottom w:val="none" w:sz="0" w:space="0" w:color="auto"/>
        <w:right w:val="none" w:sz="0" w:space="0" w:color="auto"/>
      </w:divBdr>
    </w:div>
    <w:div w:id="160123762">
      <w:bodyDiv w:val="1"/>
      <w:marLeft w:val="0"/>
      <w:marRight w:val="0"/>
      <w:marTop w:val="0"/>
      <w:marBottom w:val="0"/>
      <w:divBdr>
        <w:top w:val="none" w:sz="0" w:space="0" w:color="auto"/>
        <w:left w:val="none" w:sz="0" w:space="0" w:color="auto"/>
        <w:bottom w:val="none" w:sz="0" w:space="0" w:color="auto"/>
        <w:right w:val="none" w:sz="0" w:space="0" w:color="auto"/>
      </w:divBdr>
    </w:div>
    <w:div w:id="167450563">
      <w:bodyDiv w:val="1"/>
      <w:marLeft w:val="0"/>
      <w:marRight w:val="0"/>
      <w:marTop w:val="0"/>
      <w:marBottom w:val="0"/>
      <w:divBdr>
        <w:top w:val="none" w:sz="0" w:space="0" w:color="auto"/>
        <w:left w:val="none" w:sz="0" w:space="0" w:color="auto"/>
        <w:bottom w:val="none" w:sz="0" w:space="0" w:color="auto"/>
        <w:right w:val="none" w:sz="0" w:space="0" w:color="auto"/>
      </w:divBdr>
    </w:div>
    <w:div w:id="179928558">
      <w:bodyDiv w:val="1"/>
      <w:marLeft w:val="0"/>
      <w:marRight w:val="0"/>
      <w:marTop w:val="0"/>
      <w:marBottom w:val="0"/>
      <w:divBdr>
        <w:top w:val="none" w:sz="0" w:space="0" w:color="auto"/>
        <w:left w:val="none" w:sz="0" w:space="0" w:color="auto"/>
        <w:bottom w:val="none" w:sz="0" w:space="0" w:color="auto"/>
        <w:right w:val="none" w:sz="0" w:space="0" w:color="auto"/>
      </w:divBdr>
    </w:div>
    <w:div w:id="218128207">
      <w:bodyDiv w:val="1"/>
      <w:marLeft w:val="0"/>
      <w:marRight w:val="0"/>
      <w:marTop w:val="0"/>
      <w:marBottom w:val="0"/>
      <w:divBdr>
        <w:top w:val="none" w:sz="0" w:space="0" w:color="auto"/>
        <w:left w:val="none" w:sz="0" w:space="0" w:color="auto"/>
        <w:bottom w:val="none" w:sz="0" w:space="0" w:color="auto"/>
        <w:right w:val="none" w:sz="0" w:space="0" w:color="auto"/>
      </w:divBdr>
    </w:div>
    <w:div w:id="218594205">
      <w:bodyDiv w:val="1"/>
      <w:marLeft w:val="0"/>
      <w:marRight w:val="0"/>
      <w:marTop w:val="0"/>
      <w:marBottom w:val="0"/>
      <w:divBdr>
        <w:top w:val="none" w:sz="0" w:space="0" w:color="auto"/>
        <w:left w:val="none" w:sz="0" w:space="0" w:color="auto"/>
        <w:bottom w:val="none" w:sz="0" w:space="0" w:color="auto"/>
        <w:right w:val="none" w:sz="0" w:space="0" w:color="auto"/>
      </w:divBdr>
    </w:div>
    <w:div w:id="252248939">
      <w:bodyDiv w:val="1"/>
      <w:marLeft w:val="0"/>
      <w:marRight w:val="0"/>
      <w:marTop w:val="0"/>
      <w:marBottom w:val="0"/>
      <w:divBdr>
        <w:top w:val="none" w:sz="0" w:space="0" w:color="auto"/>
        <w:left w:val="none" w:sz="0" w:space="0" w:color="auto"/>
        <w:bottom w:val="none" w:sz="0" w:space="0" w:color="auto"/>
        <w:right w:val="none" w:sz="0" w:space="0" w:color="auto"/>
      </w:divBdr>
    </w:div>
    <w:div w:id="271253791">
      <w:bodyDiv w:val="1"/>
      <w:marLeft w:val="0"/>
      <w:marRight w:val="0"/>
      <w:marTop w:val="0"/>
      <w:marBottom w:val="0"/>
      <w:divBdr>
        <w:top w:val="none" w:sz="0" w:space="0" w:color="auto"/>
        <w:left w:val="none" w:sz="0" w:space="0" w:color="auto"/>
        <w:bottom w:val="none" w:sz="0" w:space="0" w:color="auto"/>
        <w:right w:val="none" w:sz="0" w:space="0" w:color="auto"/>
      </w:divBdr>
    </w:div>
    <w:div w:id="272130744">
      <w:bodyDiv w:val="1"/>
      <w:marLeft w:val="0"/>
      <w:marRight w:val="0"/>
      <w:marTop w:val="0"/>
      <w:marBottom w:val="0"/>
      <w:divBdr>
        <w:top w:val="none" w:sz="0" w:space="0" w:color="auto"/>
        <w:left w:val="none" w:sz="0" w:space="0" w:color="auto"/>
        <w:bottom w:val="none" w:sz="0" w:space="0" w:color="auto"/>
        <w:right w:val="none" w:sz="0" w:space="0" w:color="auto"/>
      </w:divBdr>
    </w:div>
    <w:div w:id="282810761">
      <w:bodyDiv w:val="1"/>
      <w:marLeft w:val="0"/>
      <w:marRight w:val="0"/>
      <w:marTop w:val="0"/>
      <w:marBottom w:val="0"/>
      <w:divBdr>
        <w:top w:val="none" w:sz="0" w:space="0" w:color="auto"/>
        <w:left w:val="none" w:sz="0" w:space="0" w:color="auto"/>
        <w:bottom w:val="none" w:sz="0" w:space="0" w:color="auto"/>
        <w:right w:val="none" w:sz="0" w:space="0" w:color="auto"/>
      </w:divBdr>
    </w:div>
    <w:div w:id="284045296">
      <w:bodyDiv w:val="1"/>
      <w:marLeft w:val="0"/>
      <w:marRight w:val="0"/>
      <w:marTop w:val="0"/>
      <w:marBottom w:val="0"/>
      <w:divBdr>
        <w:top w:val="none" w:sz="0" w:space="0" w:color="auto"/>
        <w:left w:val="none" w:sz="0" w:space="0" w:color="auto"/>
        <w:bottom w:val="none" w:sz="0" w:space="0" w:color="auto"/>
        <w:right w:val="none" w:sz="0" w:space="0" w:color="auto"/>
      </w:divBdr>
    </w:div>
    <w:div w:id="339240846">
      <w:bodyDiv w:val="1"/>
      <w:marLeft w:val="0"/>
      <w:marRight w:val="0"/>
      <w:marTop w:val="0"/>
      <w:marBottom w:val="0"/>
      <w:divBdr>
        <w:top w:val="none" w:sz="0" w:space="0" w:color="auto"/>
        <w:left w:val="none" w:sz="0" w:space="0" w:color="auto"/>
        <w:bottom w:val="none" w:sz="0" w:space="0" w:color="auto"/>
        <w:right w:val="none" w:sz="0" w:space="0" w:color="auto"/>
      </w:divBdr>
    </w:div>
    <w:div w:id="340283682">
      <w:bodyDiv w:val="1"/>
      <w:marLeft w:val="0"/>
      <w:marRight w:val="0"/>
      <w:marTop w:val="0"/>
      <w:marBottom w:val="0"/>
      <w:divBdr>
        <w:top w:val="none" w:sz="0" w:space="0" w:color="auto"/>
        <w:left w:val="none" w:sz="0" w:space="0" w:color="auto"/>
        <w:bottom w:val="none" w:sz="0" w:space="0" w:color="auto"/>
        <w:right w:val="none" w:sz="0" w:space="0" w:color="auto"/>
      </w:divBdr>
    </w:div>
    <w:div w:id="340400716">
      <w:bodyDiv w:val="1"/>
      <w:marLeft w:val="0"/>
      <w:marRight w:val="0"/>
      <w:marTop w:val="0"/>
      <w:marBottom w:val="0"/>
      <w:divBdr>
        <w:top w:val="none" w:sz="0" w:space="0" w:color="auto"/>
        <w:left w:val="none" w:sz="0" w:space="0" w:color="auto"/>
        <w:bottom w:val="none" w:sz="0" w:space="0" w:color="auto"/>
        <w:right w:val="none" w:sz="0" w:space="0" w:color="auto"/>
      </w:divBdr>
    </w:div>
    <w:div w:id="355351276">
      <w:bodyDiv w:val="1"/>
      <w:marLeft w:val="0"/>
      <w:marRight w:val="0"/>
      <w:marTop w:val="0"/>
      <w:marBottom w:val="0"/>
      <w:divBdr>
        <w:top w:val="none" w:sz="0" w:space="0" w:color="auto"/>
        <w:left w:val="none" w:sz="0" w:space="0" w:color="auto"/>
        <w:bottom w:val="none" w:sz="0" w:space="0" w:color="auto"/>
        <w:right w:val="none" w:sz="0" w:space="0" w:color="auto"/>
      </w:divBdr>
    </w:div>
    <w:div w:id="371272857">
      <w:bodyDiv w:val="1"/>
      <w:marLeft w:val="0"/>
      <w:marRight w:val="0"/>
      <w:marTop w:val="0"/>
      <w:marBottom w:val="0"/>
      <w:divBdr>
        <w:top w:val="none" w:sz="0" w:space="0" w:color="auto"/>
        <w:left w:val="none" w:sz="0" w:space="0" w:color="auto"/>
        <w:bottom w:val="none" w:sz="0" w:space="0" w:color="auto"/>
        <w:right w:val="none" w:sz="0" w:space="0" w:color="auto"/>
      </w:divBdr>
    </w:div>
    <w:div w:id="376514542">
      <w:bodyDiv w:val="1"/>
      <w:marLeft w:val="0"/>
      <w:marRight w:val="0"/>
      <w:marTop w:val="0"/>
      <w:marBottom w:val="0"/>
      <w:divBdr>
        <w:top w:val="none" w:sz="0" w:space="0" w:color="auto"/>
        <w:left w:val="none" w:sz="0" w:space="0" w:color="auto"/>
        <w:bottom w:val="none" w:sz="0" w:space="0" w:color="auto"/>
        <w:right w:val="none" w:sz="0" w:space="0" w:color="auto"/>
      </w:divBdr>
    </w:div>
    <w:div w:id="412510974">
      <w:bodyDiv w:val="1"/>
      <w:marLeft w:val="0"/>
      <w:marRight w:val="0"/>
      <w:marTop w:val="0"/>
      <w:marBottom w:val="0"/>
      <w:divBdr>
        <w:top w:val="none" w:sz="0" w:space="0" w:color="auto"/>
        <w:left w:val="none" w:sz="0" w:space="0" w:color="auto"/>
        <w:bottom w:val="none" w:sz="0" w:space="0" w:color="auto"/>
        <w:right w:val="none" w:sz="0" w:space="0" w:color="auto"/>
      </w:divBdr>
    </w:div>
    <w:div w:id="474881962">
      <w:bodyDiv w:val="1"/>
      <w:marLeft w:val="0"/>
      <w:marRight w:val="0"/>
      <w:marTop w:val="0"/>
      <w:marBottom w:val="0"/>
      <w:divBdr>
        <w:top w:val="none" w:sz="0" w:space="0" w:color="auto"/>
        <w:left w:val="none" w:sz="0" w:space="0" w:color="auto"/>
        <w:bottom w:val="none" w:sz="0" w:space="0" w:color="auto"/>
        <w:right w:val="none" w:sz="0" w:space="0" w:color="auto"/>
      </w:divBdr>
    </w:div>
    <w:div w:id="490485305">
      <w:bodyDiv w:val="1"/>
      <w:marLeft w:val="0"/>
      <w:marRight w:val="0"/>
      <w:marTop w:val="0"/>
      <w:marBottom w:val="0"/>
      <w:divBdr>
        <w:top w:val="none" w:sz="0" w:space="0" w:color="auto"/>
        <w:left w:val="none" w:sz="0" w:space="0" w:color="auto"/>
        <w:bottom w:val="none" w:sz="0" w:space="0" w:color="auto"/>
        <w:right w:val="none" w:sz="0" w:space="0" w:color="auto"/>
      </w:divBdr>
    </w:div>
    <w:div w:id="504519552">
      <w:bodyDiv w:val="1"/>
      <w:marLeft w:val="0"/>
      <w:marRight w:val="0"/>
      <w:marTop w:val="0"/>
      <w:marBottom w:val="0"/>
      <w:divBdr>
        <w:top w:val="none" w:sz="0" w:space="0" w:color="auto"/>
        <w:left w:val="none" w:sz="0" w:space="0" w:color="auto"/>
        <w:bottom w:val="none" w:sz="0" w:space="0" w:color="auto"/>
        <w:right w:val="none" w:sz="0" w:space="0" w:color="auto"/>
      </w:divBdr>
    </w:div>
    <w:div w:id="504977360">
      <w:bodyDiv w:val="1"/>
      <w:marLeft w:val="0"/>
      <w:marRight w:val="0"/>
      <w:marTop w:val="0"/>
      <w:marBottom w:val="0"/>
      <w:divBdr>
        <w:top w:val="none" w:sz="0" w:space="0" w:color="auto"/>
        <w:left w:val="none" w:sz="0" w:space="0" w:color="auto"/>
        <w:bottom w:val="none" w:sz="0" w:space="0" w:color="auto"/>
        <w:right w:val="none" w:sz="0" w:space="0" w:color="auto"/>
      </w:divBdr>
    </w:div>
    <w:div w:id="544753775">
      <w:bodyDiv w:val="1"/>
      <w:marLeft w:val="0"/>
      <w:marRight w:val="0"/>
      <w:marTop w:val="0"/>
      <w:marBottom w:val="0"/>
      <w:divBdr>
        <w:top w:val="none" w:sz="0" w:space="0" w:color="auto"/>
        <w:left w:val="none" w:sz="0" w:space="0" w:color="auto"/>
        <w:bottom w:val="none" w:sz="0" w:space="0" w:color="auto"/>
        <w:right w:val="none" w:sz="0" w:space="0" w:color="auto"/>
      </w:divBdr>
    </w:div>
    <w:div w:id="559485388">
      <w:bodyDiv w:val="1"/>
      <w:marLeft w:val="0"/>
      <w:marRight w:val="0"/>
      <w:marTop w:val="0"/>
      <w:marBottom w:val="0"/>
      <w:divBdr>
        <w:top w:val="none" w:sz="0" w:space="0" w:color="auto"/>
        <w:left w:val="none" w:sz="0" w:space="0" w:color="auto"/>
        <w:bottom w:val="none" w:sz="0" w:space="0" w:color="auto"/>
        <w:right w:val="none" w:sz="0" w:space="0" w:color="auto"/>
      </w:divBdr>
    </w:div>
    <w:div w:id="600652266">
      <w:bodyDiv w:val="1"/>
      <w:marLeft w:val="0"/>
      <w:marRight w:val="0"/>
      <w:marTop w:val="0"/>
      <w:marBottom w:val="0"/>
      <w:divBdr>
        <w:top w:val="none" w:sz="0" w:space="0" w:color="auto"/>
        <w:left w:val="none" w:sz="0" w:space="0" w:color="auto"/>
        <w:bottom w:val="none" w:sz="0" w:space="0" w:color="auto"/>
        <w:right w:val="none" w:sz="0" w:space="0" w:color="auto"/>
      </w:divBdr>
    </w:div>
    <w:div w:id="648630985">
      <w:bodyDiv w:val="1"/>
      <w:marLeft w:val="0"/>
      <w:marRight w:val="0"/>
      <w:marTop w:val="0"/>
      <w:marBottom w:val="0"/>
      <w:divBdr>
        <w:top w:val="none" w:sz="0" w:space="0" w:color="auto"/>
        <w:left w:val="none" w:sz="0" w:space="0" w:color="auto"/>
        <w:bottom w:val="none" w:sz="0" w:space="0" w:color="auto"/>
        <w:right w:val="none" w:sz="0" w:space="0" w:color="auto"/>
      </w:divBdr>
    </w:div>
    <w:div w:id="682055002">
      <w:bodyDiv w:val="1"/>
      <w:marLeft w:val="0"/>
      <w:marRight w:val="0"/>
      <w:marTop w:val="0"/>
      <w:marBottom w:val="0"/>
      <w:divBdr>
        <w:top w:val="none" w:sz="0" w:space="0" w:color="auto"/>
        <w:left w:val="none" w:sz="0" w:space="0" w:color="auto"/>
        <w:bottom w:val="none" w:sz="0" w:space="0" w:color="auto"/>
        <w:right w:val="none" w:sz="0" w:space="0" w:color="auto"/>
      </w:divBdr>
    </w:div>
    <w:div w:id="692614374">
      <w:bodyDiv w:val="1"/>
      <w:marLeft w:val="0"/>
      <w:marRight w:val="0"/>
      <w:marTop w:val="0"/>
      <w:marBottom w:val="0"/>
      <w:divBdr>
        <w:top w:val="none" w:sz="0" w:space="0" w:color="auto"/>
        <w:left w:val="none" w:sz="0" w:space="0" w:color="auto"/>
        <w:bottom w:val="none" w:sz="0" w:space="0" w:color="auto"/>
        <w:right w:val="none" w:sz="0" w:space="0" w:color="auto"/>
      </w:divBdr>
    </w:div>
    <w:div w:id="698316715">
      <w:bodyDiv w:val="1"/>
      <w:marLeft w:val="0"/>
      <w:marRight w:val="0"/>
      <w:marTop w:val="0"/>
      <w:marBottom w:val="0"/>
      <w:divBdr>
        <w:top w:val="none" w:sz="0" w:space="0" w:color="auto"/>
        <w:left w:val="none" w:sz="0" w:space="0" w:color="auto"/>
        <w:bottom w:val="none" w:sz="0" w:space="0" w:color="auto"/>
        <w:right w:val="none" w:sz="0" w:space="0" w:color="auto"/>
      </w:divBdr>
    </w:div>
    <w:div w:id="712118418">
      <w:bodyDiv w:val="1"/>
      <w:marLeft w:val="0"/>
      <w:marRight w:val="0"/>
      <w:marTop w:val="0"/>
      <w:marBottom w:val="0"/>
      <w:divBdr>
        <w:top w:val="none" w:sz="0" w:space="0" w:color="auto"/>
        <w:left w:val="none" w:sz="0" w:space="0" w:color="auto"/>
        <w:bottom w:val="none" w:sz="0" w:space="0" w:color="auto"/>
        <w:right w:val="none" w:sz="0" w:space="0" w:color="auto"/>
      </w:divBdr>
    </w:div>
    <w:div w:id="714814534">
      <w:bodyDiv w:val="1"/>
      <w:marLeft w:val="0"/>
      <w:marRight w:val="0"/>
      <w:marTop w:val="0"/>
      <w:marBottom w:val="0"/>
      <w:divBdr>
        <w:top w:val="none" w:sz="0" w:space="0" w:color="auto"/>
        <w:left w:val="none" w:sz="0" w:space="0" w:color="auto"/>
        <w:bottom w:val="none" w:sz="0" w:space="0" w:color="auto"/>
        <w:right w:val="none" w:sz="0" w:space="0" w:color="auto"/>
      </w:divBdr>
    </w:div>
    <w:div w:id="736436877">
      <w:bodyDiv w:val="1"/>
      <w:marLeft w:val="0"/>
      <w:marRight w:val="0"/>
      <w:marTop w:val="0"/>
      <w:marBottom w:val="0"/>
      <w:divBdr>
        <w:top w:val="none" w:sz="0" w:space="0" w:color="auto"/>
        <w:left w:val="none" w:sz="0" w:space="0" w:color="auto"/>
        <w:bottom w:val="none" w:sz="0" w:space="0" w:color="auto"/>
        <w:right w:val="none" w:sz="0" w:space="0" w:color="auto"/>
      </w:divBdr>
    </w:div>
    <w:div w:id="784689514">
      <w:bodyDiv w:val="1"/>
      <w:marLeft w:val="0"/>
      <w:marRight w:val="0"/>
      <w:marTop w:val="0"/>
      <w:marBottom w:val="0"/>
      <w:divBdr>
        <w:top w:val="none" w:sz="0" w:space="0" w:color="auto"/>
        <w:left w:val="none" w:sz="0" w:space="0" w:color="auto"/>
        <w:bottom w:val="none" w:sz="0" w:space="0" w:color="auto"/>
        <w:right w:val="none" w:sz="0" w:space="0" w:color="auto"/>
      </w:divBdr>
    </w:div>
    <w:div w:id="806816982">
      <w:bodyDiv w:val="1"/>
      <w:marLeft w:val="0"/>
      <w:marRight w:val="0"/>
      <w:marTop w:val="0"/>
      <w:marBottom w:val="0"/>
      <w:divBdr>
        <w:top w:val="none" w:sz="0" w:space="0" w:color="auto"/>
        <w:left w:val="none" w:sz="0" w:space="0" w:color="auto"/>
        <w:bottom w:val="none" w:sz="0" w:space="0" w:color="auto"/>
        <w:right w:val="none" w:sz="0" w:space="0" w:color="auto"/>
      </w:divBdr>
    </w:div>
    <w:div w:id="817839720">
      <w:bodyDiv w:val="1"/>
      <w:marLeft w:val="0"/>
      <w:marRight w:val="0"/>
      <w:marTop w:val="0"/>
      <w:marBottom w:val="0"/>
      <w:divBdr>
        <w:top w:val="none" w:sz="0" w:space="0" w:color="auto"/>
        <w:left w:val="none" w:sz="0" w:space="0" w:color="auto"/>
        <w:bottom w:val="none" w:sz="0" w:space="0" w:color="auto"/>
        <w:right w:val="none" w:sz="0" w:space="0" w:color="auto"/>
      </w:divBdr>
    </w:div>
    <w:div w:id="885877480">
      <w:bodyDiv w:val="1"/>
      <w:marLeft w:val="0"/>
      <w:marRight w:val="0"/>
      <w:marTop w:val="0"/>
      <w:marBottom w:val="0"/>
      <w:divBdr>
        <w:top w:val="none" w:sz="0" w:space="0" w:color="auto"/>
        <w:left w:val="none" w:sz="0" w:space="0" w:color="auto"/>
        <w:bottom w:val="none" w:sz="0" w:space="0" w:color="auto"/>
        <w:right w:val="none" w:sz="0" w:space="0" w:color="auto"/>
      </w:divBdr>
    </w:div>
    <w:div w:id="888492114">
      <w:bodyDiv w:val="1"/>
      <w:marLeft w:val="0"/>
      <w:marRight w:val="0"/>
      <w:marTop w:val="0"/>
      <w:marBottom w:val="0"/>
      <w:divBdr>
        <w:top w:val="none" w:sz="0" w:space="0" w:color="auto"/>
        <w:left w:val="none" w:sz="0" w:space="0" w:color="auto"/>
        <w:bottom w:val="none" w:sz="0" w:space="0" w:color="auto"/>
        <w:right w:val="none" w:sz="0" w:space="0" w:color="auto"/>
      </w:divBdr>
    </w:div>
    <w:div w:id="902446063">
      <w:bodyDiv w:val="1"/>
      <w:marLeft w:val="0"/>
      <w:marRight w:val="0"/>
      <w:marTop w:val="0"/>
      <w:marBottom w:val="0"/>
      <w:divBdr>
        <w:top w:val="none" w:sz="0" w:space="0" w:color="auto"/>
        <w:left w:val="none" w:sz="0" w:space="0" w:color="auto"/>
        <w:bottom w:val="none" w:sz="0" w:space="0" w:color="auto"/>
        <w:right w:val="none" w:sz="0" w:space="0" w:color="auto"/>
      </w:divBdr>
    </w:div>
    <w:div w:id="904803013">
      <w:bodyDiv w:val="1"/>
      <w:marLeft w:val="0"/>
      <w:marRight w:val="0"/>
      <w:marTop w:val="0"/>
      <w:marBottom w:val="0"/>
      <w:divBdr>
        <w:top w:val="none" w:sz="0" w:space="0" w:color="auto"/>
        <w:left w:val="none" w:sz="0" w:space="0" w:color="auto"/>
        <w:bottom w:val="none" w:sz="0" w:space="0" w:color="auto"/>
        <w:right w:val="none" w:sz="0" w:space="0" w:color="auto"/>
      </w:divBdr>
    </w:div>
    <w:div w:id="938804136">
      <w:bodyDiv w:val="1"/>
      <w:marLeft w:val="0"/>
      <w:marRight w:val="0"/>
      <w:marTop w:val="0"/>
      <w:marBottom w:val="0"/>
      <w:divBdr>
        <w:top w:val="none" w:sz="0" w:space="0" w:color="auto"/>
        <w:left w:val="none" w:sz="0" w:space="0" w:color="auto"/>
        <w:bottom w:val="none" w:sz="0" w:space="0" w:color="auto"/>
        <w:right w:val="none" w:sz="0" w:space="0" w:color="auto"/>
      </w:divBdr>
    </w:div>
    <w:div w:id="942612417">
      <w:bodyDiv w:val="1"/>
      <w:marLeft w:val="0"/>
      <w:marRight w:val="0"/>
      <w:marTop w:val="0"/>
      <w:marBottom w:val="0"/>
      <w:divBdr>
        <w:top w:val="none" w:sz="0" w:space="0" w:color="auto"/>
        <w:left w:val="none" w:sz="0" w:space="0" w:color="auto"/>
        <w:bottom w:val="none" w:sz="0" w:space="0" w:color="auto"/>
        <w:right w:val="none" w:sz="0" w:space="0" w:color="auto"/>
      </w:divBdr>
    </w:div>
    <w:div w:id="957220712">
      <w:bodyDiv w:val="1"/>
      <w:marLeft w:val="0"/>
      <w:marRight w:val="0"/>
      <w:marTop w:val="0"/>
      <w:marBottom w:val="0"/>
      <w:divBdr>
        <w:top w:val="none" w:sz="0" w:space="0" w:color="auto"/>
        <w:left w:val="none" w:sz="0" w:space="0" w:color="auto"/>
        <w:bottom w:val="none" w:sz="0" w:space="0" w:color="auto"/>
        <w:right w:val="none" w:sz="0" w:space="0" w:color="auto"/>
      </w:divBdr>
    </w:div>
    <w:div w:id="966547897">
      <w:bodyDiv w:val="1"/>
      <w:marLeft w:val="0"/>
      <w:marRight w:val="0"/>
      <w:marTop w:val="0"/>
      <w:marBottom w:val="0"/>
      <w:divBdr>
        <w:top w:val="none" w:sz="0" w:space="0" w:color="auto"/>
        <w:left w:val="none" w:sz="0" w:space="0" w:color="auto"/>
        <w:bottom w:val="none" w:sz="0" w:space="0" w:color="auto"/>
        <w:right w:val="none" w:sz="0" w:space="0" w:color="auto"/>
      </w:divBdr>
    </w:div>
    <w:div w:id="974917204">
      <w:bodyDiv w:val="1"/>
      <w:marLeft w:val="0"/>
      <w:marRight w:val="0"/>
      <w:marTop w:val="0"/>
      <w:marBottom w:val="0"/>
      <w:divBdr>
        <w:top w:val="none" w:sz="0" w:space="0" w:color="auto"/>
        <w:left w:val="none" w:sz="0" w:space="0" w:color="auto"/>
        <w:bottom w:val="none" w:sz="0" w:space="0" w:color="auto"/>
        <w:right w:val="none" w:sz="0" w:space="0" w:color="auto"/>
      </w:divBdr>
    </w:div>
    <w:div w:id="995524565">
      <w:bodyDiv w:val="1"/>
      <w:marLeft w:val="0"/>
      <w:marRight w:val="0"/>
      <w:marTop w:val="0"/>
      <w:marBottom w:val="0"/>
      <w:divBdr>
        <w:top w:val="none" w:sz="0" w:space="0" w:color="auto"/>
        <w:left w:val="none" w:sz="0" w:space="0" w:color="auto"/>
        <w:bottom w:val="none" w:sz="0" w:space="0" w:color="auto"/>
        <w:right w:val="none" w:sz="0" w:space="0" w:color="auto"/>
      </w:divBdr>
    </w:div>
    <w:div w:id="996348978">
      <w:bodyDiv w:val="1"/>
      <w:marLeft w:val="0"/>
      <w:marRight w:val="0"/>
      <w:marTop w:val="0"/>
      <w:marBottom w:val="0"/>
      <w:divBdr>
        <w:top w:val="none" w:sz="0" w:space="0" w:color="auto"/>
        <w:left w:val="none" w:sz="0" w:space="0" w:color="auto"/>
        <w:bottom w:val="none" w:sz="0" w:space="0" w:color="auto"/>
        <w:right w:val="none" w:sz="0" w:space="0" w:color="auto"/>
      </w:divBdr>
    </w:div>
    <w:div w:id="1023241245">
      <w:bodyDiv w:val="1"/>
      <w:marLeft w:val="0"/>
      <w:marRight w:val="0"/>
      <w:marTop w:val="0"/>
      <w:marBottom w:val="0"/>
      <w:divBdr>
        <w:top w:val="none" w:sz="0" w:space="0" w:color="auto"/>
        <w:left w:val="none" w:sz="0" w:space="0" w:color="auto"/>
        <w:bottom w:val="none" w:sz="0" w:space="0" w:color="auto"/>
        <w:right w:val="none" w:sz="0" w:space="0" w:color="auto"/>
      </w:divBdr>
    </w:div>
    <w:div w:id="1025207248">
      <w:bodyDiv w:val="1"/>
      <w:marLeft w:val="0"/>
      <w:marRight w:val="0"/>
      <w:marTop w:val="0"/>
      <w:marBottom w:val="0"/>
      <w:divBdr>
        <w:top w:val="none" w:sz="0" w:space="0" w:color="auto"/>
        <w:left w:val="none" w:sz="0" w:space="0" w:color="auto"/>
        <w:bottom w:val="none" w:sz="0" w:space="0" w:color="auto"/>
        <w:right w:val="none" w:sz="0" w:space="0" w:color="auto"/>
      </w:divBdr>
    </w:div>
    <w:div w:id="1037042931">
      <w:bodyDiv w:val="1"/>
      <w:marLeft w:val="0"/>
      <w:marRight w:val="0"/>
      <w:marTop w:val="0"/>
      <w:marBottom w:val="0"/>
      <w:divBdr>
        <w:top w:val="none" w:sz="0" w:space="0" w:color="auto"/>
        <w:left w:val="none" w:sz="0" w:space="0" w:color="auto"/>
        <w:bottom w:val="none" w:sz="0" w:space="0" w:color="auto"/>
        <w:right w:val="none" w:sz="0" w:space="0" w:color="auto"/>
      </w:divBdr>
    </w:div>
    <w:div w:id="1037661687">
      <w:bodyDiv w:val="1"/>
      <w:marLeft w:val="0"/>
      <w:marRight w:val="0"/>
      <w:marTop w:val="0"/>
      <w:marBottom w:val="0"/>
      <w:divBdr>
        <w:top w:val="none" w:sz="0" w:space="0" w:color="auto"/>
        <w:left w:val="none" w:sz="0" w:space="0" w:color="auto"/>
        <w:bottom w:val="none" w:sz="0" w:space="0" w:color="auto"/>
        <w:right w:val="none" w:sz="0" w:space="0" w:color="auto"/>
      </w:divBdr>
    </w:div>
    <w:div w:id="1051538949">
      <w:bodyDiv w:val="1"/>
      <w:marLeft w:val="0"/>
      <w:marRight w:val="0"/>
      <w:marTop w:val="0"/>
      <w:marBottom w:val="0"/>
      <w:divBdr>
        <w:top w:val="none" w:sz="0" w:space="0" w:color="auto"/>
        <w:left w:val="none" w:sz="0" w:space="0" w:color="auto"/>
        <w:bottom w:val="none" w:sz="0" w:space="0" w:color="auto"/>
        <w:right w:val="none" w:sz="0" w:space="0" w:color="auto"/>
      </w:divBdr>
    </w:div>
    <w:div w:id="1073695052">
      <w:bodyDiv w:val="1"/>
      <w:marLeft w:val="0"/>
      <w:marRight w:val="0"/>
      <w:marTop w:val="0"/>
      <w:marBottom w:val="0"/>
      <w:divBdr>
        <w:top w:val="none" w:sz="0" w:space="0" w:color="auto"/>
        <w:left w:val="none" w:sz="0" w:space="0" w:color="auto"/>
        <w:bottom w:val="none" w:sz="0" w:space="0" w:color="auto"/>
        <w:right w:val="none" w:sz="0" w:space="0" w:color="auto"/>
      </w:divBdr>
    </w:div>
    <w:div w:id="1084913006">
      <w:bodyDiv w:val="1"/>
      <w:marLeft w:val="0"/>
      <w:marRight w:val="0"/>
      <w:marTop w:val="0"/>
      <w:marBottom w:val="0"/>
      <w:divBdr>
        <w:top w:val="none" w:sz="0" w:space="0" w:color="auto"/>
        <w:left w:val="none" w:sz="0" w:space="0" w:color="auto"/>
        <w:bottom w:val="none" w:sz="0" w:space="0" w:color="auto"/>
        <w:right w:val="none" w:sz="0" w:space="0" w:color="auto"/>
      </w:divBdr>
    </w:div>
    <w:div w:id="1087656198">
      <w:bodyDiv w:val="1"/>
      <w:marLeft w:val="0"/>
      <w:marRight w:val="0"/>
      <w:marTop w:val="0"/>
      <w:marBottom w:val="0"/>
      <w:divBdr>
        <w:top w:val="none" w:sz="0" w:space="0" w:color="auto"/>
        <w:left w:val="none" w:sz="0" w:space="0" w:color="auto"/>
        <w:bottom w:val="none" w:sz="0" w:space="0" w:color="auto"/>
        <w:right w:val="none" w:sz="0" w:space="0" w:color="auto"/>
      </w:divBdr>
    </w:div>
    <w:div w:id="1104153740">
      <w:bodyDiv w:val="1"/>
      <w:marLeft w:val="0"/>
      <w:marRight w:val="0"/>
      <w:marTop w:val="0"/>
      <w:marBottom w:val="0"/>
      <w:divBdr>
        <w:top w:val="none" w:sz="0" w:space="0" w:color="auto"/>
        <w:left w:val="none" w:sz="0" w:space="0" w:color="auto"/>
        <w:bottom w:val="none" w:sz="0" w:space="0" w:color="auto"/>
        <w:right w:val="none" w:sz="0" w:space="0" w:color="auto"/>
      </w:divBdr>
    </w:div>
    <w:div w:id="1107046327">
      <w:bodyDiv w:val="1"/>
      <w:marLeft w:val="0"/>
      <w:marRight w:val="0"/>
      <w:marTop w:val="0"/>
      <w:marBottom w:val="0"/>
      <w:divBdr>
        <w:top w:val="none" w:sz="0" w:space="0" w:color="auto"/>
        <w:left w:val="none" w:sz="0" w:space="0" w:color="auto"/>
        <w:bottom w:val="none" w:sz="0" w:space="0" w:color="auto"/>
        <w:right w:val="none" w:sz="0" w:space="0" w:color="auto"/>
      </w:divBdr>
    </w:div>
    <w:div w:id="1111785461">
      <w:bodyDiv w:val="1"/>
      <w:marLeft w:val="0"/>
      <w:marRight w:val="0"/>
      <w:marTop w:val="0"/>
      <w:marBottom w:val="0"/>
      <w:divBdr>
        <w:top w:val="none" w:sz="0" w:space="0" w:color="auto"/>
        <w:left w:val="none" w:sz="0" w:space="0" w:color="auto"/>
        <w:bottom w:val="none" w:sz="0" w:space="0" w:color="auto"/>
        <w:right w:val="none" w:sz="0" w:space="0" w:color="auto"/>
      </w:divBdr>
    </w:div>
    <w:div w:id="1116101307">
      <w:bodyDiv w:val="1"/>
      <w:marLeft w:val="0"/>
      <w:marRight w:val="0"/>
      <w:marTop w:val="0"/>
      <w:marBottom w:val="0"/>
      <w:divBdr>
        <w:top w:val="none" w:sz="0" w:space="0" w:color="auto"/>
        <w:left w:val="none" w:sz="0" w:space="0" w:color="auto"/>
        <w:bottom w:val="none" w:sz="0" w:space="0" w:color="auto"/>
        <w:right w:val="none" w:sz="0" w:space="0" w:color="auto"/>
      </w:divBdr>
    </w:div>
    <w:div w:id="1123037530">
      <w:bodyDiv w:val="1"/>
      <w:marLeft w:val="0"/>
      <w:marRight w:val="0"/>
      <w:marTop w:val="0"/>
      <w:marBottom w:val="0"/>
      <w:divBdr>
        <w:top w:val="none" w:sz="0" w:space="0" w:color="auto"/>
        <w:left w:val="none" w:sz="0" w:space="0" w:color="auto"/>
        <w:bottom w:val="none" w:sz="0" w:space="0" w:color="auto"/>
        <w:right w:val="none" w:sz="0" w:space="0" w:color="auto"/>
      </w:divBdr>
    </w:div>
    <w:div w:id="1147629551">
      <w:bodyDiv w:val="1"/>
      <w:marLeft w:val="0"/>
      <w:marRight w:val="0"/>
      <w:marTop w:val="0"/>
      <w:marBottom w:val="0"/>
      <w:divBdr>
        <w:top w:val="none" w:sz="0" w:space="0" w:color="auto"/>
        <w:left w:val="none" w:sz="0" w:space="0" w:color="auto"/>
        <w:bottom w:val="none" w:sz="0" w:space="0" w:color="auto"/>
        <w:right w:val="none" w:sz="0" w:space="0" w:color="auto"/>
      </w:divBdr>
    </w:div>
    <w:div w:id="1151558734">
      <w:bodyDiv w:val="1"/>
      <w:marLeft w:val="0"/>
      <w:marRight w:val="0"/>
      <w:marTop w:val="0"/>
      <w:marBottom w:val="0"/>
      <w:divBdr>
        <w:top w:val="none" w:sz="0" w:space="0" w:color="auto"/>
        <w:left w:val="none" w:sz="0" w:space="0" w:color="auto"/>
        <w:bottom w:val="none" w:sz="0" w:space="0" w:color="auto"/>
        <w:right w:val="none" w:sz="0" w:space="0" w:color="auto"/>
      </w:divBdr>
    </w:div>
    <w:div w:id="1181773294">
      <w:bodyDiv w:val="1"/>
      <w:marLeft w:val="0"/>
      <w:marRight w:val="0"/>
      <w:marTop w:val="0"/>
      <w:marBottom w:val="0"/>
      <w:divBdr>
        <w:top w:val="none" w:sz="0" w:space="0" w:color="auto"/>
        <w:left w:val="none" w:sz="0" w:space="0" w:color="auto"/>
        <w:bottom w:val="none" w:sz="0" w:space="0" w:color="auto"/>
        <w:right w:val="none" w:sz="0" w:space="0" w:color="auto"/>
      </w:divBdr>
    </w:div>
    <w:div w:id="1202598293">
      <w:bodyDiv w:val="1"/>
      <w:marLeft w:val="0"/>
      <w:marRight w:val="0"/>
      <w:marTop w:val="0"/>
      <w:marBottom w:val="0"/>
      <w:divBdr>
        <w:top w:val="none" w:sz="0" w:space="0" w:color="auto"/>
        <w:left w:val="none" w:sz="0" w:space="0" w:color="auto"/>
        <w:bottom w:val="none" w:sz="0" w:space="0" w:color="auto"/>
        <w:right w:val="none" w:sz="0" w:space="0" w:color="auto"/>
      </w:divBdr>
    </w:div>
    <w:div w:id="1204177706">
      <w:bodyDiv w:val="1"/>
      <w:marLeft w:val="0"/>
      <w:marRight w:val="0"/>
      <w:marTop w:val="0"/>
      <w:marBottom w:val="0"/>
      <w:divBdr>
        <w:top w:val="none" w:sz="0" w:space="0" w:color="auto"/>
        <w:left w:val="none" w:sz="0" w:space="0" w:color="auto"/>
        <w:bottom w:val="none" w:sz="0" w:space="0" w:color="auto"/>
        <w:right w:val="none" w:sz="0" w:space="0" w:color="auto"/>
      </w:divBdr>
    </w:div>
    <w:div w:id="1213542482">
      <w:bodyDiv w:val="1"/>
      <w:marLeft w:val="0"/>
      <w:marRight w:val="0"/>
      <w:marTop w:val="0"/>
      <w:marBottom w:val="0"/>
      <w:divBdr>
        <w:top w:val="none" w:sz="0" w:space="0" w:color="auto"/>
        <w:left w:val="none" w:sz="0" w:space="0" w:color="auto"/>
        <w:bottom w:val="none" w:sz="0" w:space="0" w:color="auto"/>
        <w:right w:val="none" w:sz="0" w:space="0" w:color="auto"/>
      </w:divBdr>
    </w:div>
    <w:div w:id="1259678256">
      <w:bodyDiv w:val="1"/>
      <w:marLeft w:val="0"/>
      <w:marRight w:val="0"/>
      <w:marTop w:val="0"/>
      <w:marBottom w:val="0"/>
      <w:divBdr>
        <w:top w:val="none" w:sz="0" w:space="0" w:color="auto"/>
        <w:left w:val="none" w:sz="0" w:space="0" w:color="auto"/>
        <w:bottom w:val="none" w:sz="0" w:space="0" w:color="auto"/>
        <w:right w:val="none" w:sz="0" w:space="0" w:color="auto"/>
      </w:divBdr>
    </w:div>
    <w:div w:id="1293168701">
      <w:bodyDiv w:val="1"/>
      <w:marLeft w:val="0"/>
      <w:marRight w:val="0"/>
      <w:marTop w:val="0"/>
      <w:marBottom w:val="0"/>
      <w:divBdr>
        <w:top w:val="none" w:sz="0" w:space="0" w:color="auto"/>
        <w:left w:val="none" w:sz="0" w:space="0" w:color="auto"/>
        <w:bottom w:val="none" w:sz="0" w:space="0" w:color="auto"/>
        <w:right w:val="none" w:sz="0" w:space="0" w:color="auto"/>
      </w:divBdr>
    </w:div>
    <w:div w:id="1299604920">
      <w:bodyDiv w:val="1"/>
      <w:marLeft w:val="0"/>
      <w:marRight w:val="0"/>
      <w:marTop w:val="0"/>
      <w:marBottom w:val="0"/>
      <w:divBdr>
        <w:top w:val="none" w:sz="0" w:space="0" w:color="auto"/>
        <w:left w:val="none" w:sz="0" w:space="0" w:color="auto"/>
        <w:bottom w:val="none" w:sz="0" w:space="0" w:color="auto"/>
        <w:right w:val="none" w:sz="0" w:space="0" w:color="auto"/>
      </w:divBdr>
    </w:div>
    <w:div w:id="1311709307">
      <w:bodyDiv w:val="1"/>
      <w:marLeft w:val="0"/>
      <w:marRight w:val="0"/>
      <w:marTop w:val="0"/>
      <w:marBottom w:val="0"/>
      <w:divBdr>
        <w:top w:val="none" w:sz="0" w:space="0" w:color="auto"/>
        <w:left w:val="none" w:sz="0" w:space="0" w:color="auto"/>
        <w:bottom w:val="none" w:sz="0" w:space="0" w:color="auto"/>
        <w:right w:val="none" w:sz="0" w:space="0" w:color="auto"/>
      </w:divBdr>
    </w:div>
    <w:div w:id="1374304040">
      <w:bodyDiv w:val="1"/>
      <w:marLeft w:val="0"/>
      <w:marRight w:val="0"/>
      <w:marTop w:val="0"/>
      <w:marBottom w:val="0"/>
      <w:divBdr>
        <w:top w:val="none" w:sz="0" w:space="0" w:color="auto"/>
        <w:left w:val="none" w:sz="0" w:space="0" w:color="auto"/>
        <w:bottom w:val="none" w:sz="0" w:space="0" w:color="auto"/>
        <w:right w:val="none" w:sz="0" w:space="0" w:color="auto"/>
      </w:divBdr>
    </w:div>
    <w:div w:id="1389495555">
      <w:bodyDiv w:val="1"/>
      <w:marLeft w:val="0"/>
      <w:marRight w:val="0"/>
      <w:marTop w:val="0"/>
      <w:marBottom w:val="0"/>
      <w:divBdr>
        <w:top w:val="none" w:sz="0" w:space="0" w:color="auto"/>
        <w:left w:val="none" w:sz="0" w:space="0" w:color="auto"/>
        <w:bottom w:val="none" w:sz="0" w:space="0" w:color="auto"/>
        <w:right w:val="none" w:sz="0" w:space="0" w:color="auto"/>
      </w:divBdr>
    </w:div>
    <w:div w:id="1390226673">
      <w:bodyDiv w:val="1"/>
      <w:marLeft w:val="0"/>
      <w:marRight w:val="0"/>
      <w:marTop w:val="0"/>
      <w:marBottom w:val="0"/>
      <w:divBdr>
        <w:top w:val="none" w:sz="0" w:space="0" w:color="auto"/>
        <w:left w:val="none" w:sz="0" w:space="0" w:color="auto"/>
        <w:bottom w:val="none" w:sz="0" w:space="0" w:color="auto"/>
        <w:right w:val="none" w:sz="0" w:space="0" w:color="auto"/>
      </w:divBdr>
    </w:div>
    <w:div w:id="1409157117">
      <w:bodyDiv w:val="1"/>
      <w:marLeft w:val="0"/>
      <w:marRight w:val="0"/>
      <w:marTop w:val="0"/>
      <w:marBottom w:val="0"/>
      <w:divBdr>
        <w:top w:val="none" w:sz="0" w:space="0" w:color="auto"/>
        <w:left w:val="none" w:sz="0" w:space="0" w:color="auto"/>
        <w:bottom w:val="none" w:sz="0" w:space="0" w:color="auto"/>
        <w:right w:val="none" w:sz="0" w:space="0" w:color="auto"/>
      </w:divBdr>
    </w:div>
    <w:div w:id="1431270819">
      <w:bodyDiv w:val="1"/>
      <w:marLeft w:val="0"/>
      <w:marRight w:val="0"/>
      <w:marTop w:val="0"/>
      <w:marBottom w:val="0"/>
      <w:divBdr>
        <w:top w:val="none" w:sz="0" w:space="0" w:color="auto"/>
        <w:left w:val="none" w:sz="0" w:space="0" w:color="auto"/>
        <w:bottom w:val="none" w:sz="0" w:space="0" w:color="auto"/>
        <w:right w:val="none" w:sz="0" w:space="0" w:color="auto"/>
      </w:divBdr>
    </w:div>
    <w:div w:id="1434788926">
      <w:bodyDiv w:val="1"/>
      <w:marLeft w:val="0"/>
      <w:marRight w:val="0"/>
      <w:marTop w:val="0"/>
      <w:marBottom w:val="0"/>
      <w:divBdr>
        <w:top w:val="none" w:sz="0" w:space="0" w:color="auto"/>
        <w:left w:val="none" w:sz="0" w:space="0" w:color="auto"/>
        <w:bottom w:val="none" w:sz="0" w:space="0" w:color="auto"/>
        <w:right w:val="none" w:sz="0" w:space="0" w:color="auto"/>
      </w:divBdr>
    </w:div>
    <w:div w:id="1454641054">
      <w:bodyDiv w:val="1"/>
      <w:marLeft w:val="0"/>
      <w:marRight w:val="0"/>
      <w:marTop w:val="0"/>
      <w:marBottom w:val="0"/>
      <w:divBdr>
        <w:top w:val="none" w:sz="0" w:space="0" w:color="auto"/>
        <w:left w:val="none" w:sz="0" w:space="0" w:color="auto"/>
        <w:bottom w:val="none" w:sz="0" w:space="0" w:color="auto"/>
        <w:right w:val="none" w:sz="0" w:space="0" w:color="auto"/>
      </w:divBdr>
    </w:div>
    <w:div w:id="1457404289">
      <w:bodyDiv w:val="1"/>
      <w:marLeft w:val="0"/>
      <w:marRight w:val="0"/>
      <w:marTop w:val="0"/>
      <w:marBottom w:val="0"/>
      <w:divBdr>
        <w:top w:val="none" w:sz="0" w:space="0" w:color="auto"/>
        <w:left w:val="none" w:sz="0" w:space="0" w:color="auto"/>
        <w:bottom w:val="none" w:sz="0" w:space="0" w:color="auto"/>
        <w:right w:val="none" w:sz="0" w:space="0" w:color="auto"/>
      </w:divBdr>
    </w:div>
    <w:div w:id="1462580164">
      <w:bodyDiv w:val="1"/>
      <w:marLeft w:val="0"/>
      <w:marRight w:val="0"/>
      <w:marTop w:val="0"/>
      <w:marBottom w:val="0"/>
      <w:divBdr>
        <w:top w:val="none" w:sz="0" w:space="0" w:color="auto"/>
        <w:left w:val="none" w:sz="0" w:space="0" w:color="auto"/>
        <w:bottom w:val="none" w:sz="0" w:space="0" w:color="auto"/>
        <w:right w:val="none" w:sz="0" w:space="0" w:color="auto"/>
      </w:divBdr>
    </w:div>
    <w:div w:id="1477454632">
      <w:bodyDiv w:val="1"/>
      <w:marLeft w:val="0"/>
      <w:marRight w:val="0"/>
      <w:marTop w:val="0"/>
      <w:marBottom w:val="0"/>
      <w:divBdr>
        <w:top w:val="none" w:sz="0" w:space="0" w:color="auto"/>
        <w:left w:val="none" w:sz="0" w:space="0" w:color="auto"/>
        <w:bottom w:val="none" w:sz="0" w:space="0" w:color="auto"/>
        <w:right w:val="none" w:sz="0" w:space="0" w:color="auto"/>
      </w:divBdr>
    </w:div>
    <w:div w:id="1482430664">
      <w:bodyDiv w:val="1"/>
      <w:marLeft w:val="0"/>
      <w:marRight w:val="0"/>
      <w:marTop w:val="0"/>
      <w:marBottom w:val="0"/>
      <w:divBdr>
        <w:top w:val="none" w:sz="0" w:space="0" w:color="auto"/>
        <w:left w:val="none" w:sz="0" w:space="0" w:color="auto"/>
        <w:bottom w:val="none" w:sz="0" w:space="0" w:color="auto"/>
        <w:right w:val="none" w:sz="0" w:space="0" w:color="auto"/>
      </w:divBdr>
    </w:div>
    <w:div w:id="1486043310">
      <w:bodyDiv w:val="1"/>
      <w:marLeft w:val="0"/>
      <w:marRight w:val="0"/>
      <w:marTop w:val="0"/>
      <w:marBottom w:val="0"/>
      <w:divBdr>
        <w:top w:val="none" w:sz="0" w:space="0" w:color="auto"/>
        <w:left w:val="none" w:sz="0" w:space="0" w:color="auto"/>
        <w:bottom w:val="none" w:sz="0" w:space="0" w:color="auto"/>
        <w:right w:val="none" w:sz="0" w:space="0" w:color="auto"/>
      </w:divBdr>
    </w:div>
    <w:div w:id="1530685332">
      <w:bodyDiv w:val="1"/>
      <w:marLeft w:val="0"/>
      <w:marRight w:val="0"/>
      <w:marTop w:val="0"/>
      <w:marBottom w:val="0"/>
      <w:divBdr>
        <w:top w:val="none" w:sz="0" w:space="0" w:color="auto"/>
        <w:left w:val="none" w:sz="0" w:space="0" w:color="auto"/>
        <w:bottom w:val="none" w:sz="0" w:space="0" w:color="auto"/>
        <w:right w:val="none" w:sz="0" w:space="0" w:color="auto"/>
      </w:divBdr>
    </w:div>
    <w:div w:id="1543515013">
      <w:bodyDiv w:val="1"/>
      <w:marLeft w:val="0"/>
      <w:marRight w:val="0"/>
      <w:marTop w:val="0"/>
      <w:marBottom w:val="0"/>
      <w:divBdr>
        <w:top w:val="none" w:sz="0" w:space="0" w:color="auto"/>
        <w:left w:val="none" w:sz="0" w:space="0" w:color="auto"/>
        <w:bottom w:val="none" w:sz="0" w:space="0" w:color="auto"/>
        <w:right w:val="none" w:sz="0" w:space="0" w:color="auto"/>
      </w:divBdr>
    </w:div>
    <w:div w:id="1552225201">
      <w:bodyDiv w:val="1"/>
      <w:marLeft w:val="0"/>
      <w:marRight w:val="0"/>
      <w:marTop w:val="0"/>
      <w:marBottom w:val="0"/>
      <w:divBdr>
        <w:top w:val="none" w:sz="0" w:space="0" w:color="auto"/>
        <w:left w:val="none" w:sz="0" w:space="0" w:color="auto"/>
        <w:bottom w:val="none" w:sz="0" w:space="0" w:color="auto"/>
        <w:right w:val="none" w:sz="0" w:space="0" w:color="auto"/>
      </w:divBdr>
    </w:div>
    <w:div w:id="1562012049">
      <w:bodyDiv w:val="1"/>
      <w:marLeft w:val="0"/>
      <w:marRight w:val="0"/>
      <w:marTop w:val="0"/>
      <w:marBottom w:val="0"/>
      <w:divBdr>
        <w:top w:val="none" w:sz="0" w:space="0" w:color="auto"/>
        <w:left w:val="none" w:sz="0" w:space="0" w:color="auto"/>
        <w:bottom w:val="none" w:sz="0" w:space="0" w:color="auto"/>
        <w:right w:val="none" w:sz="0" w:space="0" w:color="auto"/>
      </w:divBdr>
    </w:div>
    <w:div w:id="1583828406">
      <w:bodyDiv w:val="1"/>
      <w:marLeft w:val="0"/>
      <w:marRight w:val="0"/>
      <w:marTop w:val="0"/>
      <w:marBottom w:val="0"/>
      <w:divBdr>
        <w:top w:val="none" w:sz="0" w:space="0" w:color="auto"/>
        <w:left w:val="none" w:sz="0" w:space="0" w:color="auto"/>
        <w:bottom w:val="none" w:sz="0" w:space="0" w:color="auto"/>
        <w:right w:val="none" w:sz="0" w:space="0" w:color="auto"/>
      </w:divBdr>
    </w:div>
    <w:div w:id="1601766001">
      <w:bodyDiv w:val="1"/>
      <w:marLeft w:val="0"/>
      <w:marRight w:val="0"/>
      <w:marTop w:val="0"/>
      <w:marBottom w:val="0"/>
      <w:divBdr>
        <w:top w:val="none" w:sz="0" w:space="0" w:color="auto"/>
        <w:left w:val="none" w:sz="0" w:space="0" w:color="auto"/>
        <w:bottom w:val="none" w:sz="0" w:space="0" w:color="auto"/>
        <w:right w:val="none" w:sz="0" w:space="0" w:color="auto"/>
      </w:divBdr>
    </w:div>
    <w:div w:id="1619410576">
      <w:bodyDiv w:val="1"/>
      <w:marLeft w:val="0"/>
      <w:marRight w:val="0"/>
      <w:marTop w:val="0"/>
      <w:marBottom w:val="0"/>
      <w:divBdr>
        <w:top w:val="none" w:sz="0" w:space="0" w:color="auto"/>
        <w:left w:val="none" w:sz="0" w:space="0" w:color="auto"/>
        <w:bottom w:val="none" w:sz="0" w:space="0" w:color="auto"/>
        <w:right w:val="none" w:sz="0" w:space="0" w:color="auto"/>
      </w:divBdr>
    </w:div>
    <w:div w:id="1620801170">
      <w:bodyDiv w:val="1"/>
      <w:marLeft w:val="0"/>
      <w:marRight w:val="0"/>
      <w:marTop w:val="0"/>
      <w:marBottom w:val="0"/>
      <w:divBdr>
        <w:top w:val="none" w:sz="0" w:space="0" w:color="auto"/>
        <w:left w:val="none" w:sz="0" w:space="0" w:color="auto"/>
        <w:bottom w:val="none" w:sz="0" w:space="0" w:color="auto"/>
        <w:right w:val="none" w:sz="0" w:space="0" w:color="auto"/>
      </w:divBdr>
    </w:div>
    <w:div w:id="1637292055">
      <w:bodyDiv w:val="1"/>
      <w:marLeft w:val="0"/>
      <w:marRight w:val="0"/>
      <w:marTop w:val="0"/>
      <w:marBottom w:val="0"/>
      <w:divBdr>
        <w:top w:val="none" w:sz="0" w:space="0" w:color="auto"/>
        <w:left w:val="none" w:sz="0" w:space="0" w:color="auto"/>
        <w:bottom w:val="none" w:sz="0" w:space="0" w:color="auto"/>
        <w:right w:val="none" w:sz="0" w:space="0" w:color="auto"/>
      </w:divBdr>
    </w:div>
    <w:div w:id="1710370605">
      <w:bodyDiv w:val="1"/>
      <w:marLeft w:val="0"/>
      <w:marRight w:val="0"/>
      <w:marTop w:val="0"/>
      <w:marBottom w:val="0"/>
      <w:divBdr>
        <w:top w:val="none" w:sz="0" w:space="0" w:color="auto"/>
        <w:left w:val="none" w:sz="0" w:space="0" w:color="auto"/>
        <w:bottom w:val="none" w:sz="0" w:space="0" w:color="auto"/>
        <w:right w:val="none" w:sz="0" w:space="0" w:color="auto"/>
      </w:divBdr>
    </w:div>
    <w:div w:id="1714385598">
      <w:bodyDiv w:val="1"/>
      <w:marLeft w:val="0"/>
      <w:marRight w:val="0"/>
      <w:marTop w:val="0"/>
      <w:marBottom w:val="0"/>
      <w:divBdr>
        <w:top w:val="none" w:sz="0" w:space="0" w:color="auto"/>
        <w:left w:val="none" w:sz="0" w:space="0" w:color="auto"/>
        <w:bottom w:val="none" w:sz="0" w:space="0" w:color="auto"/>
        <w:right w:val="none" w:sz="0" w:space="0" w:color="auto"/>
      </w:divBdr>
    </w:div>
    <w:div w:id="1719351263">
      <w:bodyDiv w:val="1"/>
      <w:marLeft w:val="0"/>
      <w:marRight w:val="0"/>
      <w:marTop w:val="0"/>
      <w:marBottom w:val="0"/>
      <w:divBdr>
        <w:top w:val="none" w:sz="0" w:space="0" w:color="auto"/>
        <w:left w:val="none" w:sz="0" w:space="0" w:color="auto"/>
        <w:bottom w:val="none" w:sz="0" w:space="0" w:color="auto"/>
        <w:right w:val="none" w:sz="0" w:space="0" w:color="auto"/>
      </w:divBdr>
    </w:div>
    <w:div w:id="1771509251">
      <w:bodyDiv w:val="1"/>
      <w:marLeft w:val="0"/>
      <w:marRight w:val="0"/>
      <w:marTop w:val="0"/>
      <w:marBottom w:val="0"/>
      <w:divBdr>
        <w:top w:val="none" w:sz="0" w:space="0" w:color="auto"/>
        <w:left w:val="none" w:sz="0" w:space="0" w:color="auto"/>
        <w:bottom w:val="none" w:sz="0" w:space="0" w:color="auto"/>
        <w:right w:val="none" w:sz="0" w:space="0" w:color="auto"/>
      </w:divBdr>
    </w:div>
    <w:div w:id="1781290948">
      <w:bodyDiv w:val="1"/>
      <w:marLeft w:val="0"/>
      <w:marRight w:val="0"/>
      <w:marTop w:val="0"/>
      <w:marBottom w:val="0"/>
      <w:divBdr>
        <w:top w:val="none" w:sz="0" w:space="0" w:color="auto"/>
        <w:left w:val="none" w:sz="0" w:space="0" w:color="auto"/>
        <w:bottom w:val="none" w:sz="0" w:space="0" w:color="auto"/>
        <w:right w:val="none" w:sz="0" w:space="0" w:color="auto"/>
      </w:divBdr>
    </w:div>
    <w:div w:id="1793749909">
      <w:bodyDiv w:val="1"/>
      <w:marLeft w:val="0"/>
      <w:marRight w:val="0"/>
      <w:marTop w:val="0"/>
      <w:marBottom w:val="0"/>
      <w:divBdr>
        <w:top w:val="none" w:sz="0" w:space="0" w:color="auto"/>
        <w:left w:val="none" w:sz="0" w:space="0" w:color="auto"/>
        <w:bottom w:val="none" w:sz="0" w:space="0" w:color="auto"/>
        <w:right w:val="none" w:sz="0" w:space="0" w:color="auto"/>
      </w:divBdr>
    </w:div>
    <w:div w:id="1844779553">
      <w:bodyDiv w:val="1"/>
      <w:marLeft w:val="0"/>
      <w:marRight w:val="0"/>
      <w:marTop w:val="0"/>
      <w:marBottom w:val="0"/>
      <w:divBdr>
        <w:top w:val="none" w:sz="0" w:space="0" w:color="auto"/>
        <w:left w:val="none" w:sz="0" w:space="0" w:color="auto"/>
        <w:bottom w:val="none" w:sz="0" w:space="0" w:color="auto"/>
        <w:right w:val="none" w:sz="0" w:space="0" w:color="auto"/>
      </w:divBdr>
    </w:div>
    <w:div w:id="1852524596">
      <w:bodyDiv w:val="1"/>
      <w:marLeft w:val="0"/>
      <w:marRight w:val="0"/>
      <w:marTop w:val="0"/>
      <w:marBottom w:val="0"/>
      <w:divBdr>
        <w:top w:val="none" w:sz="0" w:space="0" w:color="auto"/>
        <w:left w:val="none" w:sz="0" w:space="0" w:color="auto"/>
        <w:bottom w:val="none" w:sz="0" w:space="0" w:color="auto"/>
        <w:right w:val="none" w:sz="0" w:space="0" w:color="auto"/>
      </w:divBdr>
    </w:div>
    <w:div w:id="1860124536">
      <w:bodyDiv w:val="1"/>
      <w:marLeft w:val="0"/>
      <w:marRight w:val="0"/>
      <w:marTop w:val="0"/>
      <w:marBottom w:val="0"/>
      <w:divBdr>
        <w:top w:val="none" w:sz="0" w:space="0" w:color="auto"/>
        <w:left w:val="none" w:sz="0" w:space="0" w:color="auto"/>
        <w:bottom w:val="none" w:sz="0" w:space="0" w:color="auto"/>
        <w:right w:val="none" w:sz="0" w:space="0" w:color="auto"/>
      </w:divBdr>
    </w:div>
    <w:div w:id="1870333415">
      <w:bodyDiv w:val="1"/>
      <w:marLeft w:val="0"/>
      <w:marRight w:val="0"/>
      <w:marTop w:val="0"/>
      <w:marBottom w:val="0"/>
      <w:divBdr>
        <w:top w:val="none" w:sz="0" w:space="0" w:color="auto"/>
        <w:left w:val="none" w:sz="0" w:space="0" w:color="auto"/>
        <w:bottom w:val="none" w:sz="0" w:space="0" w:color="auto"/>
        <w:right w:val="none" w:sz="0" w:space="0" w:color="auto"/>
      </w:divBdr>
    </w:div>
    <w:div w:id="1878546661">
      <w:bodyDiv w:val="1"/>
      <w:marLeft w:val="0"/>
      <w:marRight w:val="0"/>
      <w:marTop w:val="0"/>
      <w:marBottom w:val="0"/>
      <w:divBdr>
        <w:top w:val="none" w:sz="0" w:space="0" w:color="auto"/>
        <w:left w:val="none" w:sz="0" w:space="0" w:color="auto"/>
        <w:bottom w:val="none" w:sz="0" w:space="0" w:color="auto"/>
        <w:right w:val="none" w:sz="0" w:space="0" w:color="auto"/>
      </w:divBdr>
    </w:div>
    <w:div w:id="1879968812">
      <w:bodyDiv w:val="1"/>
      <w:marLeft w:val="0"/>
      <w:marRight w:val="0"/>
      <w:marTop w:val="0"/>
      <w:marBottom w:val="0"/>
      <w:divBdr>
        <w:top w:val="none" w:sz="0" w:space="0" w:color="auto"/>
        <w:left w:val="none" w:sz="0" w:space="0" w:color="auto"/>
        <w:bottom w:val="none" w:sz="0" w:space="0" w:color="auto"/>
        <w:right w:val="none" w:sz="0" w:space="0" w:color="auto"/>
      </w:divBdr>
    </w:div>
    <w:div w:id="1890995081">
      <w:bodyDiv w:val="1"/>
      <w:marLeft w:val="0"/>
      <w:marRight w:val="0"/>
      <w:marTop w:val="0"/>
      <w:marBottom w:val="0"/>
      <w:divBdr>
        <w:top w:val="none" w:sz="0" w:space="0" w:color="auto"/>
        <w:left w:val="none" w:sz="0" w:space="0" w:color="auto"/>
        <w:bottom w:val="none" w:sz="0" w:space="0" w:color="auto"/>
        <w:right w:val="none" w:sz="0" w:space="0" w:color="auto"/>
      </w:divBdr>
    </w:div>
    <w:div w:id="1893153229">
      <w:bodyDiv w:val="1"/>
      <w:marLeft w:val="0"/>
      <w:marRight w:val="0"/>
      <w:marTop w:val="0"/>
      <w:marBottom w:val="0"/>
      <w:divBdr>
        <w:top w:val="none" w:sz="0" w:space="0" w:color="auto"/>
        <w:left w:val="none" w:sz="0" w:space="0" w:color="auto"/>
        <w:bottom w:val="none" w:sz="0" w:space="0" w:color="auto"/>
        <w:right w:val="none" w:sz="0" w:space="0" w:color="auto"/>
      </w:divBdr>
    </w:div>
    <w:div w:id="1895238538">
      <w:bodyDiv w:val="1"/>
      <w:marLeft w:val="0"/>
      <w:marRight w:val="0"/>
      <w:marTop w:val="0"/>
      <w:marBottom w:val="0"/>
      <w:divBdr>
        <w:top w:val="none" w:sz="0" w:space="0" w:color="auto"/>
        <w:left w:val="none" w:sz="0" w:space="0" w:color="auto"/>
        <w:bottom w:val="none" w:sz="0" w:space="0" w:color="auto"/>
        <w:right w:val="none" w:sz="0" w:space="0" w:color="auto"/>
      </w:divBdr>
    </w:div>
    <w:div w:id="1910966455">
      <w:bodyDiv w:val="1"/>
      <w:marLeft w:val="0"/>
      <w:marRight w:val="0"/>
      <w:marTop w:val="0"/>
      <w:marBottom w:val="0"/>
      <w:divBdr>
        <w:top w:val="none" w:sz="0" w:space="0" w:color="auto"/>
        <w:left w:val="none" w:sz="0" w:space="0" w:color="auto"/>
        <w:bottom w:val="none" w:sz="0" w:space="0" w:color="auto"/>
        <w:right w:val="none" w:sz="0" w:space="0" w:color="auto"/>
      </w:divBdr>
    </w:div>
    <w:div w:id="1911773220">
      <w:bodyDiv w:val="1"/>
      <w:marLeft w:val="0"/>
      <w:marRight w:val="0"/>
      <w:marTop w:val="0"/>
      <w:marBottom w:val="0"/>
      <w:divBdr>
        <w:top w:val="none" w:sz="0" w:space="0" w:color="auto"/>
        <w:left w:val="none" w:sz="0" w:space="0" w:color="auto"/>
        <w:bottom w:val="none" w:sz="0" w:space="0" w:color="auto"/>
        <w:right w:val="none" w:sz="0" w:space="0" w:color="auto"/>
      </w:divBdr>
    </w:div>
    <w:div w:id="1922176112">
      <w:bodyDiv w:val="1"/>
      <w:marLeft w:val="0"/>
      <w:marRight w:val="0"/>
      <w:marTop w:val="0"/>
      <w:marBottom w:val="0"/>
      <w:divBdr>
        <w:top w:val="none" w:sz="0" w:space="0" w:color="auto"/>
        <w:left w:val="none" w:sz="0" w:space="0" w:color="auto"/>
        <w:bottom w:val="none" w:sz="0" w:space="0" w:color="auto"/>
        <w:right w:val="none" w:sz="0" w:space="0" w:color="auto"/>
      </w:divBdr>
    </w:div>
    <w:div w:id="1936280488">
      <w:bodyDiv w:val="1"/>
      <w:marLeft w:val="0"/>
      <w:marRight w:val="0"/>
      <w:marTop w:val="0"/>
      <w:marBottom w:val="0"/>
      <w:divBdr>
        <w:top w:val="none" w:sz="0" w:space="0" w:color="auto"/>
        <w:left w:val="none" w:sz="0" w:space="0" w:color="auto"/>
        <w:bottom w:val="none" w:sz="0" w:space="0" w:color="auto"/>
        <w:right w:val="none" w:sz="0" w:space="0" w:color="auto"/>
      </w:divBdr>
    </w:div>
    <w:div w:id="1937597649">
      <w:bodyDiv w:val="1"/>
      <w:marLeft w:val="0"/>
      <w:marRight w:val="0"/>
      <w:marTop w:val="0"/>
      <w:marBottom w:val="0"/>
      <w:divBdr>
        <w:top w:val="none" w:sz="0" w:space="0" w:color="auto"/>
        <w:left w:val="none" w:sz="0" w:space="0" w:color="auto"/>
        <w:bottom w:val="none" w:sz="0" w:space="0" w:color="auto"/>
        <w:right w:val="none" w:sz="0" w:space="0" w:color="auto"/>
      </w:divBdr>
    </w:div>
    <w:div w:id="1963808290">
      <w:bodyDiv w:val="1"/>
      <w:marLeft w:val="0"/>
      <w:marRight w:val="0"/>
      <w:marTop w:val="0"/>
      <w:marBottom w:val="0"/>
      <w:divBdr>
        <w:top w:val="none" w:sz="0" w:space="0" w:color="auto"/>
        <w:left w:val="none" w:sz="0" w:space="0" w:color="auto"/>
        <w:bottom w:val="none" w:sz="0" w:space="0" w:color="auto"/>
        <w:right w:val="none" w:sz="0" w:space="0" w:color="auto"/>
      </w:divBdr>
    </w:div>
    <w:div w:id="2047219142">
      <w:bodyDiv w:val="1"/>
      <w:marLeft w:val="0"/>
      <w:marRight w:val="0"/>
      <w:marTop w:val="0"/>
      <w:marBottom w:val="0"/>
      <w:divBdr>
        <w:top w:val="none" w:sz="0" w:space="0" w:color="auto"/>
        <w:left w:val="none" w:sz="0" w:space="0" w:color="auto"/>
        <w:bottom w:val="none" w:sz="0" w:space="0" w:color="auto"/>
        <w:right w:val="none" w:sz="0" w:space="0" w:color="auto"/>
      </w:divBdr>
    </w:div>
    <w:div w:id="2047682068">
      <w:bodyDiv w:val="1"/>
      <w:marLeft w:val="0"/>
      <w:marRight w:val="0"/>
      <w:marTop w:val="0"/>
      <w:marBottom w:val="0"/>
      <w:divBdr>
        <w:top w:val="none" w:sz="0" w:space="0" w:color="auto"/>
        <w:left w:val="none" w:sz="0" w:space="0" w:color="auto"/>
        <w:bottom w:val="none" w:sz="0" w:space="0" w:color="auto"/>
        <w:right w:val="none" w:sz="0" w:space="0" w:color="auto"/>
      </w:divBdr>
    </w:div>
    <w:div w:id="2077168752">
      <w:bodyDiv w:val="1"/>
      <w:marLeft w:val="0"/>
      <w:marRight w:val="0"/>
      <w:marTop w:val="0"/>
      <w:marBottom w:val="0"/>
      <w:divBdr>
        <w:top w:val="none" w:sz="0" w:space="0" w:color="auto"/>
        <w:left w:val="none" w:sz="0" w:space="0" w:color="auto"/>
        <w:bottom w:val="none" w:sz="0" w:space="0" w:color="auto"/>
        <w:right w:val="none" w:sz="0" w:space="0" w:color="auto"/>
      </w:divBdr>
    </w:div>
    <w:div w:id="2090080590">
      <w:bodyDiv w:val="1"/>
      <w:marLeft w:val="0"/>
      <w:marRight w:val="0"/>
      <w:marTop w:val="0"/>
      <w:marBottom w:val="0"/>
      <w:divBdr>
        <w:top w:val="none" w:sz="0" w:space="0" w:color="auto"/>
        <w:left w:val="none" w:sz="0" w:space="0" w:color="auto"/>
        <w:bottom w:val="none" w:sz="0" w:space="0" w:color="auto"/>
        <w:right w:val="none" w:sz="0" w:space="0" w:color="auto"/>
      </w:divBdr>
    </w:div>
    <w:div w:id="2096970422">
      <w:bodyDiv w:val="1"/>
      <w:marLeft w:val="0"/>
      <w:marRight w:val="0"/>
      <w:marTop w:val="0"/>
      <w:marBottom w:val="0"/>
      <w:divBdr>
        <w:top w:val="none" w:sz="0" w:space="0" w:color="auto"/>
        <w:left w:val="none" w:sz="0" w:space="0" w:color="auto"/>
        <w:bottom w:val="none" w:sz="0" w:space="0" w:color="auto"/>
        <w:right w:val="none" w:sz="0" w:space="0" w:color="auto"/>
      </w:divBdr>
    </w:div>
    <w:div w:id="212225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Pai17</b:Tag>
    <b:SourceType>ElectronicSource</b:SourceType>
    <b:Guid>{2AC88AC5-6EB0-444A-A89A-DAE1447E6EB5}</b:Guid>
    <b:Title>Rudolf Dreikurs</b:Title>
    <b:Year>2017</b:Year>
    <b:YearAccessed>2024</b:YearAccessed>
    <b:MonthAccessed>October</b:MonthAccessed>
    <b:DayAccessed>12</b:DayAccessed>
    <b:URL>https://www.google.co.uk/search?sca_esv=652c0d5a53db4f8e&amp;sxsrf=ADLYWIINQoJBecLCNWwZn9igWQxqLYIyIg:1728655229050&amp;q=rudolf+dreikurs&amp;tbm=vid&amp;source=lnms&amp;fbs=AEQNm0CECvJ6c1MHQy7Ge12G508OHPgXIpKANxCSzsK1H53zfSwAIvZ_YFCC8aW1_dZUSPYqqZg3Wueeebbij6looLt6KdeVPbfmC</b:URL>
    <b:Publisher>YouTube</b:Publisher>
    <b:Author>
      <b:Author>
        <b:NameList>
          <b:Person>
            <b:Last>Corrigan</b:Last>
            <b:First>Paige</b:First>
          </b:Person>
        </b:NameList>
      </b:Author>
    </b:Author>
    <b:Medium>Video</b:Medium>
    <b:Month>January</b:Month>
    <b:Day>25</b:Day>
    <b:RefOrder>7</b:RefOrder>
  </b:Source>
  <b:Source>
    <b:Tag>The14</b:Tag>
    <b:SourceType>InternetSite</b:SourceType>
    <b:Guid>{215079B3-A603-4B1F-9B62-9E559346E571}</b:Guid>
    <b:Title>Classroom Management</b:Title>
    <b:Year>2014</b:Year>
    <b:YearAccessed>2024</b:YearAccessed>
    <b:MonthAccessed>October</b:MonthAccessed>
    <b:DayAccessed>13</b:DayAccessed>
    <b:URL>https://www.edglossary.org/classroom-management/</b:URL>
    <b:Author>
      <b:Author>
        <b:Corporate>The Glossary of Education Reform</b:Corporate>
      </b:Author>
    </b:Author>
    <b:InternetSiteTitle>The Glossary of Education Reform</b:InternetSiteTitle>
    <b:Month>November</b:Month>
    <b:Day>26</b:Day>
    <b:RefOrder>1</b:RefOrder>
  </b:Source>
  <b:Source>
    <b:Tag>Tom20</b:Tag>
    <b:SourceType>BookSection</b:SourceType>
    <b:Guid>{272E4194-4734-46F0-AFA0-8E1E31CBBF93}</b:Guid>
    <b:Title>Positive Relationships</b:Title>
    <b:Year>2020</b:Year>
    <b:Author>
      <b:Author>
        <b:NameList>
          <b:Person>
            <b:Last>Caviglioli</b:Last>
            <b:First>Tom</b:First>
            <b:Middle>Sherrington &amp; Oliver</b:Middle>
          </b:Person>
        </b:NameList>
      </b:Author>
    </b:Author>
    <b:BookTitle>Teaching Walkthrus</b:BookTitle>
    <b:Pages>36 &amp; 37</b:Pages>
    <b:City>Woodbridge</b:City>
    <b:Publisher>John Catt Educational Ltd</b:Publisher>
    <b:RefOrder>5</b:RefOrder>
  </b:Source>
  <b:Source>
    <b:Tag>Hai75</b:Tag>
    <b:SourceType>Book</b:SourceType>
    <b:Guid>{262B2C82-8898-430F-AD5F-DAE0AE6B1697}</b:Guid>
    <b:Title>Teacher and Child : A book for Parents and Teachers</b:Title>
    <b:Year>1975</b:Year>
    <b:City>New York</b:City>
    <b:Publisher>Macmillan</b:Publisher>
    <b:Author>
      <b:Author>
        <b:NameList>
          <b:Person>
            <b:Last>Ginott</b:Last>
            <b:First>Haim</b:First>
            <b:Middle>G</b:Middle>
          </b:Person>
        </b:NameList>
      </b:Author>
    </b:Author>
    <b:RefOrder>4</b:RefOrder>
  </b:Source>
  <b:Source>
    <b:Tag>Ann21</b:Tag>
    <b:SourceType>JournalArticle</b:SourceType>
    <b:Guid>{AD739A92-5065-4D78-97E4-D25E997EDE75}</b:Guid>
    <b:Title>Teacher emotions in the classroom and their implications for students</b:Title>
    <b:Year>2021</b:Year>
    <b:JournalName>Educational Psychologist</b:JournalName>
    <b:Pages>250-264</b:Pages>
    <b:Volume>56</b:Volume>
    <b:Issue>4</b:Issue>
    <b:YearAccessed>2024</b:YearAccessed>
    <b:MonthAccessed>October</b:MonthAccessed>
    <b:DayAccessed>123</b:DayAccessed>
    <b:URL>https://www.tandfonline.com/doi/full/10.1080/00461520.2021.1985501#abstract</b:URL>
    <b:Author>
      <b:Author>
        <b:NameList>
          <b:Person>
            <b:Last>Anne C. Frenzela</b:Last>
            <b:First>Lia</b:First>
            <b:Middle>Daniels, Irena Buric</b:Middle>
          </b:Person>
        </b:NameList>
      </b:Author>
    </b:Author>
    <b:RefOrder>6</b:RefOrder>
  </b:Source>
  <b:Source>
    <b:Tag>Dre91</b:Tag>
    <b:SourceType>Book</b:SourceType>
    <b:Guid>{A23BD89A-DB5B-4F7D-9272-625820375B39}</b:Guid>
    <b:Title>Children: The Challenge</b:Title>
    <b:Year>1991</b:Year>
    <b:Author>
      <b:Author>
        <b:NameList>
          <b:Person>
            <b:Last>Dreikurs</b:Last>
            <b:First>R</b:First>
            <b:Middle>&amp; Soltz, V</b:Middle>
          </b:Person>
        </b:NameList>
      </b:Author>
    </b:Author>
    <b:City>New York</b:City>
    <b:Publisher>Penguin</b:Publisher>
    <b:RefOrder>8</b:RefOrder>
  </b:Source>
  <b:Source>
    <b:Tag>NHS24</b:Tag>
    <b:SourceType>InternetSite</b:SourceType>
    <b:Guid>{E42D2470-6E97-4556-862C-10A7041BF81D}</b:Guid>
    <b:Author>
      <b:Author>
        <b:Corporate>NHS</b:Corporate>
      </b:Author>
    </b:Author>
    <b:Title>Signs of Autism in Children</b:Title>
    <b:Year>2024</b:Year>
    <b:YearAccessed>2024</b:YearAccessed>
    <b:MonthAccessed>February</b:MonthAccessed>
    <b:DayAccessed>16</b:DayAccessed>
    <b:URL>https://www.nhs.uk/conditions/autism/signs/children/</b:URL>
    <b:RefOrder>34</b:RefOrder>
  </b:Source>
  <b:Source>
    <b:Tag>Bar05</b:Tag>
    <b:SourceType>Book</b:SourceType>
    <b:Guid>{8336EB6A-34E6-4C13-8F64-83D542E2F25F}</b:Guid>
    <b:Title>The SCERTS Model</b:Title>
    <b:Year>2005</b:Year>
    <b:Publisher>Brookes Publishing</b:Publisher>
    <b:City>Baltimore</b:City>
    <b:Author>
      <b:Author>
        <b:NameList>
          <b:Person>
            <b:Last>Barry Prizant</b:Last>
            <b:First>Amy</b:First>
            <b:Middle>Wetherby, Emily Rubin, Amy Laurent</b:Middle>
          </b:Person>
        </b:NameList>
      </b:Author>
    </b:Author>
    <b:Volume>1</b:Volume>
    <b:RefOrder>14</b:RefOrder>
  </b:Source>
  <b:Source>
    <b:Tag>God20</b:Tag>
    <b:SourceType>ArticleInAPeriodical</b:SourceType>
    <b:Guid>{E9CAFADC-53CE-4DA0-B402-A967A4E7C20D}</b:Guid>
    <b:Title>Adverse Childhood Experiences and Trauma-Informed Care</b:Title>
    <b:Year>2020</b:Year>
    <b:Publisher>Elsevier Inc</b:Publisher>
    <b:Author>
      <b:Author>
        <b:NameList>
          <b:Person>
            <b:Last>Goddard</b:Last>
            <b:First>Anna</b:First>
          </b:Person>
        </b:NameList>
      </b:Author>
    </b:Author>
    <b:PeriodicalTitle>Natioal Association of Pediatric Nurse Practitioners</b:PeriodicalTitle>
    <b:Pages>1-11</b:Pages>
    <b:YearAccessed>2024</b:YearAccessed>
    <b:MonthAccessed>October</b:MonthAccessed>
    <b:DayAccessed>14</b:DayAccessed>
    <b:URL>https://d1wqtxts1xzle7.cloudfront.net/107681627/j.pedhc.2020.09.00120231122-1-fj4qcn-libre.pdf?1700678578=&amp;response-content-disposition=inline%3B+filename%3DAdverse_Childhood_Experiences_and_Trauma.pdf&amp;Expires=1728931847&amp;Signature=AIKgN9-h74aXea2yTLN0aC6S</b:URL>
    <b:RefOrder>18</b:RefOrder>
  </b:Source>
  <b:Source>
    <b:Tag>Hig20</b:Tag>
    <b:SourceType>InternetSite</b:SourceType>
    <b:Guid>{27D9790A-D0C0-489D-AB4B-A1F9BFEEFFF2}</b:Guid>
    <b:Title>How to Deal with Challenging Behaviour in the Classroom</b:Title>
    <b:Year>2020</b:Year>
    <b:Month>October</b:Month>
    <b:Day>21</b:Day>
    <b:Author>
      <b:Author>
        <b:NameList>
          <b:Person>
            <b:Last>Higgins</b:Last>
            <b:First>Jane</b:First>
          </b:Person>
        </b:NameList>
      </b:Author>
    </b:Author>
    <b:YearAccessed>2024</b:YearAccessed>
    <b:MonthAccessed>October</b:MonthAccessed>
    <b:DayAccessed>15</b:DayAccessed>
    <b:URL>https://cpdonline.co.uk/knowledge-base/safeguarding/how-to-deal-with-challenging-behaviour-in-the-classroom/</b:URL>
    <b:RefOrder>21</b:RefOrder>
  </b:Source>
  <b:Source>
    <b:Tag>Sam20</b:Tag>
    <b:SourceType>ArticleInAPeriodical</b:SourceType>
    <b:Guid>{6C813B0B-E921-49B5-ABB6-BE34EEF79989}</b:Guid>
    <b:Title>The relationship between household chaos and child, parent, and family outcomes: a systematic scoping review</b:Title>
    <b:Year>2020</b:Year>
    <b:YearAccessed>2024</b:YearAccessed>
    <b:MonthAccessed>October</b:MonthAccessed>
    <b:DayAccessed>15</b:DayAccessed>
    <b:URL>https://bmcpublichealth.biomedcentral.com/articles/10.1186/s12889-020-08587-8</b:URL>
    <b:Pages>20</b:Pages>
    <b:Author>
      <b:Author>
        <b:NameList>
          <b:Person>
            <b:Last>Samantha Marsh</b:Last>
            <b:First>Rosie</b:First>
            <b:Middle>Dobson, Ralph Maddison</b:Middle>
          </b:Person>
        </b:NameList>
      </b:Author>
    </b:Author>
    <b:PeriodicalTitle>BMC Public Health</b:PeriodicalTitle>
    <b:Month>April</b:Month>
    <b:Day>22</b:Day>
    <b:RefOrder>16</b:RefOrder>
  </b:Source>
  <b:Source>
    <b:Tag>All21</b:Tag>
    <b:SourceType>InternetSite</b:SourceType>
    <b:Guid>{9C36D803-0685-462B-8F0E-840CD5B92437}</b:Guid>
    <b:Title>Barriers To Learning: A Teacher's Guide </b:Title>
    <b:Year>2021</b:Year>
    <b:Month>December</b:Month>
    <b:Day>10</b:Day>
    <b:YearAccessed>2024</b:YearAccessed>
    <b:MonthAccessed>October</b:MonthAccessed>
    <b:DayAccessed>15</b:DayAccessed>
    <b:URL>https://www.structural-learning.com/post/barriers-to-learning-a-teachers-guide#:~:text=Emotional%20barriers%2C%20such%20as%20anxiety%2C%20stress%2C%20and,further%20contribute%20to%20an%20emotional%20learning%20barrier.</b:URL>
    <b:Author>
      <b:Author>
        <b:NameList>
          <b:Person>
            <b:Last>Allaa Gawish</b:Last>
            <b:First>Paul</b:First>
            <b:Middle>Main</b:Middle>
          </b:Person>
        </b:NameList>
      </b:Author>
    </b:Author>
    <b:InternetSiteTitle>Structural Learning</b:InternetSiteTitle>
    <b:RefOrder>26</b:RefOrder>
  </b:Source>
  <b:Source>
    <b:Tag>Bri242</b:Tag>
    <b:SourceType>InternetSite</b:SourceType>
    <b:Guid>{F80E2195-D8E6-4535-8D7E-28010B202DD8}</b:Guid>
    <b:Title>History &amp; Society</b:Title>
    <b:Year>2024</b:Year>
    <b:Author>
      <b:Author>
        <b:Corporate>Britannica</b:Corporate>
      </b:Author>
    </b:Author>
    <b:YearAccessed>2024</b:YearAccessed>
    <b:MonthAccessed>October</b:MonthAccessed>
    <b:DayAccessed>31</b:DayAccessed>
    <b:URL>https://www.britannica.com/topic/teaching</b:URL>
    <b:RefOrder>2</b:RefOrder>
  </b:Source>
  <b:Source>
    <b:Tag>eSC24</b:Tag>
    <b:SourceType>InternetSite</b:SourceType>
    <b:Guid>{B161169D-BB87-421B-BDC2-50D76967697B}</b:Guid>
    <b:Author>
      <b:Author>
        <b:Corporate>eSCHOOL NEWS</b:Corporate>
      </b:Author>
    </b:Author>
    <b:Title>Advantages and Disadvantages of Classroom Management</b:Title>
    <b:Year>2024</b:Year>
    <b:YearAccessed>2024</b:YearAccessed>
    <b:MonthAccessed>October</b:MonthAccessed>
    <b:DayAccessed>31</b:DayAccessed>
    <b:URL>https://www.eschoolnews.com/innovative-teaching/2024/04/05/advantages-and-disadvantages-of-classroom-management/#:~:text=Poor%20classroom%20management%20examples%20can,and%20engage%20with%20the%20material.</b:URL>
    <b:RefOrder>3</b:RefOrder>
  </b:Source>
  <b:Source>
    <b:Tag>Ell181</b:Tag>
    <b:SourceType>InternetSite</b:SourceType>
    <b:Guid>{AFB590B0-5486-481C-B568-C1FC32000345}</b:Guid>
    <b:Title>How to Deal with Challenging Behaviour in the Classroom</b:Title>
    <b:Year>2018</b:Year>
    <b:Author>
      <b:Author>
        <b:NameList>
          <b:Person>
            <b:Last>Collier</b:Last>
            <b:First>Ellie</b:First>
          </b:Person>
        </b:NameList>
      </b:Author>
    </b:Author>
    <b:YearAccessed>2024</b:YearAccessed>
    <b:MonthAccessed>November</b:MonthAccessed>
    <b:DayAccessed>1</b:DayAccessed>
    <b:URL>https://www.highspeedtraining.co.uk/hub/challenging-behaviour-in-the-classroom/</b:URL>
    <b:RefOrder>15</b:RefOrder>
  </b:Source>
  <b:Source>
    <b:Tag>Mas43</b:Tag>
    <b:SourceType>Book</b:SourceType>
    <b:Guid>{5BA6729A-1341-4E77-8B9B-006EB664AB18}</b:Guid>
    <b:Author>
      <b:Author>
        <b:NameList>
          <b:Person>
            <b:Last>Maslow</b:Last>
            <b:First>Abraham</b:First>
          </b:Person>
        </b:NameList>
      </b:Author>
    </b:Author>
    <b:Title>Motivation and Personality</b:Title>
    <b:Year>1943</b:Year>
    <b:Publisher>Harper &amp; Row, Publishers, inc</b:Publisher>
    <b:RefOrder>13</b:RefOrder>
  </b:Source>
  <b:Source>
    <b:Tag>ABa05</b:Tag>
    <b:SourceType>JournalArticle</b:SourceType>
    <b:Guid>{3E00A695-99B6-40DC-94AB-3A60838A23E2}</b:Guid>
    <b:Title>Social Cognitive Theory: An Agentic Perspective</b:Title>
    <b:Year>2005</b:Year>
    <b:Author>
      <b:Author>
        <b:NameList>
          <b:Person>
            <b:Last>Bandura</b:Last>
            <b:First>A</b:First>
          </b:Person>
        </b:NameList>
      </b:Author>
    </b:Author>
    <b:JournalName>Psychology: the Journal of the Hellenic Psychological Society</b:JournalName>
    <b:Pages>313-333</b:Pages>
    <b:Volume>12</b:Volume>
    <b:Issue>3</b:Issue>
    <b:RefOrder>22</b:RefOrder>
  </b:Source>
  <b:Source>
    <b:Tag>You243</b:Tag>
    <b:SourceType>InternetSite</b:SourceType>
    <b:Guid>{1BF2ABED-43AE-4ADC-A3AC-63F6D803F39C}</b:Guid>
    <b:Author>
      <b:Author>
        <b:Corporate>YoungMinds</b:Corporate>
      </b:Author>
    </b:Author>
    <b:Title>Problems at school</b:Title>
    <b:Year>2024</b:Year>
    <b:YearAccessed>2024</b:YearAccessed>
    <b:MonthAccessed>November</b:MonthAccessed>
    <b:DayAccessed>1</b:DayAccessed>
    <b:URL>https://www.youngminds.org.uk/young-person/coping-with-life/problems-at-school/?gad_source=1&amp;gclid=CjwKCAjw-JG5BhBZEiwAt7JR69zUbC3BhzI06uI6IxxUri0tJAJsTt3c-w5WL5dBzLknbVAOuF_LmBoC9OQQAvD_BwE</b:URL>
    <b:RefOrder>27</b:RefOrder>
  </b:Source>
  <b:Source>
    <b:Tag>Guy241</b:Tag>
    <b:SourceType>InternetSite</b:SourceType>
    <b:Guid>{9F5A75A7-4997-4F26-BBA7-D709C45EE978}</b:Guid>
    <b:Author>
      <b:Author>
        <b:NameList>
          <b:Person>
            <b:Last>Hudson</b:Last>
            <b:First>Guy</b:First>
          </b:Person>
        </b:NameList>
      </b:Author>
    </b:Author>
    <b:Title>Does Seating Arrangement Affect Learning?</b:Title>
    <b:Year>2024</b:Year>
    <b:YearAccessed>2024</b:YearAccessed>
    <b:MonthAccessed>November</b:MonthAccessed>
    <b:DayAccessed>1</b:DayAccessed>
    <b:URL>https://classroomdirect.co.uk/blogs/blog/does-seating-arrangement-affect-learning</b:URL>
    <b:RefOrder>28</b:RefOrder>
  </b:Source>
  <b:Source>
    <b:Tag>Sha24</b:Tag>
    <b:SourceType>InternetSite</b:SourceType>
    <b:Guid>{6C9CED63-A202-482E-B212-F6D0B12371C1}</b:Guid>
    <b:Author>
      <b:Author>
        <b:NameList>
          <b:Person>
            <b:Last>Kim</b:Last>
            <b:First>Sharon</b:First>
          </b:Person>
        </b:NameList>
      </b:Author>
    </b:Author>
    <b:Title>Classroom Setup Ideas for Minimizing Distractions</b:Title>
    <b:Year>2024</b:Year>
    <b:YearAccessed>2024</b:YearAccessed>
    <b:MonthAccessed>November</b:MonthAccessed>
    <b:DayAccessed>1</b:DayAccessed>
    <b:URL>https://study.com/academy/popular/classroom-setup-ideas-for-minimizing-distractions.html#:~:text=Classroom%20Distractions,back%20wall%20of%20the%20classroom.</b:URL>
    <b:RefOrder>29</b:RefOrder>
  </b:Source>
  <b:Source>
    <b:Tag>Tom201</b:Tag>
    <b:SourceType>BookSection</b:SourceType>
    <b:Guid>{170A68AA-BE32-4A5F-BA09-7E0FC1C4375F}</b:Guid>
    <b:Title>Rehearse Routines</b:Title>
    <b:Year>2020</b:Year>
    <b:Author>
      <b:Author>
        <b:NameList>
          <b:Person>
            <b:Last>Tom Sherrington</b:Last>
            <b:First>Oliver</b:First>
            <b:Middle>Cavglioli</b:Middle>
          </b:Person>
        </b:NameList>
      </b:Author>
    </b:Author>
    <b:BookTitle>Teach Walkthrus</b:BookTitle>
    <b:Pages>44,45</b:Pages>
    <b:City>Melton</b:City>
    <b:Publisher>John Catt Educational Ltd</b:Publisher>
    <b:RefOrder>31</b:RefOrder>
  </b:Source>
  <b:Source>
    <b:Tag>Ysg24</b:Tag>
    <b:SourceType>Report</b:SourceType>
    <b:Guid>{31FEDDD5-D4C2-417C-9132-1E152A5510EA}</b:Guid>
    <b:Title>Information for Supply Teachers</b:Title>
    <b:Year>2024</b:Year>
    <b:Author>
      <b:Author>
        <b:Corporate>Ysgol Gyfun Pontarddulais Comprehensive School</b:Corporate>
      </b:Author>
    </b:Author>
    <b:YearAccessed>2024</b:YearAccessed>
    <b:MonthAccessed>October</b:MonthAccessed>
    <b:DayAccessed>01</b:DayAccessed>
    <b:RefOrder>32</b:RefOrder>
  </b:Source>
  <b:Source>
    <b:Tag>Tom202</b:Tag>
    <b:SourceType>BookSection</b:SourceType>
    <b:Guid>{D83878C7-804A-41B1-AF0E-E7F3C2CFE146}</b:Guid>
    <b:Author>
      <b:Author>
        <b:NameList>
          <b:Person>
            <b:Last>Caviglioli</b:Last>
            <b:First>Tom</b:First>
            <b:Middle>Sherrington &amp; Oliver</b:Middle>
          </b:Person>
        </b:NameList>
      </b:Author>
    </b:Author>
    <b:Title>Signal, Pause, Insist</b:Title>
    <b:BookTitle>Teaching Walkthrus</b:BookTitle>
    <b:Year>2020</b:Year>
    <b:Pages>40 &amp; 41</b:Pages>
    <b:City>Melton</b:City>
    <b:Publisher>John Catt Educational Ltd</b:Publisher>
    <b:RefOrder>33</b:RefOrder>
  </b:Source>
  <b:Source>
    <b:Tag>Cla24</b:Tag>
    <b:SourceType>InternetSite</b:SourceType>
    <b:Guid>{9EB70C2E-A30B-41B0-86C2-ED6E78581D83}</b:Guid>
    <b:Title>Class Charts Communication</b:Title>
    <b:Year>2024</b:Year>
    <b:Author>
      <b:Author>
        <b:Corporate>ClassCharts</b:Corporate>
      </b:Author>
    </b:Author>
    <b:YearAccessed>2024</b:YearAccessed>
    <b:MonthAccessed>November</b:MonthAccessed>
    <b:DayAccessed>3</b:DayAccessed>
    <b:URL>https://pages.classcharts.com/communication/</b:URL>
    <b:RefOrder>11</b:RefOrder>
  </b:Source>
  <b:Source>
    <b:Tag>Tal24</b:Tag>
    <b:SourceType>InternetSite</b:SourceType>
    <b:Guid>{13869216-ABEA-42D0-85F3-74A159DC7B14}</b:Guid>
    <b:Author>
      <b:Author>
        <b:Corporate>Talaxy</b:Corporate>
      </b:Author>
    </b:Author>
    <b:Title>Talaxy Toolkit</b:Title>
    <b:Year>2024</b:Year>
    <b:YearAccessed>2024</b:YearAccessed>
    <b:MonthAccessed>November</b:MonthAccessed>
    <b:DayAccessed>2</b:DayAccessed>
    <b:URL>https://www.tascsoftware.co.uk/talaxy/#:~:text=TALAXY%20is%20a%20comprehensive%20suite,%27%20evenings%20%E2%80%93%20and%20much%20more.</b:URL>
    <b:RefOrder>10</b:RefOrder>
  </b:Source>
  <b:Source>
    <b:Tag>Cla241</b:Tag>
    <b:SourceType>InternetSite</b:SourceType>
    <b:Guid>{DA82C4A8-19DB-4D8E-AAEB-E65DF8BE01C9}</b:Guid>
    <b:Author>
      <b:Author>
        <b:Corporate>ClassCharts</b:Corporate>
      </b:Author>
    </b:Author>
    <b:Title>tes Classcharts</b:Title>
    <b:Year>2024</b:Year>
    <b:YearAccessed>2024</b:YearAccessed>
    <b:MonthAccessed>November</b:MonthAccessed>
    <b:DayAccessed>2</b:DayAccessed>
    <b:URL>https://pages.classcharts.com/communication/</b:URL>
    <b:RefOrder>9</b:RefOrder>
  </b:Source>
  <b:Source>
    <b:Tag>You244</b:Tag>
    <b:SourceType>InternetSite</b:SourceType>
    <b:Guid>{C0911C29-04BD-42B4-B6C6-999993406049}</b:Guid>
    <b:Author>
      <b:Author>
        <b:Corporate>YoungMinds</b:Corporate>
      </b:Author>
    </b:Author>
    <b:Title>School anxiety and refusal</b:Title>
    <b:Year>2024</b:Year>
    <b:YearAccessed>2024</b:YearAccessed>
    <b:MonthAccessed>November</b:MonthAccessed>
    <b:DayAccessed>2</b:DayAccessed>
    <b:URL>https://www.youngminds.org.uk/parent/parents-a-z-mental-health-guide/school-anxiety-and-refusal/</b:URL>
    <b:RefOrder>17</b:RefOrder>
  </b:Source>
  <b:Source>
    <b:Tag>Pon231</b:Tag>
    <b:SourceType>DocumentFromInternetSite</b:SourceType>
    <b:Guid>{1A9663B6-0CB4-4B59-A6FD-4FDA42D15980}</b:Guid>
    <b:Author>
      <b:Author>
        <b:Corporate>Pontarddulais Comprehensive School</b:Corporate>
      </b:Author>
    </b:Author>
    <b:Title>Child Protection and Safeguarding Policy</b:Title>
    <b:Year>2023</b:Year>
    <b:YearAccessed>2024</b:YearAccessed>
    <b:MonthAccessed>February</b:MonthAccessed>
    <b:DayAccessed>25</b:DayAccessed>
    <b:URL>https://pontcomp.co.uk/wp-content/uploads/2023/11/Child-Protection-and-Safeguarding-Policy-min.pdf</b:URL>
    <b:RefOrder>19</b:RefOrder>
  </b:Source>
  <b:Source>
    <b:Tag>Pon23</b:Tag>
    <b:SourceType>DocumentFromInternetSite</b:SourceType>
    <b:Guid>{EDE60769-42A0-432A-B2BF-51EBA1EF642A}</b:Guid>
    <b:Author>
      <b:Author>
        <b:Corporate>Pontardduais Comprehensive School</b:Corporate>
      </b:Author>
    </b:Author>
    <b:Title>Positive Behaviour Policy</b:Title>
    <b:Year>2023</b:Year>
    <b:YearAccessed>2024</b:YearAccessed>
    <b:MonthAccessed>February</b:MonthAccessed>
    <b:DayAccessed>25</b:DayAccessed>
    <b:URL>https://pontcomp.co.uk/wp-content/uploads/2023/05/Positive-Behaviour-Policy-min.pdf</b:URL>
    <b:RefOrder>20</b:RefOrder>
  </b:Source>
  <b:Source>
    <b:Tag>Swa231</b:Tag>
    <b:SourceType>InternetSite</b:SourceType>
    <b:Guid>{6AB504DC-C247-440E-9699-F93F5AD41604}</b:Guid>
    <b:Title>Early Help Hubs</b:Title>
    <b:Year>2023</b:Year>
    <b:YearAccessed>2024</b:YearAccessed>
    <b:MonthAccessed>February</b:MonthAccessed>
    <b:DayAccessed>25</b:DayAccessed>
    <b:URL>https://www.swansea.gov.uk/article/5815/Early-Help-Hubs</b:URL>
    <b:Author>
      <b:Author>
        <b:Corporate>Swansea Council</b:Corporate>
      </b:Author>
    </b:Author>
    <b:RefOrder>23</b:RefOrder>
  </b:Source>
  <b:Source>
    <b:Tag>ELS24</b:Tag>
    <b:SourceType>InternetSite</b:SourceType>
    <b:Guid>{A315BFCE-E677-40FC-880E-3AF2579A7221}</b:Guid>
    <b:Author>
      <b:Author>
        <b:Corporate>ELSA-support</b:Corporate>
      </b:Author>
    </b:Author>
    <b:Title>About Us</b:Title>
    <b:Year>2024</b:Year>
    <b:YearAccessed>2024</b:YearAccessed>
    <b:MonthAccessed>February</b:MonthAccessed>
    <b:DayAccessed>29</b:DayAccessed>
    <b:URL>https://www.elsa-support.co.uk/about-elsa-support/</b:URL>
    <b:RefOrder>24</b:RefOrder>
  </b:Source>
  <b:Source>
    <b:Tag>Bra22</b:Tag>
    <b:SourceType>Report</b:SourceType>
    <b:Guid>{DEBE9C8F-9A27-417E-9931-B44F436E5B79}</b:Guid>
    <b:Title>Health Care Needs</b:Title>
    <b:Year>2022</b:Year>
    <b:YearAccessed>2024</b:YearAccessed>
    <b:MonthAccessed>November</b:MonthAccessed>
    <b:DayAccessed>2</b:DayAccessed>
    <b:URL>https://pontcomp.co.uk/wp-content/uploads/2022/12/Health-Care-Needs-min.pdf</b:URL>
    <b:Author>
      <b:Author>
        <b:NameList>
          <b:Person>
            <b:Last>Bradshaw</b:Last>
            <b:First>G</b:First>
            <b:Middle>Res &amp; S</b:Middle>
          </b:Person>
        </b:NameList>
      </b:Author>
    </b:Author>
    <b:Institution>Pontarddulais Comprehensive School</b:Institution>
    <b:RefOrder>25</b:RefOrder>
  </b:Source>
  <b:Source>
    <b:Tag>Hul21</b:Tag>
    <b:SourceType>JournalArticle</b:SourceType>
    <b:Guid>{37933AFD-AAC9-4A52-B619-3063BD741403}</b:Guid>
    <b:Title>Using Fidget Spinners to Improve On-Task Classroom Behavior for Students With ADHD</b:Title>
    <b:Year>2021</b:Year>
    <b:Author>
      <b:Author>
        <b:NameList>
          <b:Person>
            <b:Last>Hulac</b:Last>
            <b:First>Kathleen</b:First>
            <b:Middle>B Aspiranti &amp; David M</b:Middle>
          </b:Person>
        </b:NameList>
      </b:Author>
    </b:Author>
    <b:JournalName>Behavior Analysis in Practice</b:JournalName>
    <b:Pages>454-465</b:Pages>
    <b:Volume>15</b:Volume>
    <b:Issue>2</b:Issue>
    <b:URL>https://pmc.ncbi.nlm.nih.gov/articles/PMC9120292/#:~:text=Conclusion,investigated%20in%20future%20research%20studies.</b:URL>
    <b:RefOrder>30</b:RefOrder>
  </b:Source>
  <b:Source>
    <b:Tag>BFS84</b:Tag>
    <b:SourceType>JournalArticle</b:SourceType>
    <b:Guid>{C73645DF-3145-4D8E-92A6-4DB6F4ADBD96}</b:Guid>
    <b:Title>The Evolution of Behaviour</b:Title>
    <b:Year>1984</b:Year>
    <b:Volume>41</b:Volume>
    <b:Month>March</b:Month>
    <b:Author>
      <b:Author>
        <b:NameList>
          <b:Person>
            <b:Last>Skinner</b:Last>
            <b:First>B</b:First>
            <b:Middle>F</b:Middle>
          </b:Person>
        </b:NameList>
      </b:Author>
    </b:Author>
    <b:JournalName>The Journal of the Experimental Analysis of Behaviour</b:JournalName>
    <b:Issue>2</b:Issue>
    <b:RefOrder>12</b:RefOrder>
  </b:Source>
</b:Sources>
</file>

<file path=customXml/itemProps1.xml><?xml version="1.0" encoding="utf-8"?>
<ds:datastoreItem xmlns:ds="http://schemas.openxmlformats.org/officeDocument/2006/customXml" ds:itemID="{AE155616-F456-4EA1-B3C2-C6CF7CA17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3640</Words>
  <Characters>20752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Teed (2109160)</dc:creator>
  <cp:keywords/>
  <dc:description/>
  <cp:lastModifiedBy>Charlotte Teed (2109160)</cp:lastModifiedBy>
  <cp:revision>2</cp:revision>
  <dcterms:created xsi:type="dcterms:W3CDTF">2024-11-02T23:42:00Z</dcterms:created>
  <dcterms:modified xsi:type="dcterms:W3CDTF">2024-11-02T23:42:00Z</dcterms:modified>
</cp:coreProperties>
</file>