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B07744" w14:textId="261676B8" w:rsidR="00323B5F" w:rsidRPr="0021705A" w:rsidRDefault="00205CDE" w:rsidP="00A945D8">
      <w:pPr>
        <w:pStyle w:val="NormalWeb"/>
        <w:spacing w:before="0" w:beforeAutospacing="0" w:after="0" w:afterAutospacing="0"/>
        <w:jc w:val="center"/>
        <w:rPr>
          <w:rFonts w:ascii="Arial" w:hAnsi="Arial" w:cs="Arial"/>
          <w:color w:val="000000"/>
          <w:sz w:val="22"/>
          <w:szCs w:val="22"/>
          <w:u w:val="single"/>
        </w:rPr>
      </w:pPr>
      <w:r>
        <w:rPr>
          <w:rFonts w:ascii="Arial" w:hAnsi="Arial" w:cs="Arial"/>
          <w:color w:val="000000"/>
          <w:sz w:val="22"/>
          <w:szCs w:val="22"/>
          <w:u w:val="single"/>
        </w:rPr>
        <w:t xml:space="preserve">Gobbet on </w:t>
      </w:r>
      <w:r w:rsidR="00323B5F" w:rsidRPr="0021705A">
        <w:rPr>
          <w:rFonts w:ascii="Arial" w:hAnsi="Arial" w:cs="Arial"/>
          <w:color w:val="000000"/>
          <w:sz w:val="22"/>
          <w:szCs w:val="22"/>
          <w:u w:val="single"/>
        </w:rPr>
        <w:t>The Code Noir</w:t>
      </w:r>
    </w:p>
    <w:p w14:paraId="5B47A98B" w14:textId="67402517" w:rsidR="00323B5F" w:rsidRDefault="00323B5F" w:rsidP="00323B5F">
      <w:pPr>
        <w:pStyle w:val="NormalWeb"/>
        <w:spacing w:before="0" w:beforeAutospacing="0" w:after="0" w:afterAutospacing="0"/>
        <w:jc w:val="both"/>
        <w:rPr>
          <w:rFonts w:ascii="Arial" w:hAnsi="Arial" w:cs="Arial"/>
          <w:color w:val="000000"/>
          <w:sz w:val="22"/>
          <w:szCs w:val="22"/>
        </w:rPr>
      </w:pPr>
    </w:p>
    <w:p w14:paraId="60A4CDDF" w14:textId="77777777" w:rsidR="00323B5F" w:rsidRDefault="00323B5F" w:rsidP="00323B5F">
      <w:pPr>
        <w:pStyle w:val="NormalWeb"/>
        <w:spacing w:before="0" w:beforeAutospacing="0" w:after="0" w:afterAutospacing="0"/>
        <w:jc w:val="both"/>
        <w:rPr>
          <w:rFonts w:ascii="Arial" w:hAnsi="Arial" w:cs="Arial"/>
          <w:color w:val="000000"/>
          <w:sz w:val="22"/>
          <w:szCs w:val="22"/>
        </w:rPr>
      </w:pPr>
    </w:p>
    <w:p w14:paraId="050068FD" w14:textId="09E8CDA6" w:rsidR="00323B5F" w:rsidRDefault="00323B5F" w:rsidP="00323B5F">
      <w:pPr>
        <w:pStyle w:val="NormalWeb"/>
        <w:spacing w:before="0" w:beforeAutospacing="0" w:after="0" w:afterAutospacing="0"/>
        <w:jc w:val="both"/>
      </w:pPr>
      <w:r>
        <w:rPr>
          <w:rFonts w:ascii="Arial" w:hAnsi="Arial" w:cs="Arial"/>
          <w:color w:val="000000"/>
          <w:sz w:val="22"/>
          <w:szCs w:val="22"/>
        </w:rPr>
        <w:t>The Code Noir was passed by King Louis XIV in 1685. King Louis XIV was born on September 5th 1638 and died September 1st 1715.</w:t>
      </w:r>
      <w:r>
        <w:rPr>
          <w:rStyle w:val="FootnoteReference"/>
          <w:rFonts w:ascii="Arial" w:hAnsi="Arial" w:cs="Arial"/>
          <w:color w:val="000000"/>
          <w:sz w:val="22"/>
          <w:szCs w:val="22"/>
        </w:rPr>
        <w:footnoteReference w:id="1"/>
      </w:r>
      <w:r>
        <w:rPr>
          <w:rFonts w:ascii="Arial" w:hAnsi="Arial" w:cs="Arial"/>
          <w:color w:val="000000"/>
          <w:sz w:val="22"/>
          <w:szCs w:val="22"/>
        </w:rPr>
        <w:t xml:space="preserve"> The Code Noir was created for the slavery within the French colonial empire. Of which a large portion was within what is now</w:t>
      </w:r>
      <w:r w:rsidR="00205CDE">
        <w:rPr>
          <w:rFonts w:ascii="Arial" w:hAnsi="Arial" w:cs="Arial"/>
          <w:color w:val="000000"/>
          <w:sz w:val="22"/>
          <w:szCs w:val="22"/>
        </w:rPr>
        <w:t>,</w:t>
      </w:r>
      <w:r>
        <w:rPr>
          <w:rFonts w:ascii="Arial" w:hAnsi="Arial" w:cs="Arial"/>
          <w:color w:val="000000"/>
          <w:sz w:val="22"/>
          <w:szCs w:val="22"/>
        </w:rPr>
        <w:t xml:space="preserve"> the United States of America, although not the whole of the USA. When having a quick look at the translation of the Code Noir, you can clearly see that there is a lot of religious discrimination towards any religion other than Christianity or similar. </w:t>
      </w:r>
    </w:p>
    <w:p w14:paraId="406F9A34" w14:textId="77777777" w:rsidR="008D7D99" w:rsidRDefault="008D7D99" w:rsidP="00323B5F">
      <w:pPr>
        <w:pStyle w:val="NormalWeb"/>
        <w:spacing w:before="0" w:beforeAutospacing="0" w:after="0" w:afterAutospacing="0"/>
        <w:jc w:val="both"/>
        <w:rPr>
          <w:rFonts w:ascii="Arial" w:hAnsi="Arial" w:cs="Arial"/>
          <w:color w:val="000000"/>
          <w:sz w:val="22"/>
          <w:szCs w:val="22"/>
        </w:rPr>
      </w:pPr>
    </w:p>
    <w:p w14:paraId="7860AD42" w14:textId="5A7069B2" w:rsidR="00EA6579" w:rsidRDefault="00323B5F" w:rsidP="00323B5F">
      <w:pPr>
        <w:pStyle w:val="NormalWeb"/>
        <w:spacing w:before="0" w:beforeAutospacing="0" w:after="0" w:afterAutospacing="0"/>
        <w:jc w:val="both"/>
        <w:rPr>
          <w:rFonts w:ascii="Arial" w:hAnsi="Arial" w:cs="Arial"/>
          <w:color w:val="000000"/>
          <w:sz w:val="22"/>
          <w:szCs w:val="22"/>
        </w:rPr>
      </w:pPr>
      <w:r>
        <w:rPr>
          <w:rFonts w:ascii="Arial" w:hAnsi="Arial" w:cs="Arial"/>
          <w:color w:val="000000"/>
          <w:sz w:val="22"/>
          <w:szCs w:val="22"/>
        </w:rPr>
        <w:t>The Code Noir was a decree passed in 1685 by King Louis XIV.</w:t>
      </w:r>
      <w:r>
        <w:rPr>
          <w:rStyle w:val="FootnoteReference"/>
          <w:rFonts w:ascii="Arial" w:hAnsi="Arial" w:cs="Arial"/>
          <w:color w:val="000000"/>
          <w:sz w:val="22"/>
          <w:szCs w:val="22"/>
        </w:rPr>
        <w:footnoteReference w:id="2"/>
      </w:r>
      <w:r>
        <w:rPr>
          <w:rFonts w:ascii="Arial" w:hAnsi="Arial" w:cs="Arial"/>
          <w:color w:val="000000"/>
          <w:sz w:val="22"/>
          <w:szCs w:val="22"/>
        </w:rPr>
        <w:t xml:space="preserve"> Its contents </w:t>
      </w:r>
      <w:r w:rsidR="0002375D">
        <w:rPr>
          <w:rFonts w:ascii="Arial" w:hAnsi="Arial" w:cs="Arial"/>
          <w:color w:val="000000"/>
          <w:sz w:val="22"/>
          <w:szCs w:val="22"/>
        </w:rPr>
        <w:t>are</w:t>
      </w:r>
      <w:r>
        <w:rPr>
          <w:rFonts w:ascii="Arial" w:hAnsi="Arial" w:cs="Arial"/>
          <w:color w:val="000000"/>
          <w:sz w:val="22"/>
          <w:szCs w:val="22"/>
        </w:rPr>
        <w:t xml:space="preserve"> that of the legislation for the governing and rights of slaves within the French colonial empire. A large portion of this legislation is the governing of religion in relation to the slaves. The first 8 of the articles within the Code Noir</w:t>
      </w:r>
      <w:r w:rsidR="00997383">
        <w:rPr>
          <w:rFonts w:ascii="Arial" w:hAnsi="Arial" w:cs="Arial"/>
          <w:color w:val="000000"/>
          <w:sz w:val="22"/>
          <w:szCs w:val="22"/>
        </w:rPr>
        <w:t>,</w:t>
      </w:r>
      <w:r>
        <w:rPr>
          <w:rFonts w:ascii="Arial" w:hAnsi="Arial" w:cs="Arial"/>
          <w:color w:val="000000"/>
          <w:sz w:val="22"/>
          <w:szCs w:val="22"/>
        </w:rPr>
        <w:t xml:space="preserve"> relate to religion which will be the main focus on this Gobbet. </w:t>
      </w:r>
      <w:r w:rsidR="00DE5EF3">
        <w:rPr>
          <w:rFonts w:ascii="Arial" w:hAnsi="Arial" w:cs="Arial"/>
          <w:color w:val="000000"/>
          <w:sz w:val="22"/>
          <w:szCs w:val="22"/>
        </w:rPr>
        <w:t xml:space="preserve">Of these </w:t>
      </w:r>
      <w:r w:rsidR="00416B27">
        <w:rPr>
          <w:rFonts w:ascii="Arial" w:hAnsi="Arial" w:cs="Arial"/>
          <w:color w:val="000000"/>
          <w:sz w:val="22"/>
          <w:szCs w:val="22"/>
        </w:rPr>
        <w:t>8 that relate to religion in the Code noir, there are a few which are particularly of note which are as follows.</w:t>
      </w:r>
    </w:p>
    <w:p w14:paraId="324DBDB2" w14:textId="591274F2" w:rsidR="00EA6579" w:rsidRDefault="00323B5F" w:rsidP="00323B5F">
      <w:pPr>
        <w:pStyle w:val="NormalWeb"/>
        <w:spacing w:before="0" w:beforeAutospacing="0" w:after="0" w:afterAutospacing="0"/>
        <w:jc w:val="both"/>
        <w:rPr>
          <w:rFonts w:ascii="Arial" w:hAnsi="Arial" w:cs="Arial"/>
          <w:color w:val="000000"/>
          <w:sz w:val="22"/>
          <w:szCs w:val="22"/>
        </w:rPr>
      </w:pPr>
      <w:r>
        <w:rPr>
          <w:rFonts w:ascii="Arial" w:hAnsi="Arial" w:cs="Arial"/>
          <w:color w:val="000000"/>
          <w:sz w:val="22"/>
          <w:szCs w:val="22"/>
        </w:rPr>
        <w:t>The first article within the Code Noir is in relation to the religious discrimination of the Jews within the French colonial Empire</w:t>
      </w:r>
      <w:r w:rsidR="00EA6579">
        <w:rPr>
          <w:rFonts w:ascii="Arial" w:hAnsi="Arial" w:cs="Arial"/>
          <w:color w:val="000000"/>
          <w:sz w:val="22"/>
          <w:szCs w:val="22"/>
        </w:rPr>
        <w:t>.</w:t>
      </w:r>
      <w:r>
        <w:rPr>
          <w:rFonts w:ascii="Arial" w:hAnsi="Arial" w:cs="Arial"/>
          <w:color w:val="000000"/>
          <w:sz w:val="22"/>
          <w:szCs w:val="22"/>
        </w:rPr>
        <w:t xml:space="preserve"> </w:t>
      </w:r>
      <w:r w:rsidR="00EA6579">
        <w:rPr>
          <w:rFonts w:ascii="Arial" w:hAnsi="Arial" w:cs="Arial"/>
          <w:color w:val="000000"/>
          <w:sz w:val="22"/>
          <w:szCs w:val="22"/>
        </w:rPr>
        <w:t>It</w:t>
      </w:r>
      <w:r>
        <w:rPr>
          <w:rFonts w:ascii="Arial" w:hAnsi="Arial" w:cs="Arial"/>
          <w:color w:val="000000"/>
          <w:sz w:val="22"/>
          <w:szCs w:val="22"/>
        </w:rPr>
        <w:t xml:space="preserve"> is clear to see that the Jewish populous of the colonies were not tolerated by King Louis XIV.</w:t>
      </w:r>
      <w:r>
        <w:rPr>
          <w:rStyle w:val="FootnoteReference"/>
          <w:rFonts w:ascii="Arial" w:hAnsi="Arial" w:cs="Arial"/>
          <w:color w:val="000000"/>
          <w:sz w:val="22"/>
          <w:szCs w:val="22"/>
        </w:rPr>
        <w:footnoteReference w:id="3"/>
      </w:r>
      <w:r>
        <w:rPr>
          <w:rFonts w:ascii="Arial" w:hAnsi="Arial" w:cs="Arial"/>
          <w:color w:val="000000"/>
          <w:sz w:val="22"/>
          <w:szCs w:val="22"/>
        </w:rPr>
        <w:t xml:space="preserve"> This first article is ordering the Jewish people to be chased out of the colonies on fear of “confiscations of their persons and their goods.”</w:t>
      </w:r>
      <w:r w:rsidR="006D462D">
        <w:rPr>
          <w:rStyle w:val="FootnoteReference"/>
          <w:rFonts w:ascii="Arial" w:hAnsi="Arial" w:cs="Arial"/>
          <w:color w:val="000000"/>
          <w:sz w:val="22"/>
          <w:szCs w:val="22"/>
        </w:rPr>
        <w:footnoteReference w:id="4"/>
      </w:r>
      <w:r>
        <w:rPr>
          <w:rFonts w:ascii="Arial" w:hAnsi="Arial" w:cs="Arial"/>
          <w:color w:val="000000"/>
          <w:sz w:val="22"/>
          <w:szCs w:val="22"/>
        </w:rPr>
        <w:t xml:space="preserve"> </w:t>
      </w:r>
    </w:p>
    <w:p w14:paraId="62FAF91F" w14:textId="06885D78" w:rsidR="00EA6579" w:rsidRDefault="00323B5F" w:rsidP="00323B5F">
      <w:pPr>
        <w:pStyle w:val="NormalWeb"/>
        <w:spacing w:before="0" w:beforeAutospacing="0" w:after="0" w:afterAutospacing="0"/>
        <w:jc w:val="both"/>
        <w:rPr>
          <w:rFonts w:ascii="Arial" w:hAnsi="Arial" w:cs="Arial"/>
          <w:color w:val="000000"/>
          <w:sz w:val="22"/>
          <w:szCs w:val="22"/>
        </w:rPr>
      </w:pPr>
      <w:r>
        <w:rPr>
          <w:rFonts w:ascii="Arial" w:hAnsi="Arial" w:cs="Arial"/>
          <w:color w:val="000000"/>
          <w:sz w:val="22"/>
          <w:szCs w:val="22"/>
        </w:rPr>
        <w:t xml:space="preserve">The second article in the Code Noir, mentions that when all slaves that come onto the </w:t>
      </w:r>
      <w:r w:rsidR="00DF11AD" w:rsidRPr="00DF11AD">
        <w:rPr>
          <w:rFonts w:ascii="Arial" w:hAnsi="Arial" w:cs="Arial"/>
          <w:sz w:val="22"/>
          <w:szCs w:val="22"/>
        </w:rPr>
        <w:t xml:space="preserve">island of </w:t>
      </w:r>
      <w:r w:rsidR="0002375D" w:rsidRPr="00DF11AD">
        <w:rPr>
          <w:rFonts w:ascii="Arial" w:hAnsi="Arial" w:cs="Arial"/>
          <w:sz w:val="22"/>
          <w:szCs w:val="22"/>
        </w:rPr>
        <w:t>Haiti</w:t>
      </w:r>
      <w:r w:rsidR="00DF11AD" w:rsidRPr="00DF11AD">
        <w:rPr>
          <w:rFonts w:ascii="Arial" w:hAnsi="Arial" w:cs="Arial"/>
          <w:sz w:val="22"/>
          <w:szCs w:val="22"/>
        </w:rPr>
        <w:t xml:space="preserve"> which at the time was known as </w:t>
      </w:r>
      <w:r w:rsidR="0002375D">
        <w:rPr>
          <w:rFonts w:ascii="Arial" w:hAnsi="Arial" w:cs="Arial"/>
          <w:sz w:val="22"/>
          <w:szCs w:val="22"/>
        </w:rPr>
        <w:t>S</w:t>
      </w:r>
      <w:r w:rsidR="00DF11AD" w:rsidRPr="00DF11AD">
        <w:rPr>
          <w:rFonts w:ascii="Arial" w:hAnsi="Arial" w:cs="Arial"/>
          <w:sz w:val="22"/>
          <w:szCs w:val="22"/>
        </w:rPr>
        <w:t xml:space="preserve">t Domingue, </w:t>
      </w:r>
      <w:r>
        <w:rPr>
          <w:rFonts w:ascii="Arial" w:hAnsi="Arial" w:cs="Arial"/>
          <w:color w:val="000000"/>
          <w:sz w:val="22"/>
          <w:szCs w:val="22"/>
        </w:rPr>
        <w:t xml:space="preserve">they must be instructed and baptised into the Catholic, Roman and Apostolic faith. It also goes onto say how in fact if the slaves do not comply with changing their beliefs, they will be </w:t>
      </w:r>
      <w:r w:rsidRPr="00DF11AD">
        <w:rPr>
          <w:rFonts w:ascii="Arial" w:hAnsi="Arial" w:cs="Arial"/>
          <w:sz w:val="22"/>
          <w:szCs w:val="22"/>
        </w:rPr>
        <w:t>charged the amount deemed necessary</w:t>
      </w:r>
      <w:r w:rsidR="00DF11AD">
        <w:rPr>
          <w:rFonts w:ascii="Arial" w:hAnsi="Arial" w:cs="Arial"/>
          <w:sz w:val="22"/>
          <w:szCs w:val="22"/>
        </w:rPr>
        <w:t xml:space="preserve"> for punishment</w:t>
      </w:r>
      <w:r>
        <w:rPr>
          <w:rFonts w:ascii="Arial" w:hAnsi="Arial" w:cs="Arial"/>
          <w:color w:val="000000"/>
          <w:sz w:val="22"/>
          <w:szCs w:val="22"/>
        </w:rPr>
        <w:t>.</w:t>
      </w:r>
      <w:r w:rsidR="006D462D">
        <w:rPr>
          <w:rStyle w:val="FootnoteReference"/>
          <w:rFonts w:ascii="Arial" w:hAnsi="Arial" w:cs="Arial"/>
          <w:color w:val="000000"/>
          <w:sz w:val="22"/>
          <w:szCs w:val="22"/>
        </w:rPr>
        <w:footnoteReference w:id="5"/>
      </w:r>
      <w:r>
        <w:rPr>
          <w:rFonts w:ascii="Arial" w:hAnsi="Arial" w:cs="Arial"/>
          <w:color w:val="000000"/>
          <w:sz w:val="22"/>
          <w:szCs w:val="22"/>
        </w:rPr>
        <w:t xml:space="preserve"> </w:t>
      </w:r>
      <w:r w:rsidR="00EA6579">
        <w:rPr>
          <w:rFonts w:ascii="Arial" w:hAnsi="Arial" w:cs="Arial"/>
          <w:color w:val="000000"/>
          <w:sz w:val="22"/>
          <w:szCs w:val="22"/>
        </w:rPr>
        <w:t xml:space="preserve"> </w:t>
      </w:r>
    </w:p>
    <w:p w14:paraId="4C1BC239" w14:textId="0B23677F" w:rsidR="00E140C2" w:rsidRDefault="00323B5F" w:rsidP="00323B5F">
      <w:pPr>
        <w:pStyle w:val="NormalWeb"/>
        <w:spacing w:before="0" w:beforeAutospacing="0" w:after="0" w:afterAutospacing="0"/>
        <w:jc w:val="both"/>
        <w:rPr>
          <w:rFonts w:ascii="Arial" w:hAnsi="Arial" w:cs="Arial"/>
          <w:color w:val="000000"/>
          <w:sz w:val="22"/>
          <w:szCs w:val="22"/>
        </w:rPr>
      </w:pPr>
      <w:r>
        <w:rPr>
          <w:rFonts w:ascii="Arial" w:hAnsi="Arial" w:cs="Arial"/>
          <w:color w:val="000000"/>
          <w:sz w:val="22"/>
          <w:szCs w:val="22"/>
        </w:rPr>
        <w:t>The third article of the Code Noir is that which distinctly forbids</w:t>
      </w:r>
      <w:r w:rsidR="00EA6579">
        <w:rPr>
          <w:rFonts w:ascii="Arial" w:hAnsi="Arial" w:cs="Arial"/>
          <w:color w:val="000000"/>
          <w:sz w:val="22"/>
          <w:szCs w:val="22"/>
        </w:rPr>
        <w:t xml:space="preserve"> </w:t>
      </w:r>
      <w:r>
        <w:rPr>
          <w:rFonts w:ascii="Arial" w:hAnsi="Arial" w:cs="Arial"/>
          <w:color w:val="000000"/>
          <w:sz w:val="22"/>
          <w:szCs w:val="22"/>
        </w:rPr>
        <w:t>any religion being practiced in the colonies that is not “Roman, Catholic, and Apostolic Faith</w:t>
      </w:r>
      <w:r w:rsidR="006D462D">
        <w:rPr>
          <w:rFonts w:ascii="Arial" w:hAnsi="Arial" w:cs="Arial"/>
          <w:color w:val="000000"/>
          <w:sz w:val="22"/>
          <w:szCs w:val="22"/>
        </w:rPr>
        <w:t>.”</w:t>
      </w:r>
      <w:r w:rsidR="006D462D">
        <w:rPr>
          <w:rStyle w:val="FootnoteReference"/>
          <w:rFonts w:ascii="Arial" w:hAnsi="Arial" w:cs="Arial"/>
          <w:color w:val="000000"/>
          <w:sz w:val="22"/>
          <w:szCs w:val="22"/>
        </w:rPr>
        <w:footnoteReference w:id="6"/>
      </w:r>
      <w:r>
        <w:rPr>
          <w:rFonts w:ascii="Arial" w:hAnsi="Arial" w:cs="Arial"/>
          <w:color w:val="000000"/>
          <w:sz w:val="22"/>
          <w:szCs w:val="22"/>
        </w:rPr>
        <w:t xml:space="preserve"> If one of the other religions were to be practiced, then the person/persons were to be “punished as rebels”.</w:t>
      </w:r>
      <w:r w:rsidR="006D462D">
        <w:rPr>
          <w:rStyle w:val="FootnoteReference"/>
          <w:rFonts w:ascii="Arial" w:hAnsi="Arial" w:cs="Arial"/>
          <w:color w:val="000000"/>
          <w:sz w:val="22"/>
          <w:szCs w:val="22"/>
        </w:rPr>
        <w:footnoteReference w:id="7"/>
      </w:r>
      <w:r>
        <w:rPr>
          <w:rFonts w:ascii="Arial" w:hAnsi="Arial" w:cs="Arial"/>
          <w:color w:val="000000"/>
          <w:sz w:val="22"/>
          <w:szCs w:val="22"/>
        </w:rPr>
        <w:t xml:space="preserve"> </w:t>
      </w:r>
      <w:r w:rsidR="0000728C">
        <w:rPr>
          <w:rFonts w:ascii="Arial" w:hAnsi="Arial" w:cs="Arial"/>
          <w:color w:val="000000"/>
          <w:sz w:val="22"/>
          <w:szCs w:val="22"/>
        </w:rPr>
        <w:t xml:space="preserve">This is a clear practice of religious discrimination, with not allowing anyone to be of another religion without fear of punishment. This seems almost medieval in nature. </w:t>
      </w:r>
    </w:p>
    <w:p w14:paraId="2CB4D16D" w14:textId="649E222E" w:rsidR="00323B5F" w:rsidRDefault="00323B5F" w:rsidP="00323B5F">
      <w:pPr>
        <w:pStyle w:val="NormalWeb"/>
        <w:spacing w:before="0" w:beforeAutospacing="0" w:after="0" w:afterAutospacing="0"/>
        <w:jc w:val="both"/>
        <w:rPr>
          <w:rFonts w:ascii="Arial" w:hAnsi="Arial" w:cs="Arial"/>
          <w:color w:val="000000"/>
          <w:sz w:val="22"/>
          <w:szCs w:val="22"/>
        </w:rPr>
      </w:pPr>
      <w:r>
        <w:rPr>
          <w:rFonts w:ascii="Arial" w:hAnsi="Arial" w:cs="Arial"/>
          <w:color w:val="000000"/>
          <w:sz w:val="22"/>
          <w:szCs w:val="22"/>
        </w:rPr>
        <w:t xml:space="preserve">As for article number 8, they have written that, slaves who are not </w:t>
      </w:r>
      <w:r w:rsidR="00E140C2" w:rsidRPr="00DF11AD">
        <w:rPr>
          <w:rFonts w:ascii="Arial" w:hAnsi="Arial" w:cs="Arial"/>
          <w:bCs/>
          <w:sz w:val="22"/>
          <w:szCs w:val="22"/>
        </w:rPr>
        <w:t>of</w:t>
      </w:r>
      <w:r w:rsidR="00E140C2" w:rsidRPr="00DF11AD">
        <w:rPr>
          <w:rFonts w:ascii="Arial" w:hAnsi="Arial" w:cs="Arial"/>
          <w:b/>
          <w:sz w:val="22"/>
          <w:szCs w:val="22"/>
        </w:rPr>
        <w:t xml:space="preserve"> </w:t>
      </w:r>
      <w:r>
        <w:rPr>
          <w:rFonts w:ascii="Arial" w:hAnsi="Arial" w:cs="Arial"/>
          <w:color w:val="000000"/>
          <w:sz w:val="22"/>
          <w:szCs w:val="22"/>
        </w:rPr>
        <w:t>either Catholic, Apostolic or Roman</w:t>
      </w:r>
      <w:r w:rsidR="00E140C2">
        <w:rPr>
          <w:rFonts w:ascii="Arial" w:hAnsi="Arial" w:cs="Arial"/>
          <w:color w:val="000000"/>
          <w:sz w:val="22"/>
          <w:szCs w:val="22"/>
        </w:rPr>
        <w:t xml:space="preserve"> faith</w:t>
      </w:r>
      <w:r>
        <w:rPr>
          <w:rFonts w:ascii="Arial" w:hAnsi="Arial" w:cs="Arial"/>
          <w:color w:val="000000"/>
          <w:sz w:val="22"/>
          <w:szCs w:val="22"/>
        </w:rPr>
        <w:t xml:space="preserve"> cannot have legal marriages and it will not be acknowledged. If the slaves have children within this ‘marriage’ they will not be seen as legitimate, only as bastards.</w:t>
      </w:r>
      <w:r w:rsidR="006D462D">
        <w:rPr>
          <w:rStyle w:val="FootnoteReference"/>
          <w:rFonts w:ascii="Arial" w:hAnsi="Arial" w:cs="Arial"/>
          <w:color w:val="000000"/>
          <w:sz w:val="22"/>
          <w:szCs w:val="22"/>
        </w:rPr>
        <w:footnoteReference w:id="8"/>
      </w:r>
      <w:r w:rsidR="0000728C">
        <w:rPr>
          <w:rFonts w:ascii="Arial" w:hAnsi="Arial" w:cs="Arial"/>
          <w:color w:val="000000"/>
          <w:sz w:val="22"/>
          <w:szCs w:val="22"/>
        </w:rPr>
        <w:t xml:space="preserve"> This show</w:t>
      </w:r>
      <w:r w:rsidR="00425D14">
        <w:rPr>
          <w:rFonts w:ascii="Arial" w:hAnsi="Arial" w:cs="Arial"/>
          <w:color w:val="000000"/>
          <w:sz w:val="22"/>
          <w:szCs w:val="22"/>
        </w:rPr>
        <w:t xml:space="preserve">s </w:t>
      </w:r>
      <w:bookmarkStart w:id="0" w:name="_GoBack"/>
      <w:bookmarkEnd w:id="0"/>
      <w:r w:rsidR="0000728C">
        <w:rPr>
          <w:rFonts w:ascii="Arial" w:hAnsi="Arial" w:cs="Arial"/>
          <w:color w:val="000000"/>
          <w:sz w:val="22"/>
          <w:szCs w:val="22"/>
        </w:rPr>
        <w:t>the depth that the religious discrimination goes. It is almost to an extent of religious persecution rather than just religious discrimination.</w:t>
      </w:r>
    </w:p>
    <w:p w14:paraId="34C503E9" w14:textId="0533D6B1" w:rsidR="0060364D" w:rsidRDefault="0060364D" w:rsidP="00323B5F">
      <w:pPr>
        <w:pStyle w:val="NormalWeb"/>
        <w:spacing w:before="0" w:beforeAutospacing="0" w:after="0" w:afterAutospacing="0"/>
        <w:jc w:val="both"/>
        <w:rPr>
          <w:rFonts w:ascii="Arial" w:hAnsi="Arial" w:cs="Arial"/>
          <w:color w:val="000000"/>
          <w:sz w:val="22"/>
          <w:szCs w:val="22"/>
        </w:rPr>
      </w:pPr>
    </w:p>
    <w:p w14:paraId="05514368" w14:textId="3938D8CC" w:rsidR="0021705A" w:rsidRPr="0060364D" w:rsidRDefault="0060364D" w:rsidP="0060364D">
      <w:pPr>
        <w:pStyle w:val="NormalWeb"/>
        <w:spacing w:before="0" w:beforeAutospacing="0" w:after="0" w:afterAutospacing="0"/>
        <w:jc w:val="both"/>
      </w:pPr>
      <w:r>
        <w:rPr>
          <w:rFonts w:ascii="Arial" w:hAnsi="Arial" w:cs="Arial"/>
          <w:color w:val="000000"/>
          <w:sz w:val="22"/>
          <w:szCs w:val="22"/>
        </w:rPr>
        <w:t>In conclusion the Code Noir is a very compelling piece of legal legislation of the late 17</w:t>
      </w:r>
      <w:r w:rsidRPr="0060364D">
        <w:rPr>
          <w:rFonts w:ascii="Arial" w:hAnsi="Arial" w:cs="Arial"/>
          <w:color w:val="000000"/>
          <w:sz w:val="22"/>
          <w:szCs w:val="22"/>
          <w:vertAlign w:val="superscript"/>
        </w:rPr>
        <w:t>th</w:t>
      </w:r>
      <w:r>
        <w:rPr>
          <w:rFonts w:ascii="Arial" w:hAnsi="Arial" w:cs="Arial"/>
          <w:color w:val="000000"/>
          <w:sz w:val="22"/>
          <w:szCs w:val="22"/>
        </w:rPr>
        <w:t xml:space="preserve"> century. There is a very clear and distinct element of religious discrimination and religious persecution within the document, this could be telling us what the French society thought of other religions at the time of King Louis XIV. If someone who was not aware of the Haitian revolution or someone researching the Haitian revolution were to read through the Code Noir, it would be instantly clear as to why the Haitian revolution came about.</w:t>
      </w:r>
    </w:p>
    <w:p w14:paraId="5185DDFB" w14:textId="54E1E825" w:rsidR="0021705A" w:rsidRPr="0060364D" w:rsidRDefault="0021705A" w:rsidP="0060364D">
      <w:pPr>
        <w:rPr>
          <w:rFonts w:ascii="Arial" w:eastAsia="Times New Roman" w:hAnsi="Arial" w:cs="Arial"/>
          <w:color w:val="000000"/>
          <w:lang w:eastAsia="en-GB"/>
        </w:rPr>
      </w:pPr>
      <w:r>
        <w:rPr>
          <w:rFonts w:ascii="Arial" w:hAnsi="Arial" w:cs="Arial"/>
          <w:color w:val="000000"/>
        </w:rPr>
        <w:br w:type="page"/>
      </w:r>
      <w:r w:rsidRPr="0021705A">
        <w:rPr>
          <w:rFonts w:ascii="Arial" w:hAnsi="Arial" w:cs="Arial"/>
          <w:color w:val="000000"/>
          <w:u w:val="single"/>
        </w:rPr>
        <w:lastRenderedPageBreak/>
        <w:t>Bibliography:</w:t>
      </w:r>
    </w:p>
    <w:p w14:paraId="72B236D7" w14:textId="77777777" w:rsidR="0021705A" w:rsidRDefault="0021705A"/>
    <w:p w14:paraId="39EECDD7" w14:textId="77777777" w:rsidR="0021705A" w:rsidRDefault="0021705A" w:rsidP="00323B5F">
      <w:pPr>
        <w:pStyle w:val="NormalWeb"/>
        <w:spacing w:before="240" w:beforeAutospacing="0" w:after="240" w:afterAutospacing="0"/>
      </w:pPr>
      <w:r>
        <w:rPr>
          <w:rFonts w:ascii="Arial" w:hAnsi="Arial" w:cs="Arial"/>
          <w:color w:val="000000"/>
          <w:sz w:val="22"/>
          <w:szCs w:val="22"/>
        </w:rPr>
        <w:t>Erlanger. P, Louis XIV &lt;</w:t>
      </w:r>
      <w:hyperlink r:id="rId7" w:history="1">
        <w:r>
          <w:rPr>
            <w:rStyle w:val="Hyperlink"/>
            <w:rFonts w:ascii="Arial" w:hAnsi="Arial" w:cs="Arial"/>
            <w:color w:val="1155CC"/>
            <w:sz w:val="22"/>
            <w:szCs w:val="22"/>
          </w:rPr>
          <w:t>https://www.britannica.com/biography/Louis-XIV-king-of-France</w:t>
        </w:r>
      </w:hyperlink>
      <w:r>
        <w:rPr>
          <w:rFonts w:ascii="Arial" w:hAnsi="Arial" w:cs="Arial"/>
          <w:color w:val="000000"/>
          <w:sz w:val="22"/>
          <w:szCs w:val="22"/>
        </w:rPr>
        <w:t>&gt;</w:t>
      </w:r>
    </w:p>
    <w:p w14:paraId="195B9523" w14:textId="77777777" w:rsidR="0021705A" w:rsidRDefault="0021705A" w:rsidP="00323B5F">
      <w:pPr>
        <w:pStyle w:val="NormalWeb"/>
        <w:spacing w:before="240" w:beforeAutospacing="0" w:after="240" w:afterAutospacing="0"/>
      </w:pPr>
      <w:r>
        <w:rPr>
          <w:rFonts w:ascii="Arial" w:hAnsi="Arial" w:cs="Arial"/>
          <w:color w:val="000000"/>
          <w:sz w:val="22"/>
          <w:szCs w:val="22"/>
        </w:rPr>
        <w:t>King Louis XIV, Edict of the King: On the subject of the Policy regarding the islands of French America (the Code Noir (Black Code)) &lt;</w:t>
      </w:r>
      <w:hyperlink r:id="rId8" w:history="1">
        <w:r>
          <w:rPr>
            <w:rStyle w:val="Hyperlink"/>
            <w:rFonts w:ascii="Arial" w:hAnsi="Arial" w:cs="Arial"/>
            <w:color w:val="1155CC"/>
            <w:sz w:val="22"/>
            <w:szCs w:val="22"/>
          </w:rPr>
          <w:t>http://chnm.gmu.edu/revolution/d/335/</w:t>
        </w:r>
      </w:hyperlink>
      <w:r>
        <w:rPr>
          <w:rFonts w:ascii="Arial" w:hAnsi="Arial" w:cs="Arial"/>
          <w:color w:val="000000"/>
          <w:sz w:val="22"/>
          <w:szCs w:val="22"/>
        </w:rPr>
        <w:t>&gt;</w:t>
      </w:r>
    </w:p>
    <w:sectPr w:rsidR="0021705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8088EF" w14:textId="77777777" w:rsidR="006F06C6" w:rsidRDefault="006F06C6" w:rsidP="00323B5F">
      <w:pPr>
        <w:spacing w:after="0" w:line="240" w:lineRule="auto"/>
      </w:pPr>
      <w:r>
        <w:separator/>
      </w:r>
    </w:p>
  </w:endnote>
  <w:endnote w:type="continuationSeparator" w:id="0">
    <w:p w14:paraId="01D2C4E1" w14:textId="77777777" w:rsidR="006F06C6" w:rsidRDefault="006F06C6" w:rsidP="00323B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371CF5" w14:textId="77777777" w:rsidR="006F06C6" w:rsidRDefault="006F06C6" w:rsidP="00323B5F">
      <w:pPr>
        <w:spacing w:after="0" w:line="240" w:lineRule="auto"/>
      </w:pPr>
      <w:r>
        <w:separator/>
      </w:r>
    </w:p>
  </w:footnote>
  <w:footnote w:type="continuationSeparator" w:id="0">
    <w:p w14:paraId="5A3B58CB" w14:textId="77777777" w:rsidR="006F06C6" w:rsidRDefault="006F06C6" w:rsidP="00323B5F">
      <w:pPr>
        <w:spacing w:after="0" w:line="240" w:lineRule="auto"/>
      </w:pPr>
      <w:r>
        <w:continuationSeparator/>
      </w:r>
    </w:p>
  </w:footnote>
  <w:footnote w:id="1">
    <w:p w14:paraId="65918039" w14:textId="11102B71" w:rsidR="00323B5F" w:rsidRDefault="00323B5F">
      <w:pPr>
        <w:pStyle w:val="FootnoteText"/>
      </w:pPr>
      <w:r>
        <w:rPr>
          <w:rStyle w:val="FootnoteReference"/>
        </w:rPr>
        <w:footnoteRef/>
      </w:r>
      <w:r>
        <w:t xml:space="preserve"> </w:t>
      </w:r>
      <w:r w:rsidR="006D462D" w:rsidRPr="006D462D">
        <w:t>Philippe Erlanger, Louis XIV &lt;https://www.britannica.com/biography/Louis-XIV-king-of-France&gt;</w:t>
      </w:r>
      <w:r w:rsidR="006D462D">
        <w:t xml:space="preserve"> </w:t>
      </w:r>
    </w:p>
  </w:footnote>
  <w:footnote w:id="2">
    <w:p w14:paraId="7897F0CA" w14:textId="36A89117" w:rsidR="00323B5F" w:rsidRDefault="00323B5F">
      <w:pPr>
        <w:pStyle w:val="FootnoteText"/>
      </w:pPr>
      <w:r>
        <w:rPr>
          <w:rStyle w:val="FootnoteReference"/>
        </w:rPr>
        <w:footnoteRef/>
      </w:r>
      <w:r>
        <w:t xml:space="preserve"> </w:t>
      </w:r>
      <w:r w:rsidR="006D462D">
        <w:t>Louis XIV, &lt;https://www.britannica.com/biography/Louis-XIV-king-of-France&gt;</w:t>
      </w:r>
    </w:p>
  </w:footnote>
  <w:footnote w:id="3">
    <w:p w14:paraId="7BD8DCAE" w14:textId="6CEB9D3D" w:rsidR="00323B5F" w:rsidRDefault="00323B5F">
      <w:pPr>
        <w:pStyle w:val="FootnoteText"/>
      </w:pPr>
      <w:r>
        <w:rPr>
          <w:rStyle w:val="FootnoteReference"/>
        </w:rPr>
        <w:footnoteRef/>
      </w:r>
      <w:r>
        <w:t xml:space="preserve"> </w:t>
      </w:r>
      <w:r w:rsidR="006D462D" w:rsidRPr="006D462D">
        <w:t>King Louis XIV, Edict of the King: On the subject of the Policy regarding the islands of French America (the Code Noir (Black Code)) &lt;http://chnm.gmu.edu/revolution/d/335/&gt;</w:t>
      </w:r>
      <w:r w:rsidR="006D462D">
        <w:t xml:space="preserve"> [Accessed 21/11/2019]</w:t>
      </w:r>
    </w:p>
  </w:footnote>
  <w:footnote w:id="4">
    <w:p w14:paraId="7D7BD9E7" w14:textId="101CFB36" w:rsidR="006D462D" w:rsidRDefault="006D462D" w:rsidP="006D462D">
      <w:pPr>
        <w:pStyle w:val="FootnoteText"/>
      </w:pPr>
      <w:r>
        <w:rPr>
          <w:rStyle w:val="FootnoteReference"/>
        </w:rPr>
        <w:footnoteRef/>
      </w:r>
      <w:r>
        <w:t xml:space="preserve"> Code Noir, </w:t>
      </w:r>
      <w:r w:rsidRPr="006D462D">
        <w:t>&lt;http://chnm.gmu.edu/revolution/d/335/&gt;</w:t>
      </w:r>
      <w:r>
        <w:t xml:space="preserve">  article 1.</w:t>
      </w:r>
    </w:p>
  </w:footnote>
  <w:footnote w:id="5">
    <w:p w14:paraId="39042799" w14:textId="3E8EC69E" w:rsidR="006D462D" w:rsidRDefault="006D462D">
      <w:pPr>
        <w:pStyle w:val="FootnoteText"/>
      </w:pPr>
      <w:r>
        <w:rPr>
          <w:rStyle w:val="FootnoteReference"/>
        </w:rPr>
        <w:footnoteRef/>
      </w:r>
      <w:r>
        <w:t xml:space="preserve"> Code Noir, </w:t>
      </w:r>
      <w:r w:rsidRPr="006D462D">
        <w:t>&lt;http://chnm.gmu.edu/revolution/d/335/&gt;</w:t>
      </w:r>
      <w:r>
        <w:t xml:space="preserve">  article 2.</w:t>
      </w:r>
    </w:p>
  </w:footnote>
  <w:footnote w:id="6">
    <w:p w14:paraId="77B2719E" w14:textId="3FFCCF1A" w:rsidR="006D462D" w:rsidRDefault="006D462D">
      <w:pPr>
        <w:pStyle w:val="FootnoteText"/>
      </w:pPr>
      <w:r>
        <w:rPr>
          <w:rStyle w:val="FootnoteReference"/>
        </w:rPr>
        <w:footnoteRef/>
      </w:r>
      <w:r>
        <w:t xml:space="preserve"> Code Noir, </w:t>
      </w:r>
      <w:r w:rsidRPr="006D462D">
        <w:t>&lt;http://chnm.gmu.edu/revolution/d/335/&gt;</w:t>
      </w:r>
      <w:r>
        <w:t xml:space="preserve">  article 3.</w:t>
      </w:r>
    </w:p>
  </w:footnote>
  <w:footnote w:id="7">
    <w:p w14:paraId="634ADE3D" w14:textId="629D7A18" w:rsidR="006D462D" w:rsidRDefault="006D462D">
      <w:pPr>
        <w:pStyle w:val="FootnoteText"/>
      </w:pPr>
      <w:r>
        <w:rPr>
          <w:rStyle w:val="FootnoteReference"/>
        </w:rPr>
        <w:footnoteRef/>
      </w:r>
      <w:r>
        <w:t xml:space="preserve"> Code Noir, </w:t>
      </w:r>
      <w:r w:rsidRPr="006D462D">
        <w:t>&lt;http://chnm.gmu.edu/revolution/d/335/&gt;</w:t>
      </w:r>
      <w:r>
        <w:t xml:space="preserve">  article 3.</w:t>
      </w:r>
    </w:p>
  </w:footnote>
  <w:footnote w:id="8">
    <w:p w14:paraId="366D0E1D" w14:textId="44711C69" w:rsidR="006D462D" w:rsidRDefault="006D462D">
      <w:pPr>
        <w:pStyle w:val="FootnoteText"/>
      </w:pPr>
      <w:r>
        <w:rPr>
          <w:rStyle w:val="FootnoteReference"/>
        </w:rPr>
        <w:footnoteRef/>
      </w:r>
      <w:r>
        <w:t xml:space="preserve"> Code Noir, </w:t>
      </w:r>
      <w:r w:rsidRPr="006D462D">
        <w:t>&lt;http://chnm.gmu.edu/revolution/d/335/&gt;</w:t>
      </w:r>
      <w:r>
        <w:t xml:space="preserve">  article 8.</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4FE5"/>
    <w:rsid w:val="0000728C"/>
    <w:rsid w:val="0002375D"/>
    <w:rsid w:val="00036DD3"/>
    <w:rsid w:val="00093186"/>
    <w:rsid w:val="000D46B3"/>
    <w:rsid w:val="00205CDE"/>
    <w:rsid w:val="0021705A"/>
    <w:rsid w:val="00323B5F"/>
    <w:rsid w:val="00416B27"/>
    <w:rsid w:val="00425D14"/>
    <w:rsid w:val="0060364D"/>
    <w:rsid w:val="006D462D"/>
    <w:rsid w:val="006F06C6"/>
    <w:rsid w:val="007F42A2"/>
    <w:rsid w:val="008D7D99"/>
    <w:rsid w:val="008E454E"/>
    <w:rsid w:val="008E618E"/>
    <w:rsid w:val="008F5DCF"/>
    <w:rsid w:val="00997383"/>
    <w:rsid w:val="009A3164"/>
    <w:rsid w:val="009F7289"/>
    <w:rsid w:val="00A44FE5"/>
    <w:rsid w:val="00A945D8"/>
    <w:rsid w:val="00AF61ED"/>
    <w:rsid w:val="00B80C47"/>
    <w:rsid w:val="00BB1EB9"/>
    <w:rsid w:val="00CA0025"/>
    <w:rsid w:val="00CB1B82"/>
    <w:rsid w:val="00D2580C"/>
    <w:rsid w:val="00DE5EF3"/>
    <w:rsid w:val="00DF11AD"/>
    <w:rsid w:val="00E140C2"/>
    <w:rsid w:val="00EA6579"/>
    <w:rsid w:val="00ED0FAB"/>
    <w:rsid w:val="00F471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871158"/>
  <w15:chartTrackingRefBased/>
  <w15:docId w15:val="{736FEC03-D81B-4958-B715-E040B731F8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44FE5"/>
    <w:rPr>
      <w:color w:val="0000FF"/>
      <w:u w:val="single"/>
    </w:rPr>
  </w:style>
  <w:style w:type="paragraph" w:styleId="NormalWeb">
    <w:name w:val="Normal (Web)"/>
    <w:basedOn w:val="Normal"/>
    <w:uiPriority w:val="99"/>
    <w:unhideWhenUsed/>
    <w:rsid w:val="00A44FE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5yl5">
    <w:name w:val="_5yl5"/>
    <w:basedOn w:val="DefaultParagraphFont"/>
    <w:rsid w:val="008E454E"/>
  </w:style>
  <w:style w:type="paragraph" w:styleId="FootnoteText">
    <w:name w:val="footnote text"/>
    <w:basedOn w:val="Normal"/>
    <w:link w:val="FootnoteTextChar"/>
    <w:uiPriority w:val="99"/>
    <w:semiHidden/>
    <w:unhideWhenUsed/>
    <w:rsid w:val="00323B5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23B5F"/>
    <w:rPr>
      <w:sz w:val="20"/>
      <w:szCs w:val="20"/>
    </w:rPr>
  </w:style>
  <w:style w:type="character" w:styleId="FootnoteReference">
    <w:name w:val="footnote reference"/>
    <w:basedOn w:val="DefaultParagraphFont"/>
    <w:uiPriority w:val="99"/>
    <w:semiHidden/>
    <w:unhideWhenUsed/>
    <w:rsid w:val="00323B5F"/>
    <w:rPr>
      <w:vertAlign w:val="superscript"/>
    </w:rPr>
  </w:style>
  <w:style w:type="character" w:styleId="UnresolvedMention">
    <w:name w:val="Unresolved Mention"/>
    <w:basedOn w:val="DefaultParagraphFont"/>
    <w:uiPriority w:val="99"/>
    <w:semiHidden/>
    <w:unhideWhenUsed/>
    <w:rsid w:val="006D462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614256">
      <w:bodyDiv w:val="1"/>
      <w:marLeft w:val="0"/>
      <w:marRight w:val="0"/>
      <w:marTop w:val="0"/>
      <w:marBottom w:val="0"/>
      <w:divBdr>
        <w:top w:val="none" w:sz="0" w:space="0" w:color="auto"/>
        <w:left w:val="none" w:sz="0" w:space="0" w:color="auto"/>
        <w:bottom w:val="none" w:sz="0" w:space="0" w:color="auto"/>
        <w:right w:val="none" w:sz="0" w:space="0" w:color="auto"/>
      </w:divBdr>
      <w:divsChild>
        <w:div w:id="518391138">
          <w:marLeft w:val="0"/>
          <w:marRight w:val="0"/>
          <w:marTop w:val="0"/>
          <w:marBottom w:val="0"/>
          <w:divBdr>
            <w:top w:val="none" w:sz="0" w:space="0" w:color="auto"/>
            <w:left w:val="none" w:sz="0" w:space="0" w:color="auto"/>
            <w:bottom w:val="none" w:sz="0" w:space="0" w:color="auto"/>
            <w:right w:val="none" w:sz="0" w:space="0" w:color="auto"/>
          </w:divBdr>
          <w:divsChild>
            <w:div w:id="2134203296">
              <w:marLeft w:val="0"/>
              <w:marRight w:val="0"/>
              <w:marTop w:val="0"/>
              <w:marBottom w:val="0"/>
              <w:divBdr>
                <w:top w:val="none" w:sz="0" w:space="0" w:color="auto"/>
                <w:left w:val="none" w:sz="0" w:space="0" w:color="auto"/>
                <w:bottom w:val="none" w:sz="0" w:space="0" w:color="auto"/>
                <w:right w:val="none" w:sz="0" w:space="0" w:color="auto"/>
              </w:divBdr>
              <w:divsChild>
                <w:div w:id="1332634174">
                  <w:marLeft w:val="0"/>
                  <w:marRight w:val="0"/>
                  <w:marTop w:val="0"/>
                  <w:marBottom w:val="0"/>
                  <w:divBdr>
                    <w:top w:val="none" w:sz="0" w:space="0" w:color="auto"/>
                    <w:left w:val="none" w:sz="0" w:space="0" w:color="auto"/>
                    <w:bottom w:val="none" w:sz="0" w:space="0" w:color="auto"/>
                    <w:right w:val="none" w:sz="0" w:space="0" w:color="auto"/>
                  </w:divBdr>
                  <w:divsChild>
                    <w:div w:id="2059162241">
                      <w:marLeft w:val="0"/>
                      <w:marRight w:val="0"/>
                      <w:marTop w:val="0"/>
                      <w:marBottom w:val="0"/>
                      <w:divBdr>
                        <w:top w:val="none" w:sz="0" w:space="0" w:color="auto"/>
                        <w:left w:val="none" w:sz="0" w:space="0" w:color="auto"/>
                        <w:bottom w:val="none" w:sz="0" w:space="0" w:color="auto"/>
                        <w:right w:val="none" w:sz="0" w:space="0" w:color="auto"/>
                      </w:divBdr>
                      <w:divsChild>
                        <w:div w:id="1066417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419538">
      <w:bodyDiv w:val="1"/>
      <w:marLeft w:val="0"/>
      <w:marRight w:val="0"/>
      <w:marTop w:val="0"/>
      <w:marBottom w:val="0"/>
      <w:divBdr>
        <w:top w:val="none" w:sz="0" w:space="0" w:color="auto"/>
        <w:left w:val="none" w:sz="0" w:space="0" w:color="auto"/>
        <w:bottom w:val="none" w:sz="0" w:space="0" w:color="auto"/>
        <w:right w:val="none" w:sz="0" w:space="0" w:color="auto"/>
      </w:divBdr>
    </w:div>
    <w:div w:id="374622714">
      <w:bodyDiv w:val="1"/>
      <w:marLeft w:val="0"/>
      <w:marRight w:val="0"/>
      <w:marTop w:val="0"/>
      <w:marBottom w:val="0"/>
      <w:divBdr>
        <w:top w:val="none" w:sz="0" w:space="0" w:color="auto"/>
        <w:left w:val="none" w:sz="0" w:space="0" w:color="auto"/>
        <w:bottom w:val="none" w:sz="0" w:space="0" w:color="auto"/>
        <w:right w:val="none" w:sz="0" w:space="0" w:color="auto"/>
      </w:divBdr>
    </w:div>
    <w:div w:id="655307874">
      <w:bodyDiv w:val="1"/>
      <w:marLeft w:val="0"/>
      <w:marRight w:val="0"/>
      <w:marTop w:val="0"/>
      <w:marBottom w:val="0"/>
      <w:divBdr>
        <w:top w:val="none" w:sz="0" w:space="0" w:color="auto"/>
        <w:left w:val="none" w:sz="0" w:space="0" w:color="auto"/>
        <w:bottom w:val="none" w:sz="0" w:space="0" w:color="auto"/>
        <w:right w:val="none" w:sz="0" w:space="0" w:color="auto"/>
      </w:divBdr>
    </w:div>
    <w:div w:id="761418872">
      <w:bodyDiv w:val="1"/>
      <w:marLeft w:val="0"/>
      <w:marRight w:val="0"/>
      <w:marTop w:val="0"/>
      <w:marBottom w:val="0"/>
      <w:divBdr>
        <w:top w:val="none" w:sz="0" w:space="0" w:color="auto"/>
        <w:left w:val="none" w:sz="0" w:space="0" w:color="auto"/>
        <w:bottom w:val="none" w:sz="0" w:space="0" w:color="auto"/>
        <w:right w:val="none" w:sz="0" w:space="0" w:color="auto"/>
      </w:divBdr>
    </w:div>
    <w:div w:id="865797504">
      <w:bodyDiv w:val="1"/>
      <w:marLeft w:val="0"/>
      <w:marRight w:val="0"/>
      <w:marTop w:val="0"/>
      <w:marBottom w:val="0"/>
      <w:divBdr>
        <w:top w:val="none" w:sz="0" w:space="0" w:color="auto"/>
        <w:left w:val="none" w:sz="0" w:space="0" w:color="auto"/>
        <w:bottom w:val="none" w:sz="0" w:space="0" w:color="auto"/>
        <w:right w:val="none" w:sz="0" w:space="0" w:color="auto"/>
      </w:divBdr>
    </w:div>
    <w:div w:id="1181240689">
      <w:bodyDiv w:val="1"/>
      <w:marLeft w:val="0"/>
      <w:marRight w:val="0"/>
      <w:marTop w:val="0"/>
      <w:marBottom w:val="0"/>
      <w:divBdr>
        <w:top w:val="none" w:sz="0" w:space="0" w:color="auto"/>
        <w:left w:val="none" w:sz="0" w:space="0" w:color="auto"/>
        <w:bottom w:val="none" w:sz="0" w:space="0" w:color="auto"/>
        <w:right w:val="none" w:sz="0" w:space="0" w:color="auto"/>
      </w:divBdr>
    </w:div>
    <w:div w:id="1499688925">
      <w:bodyDiv w:val="1"/>
      <w:marLeft w:val="0"/>
      <w:marRight w:val="0"/>
      <w:marTop w:val="0"/>
      <w:marBottom w:val="0"/>
      <w:divBdr>
        <w:top w:val="none" w:sz="0" w:space="0" w:color="auto"/>
        <w:left w:val="none" w:sz="0" w:space="0" w:color="auto"/>
        <w:bottom w:val="none" w:sz="0" w:space="0" w:color="auto"/>
        <w:right w:val="none" w:sz="0" w:space="0" w:color="auto"/>
      </w:divBdr>
    </w:div>
    <w:div w:id="1681663274">
      <w:bodyDiv w:val="1"/>
      <w:marLeft w:val="0"/>
      <w:marRight w:val="0"/>
      <w:marTop w:val="0"/>
      <w:marBottom w:val="0"/>
      <w:divBdr>
        <w:top w:val="none" w:sz="0" w:space="0" w:color="auto"/>
        <w:left w:val="none" w:sz="0" w:space="0" w:color="auto"/>
        <w:bottom w:val="none" w:sz="0" w:space="0" w:color="auto"/>
        <w:right w:val="none" w:sz="0" w:space="0" w:color="auto"/>
      </w:divBdr>
    </w:div>
    <w:div w:id="1702783274">
      <w:bodyDiv w:val="1"/>
      <w:marLeft w:val="0"/>
      <w:marRight w:val="0"/>
      <w:marTop w:val="0"/>
      <w:marBottom w:val="0"/>
      <w:divBdr>
        <w:top w:val="none" w:sz="0" w:space="0" w:color="auto"/>
        <w:left w:val="none" w:sz="0" w:space="0" w:color="auto"/>
        <w:bottom w:val="none" w:sz="0" w:space="0" w:color="auto"/>
        <w:right w:val="none" w:sz="0" w:space="0" w:color="auto"/>
      </w:divBdr>
    </w:div>
    <w:div w:id="1733651702">
      <w:bodyDiv w:val="1"/>
      <w:marLeft w:val="0"/>
      <w:marRight w:val="0"/>
      <w:marTop w:val="0"/>
      <w:marBottom w:val="0"/>
      <w:divBdr>
        <w:top w:val="none" w:sz="0" w:space="0" w:color="auto"/>
        <w:left w:val="none" w:sz="0" w:space="0" w:color="auto"/>
        <w:bottom w:val="none" w:sz="0" w:space="0" w:color="auto"/>
        <w:right w:val="none" w:sz="0" w:space="0" w:color="auto"/>
      </w:divBdr>
    </w:div>
    <w:div w:id="1812362350">
      <w:bodyDiv w:val="1"/>
      <w:marLeft w:val="0"/>
      <w:marRight w:val="0"/>
      <w:marTop w:val="0"/>
      <w:marBottom w:val="0"/>
      <w:divBdr>
        <w:top w:val="none" w:sz="0" w:space="0" w:color="auto"/>
        <w:left w:val="none" w:sz="0" w:space="0" w:color="auto"/>
        <w:bottom w:val="none" w:sz="0" w:space="0" w:color="auto"/>
        <w:right w:val="none" w:sz="0" w:space="0" w:color="auto"/>
      </w:divBdr>
    </w:div>
    <w:div w:id="21416057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chnm.gmu.edu/revolution/d/335/" TargetMode="External"/><Relationship Id="rId3" Type="http://schemas.openxmlformats.org/officeDocument/2006/relationships/settings" Target="settings.xml"/><Relationship Id="rId7" Type="http://schemas.openxmlformats.org/officeDocument/2006/relationships/hyperlink" Target="https://www.britannica.com/biography/Louis-XIV-king-of-France"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07AFF8-5958-4E62-AE81-E93C604BD9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542</Words>
  <Characters>3092</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Morris</dc:creator>
  <cp:keywords/>
  <dc:description/>
  <cp:lastModifiedBy>lel is amazing .</cp:lastModifiedBy>
  <cp:revision>3</cp:revision>
  <dcterms:created xsi:type="dcterms:W3CDTF">2019-11-22T22:23:00Z</dcterms:created>
  <dcterms:modified xsi:type="dcterms:W3CDTF">2019-11-22T22:27:00Z</dcterms:modified>
</cp:coreProperties>
</file>