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FD1A1" w14:textId="34C53C1B" w:rsidR="005C7515" w:rsidRDefault="005C7515">
      <w:r>
        <w:tab/>
      </w:r>
    </w:p>
    <w:p w14:paraId="3CF311D7" w14:textId="0C0135B8" w:rsidR="005C7515" w:rsidRDefault="005C7515"/>
    <w:p w14:paraId="254E2BA7" w14:textId="171F6035" w:rsidR="005C7515" w:rsidRDefault="005C7515"/>
    <w:p w14:paraId="278A2638" w14:textId="1831A18D" w:rsidR="005C7515" w:rsidRDefault="005C7515"/>
    <w:p w14:paraId="72BF9C5B" w14:textId="0C58E2AA" w:rsidR="0038442A" w:rsidRPr="00C4464F" w:rsidRDefault="005C7515">
      <w:pPr>
        <w:rPr>
          <w:b/>
          <w:bCs/>
          <w:sz w:val="36"/>
          <w:szCs w:val="36"/>
        </w:rPr>
      </w:pPr>
      <w:r w:rsidRPr="00C4464F">
        <w:rPr>
          <w:b/>
          <w:bCs/>
          <w:sz w:val="36"/>
          <w:szCs w:val="36"/>
        </w:rPr>
        <w:t xml:space="preserve">Economics, Planning and Finance </w:t>
      </w:r>
    </w:p>
    <w:p w14:paraId="7FF30DA1" w14:textId="5B742577" w:rsidR="005C7515" w:rsidRPr="00C4464F" w:rsidRDefault="005C7515">
      <w:pPr>
        <w:rPr>
          <w:rFonts w:cstheme="minorHAnsi"/>
          <w:b/>
          <w:bCs/>
          <w:sz w:val="28"/>
          <w:szCs w:val="28"/>
        </w:rPr>
      </w:pPr>
      <w:r w:rsidRPr="00C4464F">
        <w:rPr>
          <w:rFonts w:cstheme="minorHAnsi"/>
          <w:b/>
          <w:bCs/>
          <w:sz w:val="28"/>
          <w:szCs w:val="28"/>
        </w:rPr>
        <w:t>BMTY7001</w:t>
      </w:r>
    </w:p>
    <w:p w14:paraId="2BDD3B26" w14:textId="25769B2D" w:rsidR="005C7515" w:rsidRDefault="00B04864" w:rsidP="005C7515">
      <w:pPr>
        <w:rPr>
          <w:rFonts w:cstheme="minorHAnsi"/>
          <w:sz w:val="28"/>
          <w:szCs w:val="28"/>
        </w:rPr>
      </w:pPr>
      <w:r w:rsidRPr="00B04864">
        <w:rPr>
          <w:noProof/>
        </w:rPr>
        <w:drawing>
          <wp:anchor distT="0" distB="0" distL="114300" distR="114300" simplePos="0" relativeHeight="251658240" behindDoc="1" locked="0" layoutInCell="1" allowOverlap="1" wp14:anchorId="587BABA0" wp14:editId="522BE430">
            <wp:simplePos x="0" y="0"/>
            <wp:positionH relativeFrom="margin">
              <wp:align>center</wp:align>
            </wp:positionH>
            <wp:positionV relativeFrom="paragraph">
              <wp:posOffset>337334</wp:posOffset>
            </wp:positionV>
            <wp:extent cx="4800600" cy="2879725"/>
            <wp:effectExtent l="0" t="0" r="0" b="0"/>
            <wp:wrapTight wrapText="bothSides">
              <wp:wrapPolygon edited="0">
                <wp:start x="0" y="0"/>
                <wp:lineTo x="0" y="21433"/>
                <wp:lineTo x="21514" y="21433"/>
                <wp:lineTo x="215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00600" cy="2879725"/>
                    </a:xfrm>
                    <a:prstGeom prst="rect">
                      <a:avLst/>
                    </a:prstGeom>
                  </pic:spPr>
                </pic:pic>
              </a:graphicData>
            </a:graphic>
            <wp14:sizeRelH relativeFrom="margin">
              <wp14:pctWidth>0</wp14:pctWidth>
            </wp14:sizeRelH>
            <wp14:sizeRelV relativeFrom="margin">
              <wp14:pctHeight>0</wp14:pctHeight>
            </wp14:sizeRelV>
          </wp:anchor>
        </w:drawing>
      </w:r>
    </w:p>
    <w:p w14:paraId="7ABDE982" w14:textId="62B83313" w:rsidR="005C7515" w:rsidRDefault="005C7515" w:rsidP="005C7515">
      <w:pPr>
        <w:rPr>
          <w:rFonts w:cstheme="minorHAnsi"/>
          <w:sz w:val="28"/>
          <w:szCs w:val="28"/>
        </w:rPr>
      </w:pPr>
    </w:p>
    <w:p w14:paraId="0D62819C" w14:textId="7021F19D" w:rsidR="007175BB" w:rsidRDefault="007175BB" w:rsidP="007175BB">
      <w:pPr>
        <w:jc w:val="center"/>
        <w:rPr>
          <w:rFonts w:cstheme="minorHAnsi"/>
          <w:sz w:val="44"/>
          <w:szCs w:val="44"/>
        </w:rPr>
      </w:pPr>
    </w:p>
    <w:p w14:paraId="578A87B3" w14:textId="12AF3B9C" w:rsidR="00B04864" w:rsidRDefault="00B04864" w:rsidP="007175BB">
      <w:pPr>
        <w:jc w:val="center"/>
        <w:rPr>
          <w:rFonts w:cstheme="minorHAnsi"/>
          <w:sz w:val="44"/>
          <w:szCs w:val="44"/>
        </w:rPr>
      </w:pPr>
    </w:p>
    <w:p w14:paraId="17AE0464" w14:textId="6E630E55" w:rsidR="00B04864" w:rsidRDefault="00B04864" w:rsidP="007175BB">
      <w:pPr>
        <w:jc w:val="center"/>
        <w:rPr>
          <w:rFonts w:cstheme="minorHAnsi"/>
          <w:sz w:val="44"/>
          <w:szCs w:val="44"/>
        </w:rPr>
      </w:pPr>
    </w:p>
    <w:p w14:paraId="1E3956F5" w14:textId="73E819A0" w:rsidR="00B04864" w:rsidRDefault="00B04864" w:rsidP="007175BB">
      <w:pPr>
        <w:jc w:val="center"/>
        <w:rPr>
          <w:rFonts w:cstheme="minorHAnsi"/>
          <w:sz w:val="44"/>
          <w:szCs w:val="44"/>
        </w:rPr>
      </w:pPr>
    </w:p>
    <w:p w14:paraId="0CAFF895" w14:textId="77777777" w:rsidR="00B04864" w:rsidRDefault="00B04864" w:rsidP="007175BB">
      <w:pPr>
        <w:jc w:val="center"/>
        <w:rPr>
          <w:rFonts w:cstheme="minorHAnsi"/>
          <w:sz w:val="44"/>
          <w:szCs w:val="44"/>
        </w:rPr>
      </w:pPr>
    </w:p>
    <w:p w14:paraId="117CD6BE" w14:textId="77777777" w:rsidR="00B04864" w:rsidRDefault="00B04864" w:rsidP="007175BB">
      <w:pPr>
        <w:jc w:val="center"/>
        <w:rPr>
          <w:rFonts w:cstheme="minorHAnsi"/>
          <w:sz w:val="44"/>
          <w:szCs w:val="44"/>
        </w:rPr>
      </w:pPr>
    </w:p>
    <w:p w14:paraId="02653C23" w14:textId="7D46FB21" w:rsidR="007175BB" w:rsidRPr="00C4464F" w:rsidRDefault="005C7515" w:rsidP="007175BB">
      <w:pPr>
        <w:jc w:val="center"/>
        <w:rPr>
          <w:rFonts w:cstheme="minorHAnsi"/>
          <w:b/>
          <w:bCs/>
          <w:sz w:val="44"/>
          <w:szCs w:val="44"/>
        </w:rPr>
      </w:pPr>
      <w:r w:rsidRPr="00C4464F">
        <w:rPr>
          <w:rFonts w:cstheme="minorHAnsi"/>
          <w:b/>
          <w:bCs/>
          <w:sz w:val="44"/>
          <w:szCs w:val="44"/>
        </w:rPr>
        <w:t>A Report on</w:t>
      </w:r>
    </w:p>
    <w:p w14:paraId="328F363F" w14:textId="00C0CD08" w:rsidR="005C7515" w:rsidRDefault="005C7515" w:rsidP="007175BB">
      <w:pPr>
        <w:jc w:val="center"/>
        <w:rPr>
          <w:rFonts w:cstheme="minorHAnsi"/>
          <w:sz w:val="44"/>
          <w:szCs w:val="44"/>
        </w:rPr>
      </w:pPr>
      <w:r w:rsidRPr="00C4464F">
        <w:rPr>
          <w:rFonts w:cstheme="minorHAnsi"/>
          <w:b/>
          <w:bCs/>
          <w:sz w:val="44"/>
          <w:szCs w:val="44"/>
        </w:rPr>
        <w:t>Sony Music Entertainment</w:t>
      </w:r>
    </w:p>
    <w:p w14:paraId="7F761619" w14:textId="703ACC91" w:rsidR="005C7515" w:rsidRDefault="005C7515" w:rsidP="005C7515">
      <w:pPr>
        <w:rPr>
          <w:rFonts w:cstheme="minorHAnsi"/>
          <w:sz w:val="44"/>
          <w:szCs w:val="44"/>
        </w:rPr>
      </w:pPr>
    </w:p>
    <w:p w14:paraId="1AC6D0E3" w14:textId="584851D4" w:rsidR="005C7515" w:rsidRDefault="005C7515" w:rsidP="005C7515">
      <w:pPr>
        <w:rPr>
          <w:rFonts w:cstheme="minorHAnsi"/>
          <w:sz w:val="44"/>
          <w:szCs w:val="44"/>
        </w:rPr>
      </w:pPr>
    </w:p>
    <w:p w14:paraId="69782926" w14:textId="0981CCE9" w:rsidR="005C7515" w:rsidRDefault="005C7515" w:rsidP="005C7515">
      <w:pPr>
        <w:rPr>
          <w:rFonts w:cstheme="minorHAnsi"/>
          <w:sz w:val="44"/>
          <w:szCs w:val="44"/>
        </w:rPr>
      </w:pPr>
    </w:p>
    <w:p w14:paraId="52C74612" w14:textId="41D80E29" w:rsidR="005C7515" w:rsidRDefault="005C7515" w:rsidP="005C7515">
      <w:pPr>
        <w:rPr>
          <w:rFonts w:cstheme="minorHAnsi"/>
          <w:sz w:val="44"/>
          <w:szCs w:val="44"/>
        </w:rPr>
      </w:pPr>
    </w:p>
    <w:p w14:paraId="60FE61C4" w14:textId="7F4E576A" w:rsidR="00665811" w:rsidRPr="00665811" w:rsidRDefault="005C7515" w:rsidP="00665811">
      <w:pPr>
        <w:rPr>
          <w:rFonts w:cstheme="minorHAnsi"/>
          <w:b/>
          <w:bCs/>
          <w:sz w:val="32"/>
          <w:szCs w:val="32"/>
        </w:rPr>
      </w:pPr>
      <w:r w:rsidRPr="00C4464F">
        <w:rPr>
          <w:rFonts w:cstheme="minorHAnsi"/>
          <w:b/>
          <w:bCs/>
          <w:sz w:val="32"/>
          <w:szCs w:val="32"/>
        </w:rPr>
        <w:t>Rory Grant-Woo</w:t>
      </w:r>
      <w:r w:rsidR="00665811">
        <w:rPr>
          <w:rFonts w:cstheme="minorHAnsi"/>
          <w:b/>
          <w:bCs/>
          <w:sz w:val="32"/>
          <w:szCs w:val="32"/>
        </w:rPr>
        <w:t>d</w:t>
      </w:r>
    </w:p>
    <w:p w14:paraId="723998EA" w14:textId="6B9BBC44" w:rsidR="00665811" w:rsidRDefault="00665811"/>
    <w:sdt>
      <w:sdtPr>
        <w:rPr>
          <w:sz w:val="40"/>
          <w:szCs w:val="40"/>
        </w:rPr>
        <w:id w:val="1496689639"/>
        <w:docPartObj>
          <w:docPartGallery w:val="Table of Contents"/>
          <w:docPartUnique/>
        </w:docPartObj>
      </w:sdtPr>
      <w:sdtEndPr>
        <w:rPr>
          <w:rFonts w:asciiTheme="minorHAnsi" w:eastAsiaTheme="minorHAnsi" w:hAnsiTheme="minorHAnsi" w:cstheme="minorBidi"/>
          <w:b/>
          <w:bCs/>
          <w:noProof/>
          <w:color w:val="auto"/>
          <w:sz w:val="28"/>
          <w:szCs w:val="28"/>
          <w:lang w:val="en-GB"/>
        </w:rPr>
      </w:sdtEndPr>
      <w:sdtContent>
        <w:p w14:paraId="12CA2A62" w14:textId="2BFD39B2" w:rsidR="00665811" w:rsidRPr="00665811" w:rsidRDefault="00665811">
          <w:pPr>
            <w:pStyle w:val="TOCHeading"/>
            <w:rPr>
              <w:sz w:val="40"/>
              <w:szCs w:val="40"/>
            </w:rPr>
          </w:pPr>
          <w:r w:rsidRPr="00665811">
            <w:rPr>
              <w:sz w:val="40"/>
              <w:szCs w:val="40"/>
            </w:rPr>
            <w:t>Table of Contents</w:t>
          </w:r>
        </w:p>
        <w:p w14:paraId="49E97562" w14:textId="15679492" w:rsidR="00A92A3A" w:rsidRPr="00A92A3A" w:rsidRDefault="00665811">
          <w:pPr>
            <w:pStyle w:val="TOC1"/>
            <w:tabs>
              <w:tab w:val="left" w:pos="440"/>
              <w:tab w:val="right" w:leader="dot" w:pos="9016"/>
            </w:tabs>
            <w:rPr>
              <w:rFonts w:cstheme="minorBidi"/>
              <w:noProof/>
              <w:sz w:val="28"/>
              <w:szCs w:val="28"/>
              <w:lang w:val="en-GB" w:eastAsia="en-GB"/>
            </w:rPr>
          </w:pPr>
          <w:r w:rsidRPr="00665811">
            <w:rPr>
              <w:sz w:val="28"/>
              <w:szCs w:val="28"/>
            </w:rPr>
            <w:fldChar w:fldCharType="begin"/>
          </w:r>
          <w:r w:rsidRPr="00665811">
            <w:rPr>
              <w:sz w:val="28"/>
              <w:szCs w:val="28"/>
            </w:rPr>
            <w:instrText xml:space="preserve"> TOC \o "1-3" \h \z \u </w:instrText>
          </w:r>
          <w:r w:rsidRPr="00665811">
            <w:rPr>
              <w:sz w:val="28"/>
              <w:szCs w:val="28"/>
            </w:rPr>
            <w:fldChar w:fldCharType="separate"/>
          </w:r>
          <w:hyperlink w:anchor="_Toc28123074" w:history="1">
            <w:r w:rsidR="00A92A3A" w:rsidRPr="00A92A3A">
              <w:rPr>
                <w:rStyle w:val="Hyperlink"/>
                <w:noProof/>
                <w:sz w:val="28"/>
                <w:szCs w:val="28"/>
              </w:rPr>
              <w:t>1.</w:t>
            </w:r>
            <w:r w:rsidR="00A92A3A" w:rsidRPr="00A92A3A">
              <w:rPr>
                <w:rFonts w:cstheme="minorBidi"/>
                <w:noProof/>
                <w:sz w:val="28"/>
                <w:szCs w:val="28"/>
                <w:lang w:val="en-GB" w:eastAsia="en-GB"/>
              </w:rPr>
              <w:tab/>
            </w:r>
            <w:r w:rsidR="00A92A3A" w:rsidRPr="00A92A3A">
              <w:rPr>
                <w:rStyle w:val="Hyperlink"/>
                <w:noProof/>
                <w:sz w:val="28"/>
                <w:szCs w:val="28"/>
              </w:rPr>
              <w:t>A Brief History of Sony Music Entertainment</w:t>
            </w:r>
            <w:r w:rsidR="00A92A3A" w:rsidRPr="00A92A3A">
              <w:rPr>
                <w:noProof/>
                <w:webHidden/>
                <w:sz w:val="28"/>
                <w:szCs w:val="28"/>
              </w:rPr>
              <w:tab/>
            </w:r>
            <w:r w:rsidR="00A92A3A" w:rsidRPr="00A92A3A">
              <w:rPr>
                <w:noProof/>
                <w:webHidden/>
                <w:sz w:val="28"/>
                <w:szCs w:val="28"/>
              </w:rPr>
              <w:fldChar w:fldCharType="begin"/>
            </w:r>
            <w:r w:rsidR="00A92A3A" w:rsidRPr="00A92A3A">
              <w:rPr>
                <w:noProof/>
                <w:webHidden/>
                <w:sz w:val="28"/>
                <w:szCs w:val="28"/>
              </w:rPr>
              <w:instrText xml:space="preserve"> PAGEREF _Toc28123074 \h </w:instrText>
            </w:r>
            <w:r w:rsidR="00A92A3A" w:rsidRPr="00A92A3A">
              <w:rPr>
                <w:noProof/>
                <w:webHidden/>
                <w:sz w:val="28"/>
                <w:szCs w:val="28"/>
              </w:rPr>
            </w:r>
            <w:r w:rsidR="00A92A3A" w:rsidRPr="00A92A3A">
              <w:rPr>
                <w:noProof/>
                <w:webHidden/>
                <w:sz w:val="28"/>
                <w:szCs w:val="28"/>
              </w:rPr>
              <w:fldChar w:fldCharType="separate"/>
            </w:r>
            <w:r w:rsidR="00A92A3A" w:rsidRPr="00A92A3A">
              <w:rPr>
                <w:noProof/>
                <w:webHidden/>
                <w:sz w:val="28"/>
                <w:szCs w:val="28"/>
              </w:rPr>
              <w:t>3</w:t>
            </w:r>
            <w:r w:rsidR="00A92A3A" w:rsidRPr="00A92A3A">
              <w:rPr>
                <w:noProof/>
                <w:webHidden/>
                <w:sz w:val="28"/>
                <w:szCs w:val="28"/>
              </w:rPr>
              <w:fldChar w:fldCharType="end"/>
            </w:r>
          </w:hyperlink>
        </w:p>
        <w:p w14:paraId="1C48FCBB" w14:textId="6323EF07" w:rsidR="00A92A3A" w:rsidRPr="00A92A3A" w:rsidRDefault="00A92A3A">
          <w:pPr>
            <w:pStyle w:val="TOC1"/>
            <w:tabs>
              <w:tab w:val="left" w:pos="440"/>
              <w:tab w:val="right" w:leader="dot" w:pos="9016"/>
            </w:tabs>
            <w:rPr>
              <w:rFonts w:cstheme="minorBidi"/>
              <w:noProof/>
              <w:sz w:val="28"/>
              <w:szCs w:val="28"/>
              <w:lang w:val="en-GB" w:eastAsia="en-GB"/>
            </w:rPr>
          </w:pPr>
          <w:hyperlink w:anchor="_Toc28123075" w:history="1">
            <w:r w:rsidRPr="00A92A3A">
              <w:rPr>
                <w:rStyle w:val="Hyperlink"/>
                <w:noProof/>
                <w:sz w:val="28"/>
                <w:szCs w:val="28"/>
              </w:rPr>
              <w:t>2.</w:t>
            </w:r>
            <w:r w:rsidRPr="00A92A3A">
              <w:rPr>
                <w:rFonts w:cstheme="minorBidi"/>
                <w:noProof/>
                <w:sz w:val="28"/>
                <w:szCs w:val="28"/>
                <w:lang w:val="en-GB" w:eastAsia="en-GB"/>
              </w:rPr>
              <w:tab/>
            </w:r>
            <w:r w:rsidRPr="00A92A3A">
              <w:rPr>
                <w:rStyle w:val="Hyperlink"/>
                <w:noProof/>
                <w:sz w:val="28"/>
                <w:szCs w:val="28"/>
              </w:rPr>
              <w:t>Economics</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_Toc28123075 \h </w:instrText>
            </w:r>
            <w:r w:rsidRPr="00A92A3A">
              <w:rPr>
                <w:noProof/>
                <w:webHidden/>
                <w:sz w:val="28"/>
                <w:szCs w:val="28"/>
              </w:rPr>
            </w:r>
            <w:r w:rsidRPr="00A92A3A">
              <w:rPr>
                <w:noProof/>
                <w:webHidden/>
                <w:sz w:val="28"/>
                <w:szCs w:val="28"/>
              </w:rPr>
              <w:fldChar w:fldCharType="separate"/>
            </w:r>
            <w:r w:rsidRPr="00A92A3A">
              <w:rPr>
                <w:noProof/>
                <w:webHidden/>
                <w:sz w:val="28"/>
                <w:szCs w:val="28"/>
              </w:rPr>
              <w:t>3</w:t>
            </w:r>
            <w:r w:rsidRPr="00A92A3A">
              <w:rPr>
                <w:noProof/>
                <w:webHidden/>
                <w:sz w:val="28"/>
                <w:szCs w:val="28"/>
              </w:rPr>
              <w:fldChar w:fldCharType="end"/>
            </w:r>
          </w:hyperlink>
        </w:p>
        <w:p w14:paraId="37145A64" w14:textId="58A2E63D" w:rsidR="00A92A3A" w:rsidRPr="00A92A3A" w:rsidRDefault="00A92A3A">
          <w:pPr>
            <w:pStyle w:val="TOC2"/>
            <w:tabs>
              <w:tab w:val="right" w:leader="dot" w:pos="9016"/>
            </w:tabs>
            <w:rPr>
              <w:rFonts w:cstheme="minorBidi"/>
              <w:noProof/>
              <w:sz w:val="28"/>
              <w:szCs w:val="28"/>
              <w:lang w:val="en-GB" w:eastAsia="en-GB"/>
            </w:rPr>
          </w:pPr>
          <w:hyperlink w:anchor="_Toc28123076" w:history="1">
            <w:r w:rsidRPr="00A92A3A">
              <w:rPr>
                <w:rStyle w:val="Hyperlink"/>
                <w:noProof/>
                <w:sz w:val="28"/>
                <w:szCs w:val="28"/>
              </w:rPr>
              <w:t>2.1 Business Strategies</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_Toc28123076 \h </w:instrText>
            </w:r>
            <w:r w:rsidRPr="00A92A3A">
              <w:rPr>
                <w:noProof/>
                <w:webHidden/>
                <w:sz w:val="28"/>
                <w:szCs w:val="28"/>
              </w:rPr>
            </w:r>
            <w:r w:rsidRPr="00A92A3A">
              <w:rPr>
                <w:noProof/>
                <w:webHidden/>
                <w:sz w:val="28"/>
                <w:szCs w:val="28"/>
              </w:rPr>
              <w:fldChar w:fldCharType="separate"/>
            </w:r>
            <w:r w:rsidRPr="00A92A3A">
              <w:rPr>
                <w:noProof/>
                <w:webHidden/>
                <w:sz w:val="28"/>
                <w:szCs w:val="28"/>
              </w:rPr>
              <w:t>3</w:t>
            </w:r>
            <w:r w:rsidRPr="00A92A3A">
              <w:rPr>
                <w:noProof/>
                <w:webHidden/>
                <w:sz w:val="28"/>
                <w:szCs w:val="28"/>
              </w:rPr>
              <w:fldChar w:fldCharType="end"/>
            </w:r>
          </w:hyperlink>
        </w:p>
        <w:p w14:paraId="22DC7A9B" w14:textId="7AFDF025" w:rsidR="00A92A3A" w:rsidRPr="00A92A3A" w:rsidRDefault="00A92A3A">
          <w:pPr>
            <w:pStyle w:val="TOC3"/>
            <w:tabs>
              <w:tab w:val="right" w:leader="dot" w:pos="9016"/>
            </w:tabs>
            <w:rPr>
              <w:rFonts w:cstheme="minorBidi"/>
              <w:noProof/>
              <w:sz w:val="28"/>
              <w:szCs w:val="28"/>
              <w:lang w:val="en-GB" w:eastAsia="en-GB"/>
            </w:rPr>
          </w:pPr>
          <w:hyperlink w:anchor="_Toc28123077" w:history="1">
            <w:r w:rsidRPr="00A92A3A">
              <w:rPr>
                <w:rStyle w:val="Hyperlink"/>
                <w:noProof/>
                <w:sz w:val="28"/>
                <w:szCs w:val="28"/>
              </w:rPr>
              <w:t>2.1.1 Acquisitions</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_Toc28123077 \h </w:instrText>
            </w:r>
            <w:r w:rsidRPr="00A92A3A">
              <w:rPr>
                <w:noProof/>
                <w:webHidden/>
                <w:sz w:val="28"/>
                <w:szCs w:val="28"/>
              </w:rPr>
            </w:r>
            <w:r w:rsidRPr="00A92A3A">
              <w:rPr>
                <w:noProof/>
                <w:webHidden/>
                <w:sz w:val="28"/>
                <w:szCs w:val="28"/>
              </w:rPr>
              <w:fldChar w:fldCharType="separate"/>
            </w:r>
            <w:r w:rsidRPr="00A92A3A">
              <w:rPr>
                <w:noProof/>
                <w:webHidden/>
                <w:sz w:val="28"/>
                <w:szCs w:val="28"/>
              </w:rPr>
              <w:t>4</w:t>
            </w:r>
            <w:r w:rsidRPr="00A92A3A">
              <w:rPr>
                <w:noProof/>
                <w:webHidden/>
                <w:sz w:val="28"/>
                <w:szCs w:val="28"/>
              </w:rPr>
              <w:fldChar w:fldCharType="end"/>
            </w:r>
          </w:hyperlink>
        </w:p>
        <w:p w14:paraId="7F5862B3" w14:textId="4D8604C0" w:rsidR="00A92A3A" w:rsidRPr="00A92A3A" w:rsidRDefault="00A92A3A">
          <w:pPr>
            <w:pStyle w:val="TOC3"/>
            <w:tabs>
              <w:tab w:val="right" w:leader="dot" w:pos="9016"/>
            </w:tabs>
            <w:rPr>
              <w:rFonts w:cstheme="minorBidi"/>
              <w:noProof/>
              <w:sz w:val="28"/>
              <w:szCs w:val="28"/>
              <w:lang w:val="en-GB" w:eastAsia="en-GB"/>
            </w:rPr>
          </w:pPr>
          <w:hyperlink w:anchor="_Toc28123078" w:history="1">
            <w:r w:rsidRPr="00A92A3A">
              <w:rPr>
                <w:rStyle w:val="Hyperlink"/>
                <w:noProof/>
                <w:sz w:val="28"/>
                <w:szCs w:val="28"/>
              </w:rPr>
              <w:t>2.1.2 Subsidiaries</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_Toc28123078 \h </w:instrText>
            </w:r>
            <w:r w:rsidRPr="00A92A3A">
              <w:rPr>
                <w:noProof/>
                <w:webHidden/>
                <w:sz w:val="28"/>
                <w:szCs w:val="28"/>
              </w:rPr>
            </w:r>
            <w:r w:rsidRPr="00A92A3A">
              <w:rPr>
                <w:noProof/>
                <w:webHidden/>
                <w:sz w:val="28"/>
                <w:szCs w:val="28"/>
              </w:rPr>
              <w:fldChar w:fldCharType="separate"/>
            </w:r>
            <w:r w:rsidRPr="00A92A3A">
              <w:rPr>
                <w:noProof/>
                <w:webHidden/>
                <w:sz w:val="28"/>
                <w:szCs w:val="28"/>
              </w:rPr>
              <w:t>5</w:t>
            </w:r>
            <w:r w:rsidRPr="00A92A3A">
              <w:rPr>
                <w:noProof/>
                <w:webHidden/>
                <w:sz w:val="28"/>
                <w:szCs w:val="28"/>
              </w:rPr>
              <w:fldChar w:fldCharType="end"/>
            </w:r>
          </w:hyperlink>
        </w:p>
        <w:p w14:paraId="7CCF576C" w14:textId="18578DA6" w:rsidR="00A92A3A" w:rsidRPr="00A92A3A" w:rsidRDefault="00A92A3A">
          <w:pPr>
            <w:pStyle w:val="TOC2"/>
            <w:tabs>
              <w:tab w:val="right" w:leader="dot" w:pos="9016"/>
            </w:tabs>
            <w:rPr>
              <w:rFonts w:cstheme="minorBidi"/>
              <w:noProof/>
              <w:sz w:val="28"/>
              <w:szCs w:val="28"/>
              <w:lang w:val="en-GB" w:eastAsia="en-GB"/>
            </w:rPr>
          </w:pPr>
          <w:hyperlink w:anchor="_Toc28123079" w:history="1">
            <w:r w:rsidRPr="00A92A3A">
              <w:rPr>
                <w:rStyle w:val="Hyperlink"/>
                <w:noProof/>
                <w:sz w:val="28"/>
                <w:szCs w:val="28"/>
              </w:rPr>
              <w:t>2.2 Major Competitors</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_Toc28123079 \h </w:instrText>
            </w:r>
            <w:r w:rsidRPr="00A92A3A">
              <w:rPr>
                <w:noProof/>
                <w:webHidden/>
                <w:sz w:val="28"/>
                <w:szCs w:val="28"/>
              </w:rPr>
            </w:r>
            <w:r w:rsidRPr="00A92A3A">
              <w:rPr>
                <w:noProof/>
                <w:webHidden/>
                <w:sz w:val="28"/>
                <w:szCs w:val="28"/>
              </w:rPr>
              <w:fldChar w:fldCharType="separate"/>
            </w:r>
            <w:r w:rsidRPr="00A92A3A">
              <w:rPr>
                <w:noProof/>
                <w:webHidden/>
                <w:sz w:val="28"/>
                <w:szCs w:val="28"/>
              </w:rPr>
              <w:t>5</w:t>
            </w:r>
            <w:r w:rsidRPr="00A92A3A">
              <w:rPr>
                <w:noProof/>
                <w:webHidden/>
                <w:sz w:val="28"/>
                <w:szCs w:val="28"/>
              </w:rPr>
              <w:fldChar w:fldCharType="end"/>
            </w:r>
          </w:hyperlink>
        </w:p>
        <w:p w14:paraId="3959C7BD" w14:textId="6DCB6C28" w:rsidR="00A92A3A" w:rsidRPr="00A92A3A" w:rsidRDefault="00A92A3A">
          <w:pPr>
            <w:pStyle w:val="TOC3"/>
            <w:tabs>
              <w:tab w:val="right" w:leader="dot" w:pos="9016"/>
            </w:tabs>
            <w:rPr>
              <w:rFonts w:cstheme="minorBidi"/>
              <w:noProof/>
              <w:sz w:val="28"/>
              <w:szCs w:val="28"/>
              <w:lang w:val="en-GB" w:eastAsia="en-GB"/>
            </w:rPr>
          </w:pPr>
          <w:hyperlink w:anchor="_Toc28123080" w:history="1">
            <w:r w:rsidRPr="00A92A3A">
              <w:rPr>
                <w:rStyle w:val="Hyperlink"/>
                <w:noProof/>
                <w:sz w:val="28"/>
                <w:szCs w:val="28"/>
              </w:rPr>
              <w:t>2.2.1 Universal</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_Toc28123080 \h </w:instrText>
            </w:r>
            <w:r w:rsidRPr="00A92A3A">
              <w:rPr>
                <w:noProof/>
                <w:webHidden/>
                <w:sz w:val="28"/>
                <w:szCs w:val="28"/>
              </w:rPr>
            </w:r>
            <w:r w:rsidRPr="00A92A3A">
              <w:rPr>
                <w:noProof/>
                <w:webHidden/>
                <w:sz w:val="28"/>
                <w:szCs w:val="28"/>
              </w:rPr>
              <w:fldChar w:fldCharType="separate"/>
            </w:r>
            <w:r w:rsidRPr="00A92A3A">
              <w:rPr>
                <w:noProof/>
                <w:webHidden/>
                <w:sz w:val="28"/>
                <w:szCs w:val="28"/>
              </w:rPr>
              <w:t>5</w:t>
            </w:r>
            <w:r w:rsidRPr="00A92A3A">
              <w:rPr>
                <w:noProof/>
                <w:webHidden/>
                <w:sz w:val="28"/>
                <w:szCs w:val="28"/>
              </w:rPr>
              <w:fldChar w:fldCharType="end"/>
            </w:r>
          </w:hyperlink>
        </w:p>
        <w:p w14:paraId="44508117" w14:textId="6A9AD4AC" w:rsidR="00A92A3A" w:rsidRPr="00A92A3A" w:rsidRDefault="00A92A3A">
          <w:pPr>
            <w:pStyle w:val="TOC3"/>
            <w:tabs>
              <w:tab w:val="right" w:leader="dot" w:pos="9016"/>
            </w:tabs>
            <w:rPr>
              <w:rFonts w:cstheme="minorBidi"/>
              <w:noProof/>
              <w:sz w:val="28"/>
              <w:szCs w:val="28"/>
              <w:lang w:val="en-GB" w:eastAsia="en-GB"/>
            </w:rPr>
          </w:pPr>
          <w:hyperlink w:anchor="_Toc28123081" w:history="1">
            <w:r w:rsidRPr="00A92A3A">
              <w:rPr>
                <w:rStyle w:val="Hyperlink"/>
                <w:noProof/>
                <w:sz w:val="28"/>
                <w:szCs w:val="28"/>
              </w:rPr>
              <w:t xml:space="preserve">2.2.2 </w:t>
            </w:r>
            <w:r w:rsidRPr="00A92A3A">
              <w:rPr>
                <w:rStyle w:val="Hyperlink"/>
                <w:i/>
                <w:iCs/>
                <w:noProof/>
                <w:sz w:val="28"/>
                <w:szCs w:val="28"/>
              </w:rPr>
              <w:t>Warner</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_Toc28123081 \h </w:instrText>
            </w:r>
            <w:r w:rsidRPr="00A92A3A">
              <w:rPr>
                <w:noProof/>
                <w:webHidden/>
                <w:sz w:val="28"/>
                <w:szCs w:val="28"/>
              </w:rPr>
            </w:r>
            <w:r w:rsidRPr="00A92A3A">
              <w:rPr>
                <w:noProof/>
                <w:webHidden/>
                <w:sz w:val="28"/>
                <w:szCs w:val="28"/>
              </w:rPr>
              <w:fldChar w:fldCharType="separate"/>
            </w:r>
            <w:r w:rsidRPr="00A92A3A">
              <w:rPr>
                <w:noProof/>
                <w:webHidden/>
                <w:sz w:val="28"/>
                <w:szCs w:val="28"/>
              </w:rPr>
              <w:t>6</w:t>
            </w:r>
            <w:r w:rsidRPr="00A92A3A">
              <w:rPr>
                <w:noProof/>
                <w:webHidden/>
                <w:sz w:val="28"/>
                <w:szCs w:val="28"/>
              </w:rPr>
              <w:fldChar w:fldCharType="end"/>
            </w:r>
          </w:hyperlink>
        </w:p>
        <w:p w14:paraId="5F752A9E" w14:textId="27D23174" w:rsidR="00A92A3A" w:rsidRPr="00A92A3A" w:rsidRDefault="00A92A3A">
          <w:pPr>
            <w:pStyle w:val="TOC2"/>
            <w:tabs>
              <w:tab w:val="right" w:leader="dot" w:pos="9016"/>
            </w:tabs>
            <w:rPr>
              <w:rFonts w:cstheme="minorBidi"/>
              <w:noProof/>
              <w:sz w:val="28"/>
              <w:szCs w:val="28"/>
              <w:lang w:val="en-GB" w:eastAsia="en-GB"/>
            </w:rPr>
          </w:pPr>
          <w:hyperlink w:anchor="_Toc28123082" w:history="1">
            <w:r w:rsidRPr="00A92A3A">
              <w:rPr>
                <w:rStyle w:val="Hyperlink"/>
                <w:noProof/>
                <w:sz w:val="28"/>
                <w:szCs w:val="28"/>
              </w:rPr>
              <w:t>2.3 Pricing Strategy</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_Toc28123082 \h </w:instrText>
            </w:r>
            <w:r w:rsidRPr="00A92A3A">
              <w:rPr>
                <w:noProof/>
                <w:webHidden/>
                <w:sz w:val="28"/>
                <w:szCs w:val="28"/>
              </w:rPr>
            </w:r>
            <w:r w:rsidRPr="00A92A3A">
              <w:rPr>
                <w:noProof/>
                <w:webHidden/>
                <w:sz w:val="28"/>
                <w:szCs w:val="28"/>
              </w:rPr>
              <w:fldChar w:fldCharType="separate"/>
            </w:r>
            <w:r w:rsidRPr="00A92A3A">
              <w:rPr>
                <w:noProof/>
                <w:webHidden/>
                <w:sz w:val="28"/>
                <w:szCs w:val="28"/>
              </w:rPr>
              <w:t>6</w:t>
            </w:r>
            <w:r w:rsidRPr="00A92A3A">
              <w:rPr>
                <w:noProof/>
                <w:webHidden/>
                <w:sz w:val="28"/>
                <w:szCs w:val="28"/>
              </w:rPr>
              <w:fldChar w:fldCharType="end"/>
            </w:r>
          </w:hyperlink>
        </w:p>
        <w:p w14:paraId="2CF0D261" w14:textId="14F80913" w:rsidR="00A92A3A" w:rsidRPr="00A92A3A" w:rsidRDefault="00A92A3A">
          <w:pPr>
            <w:pStyle w:val="TOC2"/>
            <w:tabs>
              <w:tab w:val="right" w:leader="dot" w:pos="9016"/>
            </w:tabs>
            <w:rPr>
              <w:rFonts w:cstheme="minorBidi"/>
              <w:noProof/>
              <w:sz w:val="28"/>
              <w:szCs w:val="28"/>
              <w:lang w:val="en-GB" w:eastAsia="en-GB"/>
            </w:rPr>
          </w:pPr>
          <w:hyperlink w:anchor="_Toc28123083" w:history="1">
            <w:r w:rsidRPr="00A92A3A">
              <w:rPr>
                <w:rStyle w:val="Hyperlink"/>
                <w:noProof/>
                <w:sz w:val="28"/>
                <w:szCs w:val="28"/>
              </w:rPr>
              <w:t>2.4 Market</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_Toc28123083 \h </w:instrText>
            </w:r>
            <w:r w:rsidRPr="00A92A3A">
              <w:rPr>
                <w:noProof/>
                <w:webHidden/>
                <w:sz w:val="28"/>
                <w:szCs w:val="28"/>
              </w:rPr>
            </w:r>
            <w:r w:rsidRPr="00A92A3A">
              <w:rPr>
                <w:noProof/>
                <w:webHidden/>
                <w:sz w:val="28"/>
                <w:szCs w:val="28"/>
              </w:rPr>
              <w:fldChar w:fldCharType="separate"/>
            </w:r>
            <w:r w:rsidRPr="00A92A3A">
              <w:rPr>
                <w:noProof/>
                <w:webHidden/>
                <w:sz w:val="28"/>
                <w:szCs w:val="28"/>
              </w:rPr>
              <w:t>7</w:t>
            </w:r>
            <w:r w:rsidRPr="00A92A3A">
              <w:rPr>
                <w:noProof/>
                <w:webHidden/>
                <w:sz w:val="28"/>
                <w:szCs w:val="28"/>
              </w:rPr>
              <w:fldChar w:fldCharType="end"/>
            </w:r>
          </w:hyperlink>
        </w:p>
        <w:p w14:paraId="2DC3AB0E" w14:textId="18A3D0FA" w:rsidR="00A92A3A" w:rsidRPr="00A92A3A" w:rsidRDefault="00A92A3A">
          <w:pPr>
            <w:pStyle w:val="TOC3"/>
            <w:tabs>
              <w:tab w:val="right" w:leader="dot" w:pos="9016"/>
            </w:tabs>
            <w:rPr>
              <w:rFonts w:cstheme="minorBidi"/>
              <w:noProof/>
              <w:sz w:val="28"/>
              <w:szCs w:val="28"/>
              <w:lang w:val="en-GB" w:eastAsia="en-GB"/>
            </w:rPr>
          </w:pPr>
          <w:hyperlink w:anchor="_Toc28123084" w:history="1">
            <w:r w:rsidRPr="00A92A3A">
              <w:rPr>
                <w:rStyle w:val="Hyperlink"/>
                <w:noProof/>
                <w:sz w:val="28"/>
                <w:szCs w:val="28"/>
              </w:rPr>
              <w:t>2.4.1 Streaming</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_Toc28123084 \h </w:instrText>
            </w:r>
            <w:r w:rsidRPr="00A92A3A">
              <w:rPr>
                <w:noProof/>
                <w:webHidden/>
                <w:sz w:val="28"/>
                <w:szCs w:val="28"/>
              </w:rPr>
            </w:r>
            <w:r w:rsidRPr="00A92A3A">
              <w:rPr>
                <w:noProof/>
                <w:webHidden/>
                <w:sz w:val="28"/>
                <w:szCs w:val="28"/>
              </w:rPr>
              <w:fldChar w:fldCharType="separate"/>
            </w:r>
            <w:r w:rsidRPr="00A92A3A">
              <w:rPr>
                <w:noProof/>
                <w:webHidden/>
                <w:sz w:val="28"/>
                <w:szCs w:val="28"/>
              </w:rPr>
              <w:t>8</w:t>
            </w:r>
            <w:r w:rsidRPr="00A92A3A">
              <w:rPr>
                <w:noProof/>
                <w:webHidden/>
                <w:sz w:val="28"/>
                <w:szCs w:val="28"/>
              </w:rPr>
              <w:fldChar w:fldCharType="end"/>
            </w:r>
          </w:hyperlink>
        </w:p>
        <w:p w14:paraId="46860D6E" w14:textId="7AE1A93C" w:rsidR="00A92A3A" w:rsidRPr="00A92A3A" w:rsidRDefault="00A92A3A">
          <w:pPr>
            <w:pStyle w:val="TOC2"/>
            <w:tabs>
              <w:tab w:val="right" w:leader="dot" w:pos="9016"/>
            </w:tabs>
            <w:rPr>
              <w:rFonts w:cstheme="minorBidi"/>
              <w:noProof/>
              <w:sz w:val="28"/>
              <w:szCs w:val="28"/>
              <w:lang w:val="en-GB" w:eastAsia="en-GB"/>
            </w:rPr>
          </w:pPr>
          <w:hyperlink w:anchor="_Toc28123085" w:history="1">
            <w:r w:rsidRPr="00A92A3A">
              <w:rPr>
                <w:rStyle w:val="Hyperlink"/>
                <w:noProof/>
                <w:sz w:val="28"/>
                <w:szCs w:val="28"/>
              </w:rPr>
              <w:t>2.5 Macro Environment</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_Toc28123085 \h </w:instrText>
            </w:r>
            <w:r w:rsidRPr="00A92A3A">
              <w:rPr>
                <w:noProof/>
                <w:webHidden/>
                <w:sz w:val="28"/>
                <w:szCs w:val="28"/>
              </w:rPr>
            </w:r>
            <w:r w:rsidRPr="00A92A3A">
              <w:rPr>
                <w:noProof/>
                <w:webHidden/>
                <w:sz w:val="28"/>
                <w:szCs w:val="28"/>
              </w:rPr>
              <w:fldChar w:fldCharType="separate"/>
            </w:r>
            <w:r w:rsidRPr="00A92A3A">
              <w:rPr>
                <w:noProof/>
                <w:webHidden/>
                <w:sz w:val="28"/>
                <w:szCs w:val="28"/>
              </w:rPr>
              <w:t>10</w:t>
            </w:r>
            <w:r w:rsidRPr="00A92A3A">
              <w:rPr>
                <w:noProof/>
                <w:webHidden/>
                <w:sz w:val="28"/>
                <w:szCs w:val="28"/>
              </w:rPr>
              <w:fldChar w:fldCharType="end"/>
            </w:r>
          </w:hyperlink>
        </w:p>
        <w:p w14:paraId="1FBE0A88" w14:textId="468B02FD" w:rsidR="00A92A3A" w:rsidRPr="00A92A3A" w:rsidRDefault="00A92A3A">
          <w:pPr>
            <w:pStyle w:val="TOC3"/>
            <w:tabs>
              <w:tab w:val="right" w:leader="dot" w:pos="9016"/>
            </w:tabs>
            <w:rPr>
              <w:rFonts w:cstheme="minorBidi"/>
              <w:noProof/>
              <w:sz w:val="28"/>
              <w:szCs w:val="28"/>
              <w:lang w:val="en-GB" w:eastAsia="en-GB"/>
            </w:rPr>
          </w:pPr>
          <w:hyperlink w:anchor="_Toc28123086" w:history="1">
            <w:r w:rsidRPr="00A92A3A">
              <w:rPr>
                <w:rStyle w:val="Hyperlink"/>
                <w:noProof/>
                <w:sz w:val="28"/>
                <w:szCs w:val="28"/>
              </w:rPr>
              <w:t>2.5.1 Political</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_Toc28123086 \h </w:instrText>
            </w:r>
            <w:r w:rsidRPr="00A92A3A">
              <w:rPr>
                <w:noProof/>
                <w:webHidden/>
                <w:sz w:val="28"/>
                <w:szCs w:val="28"/>
              </w:rPr>
            </w:r>
            <w:r w:rsidRPr="00A92A3A">
              <w:rPr>
                <w:noProof/>
                <w:webHidden/>
                <w:sz w:val="28"/>
                <w:szCs w:val="28"/>
              </w:rPr>
              <w:fldChar w:fldCharType="separate"/>
            </w:r>
            <w:r w:rsidRPr="00A92A3A">
              <w:rPr>
                <w:noProof/>
                <w:webHidden/>
                <w:sz w:val="28"/>
                <w:szCs w:val="28"/>
              </w:rPr>
              <w:t>10</w:t>
            </w:r>
            <w:r w:rsidRPr="00A92A3A">
              <w:rPr>
                <w:noProof/>
                <w:webHidden/>
                <w:sz w:val="28"/>
                <w:szCs w:val="28"/>
              </w:rPr>
              <w:fldChar w:fldCharType="end"/>
            </w:r>
          </w:hyperlink>
        </w:p>
        <w:p w14:paraId="58A6C784" w14:textId="0E472800" w:rsidR="00A92A3A" w:rsidRPr="00A92A3A" w:rsidRDefault="00A92A3A">
          <w:pPr>
            <w:pStyle w:val="TOC3"/>
            <w:tabs>
              <w:tab w:val="right" w:leader="dot" w:pos="9016"/>
            </w:tabs>
            <w:rPr>
              <w:rFonts w:cstheme="minorBidi"/>
              <w:noProof/>
              <w:sz w:val="28"/>
              <w:szCs w:val="28"/>
              <w:lang w:val="en-GB" w:eastAsia="en-GB"/>
            </w:rPr>
          </w:pPr>
          <w:hyperlink w:anchor="_Toc28123087" w:history="1">
            <w:r w:rsidRPr="00A92A3A">
              <w:rPr>
                <w:rStyle w:val="Hyperlink"/>
                <w:noProof/>
                <w:sz w:val="28"/>
                <w:szCs w:val="28"/>
              </w:rPr>
              <w:t>2.5.2 Economic</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_Toc28123087 \h </w:instrText>
            </w:r>
            <w:r w:rsidRPr="00A92A3A">
              <w:rPr>
                <w:noProof/>
                <w:webHidden/>
                <w:sz w:val="28"/>
                <w:szCs w:val="28"/>
              </w:rPr>
            </w:r>
            <w:r w:rsidRPr="00A92A3A">
              <w:rPr>
                <w:noProof/>
                <w:webHidden/>
                <w:sz w:val="28"/>
                <w:szCs w:val="28"/>
              </w:rPr>
              <w:fldChar w:fldCharType="separate"/>
            </w:r>
            <w:r w:rsidRPr="00A92A3A">
              <w:rPr>
                <w:noProof/>
                <w:webHidden/>
                <w:sz w:val="28"/>
                <w:szCs w:val="28"/>
              </w:rPr>
              <w:t>10</w:t>
            </w:r>
            <w:r w:rsidRPr="00A92A3A">
              <w:rPr>
                <w:noProof/>
                <w:webHidden/>
                <w:sz w:val="28"/>
                <w:szCs w:val="28"/>
              </w:rPr>
              <w:fldChar w:fldCharType="end"/>
            </w:r>
          </w:hyperlink>
        </w:p>
        <w:p w14:paraId="1140F111" w14:textId="2AFEA32D" w:rsidR="00A92A3A" w:rsidRPr="00A92A3A" w:rsidRDefault="00A92A3A">
          <w:pPr>
            <w:pStyle w:val="TOC3"/>
            <w:tabs>
              <w:tab w:val="right" w:leader="dot" w:pos="9016"/>
            </w:tabs>
            <w:rPr>
              <w:rFonts w:cstheme="minorBidi"/>
              <w:noProof/>
              <w:sz w:val="28"/>
              <w:szCs w:val="28"/>
              <w:lang w:val="en-GB" w:eastAsia="en-GB"/>
            </w:rPr>
          </w:pPr>
          <w:hyperlink w:anchor="_Toc28123088" w:history="1">
            <w:r w:rsidRPr="00A92A3A">
              <w:rPr>
                <w:rStyle w:val="Hyperlink"/>
                <w:noProof/>
                <w:sz w:val="28"/>
                <w:szCs w:val="28"/>
              </w:rPr>
              <w:t>2.5.3 Social</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_Toc28123088 \h </w:instrText>
            </w:r>
            <w:r w:rsidRPr="00A92A3A">
              <w:rPr>
                <w:noProof/>
                <w:webHidden/>
                <w:sz w:val="28"/>
                <w:szCs w:val="28"/>
              </w:rPr>
            </w:r>
            <w:r w:rsidRPr="00A92A3A">
              <w:rPr>
                <w:noProof/>
                <w:webHidden/>
                <w:sz w:val="28"/>
                <w:szCs w:val="28"/>
              </w:rPr>
              <w:fldChar w:fldCharType="separate"/>
            </w:r>
            <w:r w:rsidRPr="00A92A3A">
              <w:rPr>
                <w:noProof/>
                <w:webHidden/>
                <w:sz w:val="28"/>
                <w:szCs w:val="28"/>
              </w:rPr>
              <w:t>10</w:t>
            </w:r>
            <w:r w:rsidRPr="00A92A3A">
              <w:rPr>
                <w:noProof/>
                <w:webHidden/>
                <w:sz w:val="28"/>
                <w:szCs w:val="28"/>
              </w:rPr>
              <w:fldChar w:fldCharType="end"/>
            </w:r>
          </w:hyperlink>
        </w:p>
        <w:p w14:paraId="036CD20D" w14:textId="3B4A0D2F" w:rsidR="00A92A3A" w:rsidRPr="00A92A3A" w:rsidRDefault="00A92A3A">
          <w:pPr>
            <w:pStyle w:val="TOC3"/>
            <w:tabs>
              <w:tab w:val="right" w:leader="dot" w:pos="9016"/>
            </w:tabs>
            <w:rPr>
              <w:rFonts w:cstheme="minorBidi"/>
              <w:noProof/>
              <w:sz w:val="28"/>
              <w:szCs w:val="28"/>
              <w:lang w:val="en-GB" w:eastAsia="en-GB"/>
            </w:rPr>
          </w:pPr>
          <w:hyperlink w:anchor="_Toc28123089" w:history="1">
            <w:r w:rsidRPr="00A92A3A">
              <w:rPr>
                <w:rStyle w:val="Hyperlink"/>
                <w:noProof/>
                <w:sz w:val="28"/>
                <w:szCs w:val="28"/>
              </w:rPr>
              <w:t>2.5.4 Technological</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_Toc28123089 \h </w:instrText>
            </w:r>
            <w:r w:rsidRPr="00A92A3A">
              <w:rPr>
                <w:noProof/>
                <w:webHidden/>
                <w:sz w:val="28"/>
                <w:szCs w:val="28"/>
              </w:rPr>
            </w:r>
            <w:r w:rsidRPr="00A92A3A">
              <w:rPr>
                <w:noProof/>
                <w:webHidden/>
                <w:sz w:val="28"/>
                <w:szCs w:val="28"/>
              </w:rPr>
              <w:fldChar w:fldCharType="separate"/>
            </w:r>
            <w:r w:rsidRPr="00A92A3A">
              <w:rPr>
                <w:noProof/>
                <w:webHidden/>
                <w:sz w:val="28"/>
                <w:szCs w:val="28"/>
              </w:rPr>
              <w:t>10</w:t>
            </w:r>
            <w:r w:rsidRPr="00A92A3A">
              <w:rPr>
                <w:noProof/>
                <w:webHidden/>
                <w:sz w:val="28"/>
                <w:szCs w:val="28"/>
              </w:rPr>
              <w:fldChar w:fldCharType="end"/>
            </w:r>
          </w:hyperlink>
        </w:p>
        <w:p w14:paraId="00C2EB08" w14:textId="3D6D6773" w:rsidR="00A92A3A" w:rsidRPr="00A92A3A" w:rsidRDefault="00A92A3A">
          <w:pPr>
            <w:pStyle w:val="TOC3"/>
            <w:tabs>
              <w:tab w:val="right" w:leader="dot" w:pos="9016"/>
            </w:tabs>
            <w:rPr>
              <w:rFonts w:cstheme="minorBidi"/>
              <w:noProof/>
              <w:sz w:val="28"/>
              <w:szCs w:val="28"/>
              <w:lang w:val="en-GB" w:eastAsia="en-GB"/>
            </w:rPr>
          </w:pPr>
          <w:hyperlink w:anchor="_Toc28123090" w:history="1">
            <w:r w:rsidRPr="00A92A3A">
              <w:rPr>
                <w:rStyle w:val="Hyperlink"/>
                <w:noProof/>
                <w:sz w:val="28"/>
                <w:szCs w:val="28"/>
              </w:rPr>
              <w:t>2.5.5 Environmental</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_Toc28123090 \h </w:instrText>
            </w:r>
            <w:r w:rsidRPr="00A92A3A">
              <w:rPr>
                <w:noProof/>
                <w:webHidden/>
                <w:sz w:val="28"/>
                <w:szCs w:val="28"/>
              </w:rPr>
            </w:r>
            <w:r w:rsidRPr="00A92A3A">
              <w:rPr>
                <w:noProof/>
                <w:webHidden/>
                <w:sz w:val="28"/>
                <w:szCs w:val="28"/>
              </w:rPr>
              <w:fldChar w:fldCharType="separate"/>
            </w:r>
            <w:r w:rsidRPr="00A92A3A">
              <w:rPr>
                <w:noProof/>
                <w:webHidden/>
                <w:sz w:val="28"/>
                <w:szCs w:val="28"/>
              </w:rPr>
              <w:t>11</w:t>
            </w:r>
            <w:r w:rsidRPr="00A92A3A">
              <w:rPr>
                <w:noProof/>
                <w:webHidden/>
                <w:sz w:val="28"/>
                <w:szCs w:val="28"/>
              </w:rPr>
              <w:fldChar w:fldCharType="end"/>
            </w:r>
          </w:hyperlink>
        </w:p>
        <w:p w14:paraId="50BF4F1F" w14:textId="67CD7DC8" w:rsidR="00A92A3A" w:rsidRPr="00A92A3A" w:rsidRDefault="00A92A3A">
          <w:pPr>
            <w:pStyle w:val="TOC3"/>
            <w:tabs>
              <w:tab w:val="right" w:leader="dot" w:pos="9016"/>
            </w:tabs>
            <w:rPr>
              <w:rFonts w:cstheme="minorBidi"/>
              <w:noProof/>
              <w:sz w:val="28"/>
              <w:szCs w:val="28"/>
              <w:lang w:val="en-GB" w:eastAsia="en-GB"/>
            </w:rPr>
          </w:pPr>
          <w:hyperlink w:anchor="_Toc28123091" w:history="1">
            <w:r w:rsidRPr="00A92A3A">
              <w:rPr>
                <w:rStyle w:val="Hyperlink"/>
                <w:noProof/>
                <w:sz w:val="28"/>
                <w:szCs w:val="28"/>
              </w:rPr>
              <w:t>2.5.6 Legal</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_Toc28123091 \h </w:instrText>
            </w:r>
            <w:r w:rsidRPr="00A92A3A">
              <w:rPr>
                <w:noProof/>
                <w:webHidden/>
                <w:sz w:val="28"/>
                <w:szCs w:val="28"/>
              </w:rPr>
            </w:r>
            <w:r w:rsidRPr="00A92A3A">
              <w:rPr>
                <w:noProof/>
                <w:webHidden/>
                <w:sz w:val="28"/>
                <w:szCs w:val="28"/>
              </w:rPr>
              <w:fldChar w:fldCharType="separate"/>
            </w:r>
            <w:r w:rsidRPr="00A92A3A">
              <w:rPr>
                <w:noProof/>
                <w:webHidden/>
                <w:sz w:val="28"/>
                <w:szCs w:val="28"/>
              </w:rPr>
              <w:t>12</w:t>
            </w:r>
            <w:r w:rsidRPr="00A92A3A">
              <w:rPr>
                <w:noProof/>
                <w:webHidden/>
                <w:sz w:val="28"/>
                <w:szCs w:val="28"/>
              </w:rPr>
              <w:fldChar w:fldCharType="end"/>
            </w:r>
          </w:hyperlink>
        </w:p>
        <w:p w14:paraId="564B4176" w14:textId="57B61CC3" w:rsidR="00A92A3A" w:rsidRPr="00A92A3A" w:rsidRDefault="00A92A3A">
          <w:pPr>
            <w:pStyle w:val="TOC1"/>
            <w:tabs>
              <w:tab w:val="right" w:leader="dot" w:pos="9016"/>
            </w:tabs>
            <w:rPr>
              <w:rFonts w:cstheme="minorBidi"/>
              <w:noProof/>
              <w:sz w:val="28"/>
              <w:szCs w:val="28"/>
              <w:lang w:val="en-GB" w:eastAsia="en-GB"/>
            </w:rPr>
          </w:pPr>
          <w:hyperlink w:anchor="_Toc28123092" w:history="1">
            <w:r w:rsidRPr="00A92A3A">
              <w:rPr>
                <w:rStyle w:val="Hyperlink"/>
                <w:noProof/>
                <w:sz w:val="28"/>
                <w:szCs w:val="28"/>
              </w:rPr>
              <w:t>3. Finance</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_Toc28123092 \h </w:instrText>
            </w:r>
            <w:r w:rsidRPr="00A92A3A">
              <w:rPr>
                <w:noProof/>
                <w:webHidden/>
                <w:sz w:val="28"/>
                <w:szCs w:val="28"/>
              </w:rPr>
            </w:r>
            <w:r w:rsidRPr="00A92A3A">
              <w:rPr>
                <w:noProof/>
                <w:webHidden/>
                <w:sz w:val="28"/>
                <w:szCs w:val="28"/>
              </w:rPr>
              <w:fldChar w:fldCharType="separate"/>
            </w:r>
            <w:r w:rsidRPr="00A92A3A">
              <w:rPr>
                <w:noProof/>
                <w:webHidden/>
                <w:sz w:val="28"/>
                <w:szCs w:val="28"/>
              </w:rPr>
              <w:t>12</w:t>
            </w:r>
            <w:r w:rsidRPr="00A92A3A">
              <w:rPr>
                <w:noProof/>
                <w:webHidden/>
                <w:sz w:val="28"/>
                <w:szCs w:val="28"/>
              </w:rPr>
              <w:fldChar w:fldCharType="end"/>
            </w:r>
          </w:hyperlink>
        </w:p>
        <w:p w14:paraId="201B3212" w14:textId="666CF841" w:rsidR="00A92A3A" w:rsidRPr="00A92A3A" w:rsidRDefault="00A92A3A">
          <w:pPr>
            <w:pStyle w:val="TOC2"/>
            <w:tabs>
              <w:tab w:val="right" w:leader="dot" w:pos="9016"/>
            </w:tabs>
            <w:rPr>
              <w:rFonts w:cstheme="minorBidi"/>
              <w:noProof/>
              <w:sz w:val="28"/>
              <w:szCs w:val="28"/>
              <w:lang w:val="en-GB" w:eastAsia="en-GB"/>
            </w:rPr>
          </w:pPr>
          <w:hyperlink w:anchor="_Toc28123093" w:history="1">
            <w:r w:rsidRPr="00A92A3A">
              <w:rPr>
                <w:rStyle w:val="Hyperlink"/>
                <w:noProof/>
                <w:sz w:val="28"/>
                <w:szCs w:val="28"/>
              </w:rPr>
              <w:t>3.1 Financial Situation and Drivers</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_Toc28123093 \h </w:instrText>
            </w:r>
            <w:r w:rsidRPr="00A92A3A">
              <w:rPr>
                <w:noProof/>
                <w:webHidden/>
                <w:sz w:val="28"/>
                <w:szCs w:val="28"/>
              </w:rPr>
            </w:r>
            <w:r w:rsidRPr="00A92A3A">
              <w:rPr>
                <w:noProof/>
                <w:webHidden/>
                <w:sz w:val="28"/>
                <w:szCs w:val="28"/>
              </w:rPr>
              <w:fldChar w:fldCharType="separate"/>
            </w:r>
            <w:r w:rsidRPr="00A92A3A">
              <w:rPr>
                <w:noProof/>
                <w:webHidden/>
                <w:sz w:val="28"/>
                <w:szCs w:val="28"/>
              </w:rPr>
              <w:t>12</w:t>
            </w:r>
            <w:r w:rsidRPr="00A92A3A">
              <w:rPr>
                <w:noProof/>
                <w:webHidden/>
                <w:sz w:val="28"/>
                <w:szCs w:val="28"/>
              </w:rPr>
              <w:fldChar w:fldCharType="end"/>
            </w:r>
          </w:hyperlink>
        </w:p>
        <w:p w14:paraId="4E5CAD16" w14:textId="522F7B96" w:rsidR="00A92A3A" w:rsidRPr="00A92A3A" w:rsidRDefault="00A92A3A">
          <w:pPr>
            <w:pStyle w:val="TOC1"/>
            <w:tabs>
              <w:tab w:val="left" w:pos="440"/>
              <w:tab w:val="right" w:leader="dot" w:pos="9016"/>
            </w:tabs>
            <w:rPr>
              <w:rFonts w:cstheme="minorBidi"/>
              <w:noProof/>
              <w:sz w:val="28"/>
              <w:szCs w:val="28"/>
              <w:lang w:val="en-GB" w:eastAsia="en-GB"/>
            </w:rPr>
          </w:pPr>
          <w:hyperlink w:anchor="_Toc28123094" w:history="1">
            <w:r w:rsidRPr="00A92A3A">
              <w:rPr>
                <w:rStyle w:val="Hyperlink"/>
                <w:noProof/>
                <w:sz w:val="28"/>
                <w:szCs w:val="28"/>
              </w:rPr>
              <w:t>4.</w:t>
            </w:r>
            <w:r w:rsidRPr="00A92A3A">
              <w:rPr>
                <w:rFonts w:cstheme="minorBidi"/>
                <w:noProof/>
                <w:sz w:val="28"/>
                <w:szCs w:val="28"/>
                <w:lang w:val="en-GB" w:eastAsia="en-GB"/>
              </w:rPr>
              <w:tab/>
            </w:r>
            <w:r w:rsidRPr="00A92A3A">
              <w:rPr>
                <w:rStyle w:val="Hyperlink"/>
                <w:noProof/>
                <w:sz w:val="28"/>
                <w:szCs w:val="28"/>
              </w:rPr>
              <w:t>Conclusion</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_Toc28123094 \h </w:instrText>
            </w:r>
            <w:r w:rsidRPr="00A92A3A">
              <w:rPr>
                <w:noProof/>
                <w:webHidden/>
                <w:sz w:val="28"/>
                <w:szCs w:val="28"/>
              </w:rPr>
            </w:r>
            <w:r w:rsidRPr="00A92A3A">
              <w:rPr>
                <w:noProof/>
                <w:webHidden/>
                <w:sz w:val="28"/>
                <w:szCs w:val="28"/>
              </w:rPr>
              <w:fldChar w:fldCharType="separate"/>
            </w:r>
            <w:r w:rsidRPr="00A92A3A">
              <w:rPr>
                <w:noProof/>
                <w:webHidden/>
                <w:sz w:val="28"/>
                <w:szCs w:val="28"/>
              </w:rPr>
              <w:t>13</w:t>
            </w:r>
            <w:r w:rsidRPr="00A92A3A">
              <w:rPr>
                <w:noProof/>
                <w:webHidden/>
                <w:sz w:val="28"/>
                <w:szCs w:val="28"/>
              </w:rPr>
              <w:fldChar w:fldCharType="end"/>
            </w:r>
          </w:hyperlink>
        </w:p>
        <w:p w14:paraId="546908F2" w14:textId="0DA3BFD7" w:rsidR="00A92A3A" w:rsidRDefault="00A92A3A">
          <w:pPr>
            <w:pStyle w:val="TOC1"/>
            <w:tabs>
              <w:tab w:val="right" w:leader="dot" w:pos="9016"/>
            </w:tabs>
            <w:rPr>
              <w:rFonts w:cstheme="minorBidi"/>
              <w:noProof/>
              <w:lang w:val="en-GB" w:eastAsia="en-GB"/>
            </w:rPr>
          </w:pPr>
          <w:hyperlink w:anchor="_Toc28123095" w:history="1">
            <w:r w:rsidRPr="00A92A3A">
              <w:rPr>
                <w:rStyle w:val="Hyperlink"/>
                <w:noProof/>
                <w:sz w:val="28"/>
                <w:szCs w:val="28"/>
              </w:rPr>
              <w:t>5. Bibliography</w:t>
            </w:r>
            <w:r w:rsidRPr="00A92A3A">
              <w:rPr>
                <w:noProof/>
                <w:webHidden/>
                <w:sz w:val="28"/>
                <w:szCs w:val="28"/>
              </w:rPr>
              <w:tab/>
            </w:r>
            <w:r w:rsidRPr="00A92A3A">
              <w:rPr>
                <w:noProof/>
                <w:webHidden/>
                <w:sz w:val="28"/>
                <w:szCs w:val="28"/>
              </w:rPr>
              <w:fldChar w:fldCharType="begin"/>
            </w:r>
            <w:r w:rsidRPr="00A92A3A">
              <w:rPr>
                <w:noProof/>
                <w:webHidden/>
                <w:sz w:val="28"/>
                <w:szCs w:val="28"/>
              </w:rPr>
              <w:instrText xml:space="preserve"> PAGEREF _Toc28123095 \h </w:instrText>
            </w:r>
            <w:r w:rsidRPr="00A92A3A">
              <w:rPr>
                <w:noProof/>
                <w:webHidden/>
                <w:sz w:val="28"/>
                <w:szCs w:val="28"/>
              </w:rPr>
            </w:r>
            <w:r w:rsidRPr="00A92A3A">
              <w:rPr>
                <w:noProof/>
                <w:webHidden/>
                <w:sz w:val="28"/>
                <w:szCs w:val="28"/>
              </w:rPr>
              <w:fldChar w:fldCharType="separate"/>
            </w:r>
            <w:r w:rsidRPr="00A92A3A">
              <w:rPr>
                <w:noProof/>
                <w:webHidden/>
                <w:sz w:val="28"/>
                <w:szCs w:val="28"/>
              </w:rPr>
              <w:t>14</w:t>
            </w:r>
            <w:r w:rsidRPr="00A92A3A">
              <w:rPr>
                <w:noProof/>
                <w:webHidden/>
                <w:sz w:val="28"/>
                <w:szCs w:val="28"/>
              </w:rPr>
              <w:fldChar w:fldCharType="end"/>
            </w:r>
          </w:hyperlink>
        </w:p>
        <w:p w14:paraId="70C8B88E" w14:textId="677335F2" w:rsidR="00665811" w:rsidRPr="00665811" w:rsidRDefault="00665811">
          <w:pPr>
            <w:rPr>
              <w:sz w:val="28"/>
              <w:szCs w:val="28"/>
            </w:rPr>
          </w:pPr>
          <w:r w:rsidRPr="00665811">
            <w:rPr>
              <w:b/>
              <w:bCs/>
              <w:noProof/>
              <w:sz w:val="28"/>
              <w:szCs w:val="28"/>
            </w:rPr>
            <w:fldChar w:fldCharType="end"/>
          </w:r>
        </w:p>
      </w:sdtContent>
    </w:sdt>
    <w:p w14:paraId="66DA3865" w14:textId="4B35D660" w:rsidR="00E33F06" w:rsidRDefault="00E33F06" w:rsidP="00665811">
      <w:pPr>
        <w:pStyle w:val="NoSpacing"/>
      </w:pPr>
      <w:r>
        <w:br w:type="page"/>
      </w:r>
    </w:p>
    <w:p w14:paraId="50222673" w14:textId="77777777" w:rsidR="00E33F06" w:rsidRPr="005C7515" w:rsidRDefault="00E33F06" w:rsidP="005C7515">
      <w:pPr>
        <w:rPr>
          <w:rFonts w:cstheme="minorHAnsi"/>
          <w:sz w:val="32"/>
          <w:szCs w:val="32"/>
        </w:rPr>
      </w:pPr>
    </w:p>
    <w:p w14:paraId="042B850F" w14:textId="149C4846" w:rsidR="005C7515" w:rsidRPr="005C7515" w:rsidRDefault="005C7515" w:rsidP="005C7515">
      <w:pPr>
        <w:rPr>
          <w:rFonts w:cstheme="minorHAnsi"/>
          <w:sz w:val="32"/>
          <w:szCs w:val="32"/>
        </w:rPr>
      </w:pPr>
    </w:p>
    <w:p w14:paraId="75CAF5EF" w14:textId="46DF7573" w:rsidR="00B04864" w:rsidRPr="00C4464F" w:rsidRDefault="00796FFD" w:rsidP="00665811">
      <w:pPr>
        <w:pStyle w:val="Heading1"/>
        <w:numPr>
          <w:ilvl w:val="0"/>
          <w:numId w:val="3"/>
        </w:numPr>
      </w:pPr>
      <w:bookmarkStart w:id="0" w:name="_Toc28123074"/>
      <w:r w:rsidRPr="00C4464F">
        <w:t>A Brief</w:t>
      </w:r>
      <w:r w:rsidR="005C7515" w:rsidRPr="00C4464F">
        <w:t xml:space="preserve"> History of Sony Music Entertainment</w:t>
      </w:r>
      <w:bookmarkEnd w:id="0"/>
      <w:r w:rsidR="005C7515" w:rsidRPr="00C4464F">
        <w:t xml:space="preserve"> </w:t>
      </w:r>
    </w:p>
    <w:p w14:paraId="46A49703" w14:textId="737E8CCC" w:rsidR="00B04864" w:rsidRPr="00B04864" w:rsidRDefault="00B04864" w:rsidP="00665811">
      <w:pPr>
        <w:ind w:left="360"/>
        <w:rPr>
          <w:rFonts w:cstheme="minorHAnsi"/>
          <w:sz w:val="24"/>
          <w:szCs w:val="24"/>
        </w:rPr>
      </w:pPr>
      <w:r>
        <w:rPr>
          <w:rFonts w:cstheme="minorHAnsi"/>
          <w:sz w:val="24"/>
          <w:szCs w:val="24"/>
        </w:rPr>
        <w:t xml:space="preserve">Sony Music Entertainment </w:t>
      </w:r>
      <w:r w:rsidR="00BC2C4B">
        <w:rPr>
          <w:rFonts w:cstheme="minorHAnsi"/>
          <w:sz w:val="24"/>
          <w:szCs w:val="24"/>
        </w:rPr>
        <w:t xml:space="preserve">(SME) </w:t>
      </w:r>
      <w:r>
        <w:rPr>
          <w:rFonts w:cstheme="minorHAnsi"/>
          <w:sz w:val="24"/>
          <w:szCs w:val="24"/>
        </w:rPr>
        <w:t xml:space="preserve">is the second largest recorded music company out of the big three that dominate the global music </w:t>
      </w:r>
      <w:r w:rsidR="00BC2C4B">
        <w:rPr>
          <w:rFonts w:cstheme="minorHAnsi"/>
          <w:sz w:val="24"/>
          <w:szCs w:val="24"/>
        </w:rPr>
        <w:t>market, behind Universal Music Group and ahead of Warner Music Group. SME is a Japanese owned American record label and</w:t>
      </w:r>
      <w:r w:rsidR="00702E08">
        <w:rPr>
          <w:rFonts w:cstheme="minorHAnsi"/>
          <w:sz w:val="24"/>
          <w:szCs w:val="24"/>
        </w:rPr>
        <w:t xml:space="preserve"> is a </w:t>
      </w:r>
      <w:r w:rsidR="00E0313E">
        <w:rPr>
          <w:rFonts w:cstheme="minorHAnsi"/>
          <w:sz w:val="24"/>
          <w:szCs w:val="24"/>
        </w:rPr>
        <w:t>wholly owned</w:t>
      </w:r>
      <w:r w:rsidR="00702E08">
        <w:rPr>
          <w:rFonts w:cstheme="minorHAnsi"/>
          <w:sz w:val="24"/>
          <w:szCs w:val="24"/>
        </w:rPr>
        <w:t xml:space="preserve"> subsidiary of Sony Corporation of America. </w:t>
      </w:r>
      <w:r>
        <w:rPr>
          <w:rFonts w:cstheme="minorHAnsi"/>
          <w:sz w:val="24"/>
          <w:szCs w:val="24"/>
        </w:rPr>
        <w:t xml:space="preserve">Its roots can be traced back to 1887 when Colombia was </w:t>
      </w:r>
      <w:r w:rsidR="00012BD5">
        <w:rPr>
          <w:rFonts w:cstheme="minorHAnsi"/>
          <w:sz w:val="24"/>
          <w:szCs w:val="24"/>
        </w:rPr>
        <w:t>founded and</w:t>
      </w:r>
      <w:r>
        <w:rPr>
          <w:rFonts w:cstheme="minorHAnsi"/>
          <w:sz w:val="24"/>
          <w:szCs w:val="24"/>
        </w:rPr>
        <w:t xml:space="preserve"> is the oldest label in the history of the record industry.</w:t>
      </w:r>
      <w:r w:rsidR="00C354C4">
        <w:rPr>
          <w:rFonts w:cstheme="minorHAnsi"/>
          <w:sz w:val="24"/>
          <w:szCs w:val="24"/>
        </w:rPr>
        <w:t xml:space="preserve"> The company was originally known as American Record Company from its launch in 1929, until it took over Columbia and renamed itself to</w:t>
      </w:r>
      <w:r w:rsidR="00C354C4">
        <w:rPr>
          <w:rFonts w:ascii="Arial" w:hAnsi="Arial" w:cs="Arial"/>
          <w:color w:val="222222"/>
          <w:sz w:val="26"/>
          <w:szCs w:val="26"/>
          <w:shd w:val="clear" w:color="auto" w:fill="FFFFFF"/>
        </w:rPr>
        <w:t xml:space="preserve"> </w:t>
      </w:r>
      <w:r w:rsidR="00C354C4">
        <w:rPr>
          <w:rFonts w:cs="Arial"/>
          <w:color w:val="222222"/>
          <w:sz w:val="24"/>
          <w:szCs w:val="24"/>
          <w:shd w:val="clear" w:color="auto" w:fill="FFFFFF"/>
        </w:rPr>
        <w:t>Columbia Recording Corporation</w:t>
      </w:r>
      <w:r w:rsidR="00C354C4">
        <w:rPr>
          <w:rFonts w:ascii="Arial" w:hAnsi="Arial" w:cs="Arial"/>
          <w:color w:val="222222"/>
          <w:sz w:val="26"/>
          <w:szCs w:val="26"/>
          <w:shd w:val="clear" w:color="auto" w:fill="FFFFFF"/>
        </w:rPr>
        <w:t>.</w:t>
      </w:r>
      <w:r>
        <w:rPr>
          <w:rFonts w:cstheme="minorHAnsi"/>
          <w:sz w:val="24"/>
          <w:szCs w:val="24"/>
        </w:rPr>
        <w:t xml:space="preserve"> </w:t>
      </w:r>
      <w:r w:rsidR="00C354C4">
        <w:rPr>
          <w:rFonts w:cstheme="minorHAnsi"/>
          <w:sz w:val="24"/>
          <w:szCs w:val="24"/>
        </w:rPr>
        <w:t xml:space="preserve">Sony corporation then proceeded to buy out Columbia Recording Corporation in 1988 and </w:t>
      </w:r>
      <w:r w:rsidR="0009254A">
        <w:rPr>
          <w:rFonts w:cstheme="minorHAnsi"/>
          <w:sz w:val="24"/>
          <w:szCs w:val="24"/>
        </w:rPr>
        <w:t>relabelled the</w:t>
      </w:r>
      <w:r w:rsidR="00C354C4">
        <w:rPr>
          <w:rFonts w:cstheme="minorHAnsi"/>
          <w:sz w:val="24"/>
          <w:szCs w:val="24"/>
        </w:rPr>
        <w:t xml:space="preserve"> company with its own name.</w:t>
      </w:r>
      <w:r w:rsidR="0009254A">
        <w:rPr>
          <w:rFonts w:cstheme="minorHAnsi"/>
          <w:sz w:val="24"/>
          <w:szCs w:val="24"/>
        </w:rPr>
        <w:t xml:space="preserve"> A joint venture with Bertelsmann Music Group (BMG) in 2004 saw the company being rebranded again to take the name of its new partners, BMG. Sony Music then decided to acquire BMG’s</w:t>
      </w:r>
      <w:r w:rsidR="00E0313E">
        <w:rPr>
          <w:rFonts w:cstheme="minorHAnsi"/>
          <w:sz w:val="24"/>
          <w:szCs w:val="24"/>
        </w:rPr>
        <w:t xml:space="preserve"> stake in the company and to rename it to Sony Music Entertainment, which it is still known as today.</w:t>
      </w:r>
      <w:r w:rsidR="00C354C4">
        <w:rPr>
          <w:rFonts w:cstheme="minorHAnsi"/>
          <w:sz w:val="24"/>
          <w:szCs w:val="24"/>
        </w:rPr>
        <w:t xml:space="preserve"> </w:t>
      </w:r>
      <w:r w:rsidR="00012BD5">
        <w:rPr>
          <w:rFonts w:cstheme="minorHAnsi"/>
          <w:sz w:val="24"/>
          <w:szCs w:val="24"/>
        </w:rPr>
        <w:t>Sony Music boasts a huge catalog of world-famous artists and bands both past and present. Most notable of these artists include Beyoncé, Britney Spears, Michael Jackson, Justin Timberlake and many more.</w:t>
      </w:r>
      <w:r w:rsidR="00702E08">
        <w:rPr>
          <w:rFonts w:cstheme="minorHAnsi"/>
          <w:sz w:val="24"/>
          <w:szCs w:val="24"/>
        </w:rPr>
        <w:t xml:space="preserve"> </w:t>
      </w:r>
      <w:r w:rsidR="00B9294A">
        <w:rPr>
          <w:rFonts w:cstheme="minorHAnsi"/>
          <w:sz w:val="24"/>
          <w:szCs w:val="24"/>
        </w:rPr>
        <w:t xml:space="preserve">The current chairman of Sony Music </w:t>
      </w:r>
      <w:r w:rsidR="002C16D5">
        <w:rPr>
          <w:rFonts w:cstheme="minorHAnsi"/>
          <w:sz w:val="24"/>
          <w:szCs w:val="24"/>
        </w:rPr>
        <w:t xml:space="preserve">is Doug Morris, and the Chairman of Sony Music </w:t>
      </w:r>
      <w:r w:rsidR="00B9294A">
        <w:rPr>
          <w:rFonts w:cstheme="minorHAnsi"/>
          <w:sz w:val="24"/>
          <w:szCs w:val="24"/>
        </w:rPr>
        <w:t>UK is Jason Ile</w:t>
      </w:r>
      <w:r w:rsidR="006B6519">
        <w:rPr>
          <w:rFonts w:cstheme="minorHAnsi"/>
          <w:sz w:val="24"/>
          <w:szCs w:val="24"/>
        </w:rPr>
        <w:t>y. As of 31 March 2019, Sony Music has 8,500 Employees.</w:t>
      </w:r>
    </w:p>
    <w:p w14:paraId="3FCB6831" w14:textId="197BFD4D" w:rsidR="005C7515" w:rsidRPr="009D686B" w:rsidRDefault="005C7515" w:rsidP="00665811">
      <w:pPr>
        <w:pStyle w:val="Heading1"/>
        <w:numPr>
          <w:ilvl w:val="0"/>
          <w:numId w:val="3"/>
        </w:numPr>
      </w:pPr>
      <w:bookmarkStart w:id="1" w:name="_Toc28123075"/>
      <w:r w:rsidRPr="009D686B">
        <w:t>Economics</w:t>
      </w:r>
      <w:bookmarkEnd w:id="1"/>
    </w:p>
    <w:p w14:paraId="5F76EBB0" w14:textId="779D58B6" w:rsidR="006C767F" w:rsidRPr="00C4464F" w:rsidRDefault="00665811" w:rsidP="00665811">
      <w:pPr>
        <w:pStyle w:val="Heading2"/>
      </w:pPr>
      <w:bookmarkStart w:id="2" w:name="_Toc28123076"/>
      <w:r>
        <w:t xml:space="preserve">2.1 </w:t>
      </w:r>
      <w:r w:rsidR="005C7515" w:rsidRPr="00C4464F">
        <w:t>Business Strategies</w:t>
      </w:r>
      <w:bookmarkEnd w:id="2"/>
      <w:r w:rsidR="005C7515" w:rsidRPr="00C4464F">
        <w:t xml:space="preserve"> </w:t>
      </w:r>
    </w:p>
    <w:p w14:paraId="03203FC3" w14:textId="521E19B5" w:rsidR="00AC3C32" w:rsidRDefault="00FB3A44" w:rsidP="00AC3C32">
      <w:pPr>
        <w:ind w:left="360"/>
      </w:pPr>
      <w:r>
        <w:rPr>
          <w:rFonts w:cstheme="minorHAnsi"/>
          <w:sz w:val="24"/>
          <w:szCs w:val="24"/>
        </w:rPr>
        <w:t xml:space="preserve">Sony’s Mid-Term Corporate Strategy for 2018-2020 </w:t>
      </w:r>
      <w:r w:rsidR="001848DF">
        <w:rPr>
          <w:rFonts w:cstheme="minorHAnsi"/>
          <w:sz w:val="24"/>
          <w:szCs w:val="24"/>
        </w:rPr>
        <w:t>mainly focuses on Sony</w:t>
      </w:r>
      <w:r w:rsidR="00BC070D">
        <w:rPr>
          <w:rFonts w:cstheme="minorHAnsi"/>
          <w:sz w:val="24"/>
          <w:szCs w:val="24"/>
        </w:rPr>
        <w:t xml:space="preserve"> Corporation’s</w:t>
      </w:r>
      <w:r w:rsidR="001848DF">
        <w:rPr>
          <w:rFonts w:cstheme="minorHAnsi"/>
          <w:sz w:val="24"/>
          <w:szCs w:val="24"/>
        </w:rPr>
        <w:t xml:space="preserve"> enterprises</w:t>
      </w:r>
      <w:r w:rsidR="00BC070D">
        <w:rPr>
          <w:rFonts w:cstheme="minorHAnsi"/>
          <w:sz w:val="24"/>
          <w:szCs w:val="24"/>
        </w:rPr>
        <w:t xml:space="preserve"> and segments as a whole</w:t>
      </w:r>
      <w:r w:rsidR="001848DF">
        <w:rPr>
          <w:rFonts w:cstheme="minorHAnsi"/>
          <w:sz w:val="24"/>
          <w:szCs w:val="24"/>
        </w:rPr>
        <w:t xml:space="preserve">, however it also </w:t>
      </w:r>
      <w:r>
        <w:rPr>
          <w:rFonts w:cstheme="minorHAnsi"/>
          <w:sz w:val="24"/>
          <w:szCs w:val="24"/>
        </w:rPr>
        <w:t xml:space="preserve">included the general business strategy for its Music segment. In this report, Sony explained that its aim is for the Music segment to strengthen its music content IP. </w:t>
      </w:r>
      <w:r w:rsidR="008D11E7">
        <w:rPr>
          <w:rFonts w:cstheme="minorHAnsi"/>
          <w:sz w:val="24"/>
          <w:szCs w:val="24"/>
        </w:rPr>
        <w:t>Also, in order to maximise the business opportunities from the continuing growth of the streaming market, they will seek to reinforce the quality and quantity of its content IP catalog, while also discovering and nurturing new artists to generate new IP</w:t>
      </w:r>
      <w:r w:rsidR="00A92920">
        <w:rPr>
          <w:rFonts w:cstheme="minorHAnsi"/>
          <w:sz w:val="24"/>
          <w:szCs w:val="24"/>
        </w:rPr>
        <w:t xml:space="preserve"> (Sony Corporation, 2018), which will be looked into in further detail later on in this report.</w:t>
      </w:r>
    </w:p>
    <w:p w14:paraId="10B982DF" w14:textId="6D7618F3" w:rsidR="00AC3C32" w:rsidRPr="00AC3C32" w:rsidRDefault="00AC3C32" w:rsidP="00AC3C32">
      <w:pPr>
        <w:ind w:left="360"/>
      </w:pPr>
      <w:r w:rsidRPr="00AC3C32">
        <w:rPr>
          <w:sz w:val="24"/>
          <w:szCs w:val="24"/>
        </w:rPr>
        <w:t xml:space="preserve">Sony’s decision to branch into finding different genres and artists to expand their repertoire was an important business strategy and was perfectly in-line with the current climate of the </w:t>
      </w:r>
      <w:r w:rsidR="009C4B23" w:rsidRPr="00AC3C32">
        <w:rPr>
          <w:sz w:val="24"/>
          <w:szCs w:val="24"/>
        </w:rPr>
        <w:t>genre’s</w:t>
      </w:r>
      <w:r w:rsidRPr="00AC3C32">
        <w:rPr>
          <w:sz w:val="24"/>
          <w:szCs w:val="24"/>
        </w:rPr>
        <w:t xml:space="preserve"> global music streaming. These genres include hip-hop, urban and </w:t>
      </w:r>
      <w:r w:rsidR="009C4B23" w:rsidRPr="00AC3C32">
        <w:rPr>
          <w:sz w:val="24"/>
          <w:szCs w:val="24"/>
        </w:rPr>
        <w:t>Latin</w:t>
      </w:r>
      <w:r w:rsidRPr="00AC3C32">
        <w:rPr>
          <w:sz w:val="24"/>
          <w:szCs w:val="24"/>
        </w:rPr>
        <w:t>, which have experienced a 17.7% revenue growth and a 48.7% growth in streaming revenue</w:t>
      </w:r>
      <w:r w:rsidR="00683A54">
        <w:rPr>
          <w:sz w:val="24"/>
          <w:szCs w:val="24"/>
        </w:rPr>
        <w:t xml:space="preserve"> (IFPI, 2018)</w:t>
      </w:r>
      <w:r w:rsidR="00C25AAA">
        <w:rPr>
          <w:sz w:val="24"/>
          <w:szCs w:val="24"/>
        </w:rPr>
        <w:t xml:space="preserve">. </w:t>
      </w:r>
      <w:r w:rsidR="00B37144">
        <w:rPr>
          <w:sz w:val="24"/>
          <w:szCs w:val="24"/>
        </w:rPr>
        <w:t xml:space="preserve">Frances Moore, Chief Executive of IFPI, wrote in the Global Music Report 2019 that Latin music has the largest regional growth for its fourth consecutive year, with countries like Brazil leading the way. </w:t>
      </w:r>
      <w:r w:rsidRPr="00AC3C32">
        <w:rPr>
          <w:sz w:val="24"/>
          <w:szCs w:val="24"/>
        </w:rPr>
        <w:t>China is also a market that Sony seeks to exploit as it also has experienced a significant rise in popularity in recent years, with a 35.5% revenue growth and 26.5% growth in streaming revenue</w:t>
      </w:r>
      <w:r w:rsidR="003E65BA">
        <w:rPr>
          <w:sz w:val="24"/>
          <w:szCs w:val="24"/>
        </w:rPr>
        <w:t xml:space="preserve"> (Yoshida, 2019).</w:t>
      </w:r>
      <w:r w:rsidR="00C25AAA">
        <w:rPr>
          <w:sz w:val="24"/>
          <w:szCs w:val="24"/>
        </w:rPr>
        <w:t xml:space="preserve"> These </w:t>
      </w:r>
      <w:r w:rsidR="00C25AAA">
        <w:rPr>
          <w:sz w:val="24"/>
          <w:szCs w:val="24"/>
        </w:rPr>
        <w:lastRenderedPageBreak/>
        <w:t xml:space="preserve">strategies are essential to Sony’s growth </w:t>
      </w:r>
      <w:r w:rsidR="002E2F14">
        <w:rPr>
          <w:sz w:val="24"/>
          <w:szCs w:val="24"/>
        </w:rPr>
        <w:t xml:space="preserve">and influence in the streaming market </w:t>
      </w:r>
      <w:r w:rsidR="00C25AAA">
        <w:rPr>
          <w:sz w:val="24"/>
          <w:szCs w:val="24"/>
        </w:rPr>
        <w:t>and will be analysed in more detail in a later chapter.</w:t>
      </w:r>
    </w:p>
    <w:p w14:paraId="7FC41366" w14:textId="2D257300" w:rsidR="00467CCD" w:rsidRDefault="00467CCD" w:rsidP="00AC3C32">
      <w:pPr>
        <w:ind w:left="360"/>
        <w:rPr>
          <w:sz w:val="24"/>
          <w:szCs w:val="24"/>
        </w:rPr>
      </w:pPr>
    </w:p>
    <w:p w14:paraId="06E66DB4" w14:textId="77777777" w:rsidR="008F4925" w:rsidRDefault="008D11E7" w:rsidP="008F4925">
      <w:pPr>
        <w:ind w:left="360"/>
        <w:rPr>
          <w:color w:val="FF0000"/>
          <w:sz w:val="24"/>
          <w:szCs w:val="24"/>
        </w:rPr>
      </w:pPr>
      <w:r w:rsidRPr="00467CCD">
        <w:rPr>
          <w:sz w:val="24"/>
          <w:szCs w:val="24"/>
        </w:rPr>
        <w:t>Sony also noticed the recent rise in demand for vinyl. Therefore, in 2018 vinyl records were produced in-house for the first time since they decided to stop production in 1989. However</w:t>
      </w:r>
      <w:r w:rsidR="00A54242">
        <w:rPr>
          <w:sz w:val="24"/>
          <w:szCs w:val="24"/>
        </w:rPr>
        <w:t xml:space="preserve">, </w:t>
      </w:r>
      <w:r w:rsidRPr="00467CCD">
        <w:rPr>
          <w:sz w:val="24"/>
          <w:szCs w:val="24"/>
        </w:rPr>
        <w:t>it was not as easy as first thought</w:t>
      </w:r>
      <w:r w:rsidR="00280E93" w:rsidRPr="00467CCD">
        <w:rPr>
          <w:sz w:val="24"/>
          <w:szCs w:val="24"/>
        </w:rPr>
        <w:t xml:space="preserve"> due to many of the vinyl pressing’s experts being out of business. </w:t>
      </w:r>
      <w:r w:rsidRPr="00467CCD">
        <w:rPr>
          <w:sz w:val="24"/>
          <w:szCs w:val="24"/>
        </w:rPr>
        <w:t>This immediately caught the attention of some major news outlets. The BBC reported that</w:t>
      </w:r>
      <w:r w:rsidR="00280E93" w:rsidRPr="00467CCD">
        <w:rPr>
          <w:sz w:val="24"/>
          <w:szCs w:val="24"/>
        </w:rPr>
        <w:t>, ‘Even Sony is struggling to find older engineers who know how to make records</w:t>
      </w:r>
      <w:r w:rsidR="0025182F">
        <w:rPr>
          <w:sz w:val="24"/>
          <w:szCs w:val="24"/>
        </w:rPr>
        <w:t>’</w:t>
      </w:r>
      <w:r w:rsidR="0025182F" w:rsidRPr="0025182F">
        <w:rPr>
          <w:rFonts w:cstheme="minorHAnsi"/>
          <w:sz w:val="32"/>
          <w:szCs w:val="32"/>
        </w:rPr>
        <w:t xml:space="preserve"> </w:t>
      </w:r>
      <w:r w:rsidR="0025182F" w:rsidRPr="0025182F">
        <w:rPr>
          <w:rFonts w:cstheme="minorHAnsi"/>
          <w:color w:val="000000"/>
          <w:sz w:val="24"/>
          <w:szCs w:val="24"/>
          <w:shd w:val="clear" w:color="auto" w:fill="FFFFFF"/>
        </w:rPr>
        <w:t>(BBC News, 2017).</w:t>
      </w:r>
    </w:p>
    <w:p w14:paraId="122C8911" w14:textId="7690590E" w:rsidR="006C767F" w:rsidRPr="008F4925" w:rsidRDefault="006C767F" w:rsidP="008F4925">
      <w:pPr>
        <w:ind w:left="360"/>
        <w:rPr>
          <w:color w:val="FF0000"/>
          <w:sz w:val="24"/>
          <w:szCs w:val="24"/>
        </w:rPr>
      </w:pPr>
      <w:r>
        <w:rPr>
          <w:rFonts w:cstheme="minorHAnsi"/>
          <w:sz w:val="24"/>
          <w:szCs w:val="24"/>
        </w:rPr>
        <w:t>Sony Music’s acquisitions will be</w:t>
      </w:r>
      <w:r w:rsidR="00777FB0">
        <w:rPr>
          <w:rFonts w:cstheme="minorHAnsi"/>
          <w:sz w:val="24"/>
          <w:szCs w:val="24"/>
        </w:rPr>
        <w:t xml:space="preserve"> explained in further detail later in this </w:t>
      </w:r>
      <w:r w:rsidR="00F50C86">
        <w:rPr>
          <w:rFonts w:cstheme="minorHAnsi"/>
          <w:sz w:val="24"/>
          <w:szCs w:val="24"/>
        </w:rPr>
        <w:t>report;</w:t>
      </w:r>
      <w:r w:rsidR="00456CE4">
        <w:rPr>
          <w:rFonts w:cstheme="minorHAnsi"/>
          <w:sz w:val="24"/>
          <w:szCs w:val="24"/>
        </w:rPr>
        <w:t xml:space="preserve"> </w:t>
      </w:r>
      <w:r w:rsidR="00107715">
        <w:rPr>
          <w:rFonts w:cstheme="minorHAnsi"/>
          <w:sz w:val="24"/>
          <w:szCs w:val="24"/>
        </w:rPr>
        <w:t>however,</w:t>
      </w:r>
      <w:r w:rsidR="00F50C86">
        <w:rPr>
          <w:rFonts w:cstheme="minorHAnsi"/>
          <w:sz w:val="24"/>
          <w:szCs w:val="24"/>
        </w:rPr>
        <w:t xml:space="preserve"> the high volume and short time frame of the acquisitions highlights an important business strategy undertaken by Sony music. </w:t>
      </w:r>
      <w:r w:rsidR="006F68EB">
        <w:rPr>
          <w:rFonts w:cstheme="minorHAnsi"/>
          <w:sz w:val="24"/>
          <w:szCs w:val="24"/>
        </w:rPr>
        <w:t>Firms frequently engage in multiple acquisitions to execute their strategy</w:t>
      </w:r>
      <w:r w:rsidR="00DA738E">
        <w:rPr>
          <w:rFonts w:cstheme="minorHAnsi"/>
          <w:sz w:val="24"/>
          <w:szCs w:val="24"/>
        </w:rPr>
        <w:t>. Rather than executing isolated deals, such serial acquirers often execute streams of mutually interrelated acquisitions aimed at specific strategic targets</w:t>
      </w:r>
      <w:r w:rsidR="006F68EB">
        <w:rPr>
          <w:rFonts w:cstheme="minorHAnsi"/>
          <w:sz w:val="24"/>
          <w:szCs w:val="24"/>
        </w:rPr>
        <w:t xml:space="preserve"> </w:t>
      </w:r>
      <w:r w:rsidR="006F68EB" w:rsidRPr="005A0E16">
        <w:rPr>
          <w:rFonts w:cstheme="minorHAnsi"/>
          <w:sz w:val="24"/>
          <w:szCs w:val="24"/>
        </w:rPr>
        <w:t>(</w:t>
      </w:r>
      <w:r w:rsidR="00DA738E" w:rsidRPr="005A0E16">
        <w:rPr>
          <w:rFonts w:cstheme="minorHAnsi"/>
          <w:sz w:val="24"/>
          <w:szCs w:val="24"/>
        </w:rPr>
        <w:t xml:space="preserve">Schipper and Thompson, 1983). </w:t>
      </w:r>
      <w:r w:rsidR="00B46B19">
        <w:rPr>
          <w:rFonts w:cstheme="minorHAnsi"/>
          <w:sz w:val="24"/>
          <w:szCs w:val="24"/>
        </w:rPr>
        <w:t xml:space="preserve">Sony announced in late 2016 that it had a war chest and was looking for companies to buy </w:t>
      </w:r>
      <w:r w:rsidR="008A3748">
        <w:rPr>
          <w:rFonts w:cstheme="minorHAnsi"/>
          <w:sz w:val="24"/>
          <w:szCs w:val="24"/>
        </w:rPr>
        <w:t xml:space="preserve">(Harrison, 2017). </w:t>
      </w:r>
      <w:r w:rsidR="00F50C86">
        <w:rPr>
          <w:rFonts w:cstheme="minorHAnsi"/>
          <w:sz w:val="24"/>
          <w:szCs w:val="24"/>
        </w:rPr>
        <w:t>Serial Acquisitions are part of a pre-meditated consolidation strategy and provides invaluable opportunities to learn from the preceding acquisitions about the problems of making and integrating acquisitions.</w:t>
      </w:r>
      <w:r w:rsidR="008B5566">
        <w:rPr>
          <w:rFonts w:cstheme="minorHAnsi"/>
          <w:sz w:val="24"/>
          <w:szCs w:val="24"/>
        </w:rPr>
        <w:t xml:space="preserve"> This particular Business strategy can be a useful way to enhance the company’s ability to complete further effective and financially beneficial acquisitions.</w:t>
      </w:r>
      <w:r w:rsidR="00107715">
        <w:rPr>
          <w:rFonts w:cstheme="minorHAnsi"/>
          <w:sz w:val="24"/>
          <w:szCs w:val="24"/>
        </w:rPr>
        <w:t xml:space="preserve"> </w:t>
      </w:r>
      <w:r w:rsidR="00742F88">
        <w:rPr>
          <w:rFonts w:cstheme="minorHAnsi"/>
          <w:sz w:val="24"/>
          <w:szCs w:val="24"/>
        </w:rPr>
        <w:t>As will be described in the next section of this report, Sony’s acquisitions have largely been successful and has further solidified its place as a dominant player in the industry</w:t>
      </w:r>
      <w:r w:rsidR="00770A65">
        <w:rPr>
          <w:rFonts w:cstheme="minorHAnsi"/>
          <w:sz w:val="24"/>
          <w:szCs w:val="24"/>
        </w:rPr>
        <w:t>. Therefore, successful acquisition-making has become part of Sony Music’s core competence.</w:t>
      </w:r>
    </w:p>
    <w:p w14:paraId="6DF8E064" w14:textId="2D8ED78A" w:rsidR="006C767F" w:rsidRPr="006C767F" w:rsidRDefault="006C767F" w:rsidP="006C767F">
      <w:pPr>
        <w:rPr>
          <w:rFonts w:cstheme="minorHAnsi"/>
          <w:sz w:val="28"/>
          <w:szCs w:val="28"/>
        </w:rPr>
      </w:pPr>
      <w:r>
        <w:rPr>
          <w:rFonts w:cstheme="minorHAnsi"/>
          <w:sz w:val="24"/>
          <w:szCs w:val="24"/>
        </w:rPr>
        <w:t xml:space="preserve">      </w:t>
      </w:r>
    </w:p>
    <w:p w14:paraId="05DD1290" w14:textId="77777777" w:rsidR="006C767F" w:rsidRPr="00665811" w:rsidRDefault="006C767F" w:rsidP="00665811">
      <w:pPr>
        <w:pStyle w:val="Heading3"/>
      </w:pPr>
    </w:p>
    <w:p w14:paraId="15930A96" w14:textId="3469DBA6" w:rsidR="005C7515" w:rsidRPr="00665811" w:rsidRDefault="005C7515" w:rsidP="00665811">
      <w:pPr>
        <w:pStyle w:val="Heading3"/>
      </w:pPr>
      <w:bookmarkStart w:id="3" w:name="_Toc28123077"/>
      <w:r w:rsidRPr="00665811">
        <w:t>2.1.1 Acquisitions</w:t>
      </w:r>
      <w:bookmarkEnd w:id="3"/>
      <w:r w:rsidRPr="00665811">
        <w:t xml:space="preserve"> </w:t>
      </w:r>
    </w:p>
    <w:p w14:paraId="5C1C3BCE" w14:textId="18C49AF5" w:rsidR="00D0456A" w:rsidRDefault="00D0456A" w:rsidP="005C7515">
      <w:pPr>
        <w:ind w:left="360"/>
        <w:rPr>
          <w:sz w:val="24"/>
          <w:szCs w:val="24"/>
        </w:rPr>
      </w:pPr>
      <w:r>
        <w:rPr>
          <w:rFonts w:cstheme="minorHAnsi"/>
          <w:sz w:val="24"/>
          <w:szCs w:val="24"/>
        </w:rPr>
        <w:t>Sony Music Entertainment has acquired numerous notable creative companies, which is essential for any large entertainment company that intends to reinforce its place in the market</w:t>
      </w:r>
      <w:r w:rsidR="00796FFD">
        <w:rPr>
          <w:rFonts w:cstheme="minorHAnsi"/>
          <w:sz w:val="24"/>
          <w:szCs w:val="24"/>
        </w:rPr>
        <w:t>.</w:t>
      </w:r>
      <w:r w:rsidR="00DF4AE9">
        <w:rPr>
          <w:rFonts w:cstheme="minorHAnsi"/>
          <w:sz w:val="24"/>
          <w:szCs w:val="24"/>
        </w:rPr>
        <w:t xml:space="preserve"> </w:t>
      </w:r>
      <w:r w:rsidR="00DF4AE9" w:rsidRPr="00DF4AE9">
        <w:rPr>
          <w:color w:val="000000"/>
          <w:sz w:val="24"/>
          <w:szCs w:val="24"/>
          <w:shd w:val="clear" w:color="auto" w:fill="FFFFFF"/>
        </w:rPr>
        <w:t>Mergers and acquisitions are aimed at strengthening the competitive advantage of the acquirer or the target or both merging firms</w:t>
      </w:r>
      <w:r w:rsidR="006647A8" w:rsidRPr="006647A8">
        <w:rPr>
          <w:rFonts w:cstheme="minorHAnsi"/>
          <w:sz w:val="24"/>
          <w:szCs w:val="24"/>
          <w:shd w:val="clear" w:color="auto" w:fill="FFFFFF"/>
        </w:rPr>
        <w:t xml:space="preserve"> (Faulkner, </w:t>
      </w:r>
      <w:proofErr w:type="spellStart"/>
      <w:r w:rsidR="006647A8" w:rsidRPr="006647A8">
        <w:rPr>
          <w:rFonts w:cstheme="minorHAnsi"/>
          <w:sz w:val="24"/>
          <w:szCs w:val="24"/>
          <w:shd w:val="clear" w:color="auto" w:fill="FFFFFF"/>
        </w:rPr>
        <w:t>Teerikangas</w:t>
      </w:r>
      <w:proofErr w:type="spellEnd"/>
      <w:r w:rsidR="006647A8" w:rsidRPr="006647A8">
        <w:rPr>
          <w:rFonts w:cstheme="minorHAnsi"/>
          <w:sz w:val="24"/>
          <w:szCs w:val="24"/>
          <w:shd w:val="clear" w:color="auto" w:fill="FFFFFF"/>
        </w:rPr>
        <w:t xml:space="preserve"> and Joseph, 2014)</w:t>
      </w:r>
      <w:r w:rsidR="006647A8">
        <w:rPr>
          <w:rFonts w:cstheme="minorHAnsi"/>
          <w:sz w:val="24"/>
          <w:szCs w:val="24"/>
          <w:shd w:val="clear" w:color="auto" w:fill="FFFFFF"/>
        </w:rPr>
        <w:t>.</w:t>
      </w:r>
      <w:r w:rsidR="0034319C" w:rsidRPr="006647A8">
        <w:rPr>
          <w:sz w:val="24"/>
          <w:szCs w:val="24"/>
          <w:shd w:val="clear" w:color="auto" w:fill="FFFFFF"/>
        </w:rPr>
        <w:t xml:space="preserve"> </w:t>
      </w:r>
      <w:r w:rsidR="00C204F3">
        <w:rPr>
          <w:rFonts w:cstheme="minorHAnsi"/>
          <w:sz w:val="24"/>
          <w:szCs w:val="24"/>
        </w:rPr>
        <w:t xml:space="preserve">EMI Music, Ministry of Sound </w:t>
      </w:r>
      <w:r w:rsidR="00A0333A">
        <w:rPr>
          <w:rFonts w:cstheme="minorHAnsi"/>
          <w:sz w:val="24"/>
          <w:szCs w:val="24"/>
        </w:rPr>
        <w:t xml:space="preserve">Recordings </w:t>
      </w:r>
      <w:r w:rsidR="00C204F3">
        <w:rPr>
          <w:rFonts w:cstheme="minorHAnsi"/>
          <w:sz w:val="24"/>
          <w:szCs w:val="24"/>
        </w:rPr>
        <w:t>and Century Media Records are examples of the most important acquisitions over the last 5 years.</w:t>
      </w:r>
      <w:r w:rsidR="00D3275D">
        <w:rPr>
          <w:rFonts w:cstheme="minorHAnsi"/>
          <w:sz w:val="24"/>
          <w:szCs w:val="24"/>
        </w:rPr>
        <w:t xml:space="preserve"> </w:t>
      </w:r>
      <w:r w:rsidR="00173D34">
        <w:rPr>
          <w:rFonts w:cstheme="minorHAnsi"/>
          <w:sz w:val="24"/>
          <w:szCs w:val="24"/>
        </w:rPr>
        <w:t>The largest of these being when Sony/ATV Music Publishing acquired EMI Music Publishing on 22</w:t>
      </w:r>
      <w:r w:rsidR="00173D34" w:rsidRPr="00173D34">
        <w:rPr>
          <w:rFonts w:cstheme="minorHAnsi"/>
          <w:sz w:val="24"/>
          <w:szCs w:val="24"/>
          <w:vertAlign w:val="superscript"/>
        </w:rPr>
        <w:t>nd</w:t>
      </w:r>
      <w:r w:rsidR="00173D34">
        <w:rPr>
          <w:rFonts w:cstheme="minorHAnsi"/>
          <w:sz w:val="24"/>
          <w:szCs w:val="24"/>
        </w:rPr>
        <w:t xml:space="preserve"> May 2018 for 2.3</w:t>
      </w:r>
      <w:r w:rsidR="0087594B">
        <w:rPr>
          <w:rFonts w:cstheme="minorHAnsi"/>
          <w:sz w:val="24"/>
          <w:szCs w:val="24"/>
        </w:rPr>
        <w:t xml:space="preserve"> </w:t>
      </w:r>
      <w:r w:rsidR="00173D34">
        <w:rPr>
          <w:rFonts w:cstheme="minorHAnsi"/>
          <w:sz w:val="24"/>
          <w:szCs w:val="24"/>
        </w:rPr>
        <w:t xml:space="preserve">Billion Dollars in the UK. </w:t>
      </w:r>
      <w:r w:rsidR="0087594B">
        <w:rPr>
          <w:rFonts w:cstheme="minorHAnsi"/>
          <w:sz w:val="24"/>
          <w:szCs w:val="24"/>
        </w:rPr>
        <w:t>Sony Entertainments Music Publishing branch therefore now fully owns and controls EMI Record’s music</w:t>
      </w:r>
      <w:r w:rsidR="00C05039">
        <w:rPr>
          <w:rFonts w:cstheme="minorHAnsi"/>
          <w:sz w:val="24"/>
          <w:szCs w:val="24"/>
        </w:rPr>
        <w:t xml:space="preserve"> publishing</w:t>
      </w:r>
      <w:r w:rsidR="0087594B">
        <w:rPr>
          <w:rFonts w:cstheme="minorHAnsi"/>
          <w:sz w:val="24"/>
          <w:szCs w:val="24"/>
        </w:rPr>
        <w:t xml:space="preserve"> catalog</w:t>
      </w:r>
      <w:r w:rsidR="00E76421">
        <w:rPr>
          <w:sz w:val="24"/>
          <w:szCs w:val="24"/>
        </w:rPr>
        <w:t xml:space="preserve">. The success of this </w:t>
      </w:r>
      <w:r w:rsidR="006D165F">
        <w:rPr>
          <w:sz w:val="24"/>
          <w:szCs w:val="24"/>
        </w:rPr>
        <w:t xml:space="preserve">acquisition is still being closely monitored by Sony Music and Industry experts, however Sony’s consolidated income statements for the </w:t>
      </w:r>
      <w:r w:rsidR="00D12E31">
        <w:rPr>
          <w:sz w:val="24"/>
          <w:szCs w:val="24"/>
        </w:rPr>
        <w:t>three months</w:t>
      </w:r>
      <w:r w:rsidR="006D165F">
        <w:rPr>
          <w:sz w:val="24"/>
          <w:szCs w:val="24"/>
        </w:rPr>
        <w:t xml:space="preserve"> end</w:t>
      </w:r>
      <w:r w:rsidR="00D12E31">
        <w:rPr>
          <w:sz w:val="24"/>
          <w:szCs w:val="24"/>
        </w:rPr>
        <w:t>ed</w:t>
      </w:r>
      <w:r w:rsidR="006D165F">
        <w:rPr>
          <w:sz w:val="24"/>
          <w:szCs w:val="24"/>
        </w:rPr>
        <w:t xml:space="preserve"> 31</w:t>
      </w:r>
      <w:r w:rsidR="006D165F" w:rsidRPr="006D165F">
        <w:rPr>
          <w:sz w:val="24"/>
          <w:szCs w:val="24"/>
          <w:vertAlign w:val="superscript"/>
        </w:rPr>
        <w:t>st</w:t>
      </w:r>
      <w:r w:rsidR="006D165F">
        <w:rPr>
          <w:sz w:val="24"/>
          <w:szCs w:val="24"/>
        </w:rPr>
        <w:t xml:space="preserve"> March 2019 provide some insight into the immediate impact that it had on Sony Music’s income.</w:t>
      </w:r>
      <w:r w:rsidR="00091C39">
        <w:rPr>
          <w:sz w:val="24"/>
          <w:szCs w:val="24"/>
        </w:rPr>
        <w:t xml:space="preserve"> Measured in Yen, the revenue and operating income of 18,420 million and 4,522 million, can be directly attributed to the decision.</w:t>
      </w:r>
    </w:p>
    <w:p w14:paraId="46D00F84" w14:textId="786FDC6F" w:rsidR="005518CC" w:rsidRDefault="00241875" w:rsidP="005518CC">
      <w:pPr>
        <w:ind w:left="360"/>
        <w:rPr>
          <w:rFonts w:cstheme="minorHAnsi"/>
          <w:sz w:val="24"/>
          <w:szCs w:val="24"/>
        </w:rPr>
      </w:pPr>
      <w:r>
        <w:rPr>
          <w:rFonts w:cstheme="minorHAnsi"/>
          <w:sz w:val="24"/>
          <w:szCs w:val="24"/>
        </w:rPr>
        <w:lastRenderedPageBreak/>
        <w:t>On the 10</w:t>
      </w:r>
      <w:r w:rsidRPr="00241875">
        <w:rPr>
          <w:rFonts w:cstheme="minorHAnsi"/>
          <w:sz w:val="24"/>
          <w:szCs w:val="24"/>
          <w:vertAlign w:val="superscript"/>
        </w:rPr>
        <w:t>th</w:t>
      </w:r>
      <w:r>
        <w:rPr>
          <w:rFonts w:cstheme="minorHAnsi"/>
          <w:sz w:val="24"/>
          <w:szCs w:val="24"/>
        </w:rPr>
        <w:t xml:space="preserve"> August 2016, Sony Music acquired the company Ministry of Sound </w:t>
      </w:r>
      <w:r w:rsidR="00A0333A">
        <w:rPr>
          <w:rFonts w:cstheme="minorHAnsi"/>
          <w:sz w:val="24"/>
          <w:szCs w:val="24"/>
        </w:rPr>
        <w:t>Recording Lt</w:t>
      </w:r>
      <w:r w:rsidR="00F46D09">
        <w:rPr>
          <w:rFonts w:cstheme="minorHAnsi"/>
          <w:sz w:val="24"/>
          <w:szCs w:val="24"/>
        </w:rPr>
        <w:t>d</w:t>
      </w:r>
      <w:r w:rsidR="00886F9E">
        <w:rPr>
          <w:rFonts w:cstheme="minorHAnsi"/>
          <w:sz w:val="24"/>
          <w:szCs w:val="24"/>
        </w:rPr>
        <w:t xml:space="preserve"> in the UK</w:t>
      </w:r>
      <w:r w:rsidR="00F46D09">
        <w:rPr>
          <w:rFonts w:cstheme="minorHAnsi"/>
          <w:sz w:val="24"/>
          <w:szCs w:val="24"/>
        </w:rPr>
        <w:t xml:space="preserve"> for 67 Million Pounds.</w:t>
      </w:r>
      <w:r w:rsidR="0088640B">
        <w:rPr>
          <w:rFonts w:cstheme="minorHAnsi"/>
          <w:sz w:val="24"/>
          <w:szCs w:val="24"/>
        </w:rPr>
        <w:t xml:space="preserve"> This purchase gave Sony full ownership of its back catalog along, </w:t>
      </w:r>
      <w:r w:rsidR="003C50CE">
        <w:rPr>
          <w:rFonts w:cstheme="minorHAnsi"/>
          <w:sz w:val="24"/>
          <w:szCs w:val="24"/>
        </w:rPr>
        <w:t>compilations</w:t>
      </w:r>
      <w:r w:rsidR="0088640B">
        <w:rPr>
          <w:rFonts w:cstheme="minorHAnsi"/>
          <w:sz w:val="24"/>
          <w:szCs w:val="24"/>
        </w:rPr>
        <w:t xml:space="preserve"> business and its pre-existing artists. Ministry of Sound Recordings had already boasted </w:t>
      </w:r>
      <w:r w:rsidR="00D05B2A">
        <w:rPr>
          <w:rFonts w:cstheme="minorHAnsi"/>
          <w:sz w:val="24"/>
          <w:szCs w:val="24"/>
        </w:rPr>
        <w:t>an</w:t>
      </w:r>
      <w:r w:rsidR="0088640B">
        <w:rPr>
          <w:rFonts w:cstheme="minorHAnsi"/>
          <w:sz w:val="24"/>
          <w:szCs w:val="24"/>
        </w:rPr>
        <w:t xml:space="preserve"> impressive </w:t>
      </w:r>
      <w:r w:rsidR="003C50CE">
        <w:rPr>
          <w:rFonts w:cstheme="minorHAnsi"/>
          <w:sz w:val="24"/>
          <w:szCs w:val="24"/>
        </w:rPr>
        <w:t>line-up</w:t>
      </w:r>
      <w:r w:rsidR="0088640B">
        <w:rPr>
          <w:rFonts w:cstheme="minorHAnsi"/>
          <w:sz w:val="24"/>
          <w:szCs w:val="24"/>
        </w:rPr>
        <w:t xml:space="preserve"> of artists on their roster including </w:t>
      </w:r>
      <w:r w:rsidR="0088414A">
        <w:rPr>
          <w:rFonts w:cstheme="minorHAnsi"/>
          <w:sz w:val="24"/>
          <w:szCs w:val="24"/>
        </w:rPr>
        <w:t>Wretch 32, Eric Prydz and Example.</w:t>
      </w:r>
    </w:p>
    <w:p w14:paraId="726FE1CE" w14:textId="56D31D80" w:rsidR="00886F9E" w:rsidRDefault="00886F9E" w:rsidP="00A0333A">
      <w:pPr>
        <w:ind w:left="360"/>
        <w:rPr>
          <w:rFonts w:cstheme="minorHAnsi"/>
          <w:sz w:val="24"/>
          <w:szCs w:val="24"/>
        </w:rPr>
      </w:pPr>
      <w:r>
        <w:rPr>
          <w:rFonts w:cstheme="minorHAnsi"/>
          <w:sz w:val="24"/>
          <w:szCs w:val="24"/>
        </w:rPr>
        <w:t>Sony Music also completed the acquisition of the German founded company Century Media Records in July 2015 for around 12 Million Pounds.</w:t>
      </w:r>
      <w:r w:rsidR="00D05B2A">
        <w:rPr>
          <w:rFonts w:cstheme="minorHAnsi"/>
          <w:sz w:val="24"/>
          <w:szCs w:val="24"/>
        </w:rPr>
        <w:t xml:space="preserve"> The deal with Sony transfers all of Century’s recorded music assets, however it does not include its publishing </w:t>
      </w:r>
      <w:r w:rsidR="003C50CE">
        <w:rPr>
          <w:rFonts w:cstheme="minorHAnsi"/>
          <w:sz w:val="24"/>
          <w:szCs w:val="24"/>
        </w:rPr>
        <w:t>catalogues</w:t>
      </w:r>
      <w:r w:rsidR="00D05B2A">
        <w:rPr>
          <w:rFonts w:cstheme="minorHAnsi"/>
          <w:sz w:val="24"/>
          <w:szCs w:val="24"/>
        </w:rPr>
        <w:t xml:space="preserve">. </w:t>
      </w:r>
      <w:r w:rsidR="0000527D">
        <w:rPr>
          <w:rFonts w:cstheme="minorHAnsi"/>
          <w:sz w:val="24"/>
          <w:szCs w:val="24"/>
        </w:rPr>
        <w:t>Century Media records’ founder Robert Kampf</w:t>
      </w:r>
      <w:r w:rsidR="00D05B2A">
        <w:rPr>
          <w:rFonts w:cstheme="minorHAnsi"/>
          <w:sz w:val="24"/>
          <w:szCs w:val="24"/>
        </w:rPr>
        <w:t xml:space="preserve"> had previously admitted that his company would struggle due to the changes in the music industry and would have a better chance to shine within a major label. </w:t>
      </w:r>
    </w:p>
    <w:p w14:paraId="68DF0C0A" w14:textId="3FDF44C7" w:rsidR="00F9440D" w:rsidRPr="00D0456A" w:rsidRDefault="0092267C" w:rsidP="00F9440D">
      <w:pPr>
        <w:ind w:left="360"/>
        <w:rPr>
          <w:rFonts w:cstheme="minorHAnsi"/>
          <w:sz w:val="24"/>
          <w:szCs w:val="24"/>
        </w:rPr>
      </w:pPr>
      <w:r>
        <w:rPr>
          <w:rFonts w:cstheme="minorHAnsi"/>
          <w:sz w:val="24"/>
          <w:szCs w:val="24"/>
        </w:rPr>
        <w:t>Other notable acquisitions in recent years include Essential Music &amp; Marketing</w:t>
      </w:r>
      <w:r w:rsidR="00D16E12">
        <w:rPr>
          <w:rFonts w:cstheme="minorHAnsi"/>
          <w:sz w:val="24"/>
          <w:szCs w:val="24"/>
        </w:rPr>
        <w:t xml:space="preserve"> for 3.6 Million Pounds in 2016 and as previously mentioned, Syco Holdings Ltd. for 86 Million in 2015. Sony’s acquisitions, aside from EMI, cost around 170 Million</w:t>
      </w:r>
      <w:r w:rsidR="00F9440D">
        <w:rPr>
          <w:rFonts w:cstheme="minorHAnsi"/>
          <w:sz w:val="24"/>
          <w:szCs w:val="24"/>
        </w:rPr>
        <w:t xml:space="preserve"> in less than two years</w:t>
      </w:r>
      <w:r w:rsidR="00871879">
        <w:rPr>
          <w:rFonts w:cstheme="minorHAnsi"/>
          <w:sz w:val="24"/>
          <w:szCs w:val="24"/>
        </w:rPr>
        <w:t xml:space="preserve"> </w:t>
      </w:r>
    </w:p>
    <w:p w14:paraId="64DE62BC" w14:textId="29F596BA" w:rsidR="005C7515" w:rsidRDefault="005C7515" w:rsidP="00665811">
      <w:pPr>
        <w:pStyle w:val="Heading3"/>
      </w:pPr>
      <w:bookmarkStart w:id="4" w:name="_Toc28123078"/>
      <w:r w:rsidRPr="009D686B">
        <w:t xml:space="preserve">2.1.2 </w:t>
      </w:r>
      <w:r w:rsidRPr="00C4464F">
        <w:t>Subsidiaries</w:t>
      </w:r>
      <w:bookmarkEnd w:id="4"/>
    </w:p>
    <w:p w14:paraId="4DA43144" w14:textId="1EF44A74" w:rsidR="003901BC" w:rsidRPr="003901BC" w:rsidRDefault="003901BC" w:rsidP="005C7515">
      <w:pPr>
        <w:ind w:left="360"/>
        <w:rPr>
          <w:rFonts w:cstheme="minorHAnsi"/>
          <w:sz w:val="24"/>
          <w:szCs w:val="24"/>
        </w:rPr>
      </w:pPr>
      <w:r>
        <w:rPr>
          <w:rFonts w:cstheme="minorHAnsi"/>
          <w:sz w:val="24"/>
          <w:szCs w:val="24"/>
        </w:rPr>
        <w:t xml:space="preserve">Sony Music Group, much like UMG and WMG, has many subsidiary labels </w:t>
      </w:r>
      <w:r w:rsidR="00E9163A">
        <w:rPr>
          <w:rFonts w:cstheme="minorHAnsi"/>
          <w:sz w:val="24"/>
          <w:szCs w:val="24"/>
        </w:rPr>
        <w:t xml:space="preserve">that enable them to grow globally and expand their outreach into all genres. </w:t>
      </w:r>
      <w:r w:rsidR="000213CF">
        <w:rPr>
          <w:rFonts w:cstheme="minorHAnsi"/>
          <w:sz w:val="24"/>
          <w:szCs w:val="24"/>
        </w:rPr>
        <w:t>They often operate under the umbrella of the conglomerates with various levels of autonomy</w:t>
      </w:r>
      <w:r w:rsidR="004F222B">
        <w:rPr>
          <w:rFonts w:cstheme="minorHAnsi"/>
          <w:sz w:val="24"/>
          <w:szCs w:val="24"/>
        </w:rPr>
        <w:t xml:space="preserve">. They are usually responsible for their own staff, artists and financial </w:t>
      </w:r>
      <w:r w:rsidR="00E623C7">
        <w:rPr>
          <w:rFonts w:cstheme="minorHAnsi"/>
          <w:sz w:val="24"/>
          <w:szCs w:val="24"/>
        </w:rPr>
        <w:t>decisions;</w:t>
      </w:r>
      <w:r w:rsidR="004F222B">
        <w:rPr>
          <w:rFonts w:cstheme="minorHAnsi"/>
          <w:sz w:val="24"/>
          <w:szCs w:val="24"/>
        </w:rPr>
        <w:t xml:space="preserve"> </w:t>
      </w:r>
      <w:r w:rsidR="00E623C7">
        <w:rPr>
          <w:rFonts w:cstheme="minorHAnsi"/>
          <w:sz w:val="24"/>
          <w:szCs w:val="24"/>
        </w:rPr>
        <w:t>however,</w:t>
      </w:r>
      <w:r w:rsidR="004F222B">
        <w:rPr>
          <w:rFonts w:cstheme="minorHAnsi"/>
          <w:sz w:val="24"/>
          <w:szCs w:val="24"/>
        </w:rPr>
        <w:t xml:space="preserve"> they ultimately answer to their parent company. </w:t>
      </w:r>
      <w:r w:rsidR="00E9163A">
        <w:rPr>
          <w:rFonts w:cstheme="minorHAnsi"/>
          <w:sz w:val="24"/>
          <w:szCs w:val="24"/>
        </w:rPr>
        <w:t>Some of Sony’s most profitable and renown subsidiary labels include Columbia Records, Epic Records, RCA Records, Century Records and The Orchard</w:t>
      </w:r>
      <w:r w:rsidR="00006B07">
        <w:rPr>
          <w:rFonts w:cstheme="minorHAnsi"/>
          <w:sz w:val="24"/>
          <w:szCs w:val="24"/>
        </w:rPr>
        <w:t xml:space="preserve">. </w:t>
      </w:r>
      <w:r w:rsidR="00E623C7">
        <w:rPr>
          <w:rFonts w:cstheme="minorHAnsi"/>
          <w:sz w:val="24"/>
          <w:szCs w:val="24"/>
        </w:rPr>
        <w:t xml:space="preserve">If a subsidiary label performs poorly and ultimately dissolves or fails, the artists belonging to that particular label will automatically be redistributed among the other subsidiaries owned by the parent corporation. </w:t>
      </w:r>
    </w:p>
    <w:p w14:paraId="18929AFC" w14:textId="169AD7E2" w:rsidR="005C7515" w:rsidRDefault="005C7515" w:rsidP="00665811">
      <w:pPr>
        <w:pStyle w:val="Heading2"/>
      </w:pPr>
      <w:bookmarkStart w:id="5" w:name="_Toc28123079"/>
      <w:r w:rsidRPr="009D686B">
        <w:t xml:space="preserve">2.2 </w:t>
      </w:r>
      <w:r w:rsidRPr="00C4464F">
        <w:t>Major Competitors</w:t>
      </w:r>
      <w:bookmarkEnd w:id="5"/>
      <w:r w:rsidRPr="009D686B">
        <w:t xml:space="preserve"> </w:t>
      </w:r>
    </w:p>
    <w:p w14:paraId="4D58BDE3" w14:textId="20851187" w:rsidR="00E80BB0" w:rsidRPr="00596974" w:rsidRDefault="00E80BB0" w:rsidP="005C7515">
      <w:pPr>
        <w:ind w:left="360"/>
        <w:rPr>
          <w:rFonts w:cstheme="minorHAnsi"/>
          <w:sz w:val="28"/>
          <w:szCs w:val="28"/>
        </w:rPr>
      </w:pPr>
      <w:r>
        <w:rPr>
          <w:rFonts w:cstheme="minorHAnsi"/>
          <w:sz w:val="24"/>
          <w:szCs w:val="24"/>
        </w:rPr>
        <w:t>The Music industry is largely dominated by three major record labels</w:t>
      </w:r>
      <w:r w:rsidR="001C7DAB">
        <w:rPr>
          <w:rFonts w:cstheme="minorHAnsi"/>
          <w:sz w:val="24"/>
          <w:szCs w:val="24"/>
        </w:rPr>
        <w:t xml:space="preserve">, which all have many subsidiary companies around the globe. </w:t>
      </w:r>
      <w:r>
        <w:rPr>
          <w:rFonts w:cstheme="minorHAnsi"/>
          <w:sz w:val="24"/>
          <w:szCs w:val="24"/>
        </w:rPr>
        <w:t>Universal Music Group, Warner Music Group and Sony Music Entertainment. While these three companies are reportedly bagging around $19Million a day from streaming</w:t>
      </w:r>
      <w:r w:rsidR="00361DB2">
        <w:rPr>
          <w:rFonts w:cstheme="minorHAnsi"/>
          <w:sz w:val="24"/>
          <w:szCs w:val="24"/>
        </w:rPr>
        <w:t xml:space="preserve"> </w:t>
      </w:r>
      <w:r w:rsidR="00361DB2" w:rsidRPr="00361DB2">
        <w:rPr>
          <w:rFonts w:cstheme="minorHAnsi"/>
          <w:sz w:val="24"/>
          <w:szCs w:val="24"/>
        </w:rPr>
        <w:t>(</w:t>
      </w:r>
      <w:r w:rsidR="00361DB2" w:rsidRPr="00361DB2">
        <w:rPr>
          <w:rFonts w:cstheme="minorHAnsi"/>
          <w:color w:val="000000"/>
          <w:sz w:val="24"/>
          <w:szCs w:val="24"/>
          <w:shd w:val="clear" w:color="auto" w:fill="FFFFFF"/>
        </w:rPr>
        <w:t>Binder, 2019),</w:t>
      </w:r>
      <w:r w:rsidR="00361DB2">
        <w:rPr>
          <w:rFonts w:ascii="Arial" w:hAnsi="Arial" w:cs="Arial"/>
          <w:color w:val="000000"/>
          <w:sz w:val="20"/>
          <w:szCs w:val="20"/>
          <w:shd w:val="clear" w:color="auto" w:fill="FFFFFF"/>
        </w:rPr>
        <w:t xml:space="preserve"> </w:t>
      </w:r>
      <w:r w:rsidRPr="00596974">
        <w:rPr>
          <w:rFonts w:cstheme="minorHAnsi"/>
          <w:sz w:val="24"/>
          <w:szCs w:val="24"/>
        </w:rPr>
        <w:t>the change in the consumption of music has brought about many new competitors that threaten the major’s hold on the industry.</w:t>
      </w:r>
      <w:r w:rsidR="00596974">
        <w:rPr>
          <w:rFonts w:cstheme="minorHAnsi"/>
          <w:sz w:val="24"/>
          <w:szCs w:val="24"/>
        </w:rPr>
        <w:t xml:space="preserve"> This however could be seen by many as a favourable move from an Oligopolistic market, to a more Contestable market.</w:t>
      </w:r>
      <w:r w:rsidR="00361DB2">
        <w:rPr>
          <w:rFonts w:cstheme="minorHAnsi"/>
          <w:sz w:val="24"/>
          <w:szCs w:val="24"/>
        </w:rPr>
        <w:t xml:space="preserve"> The following two sub sections will briefly give a company profile and important facts about the two other companies in The Big Three.</w:t>
      </w:r>
    </w:p>
    <w:p w14:paraId="181C6183" w14:textId="5C8577F3" w:rsidR="005C7515" w:rsidRDefault="005C7515" w:rsidP="00665811">
      <w:pPr>
        <w:pStyle w:val="Heading3"/>
      </w:pPr>
      <w:bookmarkStart w:id="6" w:name="_Toc28123080"/>
      <w:r w:rsidRPr="009D686B">
        <w:t xml:space="preserve">2.2.1 </w:t>
      </w:r>
      <w:r w:rsidRPr="00C4464F">
        <w:t>Universal</w:t>
      </w:r>
      <w:bookmarkEnd w:id="6"/>
    </w:p>
    <w:p w14:paraId="07578138" w14:textId="4E84B093" w:rsidR="00E80BB0" w:rsidRPr="00EB6E3B" w:rsidRDefault="00294CBD" w:rsidP="005C7515">
      <w:pPr>
        <w:ind w:left="360"/>
        <w:rPr>
          <w:rFonts w:cstheme="minorHAnsi"/>
          <w:sz w:val="24"/>
          <w:szCs w:val="24"/>
        </w:rPr>
      </w:pPr>
      <w:r>
        <w:rPr>
          <w:rFonts w:cstheme="minorHAnsi"/>
          <w:sz w:val="24"/>
          <w:szCs w:val="24"/>
        </w:rPr>
        <w:t>Universal Music Group (UMG) is the largest of the big three</w:t>
      </w:r>
      <w:r w:rsidR="0098576E">
        <w:rPr>
          <w:rFonts w:cstheme="minorHAnsi"/>
          <w:sz w:val="24"/>
          <w:szCs w:val="24"/>
        </w:rPr>
        <w:t xml:space="preserve"> and is a subsidiary of the French media conglomerate Vivendi</w:t>
      </w:r>
      <w:r w:rsidR="00700B7F">
        <w:rPr>
          <w:rFonts w:cstheme="minorHAnsi"/>
          <w:sz w:val="24"/>
          <w:szCs w:val="24"/>
        </w:rPr>
        <w:t>, who bought UMG for around $2.4 Billion in 2007.</w:t>
      </w:r>
      <w:r w:rsidR="00EB6E3B">
        <w:rPr>
          <w:rFonts w:cstheme="minorHAnsi"/>
          <w:sz w:val="24"/>
          <w:szCs w:val="24"/>
        </w:rPr>
        <w:t xml:space="preserve"> Similar to Sony Music Entertainment, UMG also had a part in buying out EMI. Whilst Sony bought EMI’s publishing operations, UMG bought out EMI’s recorded music operations for around $1.9 Billion. In an effort to prevent ‘The big three’ from dominating the music market even more after the sale of EMI, UMG could only gain the </w:t>
      </w:r>
      <w:r w:rsidR="00EB6E3B">
        <w:rPr>
          <w:rFonts w:cstheme="minorHAnsi"/>
          <w:sz w:val="24"/>
          <w:szCs w:val="24"/>
        </w:rPr>
        <w:lastRenderedPageBreak/>
        <w:t xml:space="preserve">approval of the European Commission under the </w:t>
      </w:r>
      <w:r w:rsidR="00EB6E3B" w:rsidRPr="00EB6E3B">
        <w:rPr>
          <w:rFonts w:cstheme="minorHAnsi"/>
          <w:sz w:val="24"/>
          <w:szCs w:val="24"/>
        </w:rPr>
        <w:t xml:space="preserve">condition that </w:t>
      </w:r>
      <w:r w:rsidR="00EB6E3B">
        <w:rPr>
          <w:rFonts w:cstheme="minorHAnsi"/>
          <w:sz w:val="24"/>
          <w:szCs w:val="24"/>
        </w:rPr>
        <w:t>t</w:t>
      </w:r>
      <w:r w:rsidR="00EB6E3B" w:rsidRPr="00EB6E3B">
        <w:rPr>
          <w:rFonts w:cstheme="minorHAnsi"/>
          <w:sz w:val="24"/>
          <w:szCs w:val="24"/>
          <w:shd w:val="clear" w:color="auto" w:fill="FFFFFF"/>
        </w:rPr>
        <w:t>he merged company divest one third of its total operations to other companies with a proven track record in the music industry. </w:t>
      </w:r>
      <w:r w:rsidR="005A500A">
        <w:rPr>
          <w:rFonts w:cstheme="minorHAnsi"/>
          <w:sz w:val="24"/>
          <w:szCs w:val="24"/>
          <w:shd w:val="clear" w:color="auto" w:fill="FFFFFF"/>
        </w:rPr>
        <w:t xml:space="preserve">UMG complied and divested many subsidiaries including Parlophone </w:t>
      </w:r>
      <w:r w:rsidR="00792181">
        <w:rPr>
          <w:rFonts w:cstheme="minorHAnsi"/>
          <w:sz w:val="24"/>
          <w:szCs w:val="24"/>
          <w:shd w:val="clear" w:color="auto" w:fill="FFFFFF"/>
        </w:rPr>
        <w:t>(UMG</w:t>
      </w:r>
      <w:r w:rsidR="005A500A">
        <w:rPr>
          <w:rFonts w:cstheme="minorHAnsi"/>
          <w:sz w:val="24"/>
          <w:szCs w:val="24"/>
          <w:shd w:val="clear" w:color="auto" w:fill="FFFFFF"/>
        </w:rPr>
        <w:t xml:space="preserve"> was able to retain the Beatles, formerly signed to Parlophone</w:t>
      </w:r>
      <w:r w:rsidR="00986C8A">
        <w:rPr>
          <w:rFonts w:cstheme="minorHAnsi"/>
          <w:sz w:val="24"/>
          <w:szCs w:val="24"/>
          <w:shd w:val="clear" w:color="auto" w:fill="FFFFFF"/>
        </w:rPr>
        <w:t xml:space="preserve">), Now That’s What I Call </w:t>
      </w:r>
      <w:proofErr w:type="gramStart"/>
      <w:r w:rsidR="00986C8A">
        <w:rPr>
          <w:rFonts w:cstheme="minorHAnsi"/>
          <w:sz w:val="24"/>
          <w:szCs w:val="24"/>
          <w:shd w:val="clear" w:color="auto" w:fill="FFFFFF"/>
        </w:rPr>
        <w:t>Music!,</w:t>
      </w:r>
      <w:proofErr w:type="gramEnd"/>
      <w:r w:rsidR="00986C8A">
        <w:rPr>
          <w:rFonts w:cstheme="minorHAnsi"/>
          <w:sz w:val="24"/>
          <w:szCs w:val="24"/>
          <w:shd w:val="clear" w:color="auto" w:fill="FFFFFF"/>
        </w:rPr>
        <w:t xml:space="preserve"> EMI Classics, Sanctuary records and Virgin Classics.</w:t>
      </w:r>
      <w:r w:rsidR="00D45761">
        <w:rPr>
          <w:rFonts w:cstheme="minorHAnsi"/>
          <w:sz w:val="24"/>
          <w:szCs w:val="24"/>
          <w:shd w:val="clear" w:color="auto" w:fill="FFFFFF"/>
        </w:rPr>
        <w:t xml:space="preserve"> </w:t>
      </w:r>
      <w:r w:rsidR="00692C8F">
        <w:rPr>
          <w:rFonts w:cstheme="minorHAnsi"/>
          <w:sz w:val="24"/>
          <w:szCs w:val="24"/>
          <w:shd w:val="clear" w:color="auto" w:fill="FFFFFF"/>
        </w:rPr>
        <w:t>However,</w:t>
      </w:r>
      <w:r w:rsidR="00D45761">
        <w:rPr>
          <w:rFonts w:cstheme="minorHAnsi"/>
          <w:sz w:val="24"/>
          <w:szCs w:val="24"/>
          <w:shd w:val="clear" w:color="auto" w:fill="FFFFFF"/>
        </w:rPr>
        <w:t xml:space="preserve"> many of these divested labels were bought by Sony and Warner, thus keeping ‘the big three’ as dominating players in the market.</w:t>
      </w:r>
    </w:p>
    <w:p w14:paraId="78632CA8" w14:textId="20B0EDC7" w:rsidR="005C7515" w:rsidRDefault="005C7515" w:rsidP="00665811">
      <w:pPr>
        <w:pStyle w:val="Heading3"/>
      </w:pPr>
      <w:bookmarkStart w:id="7" w:name="_Toc28123081"/>
      <w:r w:rsidRPr="009D686B">
        <w:t xml:space="preserve">2.2.2 </w:t>
      </w:r>
      <w:r w:rsidRPr="00C4464F">
        <w:rPr>
          <w:i/>
          <w:iCs/>
        </w:rPr>
        <w:t>Warner</w:t>
      </w:r>
      <w:bookmarkEnd w:id="7"/>
      <w:r w:rsidRPr="009D686B">
        <w:t xml:space="preserve"> </w:t>
      </w:r>
    </w:p>
    <w:p w14:paraId="3E9EA3B7" w14:textId="5D1E0618" w:rsidR="003C73CC" w:rsidRPr="003C73CC" w:rsidRDefault="003C73CC" w:rsidP="005C7515">
      <w:pPr>
        <w:ind w:left="360"/>
        <w:rPr>
          <w:rFonts w:cstheme="minorHAnsi"/>
          <w:sz w:val="24"/>
          <w:szCs w:val="24"/>
        </w:rPr>
      </w:pPr>
      <w:r>
        <w:rPr>
          <w:rFonts w:cstheme="minorHAnsi"/>
          <w:sz w:val="24"/>
          <w:szCs w:val="24"/>
        </w:rPr>
        <w:t>Warner Music Group Inc. (WMG) is the third largest of ‘The big three’ and employs more than 3,500 people over around 50 countries globally.</w:t>
      </w:r>
      <w:r w:rsidR="007625F8">
        <w:rPr>
          <w:rFonts w:cstheme="minorHAnsi"/>
          <w:sz w:val="24"/>
          <w:szCs w:val="24"/>
        </w:rPr>
        <w:t xml:space="preserve"> The </w:t>
      </w:r>
      <w:r w:rsidR="000D0BEF">
        <w:rPr>
          <w:rFonts w:cstheme="minorHAnsi"/>
          <w:sz w:val="24"/>
          <w:szCs w:val="24"/>
        </w:rPr>
        <w:t>subsidiaries</w:t>
      </w:r>
      <w:r w:rsidR="007625F8">
        <w:rPr>
          <w:rFonts w:cstheme="minorHAnsi"/>
          <w:sz w:val="24"/>
          <w:szCs w:val="24"/>
        </w:rPr>
        <w:t xml:space="preserve"> of WMG are some of the largest and most successful and include big names such as Parlophone, Warner Records, Elektra Records and Atlantic Records.</w:t>
      </w:r>
      <w:r w:rsidR="0034130F">
        <w:rPr>
          <w:rFonts w:cstheme="minorHAnsi"/>
          <w:sz w:val="24"/>
          <w:szCs w:val="24"/>
        </w:rPr>
        <w:t xml:space="preserve"> The company also boasts one of the largest, well-established publishing branches globally, Warner Chappell Music.</w:t>
      </w:r>
      <w:r w:rsidR="00D45761">
        <w:rPr>
          <w:rFonts w:cstheme="minorHAnsi"/>
          <w:sz w:val="24"/>
          <w:szCs w:val="24"/>
        </w:rPr>
        <w:t xml:space="preserve"> </w:t>
      </w:r>
      <w:r w:rsidR="00692C8F">
        <w:rPr>
          <w:rFonts w:cstheme="minorHAnsi"/>
          <w:sz w:val="24"/>
          <w:szCs w:val="24"/>
        </w:rPr>
        <w:t xml:space="preserve">Warner Music Group was previously run under Time Warner (WarnerMedia) but was sold to Access Industries for around $3.3 Billion in 2011. A previously mentioned, </w:t>
      </w:r>
      <w:r w:rsidR="00ED3643">
        <w:rPr>
          <w:rFonts w:cstheme="minorHAnsi"/>
          <w:sz w:val="24"/>
          <w:szCs w:val="24"/>
        </w:rPr>
        <w:t>Warner was also able to take advantage of the regulatory requirements imposed on UMG regarding the sale of EMI. In 2013, Warner acquired Parlophone, EMI Classics and some EMI Regional labels from UMG for around £487 million.</w:t>
      </w:r>
      <w:r w:rsidR="00907027">
        <w:rPr>
          <w:rFonts w:cstheme="minorHAnsi"/>
          <w:sz w:val="24"/>
          <w:szCs w:val="24"/>
        </w:rPr>
        <w:t xml:space="preserve"> Warner’s acquisition of Parlophone has proved a successful venture as free cashflow more than doubled to $830 Million from $409 Million, thanks to the proceeds from the sale</w:t>
      </w:r>
      <w:r w:rsidR="00CE2E17" w:rsidRPr="00CA4C0D">
        <w:rPr>
          <w:rFonts w:cstheme="minorHAnsi"/>
          <w:sz w:val="28"/>
          <w:szCs w:val="28"/>
        </w:rPr>
        <w:t xml:space="preserve"> </w:t>
      </w:r>
      <w:r w:rsidR="00CE2E17" w:rsidRPr="00CA4C0D">
        <w:rPr>
          <w:rFonts w:cstheme="minorHAnsi"/>
          <w:color w:val="000000"/>
          <w:sz w:val="24"/>
          <w:szCs w:val="24"/>
          <w:shd w:val="clear" w:color="auto" w:fill="FFFFFF"/>
        </w:rPr>
        <w:t>(Christman, 2018).</w:t>
      </w:r>
    </w:p>
    <w:p w14:paraId="5F6D01D2" w14:textId="35168ED1" w:rsidR="005C7515" w:rsidRPr="00665811" w:rsidRDefault="00665811" w:rsidP="00665811">
      <w:pPr>
        <w:pStyle w:val="Heading2"/>
      </w:pPr>
      <w:bookmarkStart w:id="8" w:name="_Toc28123082"/>
      <w:r w:rsidRPr="00665811">
        <w:t xml:space="preserve">2.3 </w:t>
      </w:r>
      <w:r w:rsidR="005C7515" w:rsidRPr="00665811">
        <w:t>Pricing Strategy</w:t>
      </w:r>
      <w:bookmarkEnd w:id="8"/>
      <w:r w:rsidR="005C7515" w:rsidRPr="00665811">
        <w:t xml:space="preserve"> </w:t>
      </w:r>
    </w:p>
    <w:p w14:paraId="1B7639E5" w14:textId="0C436722" w:rsidR="00CE154A" w:rsidRDefault="000B1032" w:rsidP="00CE154A">
      <w:pPr>
        <w:ind w:left="360"/>
        <w:rPr>
          <w:rFonts w:cstheme="minorHAnsi"/>
          <w:sz w:val="24"/>
          <w:szCs w:val="24"/>
          <w:shd w:val="clear" w:color="auto" w:fill="FFFFFF"/>
        </w:rPr>
      </w:pPr>
      <w:r>
        <w:rPr>
          <w:rFonts w:cstheme="minorHAnsi"/>
          <w:sz w:val="24"/>
          <w:szCs w:val="24"/>
        </w:rPr>
        <w:t xml:space="preserve">A good pricing strategy is essential for any industry and company globally. </w:t>
      </w:r>
      <w:r w:rsidR="00164C10">
        <w:rPr>
          <w:rFonts w:cstheme="minorHAnsi"/>
          <w:sz w:val="24"/>
          <w:szCs w:val="24"/>
        </w:rPr>
        <w:t xml:space="preserve">As a form of information goods, </w:t>
      </w:r>
      <w:r>
        <w:rPr>
          <w:rFonts w:cstheme="minorHAnsi"/>
          <w:sz w:val="24"/>
          <w:szCs w:val="24"/>
        </w:rPr>
        <w:t xml:space="preserve">music is particularly difficult to price. </w:t>
      </w:r>
      <w:r w:rsidRPr="000B1032">
        <w:rPr>
          <w:rFonts w:cstheme="minorHAnsi"/>
          <w:sz w:val="24"/>
          <w:szCs w:val="24"/>
        </w:rPr>
        <w:t>The pricing problem arises because information goods are very costly to produce, and require essentially no cost to</w:t>
      </w:r>
      <w:r w:rsidR="00C45249">
        <w:rPr>
          <w:rFonts w:cstheme="minorHAnsi"/>
          <w:sz w:val="24"/>
          <w:szCs w:val="24"/>
        </w:rPr>
        <w:t xml:space="preserve"> reproduce (Stigler, 1963</w:t>
      </w:r>
      <w:r w:rsidR="00274407">
        <w:rPr>
          <w:rFonts w:cstheme="minorHAnsi"/>
          <w:sz w:val="24"/>
          <w:szCs w:val="24"/>
        </w:rPr>
        <w:t>).</w:t>
      </w:r>
      <w:r w:rsidR="004D59F5">
        <w:rPr>
          <w:color w:val="FF0000"/>
        </w:rPr>
        <w:t xml:space="preserve"> </w:t>
      </w:r>
      <w:r w:rsidR="004D59F5">
        <w:rPr>
          <w:sz w:val="24"/>
          <w:szCs w:val="24"/>
        </w:rPr>
        <w:t>This means that traditional fixed cost pricing cannot be used, therefore other strategies and methods need to be explored.</w:t>
      </w:r>
      <w:r w:rsidR="005F09C7">
        <w:rPr>
          <w:color w:val="FF0000"/>
        </w:rPr>
        <w:t xml:space="preserve"> </w:t>
      </w:r>
      <w:r w:rsidR="00A40A15">
        <w:rPr>
          <w:sz w:val="24"/>
          <w:szCs w:val="24"/>
        </w:rPr>
        <w:t xml:space="preserve">Researchers specialised in this field favour bundling and second-degree price discrimination. </w:t>
      </w:r>
      <w:r w:rsidR="00AB28AC">
        <w:rPr>
          <w:sz w:val="24"/>
          <w:szCs w:val="24"/>
        </w:rPr>
        <w:t xml:space="preserve">However, </w:t>
      </w:r>
      <w:r w:rsidR="004D59F5">
        <w:rPr>
          <w:sz w:val="24"/>
          <w:szCs w:val="24"/>
        </w:rPr>
        <w:t xml:space="preserve">Ko and Lau, 2015 </w:t>
      </w:r>
      <w:r w:rsidR="004D59F5" w:rsidRPr="004D59F5">
        <w:rPr>
          <w:sz w:val="24"/>
          <w:szCs w:val="24"/>
        </w:rPr>
        <w:t>propose</w:t>
      </w:r>
      <w:r w:rsidR="004D59F5">
        <w:rPr>
          <w:sz w:val="24"/>
          <w:szCs w:val="24"/>
        </w:rPr>
        <w:t>d</w:t>
      </w:r>
      <w:r w:rsidR="004D59F5" w:rsidRPr="004D59F5">
        <w:rPr>
          <w:sz w:val="24"/>
          <w:szCs w:val="24"/>
        </w:rPr>
        <w:t xml:space="preserve"> an alternative pricing scheme for the digital music market, where </w:t>
      </w:r>
      <w:r w:rsidR="00AB28AC">
        <w:rPr>
          <w:sz w:val="24"/>
          <w:szCs w:val="24"/>
        </w:rPr>
        <w:t>‘</w:t>
      </w:r>
      <w:r w:rsidR="004D59F5" w:rsidRPr="004D59F5">
        <w:rPr>
          <w:sz w:val="24"/>
          <w:szCs w:val="24"/>
        </w:rPr>
        <w:t>the musician's differentiated characteristics such as fame, popularity, and listener share — in the form of consumer's brand premium multiplier — is incorporated into the pricing decision by the record label</w:t>
      </w:r>
      <w:r w:rsidR="00AB28AC">
        <w:rPr>
          <w:sz w:val="24"/>
          <w:szCs w:val="24"/>
        </w:rPr>
        <w:t>’.</w:t>
      </w:r>
      <w:r w:rsidR="004D59F5" w:rsidRPr="004D59F5">
        <w:rPr>
          <w:sz w:val="24"/>
          <w:szCs w:val="24"/>
        </w:rPr>
        <w:t xml:space="preserve"> </w:t>
      </w:r>
      <w:r w:rsidR="00A40A15">
        <w:rPr>
          <w:sz w:val="24"/>
          <w:szCs w:val="24"/>
        </w:rPr>
        <w:t xml:space="preserve">The consumer perception (Brand premium multiplier) plays an important role in the record label’s pricing decision, as well as its profitability </w:t>
      </w:r>
      <w:r w:rsidR="00A40A15">
        <w:rPr>
          <w:rFonts w:ascii="Arial" w:hAnsi="Arial" w:cs="Arial"/>
          <w:color w:val="000000"/>
          <w:sz w:val="20"/>
          <w:szCs w:val="20"/>
          <w:shd w:val="clear" w:color="auto" w:fill="FFFFFF"/>
        </w:rPr>
        <w:t>(Ko and Lau, 2015).</w:t>
      </w:r>
      <w:r w:rsidR="00A40A15">
        <w:rPr>
          <w:sz w:val="24"/>
          <w:szCs w:val="24"/>
        </w:rPr>
        <w:t xml:space="preserve"> </w:t>
      </w:r>
      <w:r w:rsidR="005F09C7" w:rsidRPr="00C1228F">
        <w:rPr>
          <w:rFonts w:cstheme="minorHAnsi"/>
          <w:sz w:val="24"/>
          <w:szCs w:val="24"/>
        </w:rPr>
        <w:t xml:space="preserve">Whilst there has been much research about the </w:t>
      </w:r>
      <w:r w:rsidR="00C1228F" w:rsidRPr="00C1228F">
        <w:rPr>
          <w:rFonts w:cstheme="minorHAnsi"/>
          <w:sz w:val="24"/>
          <w:szCs w:val="24"/>
        </w:rPr>
        <w:t>perfect pricing strategy of music products, it is generally accepted that</w:t>
      </w:r>
      <w:r w:rsidR="00C1228F">
        <w:rPr>
          <w:rFonts w:cstheme="minorHAnsi"/>
          <w:sz w:val="24"/>
          <w:szCs w:val="24"/>
        </w:rPr>
        <w:t xml:space="preserve"> for albums,</w:t>
      </w:r>
      <w:r w:rsidR="00C1228F" w:rsidRPr="00C1228F">
        <w:rPr>
          <w:rFonts w:cstheme="minorHAnsi"/>
          <w:sz w:val="24"/>
          <w:szCs w:val="24"/>
        </w:rPr>
        <w:t xml:space="preserve"> </w:t>
      </w:r>
      <w:r w:rsidR="00C1228F" w:rsidRPr="00C1228F">
        <w:rPr>
          <w:rFonts w:cstheme="minorHAnsi"/>
          <w:sz w:val="24"/>
          <w:szCs w:val="24"/>
          <w:shd w:val="clear" w:color="auto" w:fill="FFFFFF"/>
        </w:rPr>
        <w:t>setting what is considered a low price point decreases listening and engagement, lowers the perceived quality of the work, and conditions</w:t>
      </w:r>
      <w:r w:rsidR="001B31D9">
        <w:rPr>
          <w:rFonts w:cstheme="minorHAnsi"/>
          <w:sz w:val="24"/>
          <w:szCs w:val="24"/>
          <w:shd w:val="clear" w:color="auto" w:fill="FFFFFF"/>
        </w:rPr>
        <w:t xml:space="preserve"> </w:t>
      </w:r>
      <w:r w:rsidR="00C1228F" w:rsidRPr="00C1228F">
        <w:rPr>
          <w:rFonts w:cstheme="minorHAnsi"/>
          <w:sz w:val="24"/>
          <w:szCs w:val="24"/>
          <w:shd w:val="clear" w:color="auto" w:fill="FFFFFF"/>
        </w:rPr>
        <w:t xml:space="preserve">consumers to not pay what artists would consider a </w:t>
      </w:r>
      <w:r w:rsidR="001B31D9">
        <w:rPr>
          <w:rFonts w:cstheme="minorHAnsi"/>
          <w:sz w:val="24"/>
          <w:szCs w:val="24"/>
          <w:shd w:val="clear" w:color="auto" w:fill="FFFFFF"/>
        </w:rPr>
        <w:t>fair</w:t>
      </w:r>
      <w:r w:rsidR="00C1228F" w:rsidRPr="00C1228F">
        <w:rPr>
          <w:rFonts w:cstheme="minorHAnsi"/>
          <w:sz w:val="24"/>
          <w:szCs w:val="24"/>
          <w:shd w:val="clear" w:color="auto" w:fill="FFFFFF"/>
        </w:rPr>
        <w:t xml:space="preserve"> price for their </w:t>
      </w:r>
      <w:r w:rsidR="001B31D9">
        <w:rPr>
          <w:rFonts w:cstheme="minorHAnsi"/>
          <w:sz w:val="24"/>
          <w:szCs w:val="24"/>
          <w:shd w:val="clear" w:color="auto" w:fill="FFFFFF"/>
        </w:rPr>
        <w:t>work.</w:t>
      </w:r>
    </w:p>
    <w:p w14:paraId="45741FFF" w14:textId="3200ED8B" w:rsidR="00CE154A" w:rsidRPr="008B5A1F" w:rsidRDefault="00CE154A" w:rsidP="00CE154A">
      <w:pPr>
        <w:ind w:left="360"/>
        <w:rPr>
          <w:rFonts w:cstheme="minorHAnsi"/>
          <w:sz w:val="24"/>
          <w:szCs w:val="24"/>
          <w:shd w:val="clear" w:color="auto" w:fill="FFFFFF"/>
        </w:rPr>
      </w:pPr>
      <w:r>
        <w:rPr>
          <w:rFonts w:cstheme="minorHAnsi"/>
          <w:sz w:val="24"/>
          <w:szCs w:val="24"/>
          <w:shd w:val="clear" w:color="auto" w:fill="FFFFFF"/>
        </w:rPr>
        <w:t>The pricing strategies for physical copies are not as complicated and important in modern days than those of streaming</w:t>
      </w:r>
      <w:r w:rsidR="00925075">
        <w:rPr>
          <w:rFonts w:cstheme="minorHAnsi"/>
          <w:sz w:val="24"/>
          <w:szCs w:val="24"/>
          <w:shd w:val="clear" w:color="auto" w:fill="FFFFFF"/>
        </w:rPr>
        <w:t xml:space="preserve"> and downloads</w:t>
      </w:r>
      <w:r>
        <w:rPr>
          <w:rFonts w:cstheme="minorHAnsi"/>
          <w:sz w:val="24"/>
          <w:szCs w:val="24"/>
          <w:shd w:val="clear" w:color="auto" w:fill="FFFFFF"/>
        </w:rPr>
        <w:t xml:space="preserve">. These have been both controversial and constantly evolving in recent years. </w:t>
      </w:r>
      <w:r w:rsidR="00172D3C">
        <w:rPr>
          <w:rFonts w:cstheme="minorHAnsi"/>
          <w:sz w:val="24"/>
          <w:szCs w:val="24"/>
          <w:shd w:val="clear" w:color="auto" w:fill="FFFFFF"/>
        </w:rPr>
        <w:t>As will be mentioned in later in this report, the music industry is an oligopolistic market</w:t>
      </w:r>
      <w:r w:rsidR="00925075">
        <w:rPr>
          <w:rFonts w:cstheme="minorHAnsi"/>
          <w:sz w:val="24"/>
          <w:szCs w:val="24"/>
          <w:shd w:val="clear" w:color="auto" w:fill="FFFFFF"/>
        </w:rPr>
        <w:t xml:space="preserve"> dominated by ‘The Big Three’. The market used to however be known as ‘The Big Four’ including EMI</w:t>
      </w:r>
      <w:r w:rsidR="004C218E">
        <w:rPr>
          <w:rFonts w:cstheme="minorHAnsi"/>
          <w:sz w:val="24"/>
          <w:szCs w:val="24"/>
          <w:shd w:val="clear" w:color="auto" w:fill="FFFFFF"/>
        </w:rPr>
        <w:t xml:space="preserve">, and was rife with </w:t>
      </w:r>
      <w:r w:rsidR="004C218E">
        <w:rPr>
          <w:rFonts w:cstheme="minorHAnsi"/>
          <w:sz w:val="24"/>
          <w:szCs w:val="24"/>
          <w:shd w:val="clear" w:color="auto" w:fill="FFFFFF"/>
        </w:rPr>
        <w:lastRenderedPageBreak/>
        <w:t>piracy, low prices in retail and slow adaption to internet sharing. This prompted the music industry to try to develop new pricing strategies and tactics to combat these issues</w:t>
      </w:r>
      <w:r w:rsidR="00925075">
        <w:rPr>
          <w:rFonts w:cstheme="minorHAnsi"/>
          <w:sz w:val="24"/>
          <w:szCs w:val="24"/>
          <w:shd w:val="clear" w:color="auto" w:fill="FFFFFF"/>
        </w:rPr>
        <w:t>. One particular pricing strategy was accused of price fixing.</w:t>
      </w:r>
      <w:r w:rsidR="004C218E">
        <w:rPr>
          <w:rFonts w:cstheme="minorHAnsi"/>
          <w:sz w:val="24"/>
          <w:szCs w:val="24"/>
          <w:shd w:val="clear" w:color="auto" w:fill="FFFFFF"/>
        </w:rPr>
        <w:t xml:space="preserve"> The oligopolist will aim at maximising profits, sustainability and covering costs. (Rothschild 1947) Therefore, the directions that industries will take in an oligopolistic market would be to either collude or compete with each other. </w:t>
      </w:r>
      <w:r w:rsidR="006A04A7">
        <w:rPr>
          <w:rFonts w:cstheme="minorHAnsi"/>
          <w:sz w:val="24"/>
          <w:szCs w:val="24"/>
          <w:shd w:val="clear" w:color="auto" w:fill="FFFFFF"/>
        </w:rPr>
        <w:t xml:space="preserve">The strategy in question was the use of Minimum Advertised Pricing (MAP). MAP is a </w:t>
      </w:r>
      <w:r w:rsidR="005F2589">
        <w:rPr>
          <w:rFonts w:cstheme="minorHAnsi"/>
          <w:sz w:val="24"/>
          <w:szCs w:val="24"/>
          <w:shd w:val="clear" w:color="auto" w:fill="FFFFFF"/>
        </w:rPr>
        <w:t xml:space="preserve">pricing policy which bars </w:t>
      </w:r>
      <w:r w:rsidR="009B5CCF">
        <w:rPr>
          <w:rFonts w:cstheme="minorHAnsi"/>
          <w:sz w:val="24"/>
          <w:szCs w:val="24"/>
          <w:shd w:val="clear" w:color="auto" w:fill="FFFFFF"/>
        </w:rPr>
        <w:t xml:space="preserve">a </w:t>
      </w:r>
      <w:r w:rsidR="005F2589">
        <w:rPr>
          <w:rFonts w:cstheme="minorHAnsi"/>
          <w:sz w:val="24"/>
          <w:szCs w:val="24"/>
          <w:shd w:val="clear" w:color="auto" w:fill="FFFFFF"/>
        </w:rPr>
        <w:t>reseller</w:t>
      </w:r>
      <w:r w:rsidR="009B5CCF">
        <w:rPr>
          <w:rFonts w:cstheme="minorHAnsi"/>
          <w:sz w:val="24"/>
          <w:szCs w:val="24"/>
          <w:shd w:val="clear" w:color="auto" w:fill="FFFFFF"/>
        </w:rPr>
        <w:t xml:space="preserve"> </w:t>
      </w:r>
      <w:r w:rsidR="006A04A7">
        <w:rPr>
          <w:rFonts w:cstheme="minorHAnsi"/>
          <w:sz w:val="24"/>
          <w:szCs w:val="24"/>
          <w:shd w:val="clear" w:color="auto" w:fill="FFFFFF"/>
        </w:rPr>
        <w:t xml:space="preserve">from advertising below a specific </w:t>
      </w:r>
      <w:r w:rsidR="00AF5726">
        <w:rPr>
          <w:rFonts w:cstheme="minorHAnsi"/>
          <w:sz w:val="24"/>
          <w:szCs w:val="24"/>
          <w:shd w:val="clear" w:color="auto" w:fill="FFFFFF"/>
        </w:rPr>
        <w:t>amount.</w:t>
      </w:r>
      <w:r w:rsidR="005F2589">
        <w:rPr>
          <w:rFonts w:cstheme="minorHAnsi"/>
          <w:sz w:val="24"/>
          <w:szCs w:val="24"/>
          <w:shd w:val="clear" w:color="auto" w:fill="FFFFFF"/>
        </w:rPr>
        <w:t xml:space="preserve"> The Big Four were all accused of utilising this strategy</w:t>
      </w:r>
      <w:r w:rsidR="00421745">
        <w:rPr>
          <w:rFonts w:cstheme="minorHAnsi"/>
          <w:sz w:val="24"/>
          <w:szCs w:val="24"/>
          <w:shd w:val="clear" w:color="auto" w:fill="FFFFFF"/>
        </w:rPr>
        <w:t>, also accused were three retailers; Tower Records, Trans World Entertainment and MusicLand Stores.</w:t>
      </w:r>
      <w:r w:rsidR="00023C20">
        <w:rPr>
          <w:rFonts w:cstheme="minorHAnsi"/>
          <w:sz w:val="24"/>
          <w:szCs w:val="24"/>
          <w:shd w:val="clear" w:color="auto" w:fill="FFFFFF"/>
        </w:rPr>
        <w:t xml:space="preserve"> Sony Music Entertainment were caught in another pric</w:t>
      </w:r>
      <w:r w:rsidR="00EC15BE">
        <w:rPr>
          <w:rFonts w:cstheme="minorHAnsi"/>
          <w:sz w:val="24"/>
          <w:szCs w:val="24"/>
          <w:shd w:val="clear" w:color="auto" w:fill="FFFFFF"/>
        </w:rPr>
        <w:t xml:space="preserve">e fixing case </w:t>
      </w:r>
      <w:r w:rsidR="00023C20">
        <w:rPr>
          <w:rFonts w:cstheme="minorHAnsi"/>
          <w:sz w:val="24"/>
          <w:szCs w:val="24"/>
          <w:shd w:val="clear" w:color="auto" w:fill="FFFFFF"/>
        </w:rPr>
        <w:t xml:space="preserve">in 2008 </w:t>
      </w:r>
      <w:r w:rsidR="00EC15BE">
        <w:rPr>
          <w:rFonts w:cstheme="minorHAnsi"/>
          <w:sz w:val="24"/>
          <w:szCs w:val="24"/>
          <w:shd w:val="clear" w:color="auto" w:fill="FFFFFF"/>
        </w:rPr>
        <w:t>with</w:t>
      </w:r>
      <w:r w:rsidR="00023C20">
        <w:rPr>
          <w:rFonts w:cstheme="minorHAnsi"/>
          <w:sz w:val="24"/>
          <w:szCs w:val="24"/>
          <w:shd w:val="clear" w:color="auto" w:fill="FFFFFF"/>
        </w:rPr>
        <w:t xml:space="preserve"> Starr et al v. Sony Music BMG entertainment et al.</w:t>
      </w:r>
      <w:r w:rsidR="00213B98">
        <w:rPr>
          <w:rFonts w:cstheme="minorHAnsi"/>
          <w:sz w:val="24"/>
          <w:szCs w:val="24"/>
          <w:shd w:val="clear" w:color="auto" w:fill="FFFFFF"/>
        </w:rPr>
        <w:t xml:space="preserve"> Prices were agreed with joint ventures through an online music retailer with ‘an agreed wholesale price </w:t>
      </w:r>
      <w:r w:rsidR="00213B98" w:rsidRPr="008B5A1F">
        <w:rPr>
          <w:rFonts w:cstheme="minorHAnsi"/>
          <w:sz w:val="24"/>
          <w:szCs w:val="24"/>
          <w:shd w:val="clear" w:color="auto" w:fill="FFFFFF"/>
        </w:rPr>
        <w:t>floor’ of 70 cents per song.</w:t>
      </w:r>
    </w:p>
    <w:p w14:paraId="6E5AE9C0" w14:textId="355D5A33" w:rsidR="003A5DFA" w:rsidRDefault="003A5DFA" w:rsidP="00CE154A">
      <w:pPr>
        <w:ind w:left="360"/>
        <w:rPr>
          <w:rFonts w:cstheme="minorHAnsi"/>
          <w:sz w:val="24"/>
          <w:szCs w:val="24"/>
          <w:shd w:val="clear" w:color="auto" w:fill="FFFFFF"/>
        </w:rPr>
      </w:pPr>
      <w:r>
        <w:rPr>
          <w:rFonts w:cstheme="minorHAnsi"/>
          <w:sz w:val="24"/>
          <w:szCs w:val="24"/>
          <w:shd w:val="clear" w:color="auto" w:fill="FFFFFF"/>
        </w:rPr>
        <w:t>As streaming is by far currently the most popular way of consuming music, the price of streaming services is of particular importance.</w:t>
      </w:r>
      <w:r w:rsidR="00C71D8F">
        <w:rPr>
          <w:rFonts w:cstheme="minorHAnsi"/>
          <w:sz w:val="24"/>
          <w:szCs w:val="24"/>
          <w:shd w:val="clear" w:color="auto" w:fill="FFFFFF"/>
        </w:rPr>
        <w:t xml:space="preserve"> Most streaming subscription services charge $9.99 a month, which is argued by some to be well above what the average person would spend on music monthly. To combat these problems, various strategies have been implemented including aggressive price discounts (</w:t>
      </w:r>
      <w:r w:rsidR="009B5CCF">
        <w:rPr>
          <w:rFonts w:cstheme="minorHAnsi"/>
          <w:sz w:val="24"/>
          <w:szCs w:val="24"/>
          <w:shd w:val="clear" w:color="auto" w:fill="FFFFFF"/>
        </w:rPr>
        <w:t>e.g.</w:t>
      </w:r>
      <w:r w:rsidR="00C71D8F">
        <w:rPr>
          <w:rFonts w:cstheme="minorHAnsi"/>
          <w:sz w:val="24"/>
          <w:szCs w:val="24"/>
          <w:shd w:val="clear" w:color="auto" w:fill="FFFFFF"/>
        </w:rPr>
        <w:t xml:space="preserve"> $1 for 3 Months).</w:t>
      </w:r>
      <w:r w:rsidR="00EA160B">
        <w:rPr>
          <w:rFonts w:cstheme="minorHAnsi"/>
          <w:sz w:val="24"/>
          <w:szCs w:val="24"/>
          <w:shd w:val="clear" w:color="auto" w:fill="FFFFFF"/>
        </w:rPr>
        <w:t xml:space="preserve"> This particular tactic however cannot be used too regularly as it would give the impression to consumers that the standard streaming rate is priced too high.</w:t>
      </w:r>
      <w:r w:rsidR="009F16E9">
        <w:rPr>
          <w:rFonts w:cstheme="minorHAnsi"/>
          <w:sz w:val="24"/>
          <w:szCs w:val="24"/>
          <w:shd w:val="clear" w:color="auto" w:fill="FFFFFF"/>
        </w:rPr>
        <w:t xml:space="preserve"> Therefore, the streaming market requires </w:t>
      </w:r>
      <w:r w:rsidR="00A01DDD">
        <w:rPr>
          <w:rFonts w:cstheme="minorHAnsi"/>
          <w:sz w:val="24"/>
          <w:szCs w:val="24"/>
          <w:shd w:val="clear" w:color="auto" w:fill="FFFFFF"/>
        </w:rPr>
        <w:t>s</w:t>
      </w:r>
      <w:r w:rsidR="009F16E9">
        <w:rPr>
          <w:rFonts w:cstheme="minorHAnsi"/>
          <w:sz w:val="24"/>
          <w:szCs w:val="24"/>
          <w:shd w:val="clear" w:color="auto" w:fill="FFFFFF"/>
        </w:rPr>
        <w:t xml:space="preserve">ustainable and effective pricing strategy </w:t>
      </w:r>
      <w:r w:rsidR="00996878">
        <w:rPr>
          <w:rFonts w:cstheme="minorHAnsi"/>
          <w:sz w:val="24"/>
          <w:szCs w:val="24"/>
          <w:shd w:val="clear" w:color="auto" w:fill="FFFFFF"/>
        </w:rPr>
        <w:t xml:space="preserve">to ensure its security in the </w:t>
      </w:r>
      <w:r w:rsidR="00EF79AE">
        <w:rPr>
          <w:rFonts w:cstheme="minorHAnsi"/>
          <w:sz w:val="24"/>
          <w:szCs w:val="24"/>
          <w:shd w:val="clear" w:color="auto" w:fill="FFFFFF"/>
        </w:rPr>
        <w:t>ever-evolving</w:t>
      </w:r>
      <w:r w:rsidR="00996878">
        <w:rPr>
          <w:rFonts w:cstheme="minorHAnsi"/>
          <w:sz w:val="24"/>
          <w:szCs w:val="24"/>
          <w:shd w:val="clear" w:color="auto" w:fill="FFFFFF"/>
        </w:rPr>
        <w:t xml:space="preserve"> industry.</w:t>
      </w:r>
      <w:r w:rsidR="00EF79AE">
        <w:rPr>
          <w:rFonts w:cstheme="minorHAnsi"/>
          <w:sz w:val="24"/>
          <w:szCs w:val="24"/>
          <w:shd w:val="clear" w:color="auto" w:fill="FFFFFF"/>
        </w:rPr>
        <w:t xml:space="preserve"> </w:t>
      </w:r>
      <w:r w:rsidR="00F868C0">
        <w:rPr>
          <w:rFonts w:cstheme="minorHAnsi"/>
          <w:sz w:val="24"/>
          <w:szCs w:val="24"/>
          <w:shd w:val="clear" w:color="auto" w:fill="FFFFFF"/>
        </w:rPr>
        <w:t>Fortunately,</w:t>
      </w:r>
      <w:r w:rsidR="00A01DDD">
        <w:rPr>
          <w:rFonts w:cstheme="minorHAnsi"/>
          <w:sz w:val="24"/>
          <w:szCs w:val="24"/>
          <w:shd w:val="clear" w:color="auto" w:fill="FFFFFF"/>
        </w:rPr>
        <w:t xml:space="preserve"> the streaming market is continuing to innovate and adapt which can offset the rate of decline in the download market, </w:t>
      </w:r>
      <w:r w:rsidR="00F868C0">
        <w:rPr>
          <w:rFonts w:cstheme="minorHAnsi"/>
          <w:sz w:val="24"/>
          <w:szCs w:val="24"/>
          <w:shd w:val="clear" w:color="auto" w:fill="FFFFFF"/>
        </w:rPr>
        <w:t xml:space="preserve">thus </w:t>
      </w:r>
      <w:r w:rsidR="00A01DDD">
        <w:rPr>
          <w:rFonts w:cstheme="minorHAnsi"/>
          <w:sz w:val="24"/>
          <w:szCs w:val="24"/>
          <w:shd w:val="clear" w:color="auto" w:fill="FFFFFF"/>
        </w:rPr>
        <w:t xml:space="preserve">creating a sustainable business model. </w:t>
      </w:r>
    </w:p>
    <w:p w14:paraId="72DEB01C" w14:textId="77777777" w:rsidR="00A40A15" w:rsidRPr="00CE154A" w:rsidRDefault="00A40A15" w:rsidP="00CE154A">
      <w:pPr>
        <w:ind w:left="360"/>
        <w:rPr>
          <w:rFonts w:cstheme="minorHAnsi"/>
          <w:sz w:val="24"/>
          <w:szCs w:val="24"/>
          <w:shd w:val="clear" w:color="auto" w:fill="FFFFFF"/>
        </w:rPr>
      </w:pPr>
    </w:p>
    <w:p w14:paraId="193346B6" w14:textId="25E112CC" w:rsidR="005C7515" w:rsidRPr="00665811" w:rsidRDefault="005C7515" w:rsidP="00665811">
      <w:pPr>
        <w:pStyle w:val="Heading2"/>
      </w:pPr>
      <w:bookmarkStart w:id="9" w:name="_Toc28123083"/>
      <w:r w:rsidRPr="00665811">
        <w:t>2.4 Market</w:t>
      </w:r>
      <w:bookmarkEnd w:id="9"/>
    </w:p>
    <w:p w14:paraId="60B0CD17" w14:textId="7D6525F5" w:rsidR="00113FB9" w:rsidRDefault="00B46B19" w:rsidP="005C7515">
      <w:pPr>
        <w:ind w:left="360"/>
        <w:rPr>
          <w:rFonts w:cstheme="minorHAnsi"/>
          <w:sz w:val="24"/>
          <w:szCs w:val="24"/>
        </w:rPr>
      </w:pPr>
      <w:r>
        <w:rPr>
          <w:rFonts w:cstheme="minorHAnsi"/>
          <w:sz w:val="24"/>
          <w:szCs w:val="24"/>
        </w:rPr>
        <w:t>The music industry has undergone</w:t>
      </w:r>
      <w:r w:rsidR="006022F8">
        <w:rPr>
          <w:rFonts w:cstheme="minorHAnsi"/>
          <w:sz w:val="24"/>
          <w:szCs w:val="24"/>
        </w:rPr>
        <w:t xml:space="preserve"> </w:t>
      </w:r>
      <w:r>
        <w:rPr>
          <w:rFonts w:cstheme="minorHAnsi"/>
          <w:sz w:val="24"/>
          <w:szCs w:val="24"/>
        </w:rPr>
        <w:t>many significant and constantly evolving changes in recent years.</w:t>
      </w:r>
      <w:r w:rsidR="003145E3">
        <w:rPr>
          <w:rFonts w:cstheme="minorHAnsi"/>
          <w:sz w:val="24"/>
          <w:szCs w:val="24"/>
        </w:rPr>
        <w:t xml:space="preserve"> Most notably the rapid speed of change in how we consume music. Only recently the download market was booming and making a real impact on the industry, however we have now witnessed its peak and collapse in favour of streaming. For the first quarter of 2016, digital albums dropped 30.5% year on year</w:t>
      </w:r>
      <w:r w:rsidR="003145E3" w:rsidRPr="008B5A1F">
        <w:rPr>
          <w:rFonts w:cstheme="minorHAnsi"/>
          <w:sz w:val="24"/>
          <w:szCs w:val="24"/>
        </w:rPr>
        <w:t xml:space="preserve"> </w:t>
      </w:r>
      <w:r w:rsidR="008B5A1F" w:rsidRPr="008B5A1F">
        <w:rPr>
          <w:rFonts w:cstheme="minorHAnsi"/>
          <w:color w:val="000000"/>
          <w:sz w:val="24"/>
          <w:szCs w:val="24"/>
          <w:shd w:val="clear" w:color="auto" w:fill="FFFFFF"/>
        </w:rPr>
        <w:t>(Harrison, 2017)</w:t>
      </w:r>
      <w:r w:rsidR="008B5A1F">
        <w:rPr>
          <w:rFonts w:cstheme="minorHAnsi"/>
          <w:color w:val="000000"/>
          <w:sz w:val="24"/>
          <w:szCs w:val="24"/>
          <w:shd w:val="clear" w:color="auto" w:fill="FFFFFF"/>
        </w:rPr>
        <w:t>.</w:t>
      </w:r>
      <w:r w:rsidR="00315DE7">
        <w:rPr>
          <w:rFonts w:cstheme="minorHAnsi"/>
          <w:color w:val="FF0000"/>
          <w:sz w:val="24"/>
          <w:szCs w:val="24"/>
        </w:rPr>
        <w:t xml:space="preserve"> </w:t>
      </w:r>
      <w:r w:rsidR="00B05980">
        <w:rPr>
          <w:rFonts w:cstheme="minorHAnsi"/>
          <w:sz w:val="24"/>
          <w:szCs w:val="24"/>
        </w:rPr>
        <w:t xml:space="preserve">Interestingly, vinyl goes from strength to strength, however the pressing facilities are currently too few to keep up with demand. There was one week at the end of November in 2016 where the value of sales of vinyl records exceeded those of digital downloads. While this is clearly an anomaly, it represents the rate of decline that the download market is facing. </w:t>
      </w:r>
      <w:r w:rsidR="00D455F9">
        <w:rPr>
          <w:rFonts w:cstheme="minorHAnsi"/>
          <w:sz w:val="24"/>
          <w:szCs w:val="24"/>
        </w:rPr>
        <w:t xml:space="preserve">The Global Music Report 2019 reported a decline of -21.2% in revenue from digital downloads. </w:t>
      </w:r>
      <w:r w:rsidR="00B05980">
        <w:rPr>
          <w:rFonts w:cstheme="minorHAnsi"/>
          <w:sz w:val="24"/>
          <w:szCs w:val="24"/>
        </w:rPr>
        <w:t xml:space="preserve">Also, ‘Now’ </w:t>
      </w:r>
      <w:r w:rsidR="00113FB9">
        <w:rPr>
          <w:rFonts w:cstheme="minorHAnsi"/>
          <w:sz w:val="24"/>
          <w:szCs w:val="24"/>
        </w:rPr>
        <w:t>compilation</w:t>
      </w:r>
      <w:r w:rsidR="00B05980">
        <w:rPr>
          <w:rFonts w:cstheme="minorHAnsi"/>
          <w:sz w:val="24"/>
          <w:szCs w:val="24"/>
        </w:rPr>
        <w:t xml:space="preserve"> sales were down nearly 21% year-on-year by mid- 2016. </w:t>
      </w:r>
      <w:r w:rsidR="009D3629">
        <w:rPr>
          <w:rFonts w:cstheme="minorHAnsi"/>
          <w:sz w:val="24"/>
          <w:szCs w:val="24"/>
        </w:rPr>
        <w:t xml:space="preserve">The remaining download market share is mostly owned by </w:t>
      </w:r>
      <w:r w:rsidR="008F5004">
        <w:rPr>
          <w:rFonts w:cstheme="minorHAnsi"/>
          <w:sz w:val="24"/>
          <w:szCs w:val="24"/>
        </w:rPr>
        <w:t>iTunes;</w:t>
      </w:r>
      <w:r w:rsidR="009D3629">
        <w:rPr>
          <w:rFonts w:cstheme="minorHAnsi"/>
          <w:sz w:val="24"/>
          <w:szCs w:val="24"/>
        </w:rPr>
        <w:t xml:space="preserve"> </w:t>
      </w:r>
      <w:r w:rsidR="00B00FAB">
        <w:rPr>
          <w:rFonts w:cstheme="minorHAnsi"/>
          <w:sz w:val="24"/>
          <w:szCs w:val="24"/>
        </w:rPr>
        <w:t>however,</w:t>
      </w:r>
      <w:r w:rsidR="009D3629">
        <w:rPr>
          <w:rFonts w:cstheme="minorHAnsi"/>
          <w:sz w:val="24"/>
          <w:szCs w:val="24"/>
        </w:rPr>
        <w:t xml:space="preserve"> this too is being reconfigured in favour of their streaming service. </w:t>
      </w:r>
    </w:p>
    <w:p w14:paraId="6A10BAF2" w14:textId="014B790B" w:rsidR="00315DE7" w:rsidRDefault="008D14D8" w:rsidP="008D14D8">
      <w:pPr>
        <w:ind w:left="360"/>
        <w:rPr>
          <w:rFonts w:cstheme="minorHAnsi"/>
          <w:sz w:val="24"/>
          <w:szCs w:val="24"/>
        </w:rPr>
      </w:pPr>
      <w:r w:rsidRPr="008D14D8">
        <w:rPr>
          <w:rFonts w:cstheme="minorHAnsi"/>
          <w:sz w:val="24"/>
          <w:szCs w:val="24"/>
        </w:rPr>
        <w:t>Global revenues of the music industry reached a low in 2014</w:t>
      </w:r>
      <w:r>
        <w:rPr>
          <w:rFonts w:cstheme="minorHAnsi"/>
          <w:sz w:val="24"/>
          <w:szCs w:val="24"/>
        </w:rPr>
        <w:t xml:space="preserve">, generating just $14.3 Billion, largely due to the impacts of piracy on the industry and </w:t>
      </w:r>
      <w:r w:rsidR="00B00FAB">
        <w:rPr>
          <w:rFonts w:cstheme="minorHAnsi"/>
          <w:sz w:val="24"/>
          <w:szCs w:val="24"/>
        </w:rPr>
        <w:t>company’s</w:t>
      </w:r>
      <w:r>
        <w:rPr>
          <w:rFonts w:cstheme="minorHAnsi"/>
          <w:sz w:val="24"/>
          <w:szCs w:val="24"/>
        </w:rPr>
        <w:t xml:space="preserve"> inability to create effective business models to adapt to the digital age. </w:t>
      </w:r>
      <w:r w:rsidR="00B00FAB">
        <w:rPr>
          <w:rFonts w:cstheme="minorHAnsi"/>
          <w:sz w:val="24"/>
          <w:szCs w:val="24"/>
        </w:rPr>
        <w:t>Piracy does however re</w:t>
      </w:r>
      <w:r w:rsidR="00315DE7">
        <w:rPr>
          <w:rFonts w:cstheme="minorHAnsi"/>
          <w:sz w:val="24"/>
          <w:szCs w:val="24"/>
        </w:rPr>
        <w:t xml:space="preserve">main </w:t>
      </w:r>
      <w:r w:rsidR="00315DE7">
        <w:rPr>
          <w:rFonts w:cstheme="minorHAnsi"/>
          <w:sz w:val="24"/>
          <w:szCs w:val="24"/>
        </w:rPr>
        <w:lastRenderedPageBreak/>
        <w:t>an issue for the music Industry with</w:t>
      </w:r>
      <w:r w:rsidR="00B00FAB">
        <w:rPr>
          <w:rFonts w:cstheme="minorHAnsi"/>
          <w:sz w:val="24"/>
          <w:szCs w:val="24"/>
        </w:rPr>
        <w:t>,</w:t>
      </w:r>
      <w:r w:rsidR="00315DE7">
        <w:rPr>
          <w:rFonts w:cstheme="minorHAnsi"/>
          <w:sz w:val="24"/>
          <w:szCs w:val="24"/>
        </w:rPr>
        <w:t xml:space="preserve"> the worst offenders being Eastern European and Far </w:t>
      </w:r>
      <w:r>
        <w:rPr>
          <w:rFonts w:cstheme="minorHAnsi"/>
          <w:sz w:val="24"/>
          <w:szCs w:val="24"/>
        </w:rPr>
        <w:t>E</w:t>
      </w:r>
      <w:r w:rsidR="00315DE7">
        <w:rPr>
          <w:rFonts w:cstheme="minorHAnsi"/>
          <w:sz w:val="24"/>
          <w:szCs w:val="24"/>
        </w:rPr>
        <w:t>astern countries, such as Ukraine, Bulgaria, Taiwan and Pakistan. Weak copyright laws and poor enforcement of these laws enable the offenders to export their illega</w:t>
      </w:r>
      <w:r>
        <w:rPr>
          <w:rFonts w:cstheme="minorHAnsi"/>
          <w:sz w:val="24"/>
          <w:szCs w:val="24"/>
        </w:rPr>
        <w:t>l</w:t>
      </w:r>
      <w:r w:rsidR="00315DE7">
        <w:rPr>
          <w:rFonts w:cstheme="minorHAnsi"/>
          <w:sz w:val="24"/>
          <w:szCs w:val="24"/>
        </w:rPr>
        <w:t xml:space="preserve"> copies abroad.</w:t>
      </w:r>
      <w:r w:rsidR="00D812EE">
        <w:rPr>
          <w:rFonts w:cstheme="minorHAnsi"/>
          <w:sz w:val="24"/>
          <w:szCs w:val="24"/>
        </w:rPr>
        <w:t xml:space="preserve"> In the UK, a prolonged process of lobbying in parliament brought about the Digital Economy Act, which became law. The premise behind this act is that the ISPs and the content owners would work together to identify and issue letters of warning to users found to be illegally downloading music content. If the warnings are ignored then gradual penalties would be introduced or even in the final resort, a bar of access to the interne</w:t>
      </w:r>
      <w:r w:rsidR="009C4FA4">
        <w:rPr>
          <w:rFonts w:cstheme="minorHAnsi"/>
          <w:sz w:val="24"/>
          <w:szCs w:val="24"/>
        </w:rPr>
        <w:t xml:space="preserve">t. However, </w:t>
      </w:r>
      <w:r w:rsidR="00B05980">
        <w:rPr>
          <w:rFonts w:cstheme="minorHAnsi"/>
          <w:sz w:val="24"/>
          <w:szCs w:val="24"/>
        </w:rPr>
        <w:t>the law was finally passed in 2017 and after many changes, instead of website barring, internet pirates could receive 10 years in prison.</w:t>
      </w:r>
      <w:r w:rsidR="00C51C40">
        <w:rPr>
          <w:rFonts w:cstheme="minorHAnsi"/>
          <w:sz w:val="24"/>
          <w:szCs w:val="24"/>
        </w:rPr>
        <w:t xml:space="preserve"> There are still many individuals and organisations who campaign for the implementation of the website blocking.</w:t>
      </w:r>
      <w:r>
        <w:rPr>
          <w:rFonts w:cstheme="minorHAnsi"/>
          <w:sz w:val="24"/>
          <w:szCs w:val="24"/>
        </w:rPr>
        <w:t xml:space="preserve"> </w:t>
      </w:r>
    </w:p>
    <w:p w14:paraId="4B998B83" w14:textId="4D5124CE" w:rsidR="008D14D8" w:rsidRPr="003F53D3" w:rsidRDefault="008D14D8" w:rsidP="00604841">
      <w:pPr>
        <w:spacing w:before="240"/>
        <w:ind w:left="360"/>
        <w:rPr>
          <w:rFonts w:cstheme="minorHAnsi"/>
          <w:sz w:val="24"/>
          <w:szCs w:val="24"/>
        </w:rPr>
      </w:pPr>
      <w:r>
        <w:rPr>
          <w:rFonts w:cstheme="minorHAnsi"/>
          <w:sz w:val="24"/>
          <w:szCs w:val="24"/>
        </w:rPr>
        <w:t>The three major record labels are still dominating the music industry turning over around $1billion a month each</w:t>
      </w:r>
      <w:r w:rsidRPr="002C3037">
        <w:rPr>
          <w:rFonts w:cstheme="minorHAnsi"/>
          <w:sz w:val="28"/>
          <w:szCs w:val="28"/>
        </w:rPr>
        <w:t xml:space="preserve"> </w:t>
      </w:r>
      <w:r w:rsidR="002C3037">
        <w:rPr>
          <w:rFonts w:cstheme="minorHAnsi"/>
          <w:color w:val="000000"/>
          <w:sz w:val="24"/>
          <w:szCs w:val="24"/>
          <w:shd w:val="clear" w:color="auto" w:fill="FFFFFF"/>
        </w:rPr>
        <w:t>(</w:t>
      </w:r>
      <w:proofErr w:type="spellStart"/>
      <w:r w:rsidR="002C3037" w:rsidRPr="002C3037">
        <w:rPr>
          <w:rFonts w:cstheme="minorHAnsi"/>
          <w:color w:val="000000"/>
          <w:sz w:val="24"/>
          <w:szCs w:val="24"/>
          <w:shd w:val="clear" w:color="auto" w:fill="FFFFFF"/>
        </w:rPr>
        <w:t>Ingham</w:t>
      </w:r>
      <w:proofErr w:type="spellEnd"/>
      <w:r w:rsidR="002C3037" w:rsidRPr="002C3037">
        <w:rPr>
          <w:rFonts w:cstheme="minorHAnsi"/>
          <w:color w:val="000000"/>
          <w:sz w:val="24"/>
          <w:szCs w:val="24"/>
          <w:shd w:val="clear" w:color="auto" w:fill="FFFFFF"/>
        </w:rPr>
        <w:t>, 2018)</w:t>
      </w:r>
      <w:r w:rsidR="002C3037">
        <w:rPr>
          <w:rFonts w:cstheme="minorHAnsi"/>
          <w:color w:val="000000"/>
          <w:sz w:val="24"/>
          <w:szCs w:val="24"/>
          <w:shd w:val="clear" w:color="auto" w:fill="FFFFFF"/>
        </w:rPr>
        <w:t>.</w:t>
      </w:r>
      <w:r w:rsidR="002C3037" w:rsidRPr="002C3037">
        <w:rPr>
          <w:rFonts w:cstheme="minorHAnsi"/>
          <w:color w:val="000000"/>
          <w:sz w:val="24"/>
          <w:szCs w:val="24"/>
          <w:shd w:val="clear" w:color="auto" w:fill="FFFFFF"/>
        </w:rPr>
        <w:t xml:space="preserve"> </w:t>
      </w:r>
      <w:r w:rsidRPr="00C51C40">
        <w:rPr>
          <w:sz w:val="24"/>
          <w:szCs w:val="24"/>
        </w:rPr>
        <w:t>However, the major label dominance is under serious threat from the likes of Google, Apple Music, Tidal, Pandora, Spotify and Amazon, with many more services emerging</w:t>
      </w:r>
      <w:r w:rsidR="00F55C7A">
        <w:rPr>
          <w:sz w:val="24"/>
          <w:szCs w:val="24"/>
        </w:rPr>
        <w:t xml:space="preserve">. </w:t>
      </w:r>
      <w:r w:rsidR="00604841">
        <w:rPr>
          <w:sz w:val="24"/>
          <w:szCs w:val="24"/>
        </w:rPr>
        <w:t xml:space="preserve">Sony Music should not be feeling too uneasy about these developments, however. Record labels are currently investing one-third of their global revenue (around $5.8 Billion) in Artist &amp; Repertoire (A&amp;R) </w:t>
      </w:r>
      <w:r w:rsidR="00DE4045">
        <w:rPr>
          <w:sz w:val="24"/>
          <w:szCs w:val="24"/>
        </w:rPr>
        <w:t>and marketing to break, develop and support new and upcoming artists. This is still the main drive and spark of industry, and the further investments in offerings to artists and increasing their global presence has caused a revenue growth for ‘The Big Three’.</w:t>
      </w:r>
      <w:r w:rsidR="00993059">
        <w:rPr>
          <w:sz w:val="24"/>
          <w:szCs w:val="24"/>
        </w:rPr>
        <w:t xml:space="preserve"> </w:t>
      </w:r>
      <w:r w:rsidR="00993059" w:rsidRPr="003F53D3">
        <w:rPr>
          <w:rFonts w:cstheme="minorHAnsi"/>
          <w:sz w:val="24"/>
          <w:szCs w:val="24"/>
        </w:rPr>
        <w:t xml:space="preserve">Dennis </w:t>
      </w:r>
      <w:proofErr w:type="spellStart"/>
      <w:r w:rsidR="00993059" w:rsidRPr="003F53D3">
        <w:rPr>
          <w:rFonts w:cstheme="minorHAnsi"/>
          <w:sz w:val="24"/>
          <w:szCs w:val="24"/>
        </w:rPr>
        <w:t>Kooker</w:t>
      </w:r>
      <w:proofErr w:type="spellEnd"/>
      <w:r w:rsidR="00993059" w:rsidRPr="003F53D3">
        <w:rPr>
          <w:rFonts w:cstheme="minorHAnsi"/>
          <w:sz w:val="24"/>
          <w:szCs w:val="24"/>
        </w:rPr>
        <w:t>, President, Global Digital Business &amp; US Sales, Sony Music Entertainment, says: “The most obvious impact the streaming</w:t>
      </w:r>
      <w:r w:rsidR="003F53D3">
        <w:rPr>
          <w:rFonts w:cstheme="minorHAnsi"/>
          <w:sz w:val="24"/>
          <w:szCs w:val="24"/>
        </w:rPr>
        <w:t>-</w:t>
      </w:r>
      <w:r w:rsidR="00993059" w:rsidRPr="003F53D3">
        <w:rPr>
          <w:rFonts w:cstheme="minorHAnsi"/>
          <w:sz w:val="24"/>
          <w:szCs w:val="24"/>
        </w:rPr>
        <w:t>driven growth has had on record companies is that it has allowed us to be more aggressive with investment, specifically to invest substantially more in things that directly support artists.”</w:t>
      </w:r>
      <w:r w:rsidR="00164C10">
        <w:rPr>
          <w:rFonts w:cstheme="minorHAnsi"/>
          <w:sz w:val="24"/>
          <w:szCs w:val="24"/>
        </w:rPr>
        <w:t xml:space="preserve"> This is a clear indicator that SME’s standing in the market is still fairly solid and looks to remain so in the foreseeable future</w:t>
      </w:r>
      <w:r w:rsidR="00CF0208">
        <w:rPr>
          <w:rFonts w:cstheme="minorHAnsi"/>
          <w:sz w:val="24"/>
          <w:szCs w:val="24"/>
        </w:rPr>
        <w:t xml:space="preserve"> of the industry.</w:t>
      </w:r>
    </w:p>
    <w:p w14:paraId="469ADF18" w14:textId="4E55F9B7" w:rsidR="00B46B19" w:rsidRDefault="00315DE7" w:rsidP="00665811">
      <w:pPr>
        <w:pStyle w:val="Heading3"/>
        <w:rPr>
          <w:color w:val="FF0000"/>
        </w:rPr>
      </w:pPr>
      <w:bookmarkStart w:id="10" w:name="_Toc28123084"/>
      <w:r>
        <w:t>2.4.1 Streaming</w:t>
      </w:r>
      <w:bookmarkEnd w:id="10"/>
      <w:r>
        <w:rPr>
          <w:color w:val="FF0000"/>
        </w:rPr>
        <w:t xml:space="preserve"> </w:t>
      </w:r>
    </w:p>
    <w:p w14:paraId="5359AD88" w14:textId="3D9F9B45" w:rsidR="00110C16" w:rsidRDefault="00110C16" w:rsidP="005C7515">
      <w:pPr>
        <w:ind w:left="360"/>
        <w:rPr>
          <w:rFonts w:cstheme="minorHAnsi"/>
          <w:sz w:val="24"/>
          <w:szCs w:val="24"/>
          <w:shd w:val="clear" w:color="auto" w:fill="FFFFFF"/>
        </w:rPr>
      </w:pPr>
      <w:r>
        <w:rPr>
          <w:rFonts w:cstheme="minorHAnsi"/>
          <w:sz w:val="24"/>
          <w:szCs w:val="24"/>
        </w:rPr>
        <w:t xml:space="preserve">2018 saw a </w:t>
      </w:r>
      <w:r w:rsidR="008350AB">
        <w:rPr>
          <w:rFonts w:cstheme="minorHAnsi"/>
          <w:sz w:val="24"/>
          <w:szCs w:val="24"/>
        </w:rPr>
        <w:t xml:space="preserve">9.7% growth in the global recorded music market, making it the fourth consecutive year of market growth and the highest rate of growth since the </w:t>
      </w:r>
      <w:r w:rsidR="008350AB" w:rsidRPr="008350AB">
        <w:rPr>
          <w:rFonts w:cstheme="minorHAnsi"/>
          <w:sz w:val="24"/>
          <w:szCs w:val="24"/>
          <w:shd w:val="clear" w:color="auto" w:fill="FFFFFF"/>
        </w:rPr>
        <w:t>International Federation of the Phonographic Industry</w:t>
      </w:r>
      <w:r w:rsidR="008350AB">
        <w:rPr>
          <w:rFonts w:cstheme="minorHAnsi"/>
          <w:sz w:val="24"/>
          <w:szCs w:val="24"/>
          <w:shd w:val="clear" w:color="auto" w:fill="FFFFFF"/>
        </w:rPr>
        <w:t xml:space="preserve"> (IFPI) began tracking the market in 1997.</w:t>
      </w:r>
      <w:r w:rsidR="00A37847">
        <w:rPr>
          <w:rFonts w:cstheme="minorHAnsi"/>
          <w:sz w:val="24"/>
          <w:szCs w:val="24"/>
          <w:shd w:val="clear" w:color="auto" w:fill="FFFFFF"/>
        </w:rPr>
        <w:t xml:space="preserve"> These results can be directly attributed to the 32.9% rise in paid streaming, which currently accounts for 37% of total revenue.</w:t>
      </w:r>
      <w:r w:rsidR="00F375B0">
        <w:rPr>
          <w:rFonts w:cstheme="minorHAnsi"/>
          <w:sz w:val="24"/>
          <w:szCs w:val="24"/>
          <w:shd w:val="clear" w:color="auto" w:fill="FFFFFF"/>
        </w:rPr>
        <w:t xml:space="preserve"> Digital music consumption now makes up more than 50</w:t>
      </w:r>
      <w:r w:rsidR="00BB6C53">
        <w:rPr>
          <w:rFonts w:cstheme="minorHAnsi"/>
          <w:sz w:val="24"/>
          <w:szCs w:val="24"/>
          <w:shd w:val="clear" w:color="auto" w:fill="FFFFFF"/>
        </w:rPr>
        <w:t>%</w:t>
      </w:r>
      <w:r w:rsidR="00F375B0">
        <w:rPr>
          <w:rFonts w:cstheme="minorHAnsi"/>
          <w:sz w:val="24"/>
          <w:szCs w:val="24"/>
          <w:shd w:val="clear" w:color="auto" w:fill="FFFFFF"/>
        </w:rPr>
        <w:t xml:space="preserve"> of total revenue in 38 markets.</w:t>
      </w:r>
      <w:r w:rsidR="005D519E">
        <w:rPr>
          <w:rFonts w:cstheme="minorHAnsi"/>
          <w:sz w:val="24"/>
          <w:szCs w:val="24"/>
          <w:shd w:val="clear" w:color="auto" w:fill="FFFFFF"/>
        </w:rPr>
        <w:t xml:space="preserve"> Streaming music on subscription platforms went from having a global revenue of $1.9Billion in 2014, to $8.9Billion in 2018. </w:t>
      </w:r>
      <w:r w:rsidR="003F70DE">
        <w:rPr>
          <w:rFonts w:cstheme="minorHAnsi"/>
          <w:sz w:val="24"/>
          <w:szCs w:val="24"/>
          <w:shd w:val="clear" w:color="auto" w:fill="FFFFFF"/>
        </w:rPr>
        <w:t xml:space="preserve">Access to continuous music both nationally and internationally has changed the music industry in many ways. Influences from Latin, African and Asian countries </w:t>
      </w:r>
      <w:r w:rsidR="00084A3E">
        <w:rPr>
          <w:rFonts w:cstheme="minorHAnsi"/>
          <w:sz w:val="24"/>
          <w:szCs w:val="24"/>
          <w:shd w:val="clear" w:color="auto" w:fill="FFFFFF"/>
        </w:rPr>
        <w:t>have</w:t>
      </w:r>
      <w:r w:rsidR="003F70DE">
        <w:rPr>
          <w:rFonts w:cstheme="minorHAnsi"/>
          <w:sz w:val="24"/>
          <w:szCs w:val="24"/>
          <w:shd w:val="clear" w:color="auto" w:fill="FFFFFF"/>
        </w:rPr>
        <w:t xml:space="preserve"> created a truly multicultural and global industry.</w:t>
      </w:r>
      <w:r w:rsidR="007D37D9">
        <w:rPr>
          <w:rFonts w:cstheme="minorHAnsi"/>
          <w:sz w:val="24"/>
          <w:szCs w:val="24"/>
          <w:shd w:val="clear" w:color="auto" w:fill="FFFFFF"/>
        </w:rPr>
        <w:t xml:space="preserve"> As referenced to earlier in this report, Sony’s business strategies take advantage of these global streaming benefits by attempting to harness the growing Latin and Asian markets.</w:t>
      </w:r>
      <w:r w:rsidR="00F459A9">
        <w:rPr>
          <w:rFonts w:cstheme="minorHAnsi"/>
          <w:sz w:val="24"/>
          <w:szCs w:val="24"/>
          <w:shd w:val="clear" w:color="auto" w:fill="FFFFFF"/>
        </w:rPr>
        <w:t xml:space="preserve"> </w:t>
      </w:r>
    </w:p>
    <w:p w14:paraId="4EF24644" w14:textId="3CE6C235" w:rsidR="00F459A9" w:rsidRDefault="00F459A9" w:rsidP="005C7515">
      <w:pPr>
        <w:ind w:left="360"/>
        <w:rPr>
          <w:rFonts w:cstheme="minorHAnsi"/>
          <w:sz w:val="24"/>
          <w:szCs w:val="24"/>
        </w:rPr>
      </w:pPr>
      <w:r>
        <w:rPr>
          <w:rFonts w:cstheme="minorHAnsi"/>
          <w:sz w:val="24"/>
          <w:szCs w:val="24"/>
        </w:rPr>
        <w:t xml:space="preserve">Sony has recognized the importance of streaming services and has maintained a close connection with the largest streaming provider Spotify (217Million active monthly users </w:t>
      </w:r>
      <w:r>
        <w:rPr>
          <w:rFonts w:cstheme="minorHAnsi"/>
          <w:sz w:val="24"/>
          <w:szCs w:val="24"/>
        </w:rPr>
        <w:lastRenderedPageBreak/>
        <w:t xml:space="preserve">in Q1 2019). Sony owned a 5.707 share in Spotify which, in April 2018, </w:t>
      </w:r>
      <w:r w:rsidR="00E52D91">
        <w:rPr>
          <w:rFonts w:cstheme="minorHAnsi"/>
          <w:sz w:val="24"/>
          <w:szCs w:val="24"/>
        </w:rPr>
        <w:t>they cashed out</w:t>
      </w:r>
      <w:r>
        <w:rPr>
          <w:rFonts w:cstheme="minorHAnsi"/>
          <w:sz w:val="24"/>
          <w:szCs w:val="24"/>
        </w:rPr>
        <w:t xml:space="preserve"> for $750Million</w:t>
      </w:r>
      <w:r w:rsidR="00E52D91">
        <w:rPr>
          <w:rFonts w:cstheme="minorHAnsi"/>
          <w:sz w:val="24"/>
          <w:szCs w:val="24"/>
        </w:rPr>
        <w:t>. It is not only the recorded Music segment of Sony that has utilised the rapid growth of streaming, the Sony speakers (including Smart speakers), PlayStation and Music Centre have an inbuilt Spotify app that lets users access the service quickly and easily.</w:t>
      </w:r>
      <w:r w:rsidR="00BB6C53">
        <w:rPr>
          <w:rFonts w:cstheme="minorHAnsi"/>
          <w:sz w:val="24"/>
          <w:szCs w:val="24"/>
        </w:rPr>
        <w:t xml:space="preserve"> </w:t>
      </w:r>
    </w:p>
    <w:p w14:paraId="7BB54EE8" w14:textId="2A4CA2B7" w:rsidR="00BB6C53" w:rsidRPr="00F459A9" w:rsidRDefault="00092DE6" w:rsidP="005C7515">
      <w:pPr>
        <w:ind w:left="360"/>
        <w:rPr>
          <w:rFonts w:cstheme="minorHAnsi"/>
          <w:sz w:val="24"/>
          <w:szCs w:val="24"/>
        </w:rPr>
      </w:pPr>
      <w:r>
        <w:rPr>
          <w:noProof/>
        </w:rPr>
        <w:drawing>
          <wp:inline distT="0" distB="0" distL="0" distR="0" wp14:anchorId="7F490242" wp14:editId="32BEC7DA">
            <wp:extent cx="5731510" cy="42976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14:paraId="761028E6" w14:textId="5E298392" w:rsidR="003E0482" w:rsidRPr="00D328B6" w:rsidRDefault="003E0482" w:rsidP="005C7515">
      <w:pPr>
        <w:ind w:left="360"/>
        <w:rPr>
          <w:rFonts w:cstheme="minorHAnsi"/>
          <w:sz w:val="24"/>
          <w:szCs w:val="24"/>
        </w:rPr>
      </w:pPr>
      <w:r>
        <w:rPr>
          <w:rFonts w:cstheme="minorHAnsi"/>
          <w:sz w:val="24"/>
          <w:szCs w:val="24"/>
        </w:rPr>
        <w:t>Revenue streams and SME’s financial situation will be analysed in further detail later on this report. It is however important to recognise the significance of streaming on Sony</w:t>
      </w:r>
      <w:r w:rsidR="00C46CBF">
        <w:rPr>
          <w:rFonts w:cstheme="minorHAnsi"/>
          <w:sz w:val="24"/>
          <w:szCs w:val="24"/>
        </w:rPr>
        <w:t>’s revenue stream in recent years</w:t>
      </w:r>
      <w:r w:rsidR="000975A1">
        <w:rPr>
          <w:rFonts w:cstheme="minorHAnsi"/>
          <w:sz w:val="24"/>
          <w:szCs w:val="24"/>
        </w:rPr>
        <w:t xml:space="preserve">. </w:t>
      </w:r>
      <w:r w:rsidR="00FC5668">
        <w:rPr>
          <w:rFonts w:cstheme="minorHAnsi"/>
          <w:sz w:val="24"/>
          <w:szCs w:val="24"/>
        </w:rPr>
        <w:t>As highlighted in this chart, both physical and downloadable copies of SME’s recorded music have experienced a decline and streaming revenue has grown</w:t>
      </w:r>
      <w:r w:rsidR="00FC5668" w:rsidRPr="00D328B6">
        <w:rPr>
          <w:rFonts w:cstheme="minorHAnsi"/>
          <w:sz w:val="24"/>
          <w:szCs w:val="24"/>
        </w:rPr>
        <w:t>.</w:t>
      </w:r>
      <w:r w:rsidR="00D328B6" w:rsidRPr="00D328B6">
        <w:rPr>
          <w:rFonts w:cstheme="minorHAnsi"/>
          <w:sz w:val="24"/>
          <w:szCs w:val="24"/>
          <w:shd w:val="clear" w:color="auto" w:fill="FFFFFF"/>
        </w:rPr>
        <w:t xml:space="preserve"> </w:t>
      </w:r>
      <w:r w:rsidR="00D328B6">
        <w:rPr>
          <w:rFonts w:cstheme="minorHAnsi"/>
          <w:sz w:val="24"/>
          <w:szCs w:val="24"/>
          <w:shd w:val="clear" w:color="auto" w:fill="FFFFFF"/>
        </w:rPr>
        <w:t>D</w:t>
      </w:r>
      <w:r w:rsidR="00D328B6" w:rsidRPr="00D328B6">
        <w:rPr>
          <w:rFonts w:cstheme="minorHAnsi"/>
          <w:sz w:val="24"/>
          <w:szCs w:val="24"/>
          <w:shd w:val="clear" w:color="auto" w:fill="FFFFFF"/>
        </w:rPr>
        <w:t xml:space="preserve">eclines in physical </w:t>
      </w:r>
      <w:r w:rsidR="00B25617">
        <w:rPr>
          <w:rFonts w:cstheme="minorHAnsi"/>
          <w:sz w:val="24"/>
          <w:szCs w:val="24"/>
          <w:shd w:val="clear" w:color="auto" w:fill="FFFFFF"/>
        </w:rPr>
        <w:t xml:space="preserve">being </w:t>
      </w:r>
      <w:r w:rsidR="00D328B6" w:rsidRPr="00D328B6">
        <w:rPr>
          <w:rFonts w:cstheme="minorHAnsi"/>
          <w:sz w:val="24"/>
          <w:szCs w:val="24"/>
          <w:shd w:val="clear" w:color="auto" w:fill="FFFFFF"/>
        </w:rPr>
        <w:t>-22.3% and download</w:t>
      </w:r>
      <w:r w:rsidR="00B25617">
        <w:rPr>
          <w:rFonts w:cstheme="minorHAnsi"/>
          <w:sz w:val="24"/>
          <w:szCs w:val="24"/>
          <w:shd w:val="clear" w:color="auto" w:fill="FFFFFF"/>
        </w:rPr>
        <w:t xml:space="preserve">s, </w:t>
      </w:r>
      <w:r w:rsidR="00D328B6" w:rsidRPr="00D328B6">
        <w:rPr>
          <w:rFonts w:cstheme="minorHAnsi"/>
          <w:sz w:val="24"/>
          <w:szCs w:val="24"/>
          <w:shd w:val="clear" w:color="auto" w:fill="FFFFFF"/>
        </w:rPr>
        <w:t>-18.2%</w:t>
      </w:r>
      <w:r w:rsidR="00B25617">
        <w:rPr>
          <w:rFonts w:cstheme="minorHAnsi"/>
          <w:sz w:val="24"/>
          <w:szCs w:val="24"/>
          <w:shd w:val="clear" w:color="auto" w:fill="FFFFFF"/>
        </w:rPr>
        <w:t xml:space="preserve">. </w:t>
      </w:r>
      <w:r w:rsidR="00D328B6" w:rsidRPr="00D328B6">
        <w:rPr>
          <w:rFonts w:cstheme="minorHAnsi"/>
          <w:sz w:val="24"/>
          <w:szCs w:val="24"/>
          <w:shd w:val="clear" w:color="auto" w:fill="FFFFFF"/>
        </w:rPr>
        <w:t xml:space="preserve">Sony’s overall annual recorded music revenues in 2018 </w:t>
      </w:r>
      <w:r w:rsidR="00D328B6">
        <w:rPr>
          <w:rFonts w:cstheme="minorHAnsi"/>
          <w:sz w:val="24"/>
          <w:szCs w:val="24"/>
          <w:shd w:val="clear" w:color="auto" w:fill="FFFFFF"/>
        </w:rPr>
        <w:t xml:space="preserve">still </w:t>
      </w:r>
      <w:r w:rsidR="00D328B6" w:rsidRPr="00D328B6">
        <w:rPr>
          <w:rFonts w:cstheme="minorHAnsi"/>
          <w:sz w:val="24"/>
          <w:szCs w:val="24"/>
          <w:shd w:val="clear" w:color="auto" w:fill="FFFFFF"/>
        </w:rPr>
        <w:t>grew</w:t>
      </w:r>
      <w:r w:rsidR="0064092F">
        <w:rPr>
          <w:rFonts w:cstheme="minorHAnsi"/>
          <w:sz w:val="24"/>
          <w:szCs w:val="24"/>
          <w:shd w:val="clear" w:color="auto" w:fill="FFFFFF"/>
        </w:rPr>
        <w:t xml:space="preserve"> narrowly</w:t>
      </w:r>
      <w:r w:rsidR="00D328B6" w:rsidRPr="00D328B6">
        <w:rPr>
          <w:rFonts w:cstheme="minorHAnsi"/>
          <w:sz w:val="24"/>
          <w:szCs w:val="24"/>
          <w:shd w:val="clear" w:color="auto" w:fill="FFFFFF"/>
        </w:rPr>
        <w:t xml:space="preserve"> by 1.7%</w:t>
      </w:r>
      <w:r w:rsidR="00B25617">
        <w:rPr>
          <w:rFonts w:cstheme="minorHAnsi"/>
          <w:sz w:val="24"/>
          <w:szCs w:val="24"/>
          <w:shd w:val="clear" w:color="auto" w:fill="FFFFFF"/>
        </w:rPr>
        <w:t>,</w:t>
      </w:r>
      <w:r w:rsidR="0038177A">
        <w:rPr>
          <w:rFonts w:cstheme="minorHAnsi"/>
          <w:sz w:val="24"/>
          <w:szCs w:val="24"/>
          <w:shd w:val="clear" w:color="auto" w:fill="FFFFFF"/>
        </w:rPr>
        <w:t xml:space="preserve"> due to the streaming revenue reaching $2.02Billion in 2018 from $1.65Billion in 2017, a 22.3% change.</w:t>
      </w:r>
    </w:p>
    <w:p w14:paraId="7F29E891" w14:textId="77777777" w:rsidR="003E0482" w:rsidRPr="00D328B6" w:rsidRDefault="003E0482" w:rsidP="005C7515">
      <w:pPr>
        <w:ind w:left="360"/>
        <w:rPr>
          <w:rFonts w:cstheme="minorHAnsi"/>
          <w:sz w:val="24"/>
          <w:szCs w:val="24"/>
        </w:rPr>
      </w:pPr>
    </w:p>
    <w:p w14:paraId="7F91584E" w14:textId="77777777" w:rsidR="003E0482" w:rsidRPr="00D328B6" w:rsidRDefault="003E0482" w:rsidP="005C7515">
      <w:pPr>
        <w:ind w:left="360"/>
        <w:rPr>
          <w:rFonts w:cstheme="minorHAnsi"/>
          <w:sz w:val="24"/>
          <w:szCs w:val="24"/>
        </w:rPr>
      </w:pPr>
    </w:p>
    <w:p w14:paraId="3C582791" w14:textId="7879F5DB" w:rsidR="003E0482" w:rsidRPr="00D328B6" w:rsidRDefault="003E0482" w:rsidP="005C7515">
      <w:pPr>
        <w:ind w:left="360"/>
        <w:rPr>
          <w:rFonts w:cstheme="minorHAnsi"/>
          <w:sz w:val="24"/>
          <w:szCs w:val="24"/>
        </w:rPr>
      </w:pPr>
    </w:p>
    <w:p w14:paraId="27D51AB0" w14:textId="4E0B8310" w:rsidR="003E0482" w:rsidRPr="00D328B6" w:rsidRDefault="003E0482" w:rsidP="005C7515">
      <w:pPr>
        <w:ind w:left="360"/>
        <w:rPr>
          <w:rFonts w:cstheme="minorHAnsi"/>
          <w:sz w:val="24"/>
          <w:szCs w:val="24"/>
        </w:rPr>
      </w:pPr>
    </w:p>
    <w:p w14:paraId="19159FA5" w14:textId="3A63192A" w:rsidR="005F23EC" w:rsidRDefault="005F23EC" w:rsidP="00665811">
      <w:pPr>
        <w:pStyle w:val="Heading2"/>
      </w:pPr>
      <w:bookmarkStart w:id="11" w:name="_Toc28123085"/>
      <w:r>
        <w:lastRenderedPageBreak/>
        <w:t>2</w:t>
      </w:r>
      <w:r w:rsidR="005C7515" w:rsidRPr="009D686B">
        <w:t xml:space="preserve">.5 </w:t>
      </w:r>
      <w:r w:rsidR="005C7515" w:rsidRPr="00C4464F">
        <w:t>Macro Environment</w:t>
      </w:r>
      <w:bookmarkEnd w:id="11"/>
      <w:r w:rsidR="005C7515" w:rsidRPr="009D686B">
        <w:t xml:space="preserve"> </w:t>
      </w:r>
    </w:p>
    <w:p w14:paraId="11B2CEBF" w14:textId="4698F73F" w:rsidR="00E0465E" w:rsidRPr="00D92BB4" w:rsidRDefault="00533F81" w:rsidP="00533F81">
      <w:pPr>
        <w:ind w:left="360"/>
        <w:rPr>
          <w:rFonts w:cstheme="minorHAnsi"/>
          <w:sz w:val="32"/>
          <w:szCs w:val="32"/>
        </w:rPr>
      </w:pPr>
      <w:r>
        <w:rPr>
          <w:rFonts w:cstheme="minorHAnsi"/>
          <w:sz w:val="24"/>
          <w:szCs w:val="24"/>
        </w:rPr>
        <w:t>To accurately analyse the Macro Environment</w:t>
      </w:r>
      <w:r w:rsidR="00540182">
        <w:rPr>
          <w:rFonts w:cstheme="minorHAnsi"/>
          <w:sz w:val="24"/>
          <w:szCs w:val="24"/>
        </w:rPr>
        <w:t xml:space="preserve"> of Sony Music Entertainment, a PESTLE analysis will be used. PESTLE is a strategic planning tool used to evaluate the impact of political, economic, social, technological, environmental and legal factors on a chosen business plan or business.</w:t>
      </w:r>
      <w:r w:rsidR="000960F8">
        <w:rPr>
          <w:rFonts w:cstheme="minorHAnsi"/>
          <w:sz w:val="24"/>
          <w:szCs w:val="24"/>
        </w:rPr>
        <w:t xml:space="preserve"> </w:t>
      </w:r>
      <w:r w:rsidR="00142F56">
        <w:rPr>
          <w:rFonts w:cstheme="minorHAnsi"/>
          <w:sz w:val="24"/>
          <w:szCs w:val="24"/>
        </w:rPr>
        <w:t>It is also a strategic framework that helps to understand external influences on a business.</w:t>
      </w:r>
      <w:r w:rsidR="00A17543">
        <w:rPr>
          <w:rFonts w:cstheme="minorHAnsi"/>
          <w:sz w:val="24"/>
          <w:szCs w:val="24"/>
        </w:rPr>
        <w:t xml:space="preserve"> </w:t>
      </w:r>
      <w:r w:rsidR="00D92BB4" w:rsidRPr="00D92BB4">
        <w:rPr>
          <w:rFonts w:cstheme="minorHAnsi"/>
          <w:color w:val="000000"/>
          <w:sz w:val="24"/>
          <w:szCs w:val="24"/>
          <w:shd w:val="clear" w:color="auto" w:fill="FFFFFF"/>
        </w:rPr>
        <w:t>(Rastogi and Trivedi, 2016)</w:t>
      </w:r>
    </w:p>
    <w:p w14:paraId="4F5A3437" w14:textId="522FD180" w:rsidR="00E0465E" w:rsidRDefault="00E0465E" w:rsidP="00665811">
      <w:pPr>
        <w:pStyle w:val="Heading3"/>
      </w:pPr>
      <w:bookmarkStart w:id="12" w:name="_Toc28123086"/>
      <w:r>
        <w:t>2.5.1 Political</w:t>
      </w:r>
      <w:bookmarkEnd w:id="12"/>
      <w:r>
        <w:t xml:space="preserve"> </w:t>
      </w:r>
      <w:r w:rsidR="00A17543">
        <w:tab/>
      </w:r>
    </w:p>
    <w:p w14:paraId="0F84EDED" w14:textId="3D6F2C5F" w:rsidR="00A17543" w:rsidRPr="00A17543" w:rsidRDefault="001E2BA7" w:rsidP="00A17543">
      <w:pPr>
        <w:tabs>
          <w:tab w:val="left" w:pos="2677"/>
        </w:tabs>
        <w:ind w:left="360"/>
        <w:rPr>
          <w:rFonts w:cstheme="minorHAnsi"/>
          <w:sz w:val="24"/>
          <w:szCs w:val="24"/>
        </w:rPr>
      </w:pPr>
      <w:r>
        <w:rPr>
          <w:rFonts w:cstheme="minorHAnsi"/>
          <w:sz w:val="24"/>
          <w:szCs w:val="24"/>
        </w:rPr>
        <w:t xml:space="preserve">Political influences on a company can vary from major government decisions, civil unrest and changes in political regimes. </w:t>
      </w:r>
      <w:r w:rsidR="008C134E">
        <w:rPr>
          <w:rFonts w:cstheme="minorHAnsi"/>
          <w:sz w:val="24"/>
          <w:szCs w:val="24"/>
        </w:rPr>
        <w:t xml:space="preserve">Some of the major factors that Sony Music Entertainment must consider, are taxation laws (to ensure maximum profits), the level of stability in countries where it operates, and the country’s laws where the guidelines for acceptable business behaviour are applied. As previously mentioned, </w:t>
      </w:r>
      <w:r w:rsidR="00C233F7">
        <w:rPr>
          <w:rFonts w:cstheme="minorHAnsi"/>
          <w:sz w:val="24"/>
          <w:szCs w:val="24"/>
        </w:rPr>
        <w:t>Sony has found itself the wrong side of these concerns in the form of price fixing.</w:t>
      </w:r>
      <w:r w:rsidR="00F21575">
        <w:rPr>
          <w:rFonts w:cstheme="minorHAnsi"/>
          <w:sz w:val="24"/>
          <w:szCs w:val="24"/>
        </w:rPr>
        <w:t xml:space="preserve"> Corruption is also worth being aware of as many countries and markets can be sunk or tainted as a result, this is something Sony Music should consider, especially in the countries that it operates in which are classed as ‘High Risk’,</w:t>
      </w:r>
    </w:p>
    <w:p w14:paraId="3DC02F0D" w14:textId="502DF583" w:rsidR="00E0465E" w:rsidRDefault="00E0465E" w:rsidP="00665811">
      <w:pPr>
        <w:pStyle w:val="Heading3"/>
      </w:pPr>
      <w:bookmarkStart w:id="13" w:name="_Toc28123087"/>
      <w:r>
        <w:t>2.5.2 Economic</w:t>
      </w:r>
      <w:bookmarkEnd w:id="13"/>
    </w:p>
    <w:p w14:paraId="0E3088CC" w14:textId="44CD5F3E" w:rsidR="00B726A2" w:rsidRPr="00D3582A" w:rsidRDefault="00B726A2" w:rsidP="00533F81">
      <w:pPr>
        <w:ind w:left="360"/>
        <w:rPr>
          <w:rFonts w:cstheme="minorHAnsi"/>
          <w:sz w:val="28"/>
          <w:szCs w:val="28"/>
        </w:rPr>
      </w:pPr>
      <w:r>
        <w:rPr>
          <w:rFonts w:cstheme="minorHAnsi"/>
          <w:sz w:val="24"/>
          <w:szCs w:val="24"/>
        </w:rPr>
        <w:t xml:space="preserve">Economic factors are those that pertain to the economy </w:t>
      </w:r>
      <w:r w:rsidR="00005A24">
        <w:rPr>
          <w:rFonts w:cstheme="minorHAnsi"/>
          <w:sz w:val="24"/>
          <w:szCs w:val="24"/>
        </w:rPr>
        <w:t>of the country that Sony Music Entertainment operates in, such as inflation, exchange rates, interest rates and GDP. The most important factors that affect SME are the current economic system in the music sector (Oligopoly), the GDP growth in Sony’s host country (USA GDP projected to grow 2.0% in 2020)</w:t>
      </w:r>
      <w:r w:rsidR="00FA55D6">
        <w:rPr>
          <w:rFonts w:cstheme="minorHAnsi"/>
          <w:sz w:val="24"/>
          <w:szCs w:val="24"/>
        </w:rPr>
        <w:t>,</w:t>
      </w:r>
      <w:r w:rsidR="00937511" w:rsidRPr="00937511">
        <w:t xml:space="preserve"> </w:t>
      </w:r>
      <w:r w:rsidR="00B81DB2">
        <w:t>(Amadeo, 2019)</w:t>
      </w:r>
      <w:r w:rsidR="00FA55D6">
        <w:t xml:space="preserve"> </w:t>
      </w:r>
      <w:r w:rsidR="00005A24">
        <w:rPr>
          <w:rFonts w:cstheme="minorHAnsi"/>
          <w:sz w:val="24"/>
          <w:szCs w:val="24"/>
        </w:rPr>
        <w:t xml:space="preserve">and the interest rates in the host country which can raise investments and attract </w:t>
      </w:r>
      <w:r w:rsidR="00937511">
        <w:rPr>
          <w:rFonts w:cstheme="minorHAnsi"/>
          <w:sz w:val="24"/>
          <w:szCs w:val="24"/>
        </w:rPr>
        <w:t>mergers in which Sony’s core competence lies</w:t>
      </w:r>
      <w:r w:rsidR="00E04D3A">
        <w:rPr>
          <w:rFonts w:cstheme="minorHAnsi"/>
          <w:sz w:val="24"/>
          <w:szCs w:val="24"/>
        </w:rPr>
        <w:t xml:space="preserve">, the </w:t>
      </w:r>
      <w:r w:rsidR="00937511">
        <w:rPr>
          <w:rFonts w:cstheme="minorHAnsi"/>
          <w:sz w:val="24"/>
          <w:szCs w:val="24"/>
        </w:rPr>
        <w:t>Federal Reserve predicts no interest cuts in 2020</w:t>
      </w:r>
      <w:r w:rsidR="00D3582A">
        <w:rPr>
          <w:rFonts w:cstheme="minorHAnsi"/>
          <w:sz w:val="24"/>
          <w:szCs w:val="24"/>
        </w:rPr>
        <w:t xml:space="preserve"> </w:t>
      </w:r>
      <w:r w:rsidR="00A73842" w:rsidRPr="00D3582A">
        <w:rPr>
          <w:sz w:val="24"/>
          <w:szCs w:val="24"/>
        </w:rPr>
        <w:t>(Long, 2019)</w:t>
      </w:r>
      <w:r w:rsidR="00D3582A">
        <w:rPr>
          <w:sz w:val="24"/>
          <w:szCs w:val="24"/>
        </w:rPr>
        <w:t>.</w:t>
      </w:r>
      <w:r w:rsidR="00E04D3A" w:rsidRPr="00D3582A">
        <w:rPr>
          <w:sz w:val="24"/>
          <w:szCs w:val="24"/>
        </w:rPr>
        <w:t xml:space="preserve"> </w:t>
      </w:r>
      <w:r w:rsidR="00E328D4" w:rsidRPr="00D3582A">
        <w:rPr>
          <w:sz w:val="24"/>
          <w:szCs w:val="24"/>
        </w:rPr>
        <w:t xml:space="preserve">As the music industry is growing in nearly every country that SME operates in, the economic factors should be exploited where profit maximisation is possible. </w:t>
      </w:r>
    </w:p>
    <w:p w14:paraId="1DAA6C2E" w14:textId="48E46A81" w:rsidR="00E0465E" w:rsidRDefault="00E0465E" w:rsidP="00665811">
      <w:pPr>
        <w:pStyle w:val="Heading3"/>
      </w:pPr>
      <w:bookmarkStart w:id="14" w:name="_Toc28123088"/>
      <w:r>
        <w:t>2.5.3 Social</w:t>
      </w:r>
      <w:bookmarkEnd w:id="14"/>
      <w:r>
        <w:t xml:space="preserve"> </w:t>
      </w:r>
    </w:p>
    <w:p w14:paraId="7DD6B652" w14:textId="123D1786" w:rsidR="009B00BF" w:rsidRPr="0093651C" w:rsidRDefault="009B00BF" w:rsidP="00533F81">
      <w:pPr>
        <w:ind w:left="360"/>
        <w:rPr>
          <w:rFonts w:cstheme="minorHAnsi"/>
          <w:sz w:val="24"/>
          <w:szCs w:val="24"/>
        </w:rPr>
      </w:pPr>
      <w:r>
        <w:rPr>
          <w:rFonts w:cstheme="minorHAnsi"/>
          <w:sz w:val="24"/>
          <w:szCs w:val="24"/>
        </w:rPr>
        <w:t>Social Factors are factors that are a direct reflection</w:t>
      </w:r>
      <w:r w:rsidR="008A077C">
        <w:rPr>
          <w:rFonts w:cstheme="minorHAnsi"/>
          <w:sz w:val="24"/>
          <w:szCs w:val="24"/>
        </w:rPr>
        <w:t xml:space="preserve"> of the society, culture, and values. Social factors also have an important impact on marketing for Sony, as trends, lifestyle choices and socially acceptable norms vary globally.</w:t>
      </w:r>
      <w:r w:rsidR="00D737F4">
        <w:rPr>
          <w:rFonts w:cstheme="minorHAnsi"/>
          <w:sz w:val="24"/>
          <w:szCs w:val="24"/>
        </w:rPr>
        <w:t xml:space="preserve"> The most important factor that Sony Music Entertainment must consider are the demographics of the population and the cultural types of music that people are accustomed to</w:t>
      </w:r>
      <w:r w:rsidR="001D0E91">
        <w:rPr>
          <w:rFonts w:cstheme="minorHAnsi"/>
          <w:sz w:val="24"/>
          <w:szCs w:val="24"/>
        </w:rPr>
        <w:t xml:space="preserve"> (such as Latin music in South America and K-Pop in Korea)</w:t>
      </w:r>
      <w:r w:rsidR="00C93287">
        <w:rPr>
          <w:rFonts w:cstheme="minorHAnsi"/>
          <w:sz w:val="24"/>
          <w:szCs w:val="24"/>
        </w:rPr>
        <w:t>. What is socially acceptable in some countries may not be in others, this is especially important when deciding tour venues and genres</w:t>
      </w:r>
      <w:r w:rsidR="00994252">
        <w:rPr>
          <w:rFonts w:cstheme="minorHAnsi"/>
          <w:sz w:val="24"/>
          <w:szCs w:val="24"/>
        </w:rPr>
        <w:t>, as this could damage revenue and reputation of SME.</w:t>
      </w:r>
      <w:r w:rsidR="008B6136">
        <w:rPr>
          <w:rFonts w:cstheme="minorHAnsi"/>
          <w:sz w:val="24"/>
          <w:szCs w:val="24"/>
        </w:rPr>
        <w:t xml:space="preserve"> Social factors also include the treatment and welfare of employees working for SME. 83% of 608 employees would recommend Sony Music Entertainment to a friend, and 95% approve of the CEO</w:t>
      </w:r>
      <w:r w:rsidR="00FB575B" w:rsidRPr="0093651C">
        <w:rPr>
          <w:rFonts w:cstheme="minorHAnsi"/>
          <w:sz w:val="24"/>
          <w:szCs w:val="24"/>
        </w:rPr>
        <w:t xml:space="preserve">. </w:t>
      </w:r>
      <w:r w:rsidR="0093651C" w:rsidRPr="0093651C">
        <w:rPr>
          <w:rFonts w:cstheme="minorHAnsi"/>
          <w:color w:val="000000"/>
          <w:sz w:val="24"/>
          <w:szCs w:val="24"/>
          <w:shd w:val="clear" w:color="auto" w:fill="FFFFFF"/>
        </w:rPr>
        <w:t>(Glassdoor.co.uk, 2019)</w:t>
      </w:r>
    </w:p>
    <w:p w14:paraId="76C459F4" w14:textId="66445A7F" w:rsidR="00E0465E" w:rsidRDefault="00E0465E" w:rsidP="00665811">
      <w:pPr>
        <w:pStyle w:val="Heading3"/>
      </w:pPr>
      <w:bookmarkStart w:id="15" w:name="_Toc28123089"/>
      <w:r>
        <w:t>2.5.4 Technological</w:t>
      </w:r>
      <w:bookmarkEnd w:id="15"/>
    </w:p>
    <w:p w14:paraId="6750B864" w14:textId="19C292C2" w:rsidR="00D12C51" w:rsidRPr="00D12C51" w:rsidRDefault="0060268E" w:rsidP="00533F81">
      <w:pPr>
        <w:ind w:left="360"/>
        <w:rPr>
          <w:rFonts w:cstheme="minorHAnsi"/>
          <w:sz w:val="24"/>
          <w:szCs w:val="24"/>
        </w:rPr>
      </w:pPr>
      <w:r>
        <w:rPr>
          <w:rFonts w:cstheme="minorHAnsi"/>
          <w:sz w:val="24"/>
          <w:szCs w:val="24"/>
        </w:rPr>
        <w:t xml:space="preserve">Technological factors are very important in any industry, but the music industry is especially impacted by developments </w:t>
      </w:r>
      <w:r w:rsidR="00DD29F8">
        <w:rPr>
          <w:rFonts w:cstheme="minorHAnsi"/>
          <w:sz w:val="24"/>
          <w:szCs w:val="24"/>
        </w:rPr>
        <w:t>in technology as it significantly affects the way that music is consumed and distributed.</w:t>
      </w:r>
      <w:r w:rsidR="00732A55">
        <w:rPr>
          <w:rFonts w:cstheme="minorHAnsi"/>
          <w:sz w:val="24"/>
          <w:szCs w:val="24"/>
        </w:rPr>
        <w:t xml:space="preserve"> The most notable of these technological </w:t>
      </w:r>
      <w:r w:rsidR="00732A55">
        <w:rPr>
          <w:rFonts w:cstheme="minorHAnsi"/>
          <w:sz w:val="24"/>
          <w:szCs w:val="24"/>
        </w:rPr>
        <w:lastRenderedPageBreak/>
        <w:t xml:space="preserve">developments would be how streaming is utilised. Keeping up to date with Spotify’s innovations and business strategies is essential for Sony Music Entertainment as streaming is the main way to consume music currently. </w:t>
      </w:r>
      <w:r w:rsidR="00FE5A30">
        <w:rPr>
          <w:rFonts w:cstheme="minorHAnsi"/>
          <w:sz w:val="24"/>
          <w:szCs w:val="24"/>
        </w:rPr>
        <w:t>It is also important to be aware of the main competitors (UMG and WMG) and how they utilise the current technology available to them, such as algorithms placed in Spotify, Soundcloud, YouTube which can identify rising talent and act as a computerised Artists &amp; Repertoire (A&amp;R) department</w:t>
      </w:r>
      <w:r w:rsidR="008B6136">
        <w:rPr>
          <w:rFonts w:cstheme="minorHAnsi"/>
          <w:sz w:val="24"/>
          <w:szCs w:val="24"/>
        </w:rPr>
        <w:t>.</w:t>
      </w:r>
    </w:p>
    <w:p w14:paraId="08915275" w14:textId="7499C593" w:rsidR="00E0465E" w:rsidRDefault="00E0465E" w:rsidP="00665811">
      <w:pPr>
        <w:pStyle w:val="Heading3"/>
      </w:pPr>
      <w:bookmarkStart w:id="16" w:name="_Toc28123090"/>
      <w:r>
        <w:t>2.5.5 Environmental</w:t>
      </w:r>
      <w:bookmarkEnd w:id="16"/>
      <w:r>
        <w:t xml:space="preserve"> </w:t>
      </w:r>
    </w:p>
    <w:p w14:paraId="0E719040" w14:textId="77777777" w:rsidR="00A953A8" w:rsidRDefault="009A5EB1" w:rsidP="00533F81">
      <w:pPr>
        <w:ind w:left="360"/>
        <w:rPr>
          <w:sz w:val="24"/>
          <w:szCs w:val="24"/>
        </w:rPr>
      </w:pPr>
      <w:r>
        <w:rPr>
          <w:rFonts w:cstheme="minorHAnsi"/>
          <w:sz w:val="24"/>
          <w:szCs w:val="24"/>
        </w:rPr>
        <w:t xml:space="preserve">Environmental factors are becoming increasing important to due the dramatic rise of environmental awareness in recent years. The need for SME to be environmentally conscious is essential to minimise the chances of becoming targets of boycotts and pressure groups which can damage public opinion and revenue. In the wake of global warming, consumers now expect companies to be environmentally friendly and take active steps to recycle and produce sustainable products. The music industry does not face as many challenges with these issues as it predominately operates with information. However, it is important for Sony Music Entertainment to consider innovative initiatives such as ensuring physical copies </w:t>
      </w:r>
      <w:r w:rsidR="00E328D4">
        <w:rPr>
          <w:rFonts w:cstheme="minorHAnsi"/>
          <w:sz w:val="24"/>
          <w:szCs w:val="24"/>
        </w:rPr>
        <w:t xml:space="preserve">are produced sustainably. Also, donations to environmental charities would help boost public opinion with many individuals and groups. </w:t>
      </w:r>
      <w:r w:rsidR="00A953A8">
        <w:rPr>
          <w:rFonts w:cstheme="minorHAnsi"/>
          <w:sz w:val="24"/>
          <w:szCs w:val="24"/>
        </w:rPr>
        <w:t>An example of SME’s commitment to the environment can be seen in a document published by Sony Music UK, it reads as follows, ‘</w:t>
      </w:r>
      <w:r w:rsidR="00A953A8" w:rsidRPr="00A953A8">
        <w:rPr>
          <w:sz w:val="24"/>
          <w:szCs w:val="24"/>
        </w:rPr>
        <w:t>The cornerstones of our Environmental Policy are ‘reduce, reuse, recycle and raise awareness’ and we recognise that a commitment to the following guiding principles is fundamental to the success of this Policy:</w:t>
      </w:r>
    </w:p>
    <w:p w14:paraId="5FE8810B" w14:textId="77777777" w:rsidR="00A953A8" w:rsidRDefault="00A953A8" w:rsidP="00533F81">
      <w:pPr>
        <w:ind w:left="360"/>
        <w:rPr>
          <w:sz w:val="24"/>
          <w:szCs w:val="24"/>
        </w:rPr>
      </w:pPr>
      <w:r w:rsidRPr="00A953A8">
        <w:rPr>
          <w:sz w:val="24"/>
          <w:szCs w:val="24"/>
        </w:rPr>
        <w:t xml:space="preserve"> </w:t>
      </w:r>
      <w:r w:rsidRPr="00A953A8">
        <w:rPr>
          <w:sz w:val="24"/>
          <w:szCs w:val="24"/>
        </w:rPr>
        <w:sym w:font="Symbol" w:char="F0A8"/>
      </w:r>
      <w:r w:rsidRPr="00A953A8">
        <w:rPr>
          <w:sz w:val="24"/>
          <w:szCs w:val="24"/>
        </w:rPr>
        <w:t xml:space="preserve"> meeting our compliance obligations relating to our environmental aspects and, where we can, implement programs that exceed governmental requirements;</w:t>
      </w:r>
    </w:p>
    <w:p w14:paraId="4B03E4AE" w14:textId="77777777" w:rsidR="00A953A8" w:rsidRDefault="00A953A8" w:rsidP="00533F81">
      <w:pPr>
        <w:ind w:left="360"/>
        <w:rPr>
          <w:sz w:val="24"/>
          <w:szCs w:val="24"/>
        </w:rPr>
      </w:pPr>
      <w:r w:rsidRPr="00A953A8">
        <w:rPr>
          <w:sz w:val="24"/>
          <w:szCs w:val="24"/>
        </w:rPr>
        <w:t xml:space="preserve"> </w:t>
      </w:r>
      <w:r w:rsidRPr="00A953A8">
        <w:rPr>
          <w:sz w:val="24"/>
          <w:szCs w:val="24"/>
        </w:rPr>
        <w:sym w:font="Symbol" w:char="F0A8"/>
      </w:r>
      <w:r w:rsidRPr="00A953A8">
        <w:rPr>
          <w:sz w:val="24"/>
          <w:szCs w:val="24"/>
        </w:rPr>
        <w:t xml:space="preserve"> establishing objectives and plans to achieve them, aimed at reducing our environmental impact and the prevention of pollution by reducing the generation of waste, reusing items wherever possible, recycling waste that is generated, and properly disposing of waste that cannot be recycled; </w:t>
      </w:r>
    </w:p>
    <w:p w14:paraId="10EEB18E" w14:textId="77777777" w:rsidR="00A953A8" w:rsidRDefault="00A953A8" w:rsidP="00533F81">
      <w:pPr>
        <w:ind w:left="360"/>
        <w:rPr>
          <w:sz w:val="24"/>
          <w:szCs w:val="24"/>
        </w:rPr>
      </w:pPr>
      <w:r w:rsidRPr="00A953A8">
        <w:rPr>
          <w:sz w:val="24"/>
          <w:szCs w:val="24"/>
        </w:rPr>
        <w:sym w:font="Symbol" w:char="F0A8"/>
      </w:r>
      <w:r w:rsidRPr="00A953A8">
        <w:rPr>
          <w:sz w:val="24"/>
          <w:szCs w:val="24"/>
        </w:rPr>
        <w:t xml:space="preserve"> encouraging the conservation of energy, water, and natural resources through increased efficiency and the introduction of new technology; </w:t>
      </w:r>
    </w:p>
    <w:p w14:paraId="13D3AA18" w14:textId="77777777" w:rsidR="00A953A8" w:rsidRDefault="00A953A8" w:rsidP="00533F81">
      <w:pPr>
        <w:ind w:left="360"/>
        <w:rPr>
          <w:sz w:val="24"/>
          <w:szCs w:val="24"/>
        </w:rPr>
      </w:pPr>
      <w:r>
        <w:rPr>
          <w:sz w:val="24"/>
          <w:szCs w:val="24"/>
        </w:rPr>
        <w:sym w:font="Symbol" w:char="F0A8"/>
      </w:r>
      <w:r w:rsidRPr="00A953A8">
        <w:rPr>
          <w:sz w:val="24"/>
          <w:szCs w:val="24"/>
        </w:rPr>
        <w:t xml:space="preserve"> considering environmental impacts as an essential element when evaluating new projects, products, and activities;</w:t>
      </w:r>
    </w:p>
    <w:p w14:paraId="02869782" w14:textId="77777777" w:rsidR="00A953A8" w:rsidRDefault="00A953A8" w:rsidP="00533F81">
      <w:pPr>
        <w:ind w:left="360"/>
        <w:rPr>
          <w:sz w:val="24"/>
          <w:szCs w:val="24"/>
        </w:rPr>
      </w:pPr>
      <w:r w:rsidRPr="00A953A8">
        <w:rPr>
          <w:sz w:val="24"/>
          <w:szCs w:val="24"/>
        </w:rPr>
        <w:sym w:font="Symbol" w:char="F0A8"/>
      </w:r>
      <w:r w:rsidRPr="00A953A8">
        <w:rPr>
          <w:sz w:val="24"/>
          <w:szCs w:val="24"/>
        </w:rPr>
        <w:t xml:space="preserve"> providing and maintaining safe and healthy working conditions; </w:t>
      </w:r>
    </w:p>
    <w:p w14:paraId="3CFF8525" w14:textId="77777777" w:rsidR="00A953A8" w:rsidRDefault="00A953A8" w:rsidP="00533F81">
      <w:pPr>
        <w:ind w:left="360"/>
        <w:rPr>
          <w:sz w:val="24"/>
          <w:szCs w:val="24"/>
        </w:rPr>
      </w:pPr>
      <w:r w:rsidRPr="00A953A8">
        <w:rPr>
          <w:sz w:val="24"/>
          <w:szCs w:val="24"/>
        </w:rPr>
        <w:sym w:font="Symbol" w:char="F0A8"/>
      </w:r>
      <w:r w:rsidRPr="00A953A8">
        <w:rPr>
          <w:sz w:val="24"/>
          <w:szCs w:val="24"/>
        </w:rPr>
        <w:t xml:space="preserve"> providing employees with a better understanding of environmental issues and the Company’s commitment, policies, and programs to preserve and improve the environment; </w:t>
      </w:r>
    </w:p>
    <w:p w14:paraId="4A3D93BC" w14:textId="5D5EE0A7" w:rsidR="009A5EB1" w:rsidRDefault="00A953A8" w:rsidP="00533F81">
      <w:pPr>
        <w:ind w:left="360"/>
        <w:rPr>
          <w:sz w:val="24"/>
          <w:szCs w:val="24"/>
        </w:rPr>
      </w:pPr>
      <w:r w:rsidRPr="00A953A8">
        <w:rPr>
          <w:sz w:val="24"/>
          <w:szCs w:val="24"/>
        </w:rPr>
        <w:sym w:font="Symbol" w:char="F0A8"/>
      </w:r>
      <w:r w:rsidRPr="00A953A8">
        <w:rPr>
          <w:sz w:val="24"/>
          <w:szCs w:val="24"/>
        </w:rPr>
        <w:t xml:space="preserve"> making this Policy openly available to all employees and the public.</w:t>
      </w:r>
      <w:r>
        <w:rPr>
          <w:sz w:val="24"/>
          <w:szCs w:val="24"/>
        </w:rPr>
        <w:t>’</w:t>
      </w:r>
    </w:p>
    <w:p w14:paraId="1BDD3C9D" w14:textId="4FF0FDF8" w:rsidR="00E00988" w:rsidRPr="00A953A8" w:rsidRDefault="00E00988" w:rsidP="00533F81">
      <w:pPr>
        <w:ind w:left="360"/>
        <w:rPr>
          <w:sz w:val="24"/>
          <w:szCs w:val="24"/>
        </w:rPr>
      </w:pPr>
      <w:r>
        <w:rPr>
          <w:sz w:val="24"/>
          <w:szCs w:val="24"/>
        </w:rPr>
        <w:t>(Sony Music UK Ltd, 2018)</w:t>
      </w:r>
    </w:p>
    <w:p w14:paraId="335CD63A" w14:textId="0A75D432" w:rsidR="00E0465E" w:rsidRDefault="00E0465E" w:rsidP="00665811">
      <w:pPr>
        <w:pStyle w:val="Heading3"/>
      </w:pPr>
      <w:bookmarkStart w:id="17" w:name="_Toc28123091"/>
      <w:r>
        <w:lastRenderedPageBreak/>
        <w:t>2.5.6 Legal</w:t>
      </w:r>
      <w:bookmarkEnd w:id="17"/>
    </w:p>
    <w:p w14:paraId="06C93B60" w14:textId="5DEF3D31" w:rsidR="00533F81" w:rsidRPr="00533F81" w:rsidRDefault="00533F81" w:rsidP="00533F81">
      <w:pPr>
        <w:ind w:left="360"/>
        <w:rPr>
          <w:rFonts w:cstheme="minorHAnsi"/>
          <w:sz w:val="24"/>
          <w:szCs w:val="24"/>
        </w:rPr>
      </w:pPr>
      <w:r>
        <w:rPr>
          <w:rFonts w:cstheme="minorHAnsi"/>
          <w:sz w:val="24"/>
          <w:szCs w:val="24"/>
        </w:rPr>
        <w:t xml:space="preserve"> </w:t>
      </w:r>
      <w:r w:rsidR="00A94E02">
        <w:rPr>
          <w:rFonts w:cstheme="minorHAnsi"/>
          <w:sz w:val="24"/>
          <w:szCs w:val="24"/>
        </w:rPr>
        <w:t xml:space="preserve">The Legal factors can sometimes be similar to political factors, however Legal factors concentrate on legislation that affects both the internal and external environment of a company. The most relevant of these to Sony Music being IP laws, Health and Safety Laws and Discrimination Laws. As previously mentioned, Sony Music has experienced legal issues surrounding price fixing. There are however further cases and lawsuits that have damaged SME’s reputation and have almost certainly </w:t>
      </w:r>
      <w:r w:rsidR="00217284">
        <w:rPr>
          <w:rFonts w:cstheme="minorHAnsi"/>
          <w:sz w:val="24"/>
          <w:szCs w:val="24"/>
        </w:rPr>
        <w:t xml:space="preserve">had an impact on revenue. The most notable of these cases include </w:t>
      </w:r>
      <w:proofErr w:type="spellStart"/>
      <w:r w:rsidR="00217284">
        <w:rPr>
          <w:rFonts w:cstheme="minorHAnsi"/>
          <w:sz w:val="24"/>
          <w:szCs w:val="24"/>
        </w:rPr>
        <w:t>Ke$ha’s</w:t>
      </w:r>
      <w:proofErr w:type="spellEnd"/>
      <w:r w:rsidR="00217284">
        <w:rPr>
          <w:rFonts w:cstheme="minorHAnsi"/>
          <w:sz w:val="24"/>
          <w:szCs w:val="24"/>
        </w:rPr>
        <w:t xml:space="preserve"> claim against her Sony assigned producer ‘Dr Luke’, where she states he raped her in February 2016. In less than 24 hours, 100,000 people signed an online petition calling for a boycott to SME. </w:t>
      </w:r>
      <w:proofErr w:type="spellStart"/>
      <w:r w:rsidR="00217284">
        <w:rPr>
          <w:rFonts w:cstheme="minorHAnsi"/>
          <w:sz w:val="24"/>
          <w:szCs w:val="24"/>
        </w:rPr>
        <w:t>Ke$ha</w:t>
      </w:r>
      <w:proofErr w:type="spellEnd"/>
      <w:r w:rsidR="00217284">
        <w:rPr>
          <w:rFonts w:cstheme="minorHAnsi"/>
          <w:sz w:val="24"/>
          <w:szCs w:val="24"/>
        </w:rPr>
        <w:t xml:space="preserve"> requested to be cut free from her contract at Sony, however the court denied the request. A backlash from the Media and public damaged SME’s reputation.</w:t>
      </w:r>
      <w:r w:rsidR="00D8480F">
        <w:rPr>
          <w:rFonts w:cstheme="minorHAnsi"/>
          <w:sz w:val="24"/>
          <w:szCs w:val="24"/>
        </w:rPr>
        <w:t xml:space="preserve"> </w:t>
      </w:r>
      <w:r w:rsidR="0060461A">
        <w:rPr>
          <w:rFonts w:cstheme="minorHAnsi"/>
          <w:sz w:val="24"/>
          <w:szCs w:val="24"/>
        </w:rPr>
        <w:t xml:space="preserve">Another notable case is that against Sony Music for allegedly copying a 1982 Bobby Caldwell song, the case is still ongoing and concerns the rapper Lil </w:t>
      </w:r>
      <w:proofErr w:type="spellStart"/>
      <w:r w:rsidR="0060461A">
        <w:rPr>
          <w:rFonts w:cstheme="minorHAnsi"/>
          <w:sz w:val="24"/>
          <w:szCs w:val="24"/>
        </w:rPr>
        <w:t>Nas</w:t>
      </w:r>
      <w:proofErr w:type="spellEnd"/>
      <w:r w:rsidR="0060461A">
        <w:rPr>
          <w:rFonts w:cstheme="minorHAnsi"/>
          <w:sz w:val="24"/>
          <w:szCs w:val="24"/>
        </w:rPr>
        <w:t xml:space="preserve"> X, who is one of Sony’s most promising artists. The claim is for $25Million and is sure to put Sony Music in a bad light as they have a responsibility to check similarity before releasing to prevent these issue form occurring. </w:t>
      </w:r>
      <w:r w:rsidR="00217284">
        <w:rPr>
          <w:rFonts w:cstheme="minorHAnsi"/>
          <w:sz w:val="24"/>
          <w:szCs w:val="24"/>
        </w:rPr>
        <w:t xml:space="preserve"> </w:t>
      </w:r>
    </w:p>
    <w:p w14:paraId="5B73BC36" w14:textId="77C02D0B" w:rsidR="005C7515" w:rsidRPr="009D686B" w:rsidRDefault="005C7515" w:rsidP="00665811">
      <w:pPr>
        <w:pStyle w:val="Heading1"/>
      </w:pPr>
      <w:bookmarkStart w:id="18" w:name="_Toc28123092"/>
      <w:r w:rsidRPr="009D686B">
        <w:t>3. Finance</w:t>
      </w:r>
      <w:bookmarkEnd w:id="18"/>
    </w:p>
    <w:p w14:paraId="0AC02A6C" w14:textId="61F7E852" w:rsidR="005C7515" w:rsidRDefault="005C7515" w:rsidP="00665811">
      <w:pPr>
        <w:pStyle w:val="Heading2"/>
      </w:pPr>
      <w:bookmarkStart w:id="19" w:name="_Toc28123093"/>
      <w:r w:rsidRPr="009D686B">
        <w:t xml:space="preserve">3.1 </w:t>
      </w:r>
      <w:r w:rsidR="00397D17">
        <w:t xml:space="preserve">Financial </w:t>
      </w:r>
      <w:r w:rsidR="00A82C38">
        <w:t>Situation</w:t>
      </w:r>
      <w:r w:rsidR="00A2419F">
        <w:t xml:space="preserve"> and Drivers</w:t>
      </w:r>
      <w:bookmarkEnd w:id="19"/>
    </w:p>
    <w:p w14:paraId="5E550844" w14:textId="44A0C4EE" w:rsidR="00273693" w:rsidRDefault="00273693" w:rsidP="005C7515">
      <w:pPr>
        <w:ind w:left="360"/>
        <w:rPr>
          <w:rFonts w:cstheme="minorHAnsi"/>
          <w:sz w:val="24"/>
          <w:szCs w:val="24"/>
        </w:rPr>
      </w:pPr>
      <w:r>
        <w:rPr>
          <w:rFonts w:cstheme="minorHAnsi"/>
          <w:sz w:val="24"/>
          <w:szCs w:val="24"/>
        </w:rPr>
        <w:t>(All % figures in this section have been converted from Yen into US Dollars, calculated on a constant currency basis and using the prevailing rates in each respective period)</w:t>
      </w:r>
    </w:p>
    <w:p w14:paraId="370EB9D9" w14:textId="77777777" w:rsidR="00ED0D2C" w:rsidRDefault="00A82C38" w:rsidP="00ED0D2C">
      <w:pPr>
        <w:ind w:left="360"/>
        <w:rPr>
          <w:rFonts w:cstheme="minorHAnsi"/>
          <w:sz w:val="24"/>
          <w:szCs w:val="24"/>
        </w:rPr>
      </w:pPr>
      <w:r>
        <w:rPr>
          <w:rFonts w:cstheme="minorHAnsi"/>
          <w:sz w:val="24"/>
          <w:szCs w:val="24"/>
        </w:rPr>
        <w:t xml:space="preserve">Sony Music Entertainment has had a successful fiscal year ended March </w:t>
      </w:r>
      <w:r w:rsidR="00500052">
        <w:rPr>
          <w:rFonts w:cstheme="minorHAnsi"/>
          <w:sz w:val="24"/>
          <w:szCs w:val="24"/>
        </w:rPr>
        <w:t>31,</w:t>
      </w:r>
      <w:r>
        <w:rPr>
          <w:rFonts w:cstheme="minorHAnsi"/>
          <w:sz w:val="24"/>
          <w:szCs w:val="24"/>
        </w:rPr>
        <w:t xml:space="preserve"> 2019, primarily due to the significant rise in streaming revenue and SME’s acquisition of EMI. </w:t>
      </w:r>
      <w:r w:rsidR="00914D1F">
        <w:rPr>
          <w:rFonts w:cstheme="minorHAnsi"/>
          <w:sz w:val="24"/>
          <w:szCs w:val="24"/>
        </w:rPr>
        <w:t>Based on a fiscal update provided from Sony Corporation on 30 October 2019, SME’s global streaming revenues reached $622Million in the quarter, which was up 21.4% year-on-year.</w:t>
      </w:r>
      <w:r w:rsidR="00FD741B">
        <w:rPr>
          <w:rFonts w:cstheme="minorHAnsi"/>
          <w:sz w:val="24"/>
          <w:szCs w:val="24"/>
        </w:rPr>
        <w:t xml:space="preserve"> The total recorded revenues for the music segment in the three months (calendar Q3, but Sony’s fiscal Q2) hit $1.04Billion, which was up 10.5% year-on-year.</w:t>
      </w:r>
    </w:p>
    <w:p w14:paraId="57CDF2BD" w14:textId="77777777" w:rsidR="00ED0D2C" w:rsidRDefault="00A2419F" w:rsidP="00ED0D2C">
      <w:pPr>
        <w:ind w:left="360"/>
        <w:rPr>
          <w:rFonts w:cstheme="minorHAnsi"/>
          <w:sz w:val="24"/>
          <w:szCs w:val="24"/>
        </w:rPr>
      </w:pPr>
      <w:r>
        <w:rPr>
          <w:rFonts w:cstheme="minorHAnsi"/>
          <w:sz w:val="24"/>
          <w:szCs w:val="24"/>
        </w:rPr>
        <w:t xml:space="preserve">As previously mentioned, physical sales are struggling, however physical music sales in the quarter were at $189.1Million, a 3.6% increase year-on-year. This is not in line with the current market trends or forecasts, although interestingly Universal Music Group also experienced an increase of physical recorded music sales of 14.8% year-on-year. </w:t>
      </w:r>
    </w:p>
    <w:p w14:paraId="23DC916D" w14:textId="77777777" w:rsidR="00ED0D2C" w:rsidRDefault="00D86F45" w:rsidP="00ED0D2C">
      <w:pPr>
        <w:ind w:left="360"/>
        <w:rPr>
          <w:rFonts w:cstheme="minorHAnsi"/>
          <w:sz w:val="24"/>
          <w:szCs w:val="24"/>
        </w:rPr>
      </w:pPr>
      <w:r>
        <w:rPr>
          <w:rFonts w:cstheme="minorHAnsi"/>
          <w:sz w:val="24"/>
          <w:szCs w:val="24"/>
        </w:rPr>
        <w:t xml:space="preserve">Sony Music Entertainment’s biggest-selling artists (revenue based) in the three months were, Lil </w:t>
      </w:r>
      <w:proofErr w:type="spellStart"/>
      <w:r>
        <w:rPr>
          <w:rFonts w:cstheme="minorHAnsi"/>
          <w:sz w:val="24"/>
          <w:szCs w:val="24"/>
        </w:rPr>
        <w:t>Nas</w:t>
      </w:r>
      <w:proofErr w:type="spellEnd"/>
      <w:r>
        <w:rPr>
          <w:rFonts w:cstheme="minorHAnsi"/>
          <w:sz w:val="24"/>
          <w:szCs w:val="24"/>
        </w:rPr>
        <w:t xml:space="preserve"> X’s Panini (7 EP), Kang Daniel’s colour on me, Tool’s Fear Inoculum, Chris Brown’s Indigo and Khalid’s Free Spirit. The most successful seller being Fear Inoculum by Tool, which topped the Billboard 200 in August and sold 270,000 copies in its first week in the US.</w:t>
      </w:r>
    </w:p>
    <w:p w14:paraId="4896DB11" w14:textId="7F69A522" w:rsidR="00D86F45" w:rsidRDefault="000C6E03" w:rsidP="00ED0D2C">
      <w:pPr>
        <w:ind w:left="360"/>
        <w:rPr>
          <w:rFonts w:cstheme="minorHAnsi"/>
          <w:sz w:val="24"/>
          <w:szCs w:val="24"/>
        </w:rPr>
      </w:pPr>
      <w:r>
        <w:rPr>
          <w:rFonts w:cstheme="minorHAnsi"/>
          <w:sz w:val="24"/>
          <w:szCs w:val="24"/>
        </w:rPr>
        <w:t>In the first nine calendar months of 2019, Sony reported revenues in its recorded music segment of $3.01Billion, which was an increase of 4.8% (around $138Million) year-on-year.</w:t>
      </w:r>
      <w:r w:rsidR="001177BB">
        <w:rPr>
          <w:rFonts w:cstheme="minorHAnsi"/>
          <w:sz w:val="24"/>
          <w:szCs w:val="24"/>
        </w:rPr>
        <w:t xml:space="preserve"> As previously mentioned earlier in this report, SME’s nine month streaming revenue in the same period hit $1.73Billion, up 18.9% (around $275Million) year-on-</w:t>
      </w:r>
      <w:r w:rsidR="001177BB">
        <w:rPr>
          <w:rFonts w:cstheme="minorHAnsi"/>
          <w:sz w:val="24"/>
          <w:szCs w:val="24"/>
        </w:rPr>
        <w:lastRenderedPageBreak/>
        <w:t>year.</w:t>
      </w:r>
      <w:r w:rsidR="006C20AD">
        <w:rPr>
          <w:rFonts w:cstheme="minorHAnsi"/>
          <w:sz w:val="24"/>
          <w:szCs w:val="24"/>
        </w:rPr>
        <w:t xml:space="preserve"> </w:t>
      </w:r>
      <w:r w:rsidR="00B9436F">
        <w:rPr>
          <w:rFonts w:cstheme="minorHAnsi"/>
          <w:sz w:val="24"/>
          <w:szCs w:val="24"/>
        </w:rPr>
        <w:t>Sony ATV, Sony Music Publishing Japan and EMI Music Publishing (All under Sony Corporation’s music publishing operation, had revenues of $357.6Million in calendar Q3</w:t>
      </w:r>
      <w:r w:rsidR="00E2784E">
        <w:rPr>
          <w:rFonts w:cstheme="minorHAnsi"/>
          <w:sz w:val="24"/>
          <w:szCs w:val="24"/>
        </w:rPr>
        <w:t xml:space="preserve"> </w:t>
      </w:r>
      <w:r w:rsidR="00B9436F">
        <w:rPr>
          <w:rFonts w:cstheme="minorHAnsi"/>
          <w:sz w:val="24"/>
          <w:szCs w:val="24"/>
        </w:rPr>
        <w:t>(Fiscal Q2).</w:t>
      </w:r>
      <w:r w:rsidR="00BC2243">
        <w:rPr>
          <w:rFonts w:cstheme="minorHAnsi"/>
          <w:sz w:val="24"/>
          <w:szCs w:val="24"/>
        </w:rPr>
        <w:t xml:space="preserve"> SME and all affiliated music operations posted quarterly sales of $2.04Billion</w:t>
      </w:r>
      <w:r w:rsidR="00ED0D2C">
        <w:rPr>
          <w:rFonts w:cstheme="minorHAnsi"/>
          <w:sz w:val="24"/>
          <w:szCs w:val="24"/>
        </w:rPr>
        <w:t xml:space="preserve"> </w:t>
      </w:r>
      <w:r w:rsidR="00BC2243">
        <w:rPr>
          <w:rFonts w:cstheme="minorHAnsi"/>
          <w:sz w:val="24"/>
          <w:szCs w:val="24"/>
        </w:rPr>
        <w:t>in calendar Q3 (Fiscal Q2), a 11.6% year-on-year.</w:t>
      </w:r>
      <w:r w:rsidR="00C33901">
        <w:rPr>
          <w:rFonts w:cstheme="minorHAnsi"/>
          <w:sz w:val="24"/>
          <w:szCs w:val="24"/>
        </w:rPr>
        <w:t xml:space="preserve"> An operating profit of $349Million was </w:t>
      </w:r>
      <w:r w:rsidR="007C6631" w:rsidRPr="00ED0D2C">
        <w:rPr>
          <w:noProof/>
        </w:rPr>
        <w:drawing>
          <wp:anchor distT="0" distB="0" distL="114300" distR="114300" simplePos="0" relativeHeight="251659264" behindDoc="1" locked="0" layoutInCell="1" allowOverlap="1" wp14:anchorId="25158371" wp14:editId="0D837505">
            <wp:simplePos x="0" y="0"/>
            <wp:positionH relativeFrom="margin">
              <wp:align>right</wp:align>
            </wp:positionH>
            <wp:positionV relativeFrom="paragraph">
              <wp:posOffset>486686</wp:posOffset>
            </wp:positionV>
            <wp:extent cx="5731510" cy="2159635"/>
            <wp:effectExtent l="0" t="0" r="2540" b="0"/>
            <wp:wrapTight wrapText="bothSides">
              <wp:wrapPolygon edited="0">
                <wp:start x="0" y="0"/>
                <wp:lineTo x="0" y="21340"/>
                <wp:lineTo x="21538" y="21340"/>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159635"/>
                    </a:xfrm>
                    <a:prstGeom prst="rect">
                      <a:avLst/>
                    </a:prstGeom>
                  </pic:spPr>
                </pic:pic>
              </a:graphicData>
            </a:graphic>
          </wp:anchor>
        </w:drawing>
      </w:r>
      <w:r w:rsidR="00C33901">
        <w:rPr>
          <w:rFonts w:cstheme="minorHAnsi"/>
          <w:sz w:val="24"/>
          <w:szCs w:val="24"/>
        </w:rPr>
        <w:t>also posted in the same period, an increase of 23.5% (around $66Million).</w:t>
      </w:r>
    </w:p>
    <w:p w14:paraId="0CDB53AD" w14:textId="643B91EF" w:rsidR="00F21575" w:rsidRDefault="007C6631" w:rsidP="00F21575">
      <w:pPr>
        <w:ind w:left="360"/>
        <w:rPr>
          <w:rFonts w:cstheme="minorHAnsi"/>
          <w:sz w:val="24"/>
          <w:szCs w:val="24"/>
        </w:rPr>
      </w:pPr>
      <w:r>
        <w:rPr>
          <w:rFonts w:cstheme="minorHAnsi"/>
          <w:sz w:val="24"/>
          <w:szCs w:val="24"/>
        </w:rPr>
        <w:t xml:space="preserve">For the Fiscal year ending March 31, 2020, sales are expected </w:t>
      </w:r>
      <w:r w:rsidR="00AD7E74">
        <w:rPr>
          <w:rFonts w:cstheme="minorHAnsi"/>
          <w:sz w:val="24"/>
          <w:szCs w:val="24"/>
        </w:rPr>
        <w:t>to increase year-on-year, primarily due to the Music Publishing branch of Sony Music Entertainment resulting from the full-year consolidation of the results of the EMI acquisition, and also due to the significant increase in streaming revenues. The projected decline in physical and digital downloads partially offset these increases</w:t>
      </w:r>
      <w:r w:rsidR="006445CC">
        <w:rPr>
          <w:rFonts w:cstheme="minorHAnsi"/>
          <w:sz w:val="24"/>
          <w:szCs w:val="24"/>
        </w:rPr>
        <w:t>. Sony</w:t>
      </w:r>
      <w:r w:rsidR="00791CB4">
        <w:rPr>
          <w:rFonts w:cstheme="minorHAnsi"/>
          <w:sz w:val="24"/>
          <w:szCs w:val="24"/>
        </w:rPr>
        <w:t>’s music segment o</w:t>
      </w:r>
      <w:r w:rsidR="006445CC">
        <w:rPr>
          <w:rFonts w:cstheme="minorHAnsi"/>
          <w:sz w:val="24"/>
          <w:szCs w:val="24"/>
        </w:rPr>
        <w:t xml:space="preserve">perating income is expected to decrease significantly year-on-year, primarily due to the absence of the remeasurement gain recorded in the fiscal year ended March 31, 2019. An expected growth in </w:t>
      </w:r>
      <w:r w:rsidR="008D18C0">
        <w:rPr>
          <w:rFonts w:cstheme="minorHAnsi"/>
          <w:sz w:val="24"/>
          <w:szCs w:val="24"/>
        </w:rPr>
        <w:t>operating income from the consolidation of EMI, also partially offsets the decreases</w:t>
      </w:r>
      <w:r w:rsidR="00CD56BA">
        <w:rPr>
          <w:rFonts w:cstheme="minorHAnsi"/>
          <w:sz w:val="24"/>
          <w:szCs w:val="24"/>
        </w:rPr>
        <w:t xml:space="preserve"> of the music segment as a whole.</w:t>
      </w:r>
    </w:p>
    <w:p w14:paraId="48D4C923" w14:textId="77777777" w:rsidR="00E2784E" w:rsidRDefault="00F21575" w:rsidP="00F21575">
      <w:pPr>
        <w:pStyle w:val="Heading1"/>
        <w:numPr>
          <w:ilvl w:val="0"/>
          <w:numId w:val="7"/>
        </w:numPr>
      </w:pPr>
      <w:bookmarkStart w:id="20" w:name="_Toc28123094"/>
      <w:r w:rsidRPr="00E2784E">
        <w:t>Conclusion</w:t>
      </w:r>
      <w:bookmarkEnd w:id="20"/>
    </w:p>
    <w:p w14:paraId="4B4E3EA2" w14:textId="21C40EB0" w:rsidR="00F21575" w:rsidRPr="00E2784E" w:rsidRDefault="00F21575" w:rsidP="00E2784E">
      <w:pPr>
        <w:rPr>
          <w:rFonts w:cstheme="majorBidi"/>
          <w:sz w:val="36"/>
          <w:szCs w:val="36"/>
        </w:rPr>
      </w:pPr>
      <w:r w:rsidRPr="00E2784E">
        <w:rPr>
          <w:sz w:val="24"/>
          <w:szCs w:val="24"/>
        </w:rPr>
        <w:t xml:space="preserve">Sony Music Entertainment has been at the forefront of global drastic changes in the Music Industry over the last 5 years. The most important change being the way that consumers listen and buy their music. The decrease in </w:t>
      </w:r>
      <w:r w:rsidR="00FD0651" w:rsidRPr="00E2784E">
        <w:rPr>
          <w:sz w:val="24"/>
          <w:szCs w:val="24"/>
        </w:rPr>
        <w:t>p</w:t>
      </w:r>
      <w:r w:rsidRPr="00E2784E">
        <w:rPr>
          <w:sz w:val="24"/>
          <w:szCs w:val="24"/>
        </w:rPr>
        <w:t>hysical</w:t>
      </w:r>
      <w:r w:rsidR="00FD0651" w:rsidRPr="00E2784E">
        <w:rPr>
          <w:sz w:val="24"/>
          <w:szCs w:val="24"/>
        </w:rPr>
        <w:t xml:space="preserve"> copies and downloads are being offset by the significant rise in streaming, and Sony Music has adapted well to these changes, with the help of its parent company Sony Corporation. SME has implemented and executed successful business strategies such as serial acquisitions, which has </w:t>
      </w:r>
      <w:r w:rsidR="000A0FB0" w:rsidRPr="00E2784E">
        <w:rPr>
          <w:sz w:val="24"/>
          <w:szCs w:val="24"/>
        </w:rPr>
        <w:t>boosted revenue, increased public opinion and provided long-term returns from investments (mostly from the acquisition of EMI).</w:t>
      </w:r>
      <w:r w:rsidR="00E2784E">
        <w:rPr>
          <w:sz w:val="24"/>
          <w:szCs w:val="24"/>
        </w:rPr>
        <w:t xml:space="preserve"> </w:t>
      </w:r>
      <w:r w:rsidR="00062CFA">
        <w:rPr>
          <w:sz w:val="24"/>
          <w:szCs w:val="24"/>
        </w:rPr>
        <w:t>Companies such a Spotify and YouTube represent the growth of the Music Industry, therefore Sony Music must utilise its global reach to bolster its back catalog and to create further security in their artists to ensure its position in the market</w:t>
      </w:r>
      <w:r w:rsidR="00B677C7">
        <w:rPr>
          <w:sz w:val="24"/>
          <w:szCs w:val="24"/>
        </w:rPr>
        <w:t xml:space="preserve"> for the future.</w:t>
      </w:r>
    </w:p>
    <w:p w14:paraId="59BE6745" w14:textId="77777777" w:rsidR="00F21575" w:rsidRPr="00F21575" w:rsidRDefault="00F21575" w:rsidP="00F21575"/>
    <w:p w14:paraId="6B06CC3F" w14:textId="0FE73B2D" w:rsidR="009D686B" w:rsidRPr="00F21575" w:rsidRDefault="00E04D3A" w:rsidP="00E04D3A">
      <w:pPr>
        <w:rPr>
          <w:rFonts w:cstheme="minorHAnsi"/>
          <w:sz w:val="28"/>
          <w:szCs w:val="28"/>
        </w:rPr>
      </w:pPr>
      <w:r>
        <w:rPr>
          <w:rFonts w:cstheme="minorHAnsi"/>
          <w:i/>
          <w:iCs/>
          <w:sz w:val="24"/>
          <w:szCs w:val="24"/>
        </w:rPr>
        <w:t xml:space="preserve">       </w:t>
      </w:r>
    </w:p>
    <w:p w14:paraId="6FD44D50" w14:textId="00A3D774" w:rsidR="009D686B" w:rsidRDefault="00F21575" w:rsidP="00665811">
      <w:pPr>
        <w:pStyle w:val="Heading1"/>
      </w:pPr>
      <w:bookmarkStart w:id="21" w:name="_Toc28123095"/>
      <w:r>
        <w:lastRenderedPageBreak/>
        <w:t>5</w:t>
      </w:r>
      <w:r w:rsidR="009D686B">
        <w:t>. Bibliography</w:t>
      </w:r>
      <w:bookmarkEnd w:id="21"/>
    </w:p>
    <w:p w14:paraId="3D27C20B"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Amadeo, K. (2019). </w:t>
      </w:r>
      <w:r>
        <w:rPr>
          <w:rFonts w:ascii="Arial" w:hAnsi="Arial" w:cs="Arial"/>
          <w:i/>
          <w:iCs/>
          <w:color w:val="000000"/>
          <w:sz w:val="20"/>
          <w:szCs w:val="20"/>
          <w:shd w:val="clear" w:color="auto" w:fill="FFFFFF"/>
        </w:rPr>
        <w:t xml:space="preserve">What Will the Economy Do in 2020 and </w:t>
      </w:r>
      <w:proofErr w:type="gramStart"/>
      <w:r>
        <w:rPr>
          <w:rFonts w:ascii="Arial" w:hAnsi="Arial" w:cs="Arial"/>
          <w:i/>
          <w:iCs/>
          <w:color w:val="000000"/>
          <w:sz w:val="20"/>
          <w:szCs w:val="20"/>
          <w:shd w:val="clear" w:color="auto" w:fill="FFFFFF"/>
        </w:rPr>
        <w:t>Beyond?</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The Balance. Available at: https://www.thebalance.com/us-economic-outlook-3305669 [Accessed 24 Dec. 2019].</w:t>
      </w:r>
    </w:p>
    <w:p w14:paraId="394BEAB3"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(2017). </w:t>
      </w:r>
      <w:r>
        <w:rPr>
          <w:rFonts w:ascii="Arial" w:hAnsi="Arial" w:cs="Arial"/>
          <w:i/>
          <w:iCs/>
          <w:color w:val="000000"/>
          <w:sz w:val="20"/>
          <w:szCs w:val="20"/>
          <w:shd w:val="clear" w:color="auto" w:fill="FFFFFF"/>
        </w:rPr>
        <w:t>Sony Music goes back to vinyl records</w:t>
      </w:r>
      <w:r>
        <w:rPr>
          <w:rFonts w:ascii="Arial" w:hAnsi="Arial" w:cs="Arial"/>
          <w:color w:val="000000"/>
          <w:sz w:val="20"/>
          <w:szCs w:val="20"/>
          <w:shd w:val="clear" w:color="auto" w:fill="FFFFFF"/>
        </w:rPr>
        <w:t>. [online] Available at: https://www.bbc.com/news/business-40445192 [Accessed 21 Dec. 2019].</w:t>
      </w:r>
    </w:p>
    <w:p w14:paraId="3077B28A"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Binder, M. (2019). </w:t>
      </w:r>
      <w:r>
        <w:rPr>
          <w:rFonts w:ascii="Arial" w:hAnsi="Arial" w:cs="Arial"/>
          <w:i/>
          <w:iCs/>
          <w:color w:val="000000"/>
          <w:sz w:val="20"/>
          <w:szCs w:val="20"/>
          <w:shd w:val="clear" w:color="auto" w:fill="FFFFFF"/>
        </w:rPr>
        <w:t>Three major music labels make $19 million a day from streaming while artists count their pocket change</w:t>
      </w:r>
      <w:r>
        <w:rPr>
          <w:rFonts w:ascii="Arial" w:hAnsi="Arial" w:cs="Arial"/>
          <w:color w:val="000000"/>
          <w:sz w:val="20"/>
          <w:szCs w:val="20"/>
          <w:shd w:val="clear" w:color="auto" w:fill="FFFFFF"/>
        </w:rPr>
        <w:t>. [online] Mashable. Available at: https://mashable.com/article/major-music-labels-19-million-per-day-streaming/?europe=true [Accessed 21 Dec. 2019].</w:t>
      </w:r>
    </w:p>
    <w:p w14:paraId="7B0925FB"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Christman, E. (2018). </w:t>
      </w:r>
      <w:r>
        <w:rPr>
          <w:rFonts w:ascii="Arial" w:hAnsi="Arial" w:cs="Arial"/>
          <w:i/>
          <w:iCs/>
          <w:color w:val="000000"/>
          <w:sz w:val="20"/>
          <w:szCs w:val="20"/>
          <w:shd w:val="clear" w:color="auto" w:fill="FFFFFF"/>
        </w:rPr>
        <w:t>Warner Music Group Tops $4 Billion in Revenue on Strength of Digital, Publishing</w:t>
      </w:r>
      <w:r>
        <w:rPr>
          <w:rFonts w:ascii="Arial" w:hAnsi="Arial" w:cs="Arial"/>
          <w:color w:val="000000"/>
          <w:sz w:val="20"/>
          <w:szCs w:val="20"/>
          <w:shd w:val="clear" w:color="auto" w:fill="FFFFFF"/>
        </w:rPr>
        <w:t>. [online] Billboard. Available at: https://www.billboard.com/articles/business/8491104/warner-music-group-revenue-financial-results-2018 [Accessed 14 Dec. 2019].</w:t>
      </w:r>
    </w:p>
    <w:p w14:paraId="290303D3"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Faulkner, D., </w:t>
      </w:r>
      <w:proofErr w:type="spellStart"/>
      <w:r>
        <w:rPr>
          <w:rFonts w:ascii="Arial" w:hAnsi="Arial" w:cs="Arial"/>
          <w:color w:val="000000"/>
          <w:sz w:val="20"/>
          <w:szCs w:val="20"/>
          <w:shd w:val="clear" w:color="auto" w:fill="FFFFFF"/>
        </w:rPr>
        <w:t>Teerikangas</w:t>
      </w:r>
      <w:proofErr w:type="spellEnd"/>
      <w:r>
        <w:rPr>
          <w:rFonts w:ascii="Arial" w:hAnsi="Arial" w:cs="Arial"/>
          <w:color w:val="000000"/>
          <w:sz w:val="20"/>
          <w:szCs w:val="20"/>
          <w:shd w:val="clear" w:color="auto" w:fill="FFFFFF"/>
        </w:rPr>
        <w:t>, S. and Joseph, R. (2014). </w:t>
      </w:r>
      <w:r>
        <w:rPr>
          <w:rFonts w:ascii="Arial" w:hAnsi="Arial" w:cs="Arial"/>
          <w:i/>
          <w:iCs/>
          <w:color w:val="000000"/>
          <w:sz w:val="20"/>
          <w:szCs w:val="20"/>
          <w:shd w:val="clear" w:color="auto" w:fill="FFFFFF"/>
        </w:rPr>
        <w:t>The handbook of mergers and acquisitions</w:t>
      </w:r>
      <w:r>
        <w:rPr>
          <w:rFonts w:ascii="Arial" w:hAnsi="Arial" w:cs="Arial"/>
          <w:color w:val="000000"/>
          <w:sz w:val="20"/>
          <w:szCs w:val="20"/>
          <w:shd w:val="clear" w:color="auto" w:fill="FFFFFF"/>
        </w:rPr>
        <w:t>. Oxford: Oxford University Press.</w:t>
      </w:r>
    </w:p>
    <w:p w14:paraId="73B67005"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Glassdoor.co.uk. (2019). </w:t>
      </w:r>
      <w:r>
        <w:rPr>
          <w:rFonts w:ascii="Arial" w:hAnsi="Arial" w:cs="Arial"/>
          <w:i/>
          <w:iCs/>
          <w:color w:val="000000"/>
          <w:sz w:val="20"/>
          <w:szCs w:val="20"/>
          <w:shd w:val="clear" w:color="auto" w:fill="FFFFFF"/>
        </w:rPr>
        <w:t>Sony Music Entertainment overview</w:t>
      </w:r>
      <w:r>
        <w:rPr>
          <w:rFonts w:ascii="Arial" w:hAnsi="Arial" w:cs="Arial"/>
          <w:color w:val="000000"/>
          <w:sz w:val="20"/>
          <w:szCs w:val="20"/>
          <w:shd w:val="clear" w:color="auto" w:fill="FFFFFF"/>
        </w:rPr>
        <w:t>. [online] Available at: https://www.glassdoor.co.uk/Overview/Working-at-Sony-Music-Entertainment-EI_IE37127.11,35.htm [Accessed 24 Dec. 2019].</w:t>
      </w:r>
    </w:p>
    <w:p w14:paraId="38F45CC3"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Harrison, A. (2017). </w:t>
      </w:r>
      <w:r>
        <w:rPr>
          <w:rFonts w:ascii="Arial" w:hAnsi="Arial" w:cs="Arial"/>
          <w:i/>
          <w:iCs/>
          <w:color w:val="000000"/>
          <w:sz w:val="20"/>
          <w:szCs w:val="20"/>
          <w:shd w:val="clear" w:color="auto" w:fill="FFFFFF"/>
        </w:rPr>
        <w:t>Music: The Business</w:t>
      </w:r>
      <w:r>
        <w:rPr>
          <w:rFonts w:ascii="Arial" w:hAnsi="Arial" w:cs="Arial"/>
          <w:color w:val="000000"/>
          <w:sz w:val="20"/>
          <w:szCs w:val="20"/>
          <w:shd w:val="clear" w:color="auto" w:fill="FFFFFF"/>
        </w:rPr>
        <w:t>. 7th ed. Virgin Books.</w:t>
      </w:r>
    </w:p>
    <w:p w14:paraId="119782E1"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IFPI (2018). </w:t>
      </w:r>
      <w:r>
        <w:rPr>
          <w:rFonts w:ascii="Arial" w:hAnsi="Arial" w:cs="Arial"/>
          <w:i/>
          <w:iCs/>
          <w:color w:val="000000"/>
          <w:sz w:val="20"/>
          <w:szCs w:val="20"/>
          <w:shd w:val="clear" w:color="auto" w:fill="FFFFFF"/>
        </w:rPr>
        <w:t>Global Music Report 2018</w:t>
      </w:r>
      <w:r>
        <w:rPr>
          <w:rFonts w:ascii="Arial" w:hAnsi="Arial" w:cs="Arial"/>
          <w:color w:val="000000"/>
          <w:sz w:val="20"/>
          <w:szCs w:val="20"/>
          <w:shd w:val="clear" w:color="auto" w:fill="FFFFFF"/>
        </w:rPr>
        <w:t>.</w:t>
      </w:r>
    </w:p>
    <w:p w14:paraId="7C84A3A3" w14:textId="77777777" w:rsidR="0046426C" w:rsidRDefault="0046426C" w:rsidP="005C7515">
      <w:pPr>
        <w:ind w:left="360"/>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Ingham</w:t>
      </w:r>
      <w:proofErr w:type="spellEnd"/>
      <w:r>
        <w:rPr>
          <w:rFonts w:ascii="Arial" w:hAnsi="Arial" w:cs="Arial"/>
          <w:color w:val="000000"/>
          <w:sz w:val="20"/>
          <w:szCs w:val="20"/>
          <w:shd w:val="clear" w:color="auto" w:fill="FFFFFF"/>
        </w:rPr>
        <w:t>, T. (2018). </w:t>
      </w:r>
      <w:r>
        <w:rPr>
          <w:rFonts w:ascii="Arial" w:hAnsi="Arial" w:cs="Arial"/>
          <w:i/>
          <w:iCs/>
          <w:color w:val="000000"/>
          <w:sz w:val="20"/>
          <w:szCs w:val="20"/>
          <w:shd w:val="clear" w:color="auto" w:fill="FFFFFF"/>
        </w:rPr>
        <w:t>The major labels now turn over more than $1bn a month. But who's ruling 2018? - Music Business Worldwide</w:t>
      </w:r>
      <w:r>
        <w:rPr>
          <w:rFonts w:ascii="Arial" w:hAnsi="Arial" w:cs="Arial"/>
          <w:color w:val="000000"/>
          <w:sz w:val="20"/>
          <w:szCs w:val="20"/>
          <w:shd w:val="clear" w:color="auto" w:fill="FFFFFF"/>
        </w:rPr>
        <w:t>. [online] Music Business Worldwide. Available at: https://www.musicbusinessworldwide.com/the-major-labels-now-turn-over-more-than-1bn-a-month-but-whos-ruling-2018/ [Accessed 13 Dec. 2019].</w:t>
      </w:r>
    </w:p>
    <w:p w14:paraId="0786A35F"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Ko, T. and Lau, H. (2015). A Brand Premium Pricing Model for Digital Music Market. </w:t>
      </w:r>
      <w:r>
        <w:rPr>
          <w:rFonts w:ascii="Arial" w:hAnsi="Arial" w:cs="Arial"/>
          <w:i/>
          <w:iCs/>
          <w:color w:val="000000"/>
          <w:sz w:val="20"/>
          <w:szCs w:val="20"/>
          <w:shd w:val="clear" w:color="auto" w:fill="FFFFFF"/>
        </w:rPr>
        <w:t>International Journal of Trade, Economics and Finance</w:t>
      </w:r>
      <w:r>
        <w:rPr>
          <w:rFonts w:ascii="Arial" w:hAnsi="Arial" w:cs="Arial"/>
          <w:color w:val="000000"/>
          <w:sz w:val="20"/>
          <w:szCs w:val="20"/>
          <w:shd w:val="clear" w:color="auto" w:fill="FFFFFF"/>
        </w:rPr>
        <w:t>, 6(2), pp.117-124.</w:t>
      </w:r>
    </w:p>
    <w:p w14:paraId="5336306D"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Long, H. (2019). </w:t>
      </w:r>
      <w:r>
        <w:rPr>
          <w:rFonts w:ascii="Arial" w:hAnsi="Arial" w:cs="Arial"/>
          <w:i/>
          <w:iCs/>
          <w:color w:val="000000"/>
          <w:sz w:val="20"/>
          <w:szCs w:val="20"/>
          <w:shd w:val="clear" w:color="auto" w:fill="FFFFFF"/>
        </w:rPr>
        <w:t>Federal Reserve predicts no interest rate cuts in 2020, ignoring Trump’s calls to boost the economy</w:t>
      </w:r>
      <w:r>
        <w:rPr>
          <w:rFonts w:ascii="Arial" w:hAnsi="Arial" w:cs="Arial"/>
          <w:color w:val="000000"/>
          <w:sz w:val="20"/>
          <w:szCs w:val="20"/>
          <w:shd w:val="clear" w:color="auto" w:fill="FFFFFF"/>
        </w:rPr>
        <w:t>. [online] Washingtonpost.com. Available at: https://www.washingtonpost.com/business/2019/12/11/federal-reserve-predicts-no-interest-rate-cuts-ignoring-trumps-calls-boost-economy/ [Accessed 24 Dec. 2019].</w:t>
      </w:r>
    </w:p>
    <w:p w14:paraId="60ECB949" w14:textId="77777777" w:rsidR="0046426C" w:rsidRPr="00C45249" w:rsidRDefault="0046426C" w:rsidP="005C7515">
      <w:pPr>
        <w:ind w:left="360"/>
        <w:rPr>
          <w:rFonts w:cstheme="minorHAnsi"/>
          <w:b/>
          <w:bCs/>
          <w:sz w:val="28"/>
          <w:szCs w:val="28"/>
        </w:rPr>
      </w:pPr>
      <w:r>
        <w:rPr>
          <w:rFonts w:ascii="Arial" w:hAnsi="Arial" w:cs="Arial"/>
          <w:color w:val="000000"/>
          <w:sz w:val="20"/>
          <w:szCs w:val="20"/>
          <w:shd w:val="clear" w:color="auto" w:fill="FFFFFF"/>
        </w:rPr>
        <w:t>Rastogi, N. and Trivedi, K. (2016). PESTLE Technique - A tool to identify external risks in construction projects. </w:t>
      </w:r>
      <w:r>
        <w:rPr>
          <w:rFonts w:ascii="Arial" w:hAnsi="Arial" w:cs="Arial"/>
          <w:i/>
          <w:iCs/>
          <w:color w:val="000000"/>
          <w:sz w:val="20"/>
          <w:szCs w:val="20"/>
          <w:shd w:val="clear" w:color="auto" w:fill="FFFFFF"/>
        </w:rPr>
        <w:t>International Research Journal of Engineering and Technology</w:t>
      </w:r>
      <w:r>
        <w:rPr>
          <w:rFonts w:ascii="Arial" w:hAnsi="Arial" w:cs="Arial"/>
          <w:color w:val="000000"/>
          <w:sz w:val="20"/>
          <w:szCs w:val="20"/>
          <w:shd w:val="clear" w:color="auto" w:fill="FFFFFF"/>
        </w:rPr>
        <w:t>, 3(1), p.384.</w:t>
      </w:r>
    </w:p>
    <w:p w14:paraId="748D10BD"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Schipper, K. and Thompson, R. (1983). The Impact of Merger-Related Regulations on the Shareholders of Acquiring Firms. </w:t>
      </w:r>
      <w:r>
        <w:rPr>
          <w:rFonts w:ascii="Arial" w:hAnsi="Arial" w:cs="Arial"/>
          <w:i/>
          <w:iCs/>
          <w:color w:val="000000"/>
          <w:sz w:val="20"/>
          <w:szCs w:val="20"/>
          <w:shd w:val="clear" w:color="auto" w:fill="FFFFFF"/>
        </w:rPr>
        <w:t>Journal of Accounting Research</w:t>
      </w:r>
      <w:r>
        <w:rPr>
          <w:rFonts w:ascii="Arial" w:hAnsi="Arial" w:cs="Arial"/>
          <w:color w:val="000000"/>
          <w:sz w:val="20"/>
          <w:szCs w:val="20"/>
          <w:shd w:val="clear" w:color="auto" w:fill="FFFFFF"/>
        </w:rPr>
        <w:t>, 21(1), p.184.</w:t>
      </w:r>
    </w:p>
    <w:p w14:paraId="62C82017"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Sony Corporation (2018). </w:t>
      </w:r>
      <w:r>
        <w:rPr>
          <w:rFonts w:ascii="Arial" w:hAnsi="Arial" w:cs="Arial"/>
          <w:i/>
          <w:iCs/>
          <w:color w:val="000000"/>
          <w:sz w:val="20"/>
          <w:szCs w:val="20"/>
          <w:shd w:val="clear" w:color="auto" w:fill="FFFFFF"/>
        </w:rPr>
        <w:t>Sony Mid-Term Corporate Strategy for FY2018-2020</w:t>
      </w:r>
      <w:r>
        <w:rPr>
          <w:rFonts w:ascii="Arial" w:hAnsi="Arial" w:cs="Arial"/>
          <w:color w:val="000000"/>
          <w:sz w:val="20"/>
          <w:szCs w:val="20"/>
          <w:shd w:val="clear" w:color="auto" w:fill="FFFFFF"/>
        </w:rPr>
        <w:t>. Tokyo.</w:t>
      </w:r>
    </w:p>
    <w:p w14:paraId="3283EEE5"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Sonymusic.co.uk. (2018). </w:t>
      </w:r>
      <w:r>
        <w:rPr>
          <w:rFonts w:ascii="Arial" w:hAnsi="Arial" w:cs="Arial"/>
          <w:i/>
          <w:iCs/>
          <w:color w:val="000000"/>
          <w:sz w:val="20"/>
          <w:szCs w:val="20"/>
          <w:shd w:val="clear" w:color="auto" w:fill="FFFFFF"/>
        </w:rPr>
        <w:t>Environmental Policy</w:t>
      </w:r>
      <w:r>
        <w:rPr>
          <w:rFonts w:ascii="Arial" w:hAnsi="Arial" w:cs="Arial"/>
          <w:color w:val="000000"/>
          <w:sz w:val="20"/>
          <w:szCs w:val="20"/>
          <w:shd w:val="clear" w:color="auto" w:fill="FFFFFF"/>
        </w:rPr>
        <w:t>. [online] Available at: https://www.sonymusic.co.uk/sonymusic-environmentalpolicy.pdf [Accessed 19 Dec. 2019].</w:t>
      </w:r>
    </w:p>
    <w:p w14:paraId="0A70872F" w14:textId="77777777" w:rsidR="0046426C" w:rsidRDefault="0046426C" w:rsidP="005C7515">
      <w:pPr>
        <w:ind w:left="360"/>
      </w:pPr>
      <w:r w:rsidRPr="00C45249">
        <w:t>Stigler, G. J. (1963). United States v. Loew’s, Inc.: A note on block booking. Supreme Court Rev. 152–157)</w:t>
      </w:r>
    </w:p>
    <w:p w14:paraId="19FECE33" w14:textId="77777777" w:rsidR="0046426C" w:rsidRDefault="0046426C" w:rsidP="005C7515">
      <w:pPr>
        <w:ind w:left="360"/>
        <w:rPr>
          <w:rFonts w:ascii="Arial" w:hAnsi="Arial" w:cs="Arial"/>
          <w:color w:val="000000"/>
          <w:sz w:val="20"/>
          <w:szCs w:val="20"/>
          <w:shd w:val="clear" w:color="auto" w:fill="FFFFFF"/>
        </w:rPr>
      </w:pPr>
      <w:r>
        <w:rPr>
          <w:rFonts w:ascii="Arial" w:hAnsi="Arial" w:cs="Arial"/>
          <w:color w:val="000000"/>
          <w:sz w:val="20"/>
          <w:szCs w:val="20"/>
          <w:shd w:val="clear" w:color="auto" w:fill="FFFFFF"/>
        </w:rPr>
        <w:t>Yoshida, K. (2019). </w:t>
      </w:r>
      <w:r>
        <w:rPr>
          <w:rFonts w:ascii="Arial" w:hAnsi="Arial" w:cs="Arial"/>
          <w:i/>
          <w:iCs/>
          <w:color w:val="000000"/>
          <w:sz w:val="20"/>
          <w:szCs w:val="20"/>
          <w:shd w:val="clear" w:color="auto" w:fill="FFFFFF"/>
        </w:rPr>
        <w:t>Corporate Strategy Meeting</w:t>
      </w:r>
      <w:r>
        <w:rPr>
          <w:rFonts w:ascii="Arial" w:hAnsi="Arial" w:cs="Arial"/>
          <w:color w:val="000000"/>
          <w:sz w:val="20"/>
          <w:szCs w:val="20"/>
          <w:shd w:val="clear" w:color="auto" w:fill="FFFFFF"/>
        </w:rPr>
        <w:t>.</w:t>
      </w:r>
    </w:p>
    <w:p w14:paraId="2CD62247" w14:textId="60804E1A" w:rsidR="007175BB" w:rsidRPr="007175BB" w:rsidRDefault="009D686B" w:rsidP="007175BB">
      <w:pPr>
        <w:ind w:left="360"/>
        <w:rPr>
          <w:rFonts w:cstheme="minorHAnsi"/>
          <w:b/>
          <w:bCs/>
          <w:sz w:val="28"/>
          <w:szCs w:val="28"/>
        </w:rPr>
      </w:pPr>
      <w:r>
        <w:rPr>
          <w:rFonts w:cstheme="minorHAnsi"/>
          <w:b/>
          <w:bCs/>
          <w:sz w:val="28"/>
          <w:szCs w:val="28"/>
        </w:rPr>
        <w:t xml:space="preserve"> </w:t>
      </w:r>
    </w:p>
    <w:p w14:paraId="577C68B6" w14:textId="7505F681" w:rsidR="005C7515" w:rsidRPr="00CB36BC" w:rsidRDefault="005C7515" w:rsidP="00CB36BC">
      <w:pPr>
        <w:rPr>
          <w:rFonts w:cstheme="minorHAnsi"/>
          <w:sz w:val="32"/>
          <w:szCs w:val="32"/>
        </w:rPr>
      </w:pPr>
      <w:bookmarkStart w:id="22" w:name="_GoBack"/>
      <w:bookmarkEnd w:id="22"/>
    </w:p>
    <w:sectPr w:rsidR="005C7515" w:rsidRPr="00CB36B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028BB" w14:textId="77777777" w:rsidR="0013261D" w:rsidRDefault="0013261D" w:rsidP="005C7515">
      <w:pPr>
        <w:spacing w:after="0" w:line="240" w:lineRule="auto"/>
      </w:pPr>
      <w:r>
        <w:separator/>
      </w:r>
    </w:p>
  </w:endnote>
  <w:endnote w:type="continuationSeparator" w:id="0">
    <w:p w14:paraId="67B18C5A" w14:textId="77777777" w:rsidR="0013261D" w:rsidRDefault="0013261D" w:rsidP="005C7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6964596"/>
      <w:docPartObj>
        <w:docPartGallery w:val="Page Numbers (Bottom of Page)"/>
        <w:docPartUnique/>
      </w:docPartObj>
    </w:sdtPr>
    <w:sdtEndPr>
      <w:rPr>
        <w:noProof/>
      </w:rPr>
    </w:sdtEndPr>
    <w:sdtContent>
      <w:p w14:paraId="551058A3" w14:textId="040D60F5" w:rsidR="003E0482" w:rsidRDefault="003E0482">
        <w:pPr>
          <w:pStyle w:val="Footer"/>
        </w:pPr>
        <w:r>
          <w:fldChar w:fldCharType="begin"/>
        </w:r>
        <w:r>
          <w:instrText xml:space="preserve"> PAGE   \* MERGEFORMAT </w:instrText>
        </w:r>
        <w:r>
          <w:fldChar w:fldCharType="separate"/>
        </w:r>
        <w:r>
          <w:rPr>
            <w:noProof/>
          </w:rPr>
          <w:t>2</w:t>
        </w:r>
        <w:r>
          <w:rPr>
            <w:noProof/>
          </w:rPr>
          <w:fldChar w:fldCharType="end"/>
        </w:r>
      </w:p>
    </w:sdtContent>
  </w:sdt>
  <w:p w14:paraId="7DC55D2D" w14:textId="77777777" w:rsidR="003E0482" w:rsidRDefault="003E0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5E5555" w14:textId="77777777" w:rsidR="0013261D" w:rsidRDefault="0013261D" w:rsidP="005C7515">
      <w:pPr>
        <w:spacing w:after="0" w:line="240" w:lineRule="auto"/>
      </w:pPr>
      <w:r>
        <w:separator/>
      </w:r>
    </w:p>
  </w:footnote>
  <w:footnote w:type="continuationSeparator" w:id="0">
    <w:p w14:paraId="68C82EB4" w14:textId="77777777" w:rsidR="0013261D" w:rsidRDefault="0013261D" w:rsidP="005C7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A05A6"/>
    <w:multiLevelType w:val="multilevel"/>
    <w:tmpl w:val="093C8AF6"/>
    <w:lvl w:ilvl="0">
      <w:start w:val="1"/>
      <w:numFmt w:val="decimal"/>
      <w:lvlText w:val="%1."/>
      <w:lvlJc w:val="left"/>
      <w:pPr>
        <w:ind w:left="720" w:hanging="360"/>
      </w:pPr>
      <w:rPr>
        <w:rFonts w:asciiTheme="minorHAnsi" w:eastAsiaTheme="minorHAnsi" w:hAnsiTheme="minorHAnsi" w:cstheme="minorHAns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5A958F4"/>
    <w:multiLevelType w:val="hybridMultilevel"/>
    <w:tmpl w:val="6D7A7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370ED"/>
    <w:multiLevelType w:val="hybridMultilevel"/>
    <w:tmpl w:val="9CBEAED4"/>
    <w:lvl w:ilvl="0" w:tplc="B3322B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A32B69"/>
    <w:multiLevelType w:val="hybridMultilevel"/>
    <w:tmpl w:val="4074EF1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882FAF"/>
    <w:multiLevelType w:val="hybridMultilevel"/>
    <w:tmpl w:val="C526C0E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B25255"/>
    <w:multiLevelType w:val="hybridMultilevel"/>
    <w:tmpl w:val="17543D1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7460AD"/>
    <w:multiLevelType w:val="hybridMultilevel"/>
    <w:tmpl w:val="67CC7DA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4"/>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515"/>
    <w:rsid w:val="00004F5F"/>
    <w:rsid w:val="0000527D"/>
    <w:rsid w:val="00005A24"/>
    <w:rsid w:val="00006B07"/>
    <w:rsid w:val="00012BD5"/>
    <w:rsid w:val="000213CF"/>
    <w:rsid w:val="00023C20"/>
    <w:rsid w:val="00062CFA"/>
    <w:rsid w:val="00084A3E"/>
    <w:rsid w:val="00091C39"/>
    <w:rsid w:val="0009254A"/>
    <w:rsid w:val="00092DE6"/>
    <w:rsid w:val="000960F8"/>
    <w:rsid w:val="000975A1"/>
    <w:rsid w:val="000A0FB0"/>
    <w:rsid w:val="000A34BF"/>
    <w:rsid w:val="000A4D9C"/>
    <w:rsid w:val="000B1032"/>
    <w:rsid w:val="000C6E03"/>
    <w:rsid w:val="000D0BEF"/>
    <w:rsid w:val="000E66E8"/>
    <w:rsid w:val="00100B8E"/>
    <w:rsid w:val="00107715"/>
    <w:rsid w:val="00110C16"/>
    <w:rsid w:val="00113FB9"/>
    <w:rsid w:val="001177BB"/>
    <w:rsid w:val="0013261D"/>
    <w:rsid w:val="00142F56"/>
    <w:rsid w:val="00144402"/>
    <w:rsid w:val="00146624"/>
    <w:rsid w:val="00164C10"/>
    <w:rsid w:val="00172D3C"/>
    <w:rsid w:val="00173D34"/>
    <w:rsid w:val="001848DF"/>
    <w:rsid w:val="001B31D9"/>
    <w:rsid w:val="001C679F"/>
    <w:rsid w:val="001C7DAB"/>
    <w:rsid w:val="001D0E91"/>
    <w:rsid w:val="001E2BA7"/>
    <w:rsid w:val="00213B98"/>
    <w:rsid w:val="00217284"/>
    <w:rsid w:val="00241875"/>
    <w:rsid w:val="0025182F"/>
    <w:rsid w:val="00272BA2"/>
    <w:rsid w:val="00273693"/>
    <w:rsid w:val="00274407"/>
    <w:rsid w:val="00274C00"/>
    <w:rsid w:val="00280E93"/>
    <w:rsid w:val="00294CBD"/>
    <w:rsid w:val="002A0E88"/>
    <w:rsid w:val="002B18C1"/>
    <w:rsid w:val="002C16D5"/>
    <w:rsid w:val="002C3037"/>
    <w:rsid w:val="002D36C3"/>
    <w:rsid w:val="002E2F14"/>
    <w:rsid w:val="003145E3"/>
    <w:rsid w:val="00315DE7"/>
    <w:rsid w:val="0034130F"/>
    <w:rsid w:val="0034319C"/>
    <w:rsid w:val="00345C7B"/>
    <w:rsid w:val="00361DB2"/>
    <w:rsid w:val="0038177A"/>
    <w:rsid w:val="0038442A"/>
    <w:rsid w:val="003901BC"/>
    <w:rsid w:val="00397D17"/>
    <w:rsid w:val="003A5DFA"/>
    <w:rsid w:val="003C50CE"/>
    <w:rsid w:val="003C73CC"/>
    <w:rsid w:val="003D5986"/>
    <w:rsid w:val="003E0482"/>
    <w:rsid w:val="003E65BA"/>
    <w:rsid w:val="003F53D3"/>
    <w:rsid w:val="003F70DE"/>
    <w:rsid w:val="00400C0B"/>
    <w:rsid w:val="004020D4"/>
    <w:rsid w:val="00421745"/>
    <w:rsid w:val="00423AEF"/>
    <w:rsid w:val="00456CE4"/>
    <w:rsid w:val="0046426C"/>
    <w:rsid w:val="00467CCD"/>
    <w:rsid w:val="004C218E"/>
    <w:rsid w:val="004D59F5"/>
    <w:rsid w:val="004F19A0"/>
    <w:rsid w:val="004F222B"/>
    <w:rsid w:val="00500052"/>
    <w:rsid w:val="00533F81"/>
    <w:rsid w:val="00540182"/>
    <w:rsid w:val="00547E53"/>
    <w:rsid w:val="005507CB"/>
    <w:rsid w:val="005518CC"/>
    <w:rsid w:val="00596974"/>
    <w:rsid w:val="005A0E16"/>
    <w:rsid w:val="005A500A"/>
    <w:rsid w:val="005C7515"/>
    <w:rsid w:val="005D519E"/>
    <w:rsid w:val="005F09C7"/>
    <w:rsid w:val="005F23EC"/>
    <w:rsid w:val="005F2589"/>
    <w:rsid w:val="006022F8"/>
    <w:rsid w:val="0060268E"/>
    <w:rsid w:val="0060461A"/>
    <w:rsid w:val="00604841"/>
    <w:rsid w:val="0064092F"/>
    <w:rsid w:val="006445CC"/>
    <w:rsid w:val="0065370B"/>
    <w:rsid w:val="00653C4B"/>
    <w:rsid w:val="006647A8"/>
    <w:rsid w:val="00665811"/>
    <w:rsid w:val="00683A54"/>
    <w:rsid w:val="00692C8F"/>
    <w:rsid w:val="006A04A7"/>
    <w:rsid w:val="006B6519"/>
    <w:rsid w:val="006C20AD"/>
    <w:rsid w:val="006C46DB"/>
    <w:rsid w:val="006C767F"/>
    <w:rsid w:val="006D165F"/>
    <w:rsid w:val="006F68EB"/>
    <w:rsid w:val="00700B7F"/>
    <w:rsid w:val="00702E08"/>
    <w:rsid w:val="007175BB"/>
    <w:rsid w:val="00732A55"/>
    <w:rsid w:val="00742F88"/>
    <w:rsid w:val="00747885"/>
    <w:rsid w:val="007625F8"/>
    <w:rsid w:val="00770A65"/>
    <w:rsid w:val="00777FB0"/>
    <w:rsid w:val="00791CB4"/>
    <w:rsid w:val="00792181"/>
    <w:rsid w:val="00796FFD"/>
    <w:rsid w:val="007C6631"/>
    <w:rsid w:val="007D37D9"/>
    <w:rsid w:val="008350AB"/>
    <w:rsid w:val="00871879"/>
    <w:rsid w:val="0087594B"/>
    <w:rsid w:val="0088414A"/>
    <w:rsid w:val="0088640B"/>
    <w:rsid w:val="00886F9E"/>
    <w:rsid w:val="008A077C"/>
    <w:rsid w:val="008A3748"/>
    <w:rsid w:val="008B5566"/>
    <w:rsid w:val="008B5A1F"/>
    <w:rsid w:val="008B6136"/>
    <w:rsid w:val="008C134E"/>
    <w:rsid w:val="008D11E7"/>
    <w:rsid w:val="008D14D8"/>
    <w:rsid w:val="008D18C0"/>
    <w:rsid w:val="008E4B34"/>
    <w:rsid w:val="008F4925"/>
    <w:rsid w:val="008F5004"/>
    <w:rsid w:val="00907027"/>
    <w:rsid w:val="00914D1F"/>
    <w:rsid w:val="0092267C"/>
    <w:rsid w:val="00925075"/>
    <w:rsid w:val="0093651C"/>
    <w:rsid w:val="00937511"/>
    <w:rsid w:val="0098576E"/>
    <w:rsid w:val="00986C8A"/>
    <w:rsid w:val="00992DB6"/>
    <w:rsid w:val="00993059"/>
    <w:rsid w:val="00994252"/>
    <w:rsid w:val="00996878"/>
    <w:rsid w:val="009A5EB1"/>
    <w:rsid w:val="009B00BF"/>
    <w:rsid w:val="009B5CCF"/>
    <w:rsid w:val="009C4B23"/>
    <w:rsid w:val="009C4FA4"/>
    <w:rsid w:val="009D3629"/>
    <w:rsid w:val="009D686B"/>
    <w:rsid w:val="009F16E9"/>
    <w:rsid w:val="00A01DDD"/>
    <w:rsid w:val="00A0333A"/>
    <w:rsid w:val="00A17543"/>
    <w:rsid w:val="00A23C98"/>
    <w:rsid w:val="00A2419F"/>
    <w:rsid w:val="00A261C0"/>
    <w:rsid w:val="00A37847"/>
    <w:rsid w:val="00A40A15"/>
    <w:rsid w:val="00A54242"/>
    <w:rsid w:val="00A73842"/>
    <w:rsid w:val="00A82C38"/>
    <w:rsid w:val="00A92920"/>
    <w:rsid w:val="00A92943"/>
    <w:rsid w:val="00A92A3A"/>
    <w:rsid w:val="00A94E02"/>
    <w:rsid w:val="00A953A8"/>
    <w:rsid w:val="00AB28AC"/>
    <w:rsid w:val="00AC3C32"/>
    <w:rsid w:val="00AD7E74"/>
    <w:rsid w:val="00AF108F"/>
    <w:rsid w:val="00AF5726"/>
    <w:rsid w:val="00B00FAB"/>
    <w:rsid w:val="00B04864"/>
    <w:rsid w:val="00B05980"/>
    <w:rsid w:val="00B14A37"/>
    <w:rsid w:val="00B25617"/>
    <w:rsid w:val="00B37144"/>
    <w:rsid w:val="00B46B19"/>
    <w:rsid w:val="00B677C7"/>
    <w:rsid w:val="00B726A2"/>
    <w:rsid w:val="00B81DB2"/>
    <w:rsid w:val="00B9294A"/>
    <w:rsid w:val="00B9436F"/>
    <w:rsid w:val="00BB4FEF"/>
    <w:rsid w:val="00BB6C53"/>
    <w:rsid w:val="00BC070D"/>
    <w:rsid w:val="00BC2243"/>
    <w:rsid w:val="00BC2C4B"/>
    <w:rsid w:val="00BC78A7"/>
    <w:rsid w:val="00C05039"/>
    <w:rsid w:val="00C10F6B"/>
    <w:rsid w:val="00C1228F"/>
    <w:rsid w:val="00C204F3"/>
    <w:rsid w:val="00C233F7"/>
    <w:rsid w:val="00C25AAA"/>
    <w:rsid w:val="00C33901"/>
    <w:rsid w:val="00C354C4"/>
    <w:rsid w:val="00C43A0D"/>
    <w:rsid w:val="00C4464F"/>
    <w:rsid w:val="00C45249"/>
    <w:rsid w:val="00C46CBF"/>
    <w:rsid w:val="00C4787F"/>
    <w:rsid w:val="00C51C40"/>
    <w:rsid w:val="00C71D8F"/>
    <w:rsid w:val="00C93287"/>
    <w:rsid w:val="00CA4C0D"/>
    <w:rsid w:val="00CB36BC"/>
    <w:rsid w:val="00CD56BA"/>
    <w:rsid w:val="00CE154A"/>
    <w:rsid w:val="00CE2E17"/>
    <w:rsid w:val="00CF0208"/>
    <w:rsid w:val="00D0456A"/>
    <w:rsid w:val="00D05B2A"/>
    <w:rsid w:val="00D12C51"/>
    <w:rsid w:val="00D12E31"/>
    <w:rsid w:val="00D154BE"/>
    <w:rsid w:val="00D16E12"/>
    <w:rsid w:val="00D3275D"/>
    <w:rsid w:val="00D328B6"/>
    <w:rsid w:val="00D3582A"/>
    <w:rsid w:val="00D455F9"/>
    <w:rsid w:val="00D45761"/>
    <w:rsid w:val="00D46D1B"/>
    <w:rsid w:val="00D52E83"/>
    <w:rsid w:val="00D737F4"/>
    <w:rsid w:val="00D812EE"/>
    <w:rsid w:val="00D8480F"/>
    <w:rsid w:val="00D86F45"/>
    <w:rsid w:val="00D92BB4"/>
    <w:rsid w:val="00DA1FFE"/>
    <w:rsid w:val="00DA738E"/>
    <w:rsid w:val="00DC13CD"/>
    <w:rsid w:val="00DD29F8"/>
    <w:rsid w:val="00DE2E3A"/>
    <w:rsid w:val="00DE4045"/>
    <w:rsid w:val="00DF4AE9"/>
    <w:rsid w:val="00E00988"/>
    <w:rsid w:val="00E015AB"/>
    <w:rsid w:val="00E0313E"/>
    <w:rsid w:val="00E0465E"/>
    <w:rsid w:val="00E04D3A"/>
    <w:rsid w:val="00E2784E"/>
    <w:rsid w:val="00E328D4"/>
    <w:rsid w:val="00E33F06"/>
    <w:rsid w:val="00E4062A"/>
    <w:rsid w:val="00E52D91"/>
    <w:rsid w:val="00E623C7"/>
    <w:rsid w:val="00E756BF"/>
    <w:rsid w:val="00E76421"/>
    <w:rsid w:val="00E80BB0"/>
    <w:rsid w:val="00E9163A"/>
    <w:rsid w:val="00EA160B"/>
    <w:rsid w:val="00EB6E3B"/>
    <w:rsid w:val="00EC15BE"/>
    <w:rsid w:val="00ED0D2C"/>
    <w:rsid w:val="00ED3643"/>
    <w:rsid w:val="00EF79AE"/>
    <w:rsid w:val="00F05D29"/>
    <w:rsid w:val="00F21575"/>
    <w:rsid w:val="00F375B0"/>
    <w:rsid w:val="00F459A9"/>
    <w:rsid w:val="00F46D09"/>
    <w:rsid w:val="00F50C86"/>
    <w:rsid w:val="00F55C7A"/>
    <w:rsid w:val="00F868C0"/>
    <w:rsid w:val="00F9440D"/>
    <w:rsid w:val="00F97E3D"/>
    <w:rsid w:val="00FA55D6"/>
    <w:rsid w:val="00FB3A44"/>
    <w:rsid w:val="00FB3A57"/>
    <w:rsid w:val="00FB575B"/>
    <w:rsid w:val="00FC5668"/>
    <w:rsid w:val="00FC60B4"/>
    <w:rsid w:val="00FD0651"/>
    <w:rsid w:val="00FD741B"/>
    <w:rsid w:val="00FE58DD"/>
    <w:rsid w:val="00FE5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9FBC9C"/>
  <w15:chartTrackingRefBased/>
  <w15:docId w15:val="{1C3AF9B4-C161-44B1-A6EB-B10B20AA6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5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58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58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7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515"/>
  </w:style>
  <w:style w:type="paragraph" w:styleId="Footer">
    <w:name w:val="footer"/>
    <w:basedOn w:val="Normal"/>
    <w:link w:val="FooterChar"/>
    <w:uiPriority w:val="99"/>
    <w:unhideWhenUsed/>
    <w:rsid w:val="005C7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515"/>
  </w:style>
  <w:style w:type="paragraph" w:styleId="ListParagraph">
    <w:name w:val="List Paragraph"/>
    <w:basedOn w:val="Normal"/>
    <w:uiPriority w:val="34"/>
    <w:qFormat/>
    <w:rsid w:val="005C7515"/>
    <w:pPr>
      <w:ind w:left="720"/>
      <w:contextualSpacing/>
    </w:pPr>
  </w:style>
  <w:style w:type="character" w:customStyle="1" w:styleId="Heading1Char">
    <w:name w:val="Heading 1 Char"/>
    <w:basedOn w:val="DefaultParagraphFont"/>
    <w:link w:val="Heading1"/>
    <w:uiPriority w:val="9"/>
    <w:rsid w:val="005C75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7515"/>
    <w:pPr>
      <w:outlineLvl w:val="9"/>
    </w:pPr>
    <w:rPr>
      <w:lang w:val="en-US"/>
    </w:rPr>
  </w:style>
  <w:style w:type="paragraph" w:styleId="TOC2">
    <w:name w:val="toc 2"/>
    <w:basedOn w:val="Normal"/>
    <w:next w:val="Normal"/>
    <w:autoRedefine/>
    <w:uiPriority w:val="39"/>
    <w:unhideWhenUsed/>
    <w:rsid w:val="005C751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C7515"/>
    <w:pPr>
      <w:spacing w:after="100"/>
    </w:pPr>
    <w:rPr>
      <w:rFonts w:eastAsiaTheme="minorEastAsia" w:cs="Times New Roman"/>
      <w:lang w:val="en-US"/>
    </w:rPr>
  </w:style>
  <w:style w:type="paragraph" w:styleId="TOC3">
    <w:name w:val="toc 3"/>
    <w:basedOn w:val="Normal"/>
    <w:next w:val="Normal"/>
    <w:autoRedefine/>
    <w:uiPriority w:val="39"/>
    <w:unhideWhenUsed/>
    <w:rsid w:val="005C7515"/>
    <w:pPr>
      <w:spacing w:after="100"/>
      <w:ind w:left="440"/>
    </w:pPr>
    <w:rPr>
      <w:rFonts w:eastAsiaTheme="minorEastAsia" w:cs="Times New Roman"/>
      <w:lang w:val="en-US"/>
    </w:rPr>
  </w:style>
  <w:style w:type="character" w:styleId="Hyperlink">
    <w:name w:val="Hyperlink"/>
    <w:basedOn w:val="DefaultParagraphFont"/>
    <w:uiPriority w:val="99"/>
    <w:unhideWhenUsed/>
    <w:rsid w:val="004020D4"/>
    <w:rPr>
      <w:color w:val="0000FF"/>
      <w:u w:val="single"/>
    </w:rPr>
  </w:style>
  <w:style w:type="character" w:customStyle="1" w:styleId="reference-accessdate">
    <w:name w:val="reference-accessdate"/>
    <w:basedOn w:val="DefaultParagraphFont"/>
    <w:rsid w:val="00467CCD"/>
  </w:style>
  <w:style w:type="character" w:customStyle="1" w:styleId="nowrap">
    <w:name w:val="nowrap"/>
    <w:basedOn w:val="DefaultParagraphFont"/>
    <w:rsid w:val="00467CCD"/>
  </w:style>
  <w:style w:type="character" w:styleId="UnresolvedMention">
    <w:name w:val="Unresolved Mention"/>
    <w:basedOn w:val="DefaultParagraphFont"/>
    <w:uiPriority w:val="99"/>
    <w:semiHidden/>
    <w:unhideWhenUsed/>
    <w:rsid w:val="00907027"/>
    <w:rPr>
      <w:color w:val="605E5C"/>
      <w:shd w:val="clear" w:color="auto" w:fill="E1DFDD"/>
    </w:rPr>
  </w:style>
  <w:style w:type="character" w:styleId="FollowedHyperlink">
    <w:name w:val="FollowedHyperlink"/>
    <w:basedOn w:val="DefaultParagraphFont"/>
    <w:uiPriority w:val="99"/>
    <w:semiHidden/>
    <w:unhideWhenUsed/>
    <w:rsid w:val="001C679F"/>
    <w:rPr>
      <w:color w:val="954F72" w:themeColor="followedHyperlink"/>
      <w:u w:val="single"/>
    </w:rPr>
  </w:style>
  <w:style w:type="paragraph" w:styleId="Bibliography">
    <w:name w:val="Bibliography"/>
    <w:basedOn w:val="Normal"/>
    <w:next w:val="Normal"/>
    <w:uiPriority w:val="37"/>
    <w:unhideWhenUsed/>
    <w:rsid w:val="0046426C"/>
  </w:style>
  <w:style w:type="paragraph" w:styleId="EndnoteText">
    <w:name w:val="endnote text"/>
    <w:basedOn w:val="Normal"/>
    <w:link w:val="EndnoteTextChar"/>
    <w:uiPriority w:val="99"/>
    <w:semiHidden/>
    <w:unhideWhenUsed/>
    <w:rsid w:val="00E33F0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33F06"/>
    <w:rPr>
      <w:sz w:val="20"/>
      <w:szCs w:val="20"/>
    </w:rPr>
  </w:style>
  <w:style w:type="character" w:styleId="EndnoteReference">
    <w:name w:val="endnote reference"/>
    <w:basedOn w:val="DefaultParagraphFont"/>
    <w:uiPriority w:val="99"/>
    <w:semiHidden/>
    <w:unhideWhenUsed/>
    <w:rsid w:val="00E33F06"/>
    <w:rPr>
      <w:vertAlign w:val="superscript"/>
    </w:rPr>
  </w:style>
  <w:style w:type="paragraph" w:styleId="NoSpacing">
    <w:name w:val="No Spacing"/>
    <w:uiPriority w:val="1"/>
    <w:qFormat/>
    <w:rsid w:val="00665811"/>
    <w:pPr>
      <w:spacing w:after="0" w:line="240" w:lineRule="auto"/>
    </w:pPr>
  </w:style>
  <w:style w:type="character" w:customStyle="1" w:styleId="Heading2Char">
    <w:name w:val="Heading 2 Char"/>
    <w:basedOn w:val="DefaultParagraphFont"/>
    <w:link w:val="Heading2"/>
    <w:uiPriority w:val="9"/>
    <w:rsid w:val="006658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6581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094044">
      <w:bodyDiv w:val="1"/>
      <w:marLeft w:val="0"/>
      <w:marRight w:val="0"/>
      <w:marTop w:val="0"/>
      <w:marBottom w:val="0"/>
      <w:divBdr>
        <w:top w:val="none" w:sz="0" w:space="0" w:color="auto"/>
        <w:left w:val="none" w:sz="0" w:space="0" w:color="auto"/>
        <w:bottom w:val="none" w:sz="0" w:space="0" w:color="auto"/>
        <w:right w:val="none" w:sz="0" w:space="0" w:color="auto"/>
      </w:divBdr>
    </w:div>
    <w:div w:id="178415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joh19</b:Tag>
    <b:SourceType>Book</b:SourceType>
    <b:Guid>{FB12A05F-DE65-4B1D-B8C9-E10FB727C5D7}</b:Guid>
    <b:Author>
      <b:Author>
        <b:NameList>
          <b:Person>
            <b:Last>smith</b:Last>
            <b:First>johm</b:First>
          </b:Person>
        </b:NameList>
      </b:Author>
    </b:Author>
    <b:Title>christmas book</b:Title>
    <b:Year>2019</b:Year>
    <b:RefOrder>1</b:RefOrder>
  </b:Source>
</b:Sources>
</file>

<file path=customXml/itemProps1.xml><?xml version="1.0" encoding="utf-8"?>
<ds:datastoreItem xmlns:ds="http://schemas.openxmlformats.org/officeDocument/2006/customXml" ds:itemID="{39173F7A-D344-463F-A49F-53AEAEC6B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5348</Words>
  <Characters>30487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Grant-Wood</dc:creator>
  <cp:keywords/>
  <dc:description/>
  <cp:lastModifiedBy>Rory Grant-Wood</cp:lastModifiedBy>
  <cp:revision>2</cp:revision>
  <dcterms:created xsi:type="dcterms:W3CDTF">2019-12-25T00:08:00Z</dcterms:created>
  <dcterms:modified xsi:type="dcterms:W3CDTF">2019-12-25T00:08:00Z</dcterms:modified>
</cp:coreProperties>
</file>