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EFF20" w14:textId="77777777" w:rsidR="000802E1" w:rsidRDefault="000802E1" w:rsidP="000802E1">
      <w:pPr>
        <w:jc w:val="center"/>
        <w:rPr>
          <w:sz w:val="44"/>
        </w:rPr>
      </w:pPr>
    </w:p>
    <w:p w14:paraId="2D7E4B63" w14:textId="77777777" w:rsidR="000802E1" w:rsidRDefault="000802E1" w:rsidP="000802E1">
      <w:pPr>
        <w:jc w:val="center"/>
        <w:rPr>
          <w:sz w:val="44"/>
        </w:rPr>
      </w:pPr>
    </w:p>
    <w:p w14:paraId="611EE9DB" w14:textId="77777777" w:rsidR="000802E1" w:rsidRPr="00CD2EF4" w:rsidRDefault="000802E1" w:rsidP="000802E1">
      <w:pPr>
        <w:jc w:val="center"/>
        <w:rPr>
          <w:b/>
          <w:bCs/>
          <w:sz w:val="44"/>
          <w:u w:val="single"/>
        </w:rPr>
      </w:pPr>
      <w:r w:rsidRPr="00CD2EF4">
        <w:rPr>
          <w:b/>
          <w:bCs/>
          <w:sz w:val="44"/>
          <w:u w:val="single"/>
        </w:rPr>
        <w:t xml:space="preserve">BMIH6007 </w:t>
      </w:r>
    </w:p>
    <w:p w14:paraId="79FE6F0A" w14:textId="4375AD82" w:rsidR="000802E1" w:rsidRPr="00CD2EF4" w:rsidRDefault="000802E1" w:rsidP="000802E1">
      <w:pPr>
        <w:jc w:val="center"/>
        <w:rPr>
          <w:b/>
          <w:bCs/>
          <w:sz w:val="44"/>
          <w:u w:val="single"/>
        </w:rPr>
      </w:pPr>
      <w:r w:rsidRPr="00CD2EF4">
        <w:rPr>
          <w:b/>
          <w:bCs/>
          <w:sz w:val="44"/>
          <w:u w:val="single"/>
        </w:rPr>
        <w:t>International Meetings Management for the Hotel Industry</w:t>
      </w:r>
      <w:r w:rsidR="00CD2EF4" w:rsidRPr="00CD2EF4">
        <w:rPr>
          <w:b/>
          <w:bCs/>
          <w:sz w:val="44"/>
          <w:u w:val="single"/>
        </w:rPr>
        <w:t>.</w:t>
      </w:r>
    </w:p>
    <w:p w14:paraId="2F89BCD4" w14:textId="62341799" w:rsidR="00CD2EF4" w:rsidRDefault="00CD2EF4" w:rsidP="000802E1">
      <w:pPr>
        <w:jc w:val="center"/>
        <w:rPr>
          <w:sz w:val="44"/>
        </w:rPr>
      </w:pPr>
      <w:r w:rsidRPr="00CD2EF4">
        <w:rPr>
          <w:b/>
          <w:bCs/>
          <w:sz w:val="44"/>
          <w:u w:val="single"/>
        </w:rPr>
        <w:t>Feasibility plan for international Meeting</w:t>
      </w:r>
    </w:p>
    <w:p w14:paraId="191800B3" w14:textId="48DF9EDB" w:rsidR="00CD2EF4" w:rsidRDefault="000802E1" w:rsidP="00CD2EF4">
      <w:pPr>
        <w:jc w:val="center"/>
        <w:rPr>
          <w:b/>
          <w:bCs/>
          <w:sz w:val="44"/>
          <w:u w:val="single"/>
        </w:rPr>
      </w:pPr>
      <w:r w:rsidRPr="00CD2EF4">
        <w:rPr>
          <w:b/>
          <w:bCs/>
          <w:sz w:val="44"/>
          <w:u w:val="single"/>
        </w:rPr>
        <w:t>LEVEL 6</w:t>
      </w:r>
    </w:p>
    <w:p w14:paraId="7245D39F" w14:textId="77777777" w:rsidR="00CD2EF4" w:rsidRDefault="00CD2EF4" w:rsidP="00CD2EF4">
      <w:pPr>
        <w:jc w:val="center"/>
        <w:rPr>
          <w:b/>
          <w:bCs/>
          <w:sz w:val="44"/>
          <w:u w:val="single"/>
        </w:rPr>
      </w:pPr>
    </w:p>
    <w:p w14:paraId="604B7BC8" w14:textId="77777777" w:rsidR="000802E1" w:rsidRPr="000802E1" w:rsidRDefault="000802E1" w:rsidP="00CD2EF4">
      <w:pPr>
        <w:rPr>
          <w:sz w:val="32"/>
        </w:rPr>
      </w:pPr>
    </w:p>
    <w:p w14:paraId="4AD8805F" w14:textId="5849BA1C" w:rsidR="000802E1" w:rsidRPr="00CD2EF4" w:rsidRDefault="000802E1" w:rsidP="000802E1">
      <w:pPr>
        <w:jc w:val="center"/>
        <w:rPr>
          <w:b/>
          <w:bCs/>
          <w:sz w:val="32"/>
        </w:rPr>
      </w:pPr>
      <w:r w:rsidRPr="00CD2EF4">
        <w:rPr>
          <w:b/>
          <w:bCs/>
          <w:sz w:val="32"/>
        </w:rPr>
        <w:t>Student name:</w:t>
      </w:r>
      <w:r w:rsidR="00CD2EF4" w:rsidRPr="00CD2EF4">
        <w:rPr>
          <w:b/>
          <w:bCs/>
          <w:sz w:val="32"/>
        </w:rPr>
        <w:t xml:space="preserve"> Jaber Hossin Ruman</w:t>
      </w:r>
    </w:p>
    <w:p w14:paraId="0846AA8C" w14:textId="1A0983F8" w:rsidR="00CD2EF4" w:rsidRPr="00CD2EF4" w:rsidRDefault="000802E1" w:rsidP="00CD2EF4">
      <w:pPr>
        <w:jc w:val="center"/>
        <w:rPr>
          <w:b/>
          <w:bCs/>
          <w:sz w:val="32"/>
        </w:rPr>
      </w:pPr>
      <w:r w:rsidRPr="00CD2EF4">
        <w:rPr>
          <w:b/>
          <w:bCs/>
          <w:sz w:val="32"/>
        </w:rPr>
        <w:t xml:space="preserve">Student ID: </w:t>
      </w:r>
      <w:r w:rsidR="00CD2EF4" w:rsidRPr="00CD2EF4">
        <w:rPr>
          <w:b/>
          <w:bCs/>
          <w:sz w:val="32"/>
        </w:rPr>
        <w:t>1812666</w:t>
      </w:r>
    </w:p>
    <w:p w14:paraId="1322AC35" w14:textId="5A2E19E7" w:rsidR="00CD2EF4" w:rsidRDefault="00CD2EF4" w:rsidP="00CD2EF4">
      <w:pPr>
        <w:jc w:val="center"/>
        <w:rPr>
          <w:b/>
          <w:bCs/>
          <w:sz w:val="32"/>
        </w:rPr>
      </w:pPr>
      <w:r w:rsidRPr="00CD2EF4">
        <w:rPr>
          <w:b/>
          <w:bCs/>
          <w:sz w:val="32"/>
        </w:rPr>
        <w:t>Lecturer: Phillippa Fitzgerald</w:t>
      </w:r>
    </w:p>
    <w:p w14:paraId="19679DC1" w14:textId="77777777" w:rsidR="00CD2EF4" w:rsidRPr="00CD2EF4" w:rsidRDefault="00CD2EF4" w:rsidP="00CD2EF4">
      <w:pPr>
        <w:jc w:val="center"/>
        <w:rPr>
          <w:b/>
          <w:bCs/>
          <w:sz w:val="32"/>
          <w:lang w:val="en-GB"/>
        </w:rPr>
      </w:pPr>
    </w:p>
    <w:p w14:paraId="7F722CD0" w14:textId="77777777" w:rsidR="00CD2EF4" w:rsidRDefault="00CD2EF4">
      <w:pPr>
        <w:spacing w:after="160" w:line="259" w:lineRule="auto"/>
        <w:jc w:val="left"/>
      </w:pPr>
      <w:r>
        <w:t>Presentation Link:</w:t>
      </w:r>
    </w:p>
    <w:p w14:paraId="4B2381D9" w14:textId="18E0B450" w:rsidR="004244B8" w:rsidRDefault="00CD2EF4">
      <w:pPr>
        <w:spacing w:after="160" w:line="259" w:lineRule="auto"/>
        <w:jc w:val="left"/>
      </w:pPr>
      <w:r>
        <w:t xml:space="preserve"> </w:t>
      </w:r>
      <w:r w:rsidRPr="00CD2EF4">
        <w:t>https://uowtsd-my.sharepoint.com/:v:/g/personal/1812666_student_uwtsd_ac_uk/EWfwRdLJaGRIoJENZ2mct1ABvhdoCn32h8oufn-CAVuQrQ?referrer=Teams.TEAMS-ELECTRON&amp;</w:t>
      </w:r>
      <w:proofErr w:type="gramStart"/>
      <w:r w:rsidRPr="00CD2EF4">
        <w:t>referrerScenario=MeetingChicletGetLink.view.view</w:t>
      </w:r>
      <w:proofErr w:type="gramEnd"/>
      <w:r w:rsidR="004244B8">
        <w:br w:type="page"/>
      </w:r>
    </w:p>
    <w:sdt>
      <w:sdtPr>
        <w:rPr>
          <w:rFonts w:ascii="Times New Roman" w:eastAsiaTheme="minorHAnsi" w:hAnsi="Times New Roman" w:cstheme="minorBidi"/>
          <w:color w:val="auto"/>
          <w:sz w:val="24"/>
          <w:szCs w:val="22"/>
        </w:rPr>
        <w:id w:val="-1909832880"/>
        <w:docPartObj>
          <w:docPartGallery w:val="Table of Contents"/>
          <w:docPartUnique/>
        </w:docPartObj>
      </w:sdtPr>
      <w:sdtEndPr>
        <w:rPr>
          <w:b/>
          <w:bCs/>
          <w:noProof/>
        </w:rPr>
      </w:sdtEndPr>
      <w:sdtContent>
        <w:p w14:paraId="2C392FFC" w14:textId="77777777" w:rsidR="000802E1" w:rsidRDefault="000802E1">
          <w:pPr>
            <w:pStyle w:val="TOCHeading"/>
          </w:pPr>
          <w:r>
            <w:t>Table of Contents</w:t>
          </w:r>
        </w:p>
        <w:p w14:paraId="28F29B55" w14:textId="77777777" w:rsidR="002D12A3" w:rsidRDefault="000802E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6643830" w:history="1">
            <w:r w:rsidR="002D12A3" w:rsidRPr="00FB22A8">
              <w:rPr>
                <w:rStyle w:val="Hyperlink"/>
                <w:noProof/>
              </w:rPr>
              <w:t>Introduction</w:t>
            </w:r>
            <w:r w:rsidR="002D12A3">
              <w:rPr>
                <w:noProof/>
                <w:webHidden/>
              </w:rPr>
              <w:tab/>
            </w:r>
            <w:r w:rsidR="002D12A3">
              <w:rPr>
                <w:noProof/>
                <w:webHidden/>
              </w:rPr>
              <w:fldChar w:fldCharType="begin"/>
            </w:r>
            <w:r w:rsidR="002D12A3">
              <w:rPr>
                <w:noProof/>
                <w:webHidden/>
              </w:rPr>
              <w:instrText xml:space="preserve"> PAGEREF _Toc156643830 \h </w:instrText>
            </w:r>
            <w:r w:rsidR="002D12A3">
              <w:rPr>
                <w:noProof/>
                <w:webHidden/>
              </w:rPr>
            </w:r>
            <w:r w:rsidR="002D12A3">
              <w:rPr>
                <w:noProof/>
                <w:webHidden/>
              </w:rPr>
              <w:fldChar w:fldCharType="separate"/>
            </w:r>
            <w:r w:rsidR="002D12A3">
              <w:rPr>
                <w:noProof/>
                <w:webHidden/>
              </w:rPr>
              <w:t>3</w:t>
            </w:r>
            <w:r w:rsidR="002D12A3">
              <w:rPr>
                <w:noProof/>
                <w:webHidden/>
              </w:rPr>
              <w:fldChar w:fldCharType="end"/>
            </w:r>
          </w:hyperlink>
        </w:p>
        <w:p w14:paraId="7E3DDBF9" w14:textId="77777777" w:rsidR="002D12A3" w:rsidRDefault="00687CDF">
          <w:pPr>
            <w:pStyle w:val="TOC1"/>
            <w:tabs>
              <w:tab w:val="right" w:leader="dot" w:pos="9350"/>
            </w:tabs>
            <w:rPr>
              <w:rFonts w:asciiTheme="minorHAnsi" w:eastAsiaTheme="minorEastAsia" w:hAnsiTheme="minorHAnsi"/>
              <w:noProof/>
              <w:sz w:val="22"/>
            </w:rPr>
          </w:pPr>
          <w:hyperlink w:anchor="_Toc156643831" w:history="1">
            <w:r w:rsidR="002D12A3" w:rsidRPr="00FB22A8">
              <w:rPr>
                <w:rStyle w:val="Hyperlink"/>
                <w:noProof/>
              </w:rPr>
              <w:t>Situational Analysis – Market factors</w:t>
            </w:r>
            <w:r w:rsidR="002D12A3">
              <w:rPr>
                <w:noProof/>
                <w:webHidden/>
              </w:rPr>
              <w:tab/>
            </w:r>
            <w:r w:rsidR="002D12A3">
              <w:rPr>
                <w:noProof/>
                <w:webHidden/>
              </w:rPr>
              <w:fldChar w:fldCharType="begin"/>
            </w:r>
            <w:r w:rsidR="002D12A3">
              <w:rPr>
                <w:noProof/>
                <w:webHidden/>
              </w:rPr>
              <w:instrText xml:space="preserve"> PAGEREF _Toc156643831 \h </w:instrText>
            </w:r>
            <w:r w:rsidR="002D12A3">
              <w:rPr>
                <w:noProof/>
                <w:webHidden/>
              </w:rPr>
            </w:r>
            <w:r w:rsidR="002D12A3">
              <w:rPr>
                <w:noProof/>
                <w:webHidden/>
              </w:rPr>
              <w:fldChar w:fldCharType="separate"/>
            </w:r>
            <w:r w:rsidR="002D12A3">
              <w:rPr>
                <w:noProof/>
                <w:webHidden/>
              </w:rPr>
              <w:t>4</w:t>
            </w:r>
            <w:r w:rsidR="002D12A3">
              <w:rPr>
                <w:noProof/>
                <w:webHidden/>
              </w:rPr>
              <w:fldChar w:fldCharType="end"/>
            </w:r>
          </w:hyperlink>
        </w:p>
        <w:p w14:paraId="262CE654" w14:textId="77777777" w:rsidR="002D12A3" w:rsidRDefault="00687CDF">
          <w:pPr>
            <w:pStyle w:val="TOC1"/>
            <w:tabs>
              <w:tab w:val="right" w:leader="dot" w:pos="9350"/>
            </w:tabs>
            <w:rPr>
              <w:rFonts w:asciiTheme="minorHAnsi" w:eastAsiaTheme="minorEastAsia" w:hAnsiTheme="minorHAnsi"/>
              <w:noProof/>
              <w:sz w:val="22"/>
            </w:rPr>
          </w:pPr>
          <w:hyperlink w:anchor="_Toc156643832" w:history="1">
            <w:r w:rsidR="002D12A3" w:rsidRPr="00FB22A8">
              <w:rPr>
                <w:rStyle w:val="Hyperlink"/>
                <w:noProof/>
              </w:rPr>
              <w:t>Situational Analysis – Operational Factors</w:t>
            </w:r>
            <w:r w:rsidR="002D12A3">
              <w:rPr>
                <w:noProof/>
                <w:webHidden/>
              </w:rPr>
              <w:tab/>
            </w:r>
            <w:r w:rsidR="002D12A3">
              <w:rPr>
                <w:noProof/>
                <w:webHidden/>
              </w:rPr>
              <w:fldChar w:fldCharType="begin"/>
            </w:r>
            <w:r w:rsidR="002D12A3">
              <w:rPr>
                <w:noProof/>
                <w:webHidden/>
              </w:rPr>
              <w:instrText xml:space="preserve"> PAGEREF _Toc156643832 \h </w:instrText>
            </w:r>
            <w:r w:rsidR="002D12A3">
              <w:rPr>
                <w:noProof/>
                <w:webHidden/>
              </w:rPr>
            </w:r>
            <w:r w:rsidR="002D12A3">
              <w:rPr>
                <w:noProof/>
                <w:webHidden/>
              </w:rPr>
              <w:fldChar w:fldCharType="separate"/>
            </w:r>
            <w:r w:rsidR="002D12A3">
              <w:rPr>
                <w:noProof/>
                <w:webHidden/>
              </w:rPr>
              <w:t>6</w:t>
            </w:r>
            <w:r w:rsidR="002D12A3">
              <w:rPr>
                <w:noProof/>
                <w:webHidden/>
              </w:rPr>
              <w:fldChar w:fldCharType="end"/>
            </w:r>
          </w:hyperlink>
        </w:p>
        <w:p w14:paraId="238CFC8F" w14:textId="77777777" w:rsidR="002D12A3" w:rsidRDefault="00687CDF">
          <w:pPr>
            <w:pStyle w:val="TOC1"/>
            <w:tabs>
              <w:tab w:val="right" w:leader="dot" w:pos="9350"/>
            </w:tabs>
            <w:rPr>
              <w:rFonts w:asciiTheme="minorHAnsi" w:eastAsiaTheme="minorEastAsia" w:hAnsiTheme="minorHAnsi"/>
              <w:noProof/>
              <w:sz w:val="22"/>
            </w:rPr>
          </w:pPr>
          <w:hyperlink w:anchor="_Toc156643833" w:history="1">
            <w:r w:rsidR="002D12A3" w:rsidRPr="00FB22A8">
              <w:rPr>
                <w:rStyle w:val="Hyperlink"/>
                <w:noProof/>
              </w:rPr>
              <w:t>Situational Analysis – Financial Factors</w:t>
            </w:r>
            <w:r w:rsidR="002D12A3">
              <w:rPr>
                <w:noProof/>
                <w:webHidden/>
              </w:rPr>
              <w:tab/>
            </w:r>
            <w:r w:rsidR="002D12A3">
              <w:rPr>
                <w:noProof/>
                <w:webHidden/>
              </w:rPr>
              <w:fldChar w:fldCharType="begin"/>
            </w:r>
            <w:r w:rsidR="002D12A3">
              <w:rPr>
                <w:noProof/>
                <w:webHidden/>
              </w:rPr>
              <w:instrText xml:space="preserve"> PAGEREF _Toc156643833 \h </w:instrText>
            </w:r>
            <w:r w:rsidR="002D12A3">
              <w:rPr>
                <w:noProof/>
                <w:webHidden/>
              </w:rPr>
            </w:r>
            <w:r w:rsidR="002D12A3">
              <w:rPr>
                <w:noProof/>
                <w:webHidden/>
              </w:rPr>
              <w:fldChar w:fldCharType="separate"/>
            </w:r>
            <w:r w:rsidR="002D12A3">
              <w:rPr>
                <w:noProof/>
                <w:webHidden/>
              </w:rPr>
              <w:t>8</w:t>
            </w:r>
            <w:r w:rsidR="002D12A3">
              <w:rPr>
                <w:noProof/>
                <w:webHidden/>
              </w:rPr>
              <w:fldChar w:fldCharType="end"/>
            </w:r>
          </w:hyperlink>
        </w:p>
        <w:p w14:paraId="72C1BDD5" w14:textId="77777777" w:rsidR="002D12A3" w:rsidRDefault="00687CDF">
          <w:pPr>
            <w:pStyle w:val="TOC1"/>
            <w:tabs>
              <w:tab w:val="right" w:leader="dot" w:pos="9350"/>
            </w:tabs>
            <w:rPr>
              <w:rFonts w:asciiTheme="minorHAnsi" w:eastAsiaTheme="minorEastAsia" w:hAnsiTheme="minorHAnsi"/>
              <w:noProof/>
              <w:sz w:val="22"/>
            </w:rPr>
          </w:pPr>
          <w:hyperlink w:anchor="_Toc156643834" w:history="1">
            <w:r w:rsidR="002D12A3" w:rsidRPr="00FB22A8">
              <w:rPr>
                <w:rStyle w:val="Hyperlink"/>
                <w:noProof/>
              </w:rPr>
              <w:t>SWOT analysis</w:t>
            </w:r>
            <w:r w:rsidR="002D12A3">
              <w:rPr>
                <w:noProof/>
                <w:webHidden/>
              </w:rPr>
              <w:tab/>
            </w:r>
            <w:r w:rsidR="002D12A3">
              <w:rPr>
                <w:noProof/>
                <w:webHidden/>
              </w:rPr>
              <w:fldChar w:fldCharType="begin"/>
            </w:r>
            <w:r w:rsidR="002D12A3">
              <w:rPr>
                <w:noProof/>
                <w:webHidden/>
              </w:rPr>
              <w:instrText xml:space="preserve"> PAGEREF _Toc156643834 \h </w:instrText>
            </w:r>
            <w:r w:rsidR="002D12A3">
              <w:rPr>
                <w:noProof/>
                <w:webHidden/>
              </w:rPr>
            </w:r>
            <w:r w:rsidR="002D12A3">
              <w:rPr>
                <w:noProof/>
                <w:webHidden/>
              </w:rPr>
              <w:fldChar w:fldCharType="separate"/>
            </w:r>
            <w:r w:rsidR="002D12A3">
              <w:rPr>
                <w:noProof/>
                <w:webHidden/>
              </w:rPr>
              <w:t>10</w:t>
            </w:r>
            <w:r w:rsidR="002D12A3">
              <w:rPr>
                <w:noProof/>
                <w:webHidden/>
              </w:rPr>
              <w:fldChar w:fldCharType="end"/>
            </w:r>
          </w:hyperlink>
        </w:p>
        <w:p w14:paraId="0D9C83F3" w14:textId="77777777" w:rsidR="002D12A3" w:rsidRDefault="00687CDF">
          <w:pPr>
            <w:pStyle w:val="TOC1"/>
            <w:tabs>
              <w:tab w:val="right" w:leader="dot" w:pos="9350"/>
            </w:tabs>
            <w:rPr>
              <w:rFonts w:asciiTheme="minorHAnsi" w:eastAsiaTheme="minorEastAsia" w:hAnsiTheme="minorHAnsi"/>
              <w:noProof/>
              <w:sz w:val="22"/>
            </w:rPr>
          </w:pPr>
          <w:hyperlink w:anchor="_Toc156643835" w:history="1">
            <w:r w:rsidR="002D12A3" w:rsidRPr="00FB22A8">
              <w:rPr>
                <w:rStyle w:val="Hyperlink"/>
                <w:noProof/>
              </w:rPr>
              <w:t>SWOT analysis</w:t>
            </w:r>
            <w:r w:rsidR="002D12A3">
              <w:rPr>
                <w:noProof/>
                <w:webHidden/>
              </w:rPr>
              <w:tab/>
            </w:r>
            <w:r w:rsidR="002D12A3">
              <w:rPr>
                <w:noProof/>
                <w:webHidden/>
              </w:rPr>
              <w:fldChar w:fldCharType="begin"/>
            </w:r>
            <w:r w:rsidR="002D12A3">
              <w:rPr>
                <w:noProof/>
                <w:webHidden/>
              </w:rPr>
              <w:instrText xml:space="preserve"> PAGEREF _Toc156643835 \h </w:instrText>
            </w:r>
            <w:r w:rsidR="002D12A3">
              <w:rPr>
                <w:noProof/>
                <w:webHidden/>
              </w:rPr>
            </w:r>
            <w:r w:rsidR="002D12A3">
              <w:rPr>
                <w:noProof/>
                <w:webHidden/>
              </w:rPr>
              <w:fldChar w:fldCharType="separate"/>
            </w:r>
            <w:r w:rsidR="002D12A3">
              <w:rPr>
                <w:noProof/>
                <w:webHidden/>
              </w:rPr>
              <w:t>12</w:t>
            </w:r>
            <w:r w:rsidR="002D12A3">
              <w:rPr>
                <w:noProof/>
                <w:webHidden/>
              </w:rPr>
              <w:fldChar w:fldCharType="end"/>
            </w:r>
          </w:hyperlink>
        </w:p>
        <w:p w14:paraId="487EC696" w14:textId="77777777" w:rsidR="002D12A3" w:rsidRDefault="00687CDF">
          <w:pPr>
            <w:pStyle w:val="TOC1"/>
            <w:tabs>
              <w:tab w:val="right" w:leader="dot" w:pos="9350"/>
            </w:tabs>
            <w:rPr>
              <w:rFonts w:asciiTheme="minorHAnsi" w:eastAsiaTheme="minorEastAsia" w:hAnsiTheme="minorHAnsi"/>
              <w:noProof/>
              <w:sz w:val="22"/>
            </w:rPr>
          </w:pPr>
          <w:hyperlink w:anchor="_Toc156643836" w:history="1">
            <w:r w:rsidR="002D12A3" w:rsidRPr="00FB22A8">
              <w:rPr>
                <w:rStyle w:val="Hyperlink"/>
                <w:noProof/>
              </w:rPr>
              <w:t>PESTLE analysis</w:t>
            </w:r>
            <w:r w:rsidR="002D12A3">
              <w:rPr>
                <w:noProof/>
                <w:webHidden/>
              </w:rPr>
              <w:tab/>
            </w:r>
            <w:r w:rsidR="002D12A3">
              <w:rPr>
                <w:noProof/>
                <w:webHidden/>
              </w:rPr>
              <w:fldChar w:fldCharType="begin"/>
            </w:r>
            <w:r w:rsidR="002D12A3">
              <w:rPr>
                <w:noProof/>
                <w:webHidden/>
              </w:rPr>
              <w:instrText xml:space="preserve"> PAGEREF _Toc156643836 \h </w:instrText>
            </w:r>
            <w:r w:rsidR="002D12A3">
              <w:rPr>
                <w:noProof/>
                <w:webHidden/>
              </w:rPr>
            </w:r>
            <w:r w:rsidR="002D12A3">
              <w:rPr>
                <w:noProof/>
                <w:webHidden/>
              </w:rPr>
              <w:fldChar w:fldCharType="separate"/>
            </w:r>
            <w:r w:rsidR="002D12A3">
              <w:rPr>
                <w:noProof/>
                <w:webHidden/>
              </w:rPr>
              <w:t>14</w:t>
            </w:r>
            <w:r w:rsidR="002D12A3">
              <w:rPr>
                <w:noProof/>
                <w:webHidden/>
              </w:rPr>
              <w:fldChar w:fldCharType="end"/>
            </w:r>
          </w:hyperlink>
        </w:p>
        <w:p w14:paraId="42954301" w14:textId="77777777" w:rsidR="002D12A3" w:rsidRDefault="00687CDF">
          <w:pPr>
            <w:pStyle w:val="TOC1"/>
            <w:tabs>
              <w:tab w:val="right" w:leader="dot" w:pos="9350"/>
            </w:tabs>
            <w:rPr>
              <w:rFonts w:asciiTheme="minorHAnsi" w:eastAsiaTheme="minorEastAsia" w:hAnsiTheme="minorHAnsi"/>
              <w:noProof/>
              <w:sz w:val="22"/>
            </w:rPr>
          </w:pPr>
          <w:hyperlink w:anchor="_Toc156643837" w:history="1">
            <w:r w:rsidR="002D12A3" w:rsidRPr="00FB22A8">
              <w:rPr>
                <w:rStyle w:val="Hyperlink"/>
                <w:noProof/>
              </w:rPr>
              <w:t>PESTLE analysis</w:t>
            </w:r>
            <w:r w:rsidR="002D12A3">
              <w:rPr>
                <w:noProof/>
                <w:webHidden/>
              </w:rPr>
              <w:tab/>
            </w:r>
            <w:r w:rsidR="002D12A3">
              <w:rPr>
                <w:noProof/>
                <w:webHidden/>
              </w:rPr>
              <w:fldChar w:fldCharType="begin"/>
            </w:r>
            <w:r w:rsidR="002D12A3">
              <w:rPr>
                <w:noProof/>
                <w:webHidden/>
              </w:rPr>
              <w:instrText xml:space="preserve"> PAGEREF _Toc156643837 \h </w:instrText>
            </w:r>
            <w:r w:rsidR="002D12A3">
              <w:rPr>
                <w:noProof/>
                <w:webHidden/>
              </w:rPr>
            </w:r>
            <w:r w:rsidR="002D12A3">
              <w:rPr>
                <w:noProof/>
                <w:webHidden/>
              </w:rPr>
              <w:fldChar w:fldCharType="separate"/>
            </w:r>
            <w:r w:rsidR="002D12A3">
              <w:rPr>
                <w:noProof/>
                <w:webHidden/>
              </w:rPr>
              <w:t>15</w:t>
            </w:r>
            <w:r w:rsidR="002D12A3">
              <w:rPr>
                <w:noProof/>
                <w:webHidden/>
              </w:rPr>
              <w:fldChar w:fldCharType="end"/>
            </w:r>
          </w:hyperlink>
        </w:p>
        <w:p w14:paraId="73386762" w14:textId="77777777" w:rsidR="002D12A3" w:rsidRDefault="00687CDF">
          <w:pPr>
            <w:pStyle w:val="TOC1"/>
            <w:tabs>
              <w:tab w:val="right" w:leader="dot" w:pos="9350"/>
            </w:tabs>
            <w:rPr>
              <w:rFonts w:asciiTheme="minorHAnsi" w:eastAsiaTheme="minorEastAsia" w:hAnsiTheme="minorHAnsi"/>
              <w:noProof/>
              <w:sz w:val="22"/>
            </w:rPr>
          </w:pPr>
          <w:hyperlink w:anchor="_Toc156643838" w:history="1">
            <w:r w:rsidR="002D12A3" w:rsidRPr="00FB22A8">
              <w:rPr>
                <w:rStyle w:val="Hyperlink"/>
                <w:noProof/>
              </w:rPr>
              <w:t>PESTLE analysis</w:t>
            </w:r>
            <w:r w:rsidR="002D12A3">
              <w:rPr>
                <w:noProof/>
                <w:webHidden/>
              </w:rPr>
              <w:tab/>
            </w:r>
            <w:r w:rsidR="002D12A3">
              <w:rPr>
                <w:noProof/>
                <w:webHidden/>
              </w:rPr>
              <w:fldChar w:fldCharType="begin"/>
            </w:r>
            <w:r w:rsidR="002D12A3">
              <w:rPr>
                <w:noProof/>
                <w:webHidden/>
              </w:rPr>
              <w:instrText xml:space="preserve"> PAGEREF _Toc156643838 \h </w:instrText>
            </w:r>
            <w:r w:rsidR="002D12A3">
              <w:rPr>
                <w:noProof/>
                <w:webHidden/>
              </w:rPr>
            </w:r>
            <w:r w:rsidR="002D12A3">
              <w:rPr>
                <w:noProof/>
                <w:webHidden/>
              </w:rPr>
              <w:fldChar w:fldCharType="separate"/>
            </w:r>
            <w:r w:rsidR="002D12A3">
              <w:rPr>
                <w:noProof/>
                <w:webHidden/>
              </w:rPr>
              <w:t>16</w:t>
            </w:r>
            <w:r w:rsidR="002D12A3">
              <w:rPr>
                <w:noProof/>
                <w:webHidden/>
              </w:rPr>
              <w:fldChar w:fldCharType="end"/>
            </w:r>
          </w:hyperlink>
        </w:p>
        <w:p w14:paraId="55E31BA1" w14:textId="77777777" w:rsidR="002D12A3" w:rsidRDefault="00687CDF">
          <w:pPr>
            <w:pStyle w:val="TOC1"/>
            <w:tabs>
              <w:tab w:val="right" w:leader="dot" w:pos="9350"/>
            </w:tabs>
            <w:rPr>
              <w:rFonts w:asciiTheme="minorHAnsi" w:eastAsiaTheme="minorEastAsia" w:hAnsiTheme="minorHAnsi"/>
              <w:noProof/>
              <w:sz w:val="22"/>
            </w:rPr>
          </w:pPr>
          <w:hyperlink w:anchor="_Toc156643839" w:history="1">
            <w:r w:rsidR="002D12A3" w:rsidRPr="00FB22A8">
              <w:rPr>
                <w:rStyle w:val="Hyperlink"/>
                <w:noProof/>
              </w:rPr>
              <w:t>References</w:t>
            </w:r>
            <w:r w:rsidR="002D12A3">
              <w:rPr>
                <w:noProof/>
                <w:webHidden/>
              </w:rPr>
              <w:tab/>
            </w:r>
            <w:r w:rsidR="002D12A3">
              <w:rPr>
                <w:noProof/>
                <w:webHidden/>
              </w:rPr>
              <w:fldChar w:fldCharType="begin"/>
            </w:r>
            <w:r w:rsidR="002D12A3">
              <w:rPr>
                <w:noProof/>
                <w:webHidden/>
              </w:rPr>
              <w:instrText xml:space="preserve"> PAGEREF _Toc156643839 \h </w:instrText>
            </w:r>
            <w:r w:rsidR="002D12A3">
              <w:rPr>
                <w:noProof/>
                <w:webHidden/>
              </w:rPr>
            </w:r>
            <w:r w:rsidR="002D12A3">
              <w:rPr>
                <w:noProof/>
                <w:webHidden/>
              </w:rPr>
              <w:fldChar w:fldCharType="separate"/>
            </w:r>
            <w:r w:rsidR="002D12A3">
              <w:rPr>
                <w:noProof/>
                <w:webHidden/>
              </w:rPr>
              <w:t>17</w:t>
            </w:r>
            <w:r w:rsidR="002D12A3">
              <w:rPr>
                <w:noProof/>
                <w:webHidden/>
              </w:rPr>
              <w:fldChar w:fldCharType="end"/>
            </w:r>
          </w:hyperlink>
        </w:p>
        <w:p w14:paraId="04A7C117" w14:textId="77777777" w:rsidR="000802E1" w:rsidRDefault="000802E1">
          <w:r>
            <w:rPr>
              <w:b/>
              <w:bCs/>
              <w:noProof/>
            </w:rPr>
            <w:fldChar w:fldCharType="end"/>
          </w:r>
        </w:p>
      </w:sdtContent>
    </w:sdt>
    <w:p w14:paraId="32A73B6A" w14:textId="77777777" w:rsidR="004244B8" w:rsidRDefault="004244B8"/>
    <w:p w14:paraId="549F23DA" w14:textId="77777777" w:rsidR="004244B8" w:rsidRDefault="004244B8">
      <w:pPr>
        <w:spacing w:after="160" w:line="259" w:lineRule="auto"/>
        <w:jc w:val="left"/>
      </w:pPr>
      <w:r>
        <w:br w:type="page"/>
      </w:r>
    </w:p>
    <w:p w14:paraId="782F53EF" w14:textId="77777777" w:rsidR="00401F66" w:rsidRDefault="002D12A3" w:rsidP="00401F66">
      <w:r w:rsidRPr="002D12A3">
        <w:rPr>
          <w:noProof/>
        </w:rPr>
        <w:lastRenderedPageBreak/>
        <w:drawing>
          <wp:inline distT="0" distB="0" distL="0" distR="0" wp14:anchorId="393D4569" wp14:editId="7E9C9DFD">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14:paraId="4AB3EDB0" w14:textId="77777777" w:rsidR="00240C11" w:rsidRDefault="00240C11" w:rsidP="00401F66">
      <w:pPr>
        <w:pStyle w:val="Heading1"/>
      </w:pPr>
      <w:bookmarkStart w:id="0" w:name="_Toc156643830"/>
      <w:r>
        <w:t>Introduction</w:t>
      </w:r>
      <w:bookmarkEnd w:id="0"/>
    </w:p>
    <w:p w14:paraId="73B24822" w14:textId="77777777" w:rsidR="004244B8" w:rsidRDefault="004244B8">
      <w:r>
        <w:t>The presentation introduces the event “Green Hospitality</w:t>
      </w:r>
      <w:r w:rsidRPr="004244B8">
        <w:t xml:space="preserve"> Summit</w:t>
      </w:r>
      <w:r>
        <w:t>”</w:t>
      </w:r>
      <w:r w:rsidRPr="004244B8">
        <w:t>, which is being held at Cardiff Met Conferences, is a big deal for the hotel industry's attempts to be more environmentally friendly.</w:t>
      </w:r>
      <w:r w:rsidR="00240C11">
        <w:t xml:space="preserve"> The sequential arrangements of activities provide</w:t>
      </w:r>
      <w:r w:rsidRPr="004244B8">
        <w:t xml:space="preserve"> </w:t>
      </w:r>
      <w:r w:rsidR="00240C11">
        <w:t xml:space="preserve">a structured framework for undertaking these types of events. Therefore, event planners are important (Fox et al., 2014). </w:t>
      </w:r>
      <w:r w:rsidRPr="004244B8">
        <w:t>The meeting will give professionals in the field a chance to share their knowledge and show off their latest innovations in order to help them make sustainable practices a reality. It will have cutting-edge technology and services that encourage people to have less of an impact on the earth and more of an impact on society. With the summit's tools and ideas, any company can easily start using sustainable practices. Cardiff Me</w:t>
      </w:r>
      <w:r w:rsidR="000802E1">
        <w:t>t Conferences is chosen to forefront of this presentation and</w:t>
      </w:r>
      <w:r w:rsidRPr="004244B8">
        <w:t xml:space="preserve"> encourage</w:t>
      </w:r>
      <w:r w:rsidR="000802E1">
        <w:t>s</w:t>
      </w:r>
      <w:r w:rsidRPr="004244B8">
        <w:t xml:space="preserve"> everyone to help make the hospitality industry more environmentally friendly in the years to come</w:t>
      </w:r>
      <w:r w:rsidR="00240C11">
        <w:t xml:space="preserve"> (</w:t>
      </w:r>
      <w:r w:rsidR="00240C11">
        <w:rPr>
          <w:iCs/>
        </w:rPr>
        <w:t>Theidealvenue.com, 2024)</w:t>
      </w:r>
      <w:r w:rsidRPr="004244B8">
        <w:t>.</w:t>
      </w:r>
    </w:p>
    <w:p w14:paraId="19864055" w14:textId="77777777" w:rsidR="000802E1" w:rsidRDefault="000802E1"/>
    <w:p w14:paraId="4E5EB9A5" w14:textId="77777777" w:rsidR="000802E1" w:rsidRDefault="000802E1">
      <w:pPr>
        <w:spacing w:after="160" w:line="259" w:lineRule="auto"/>
        <w:jc w:val="left"/>
      </w:pPr>
      <w:r>
        <w:br w:type="page"/>
      </w:r>
    </w:p>
    <w:p w14:paraId="2304D4B2" w14:textId="77777777" w:rsidR="000802E1" w:rsidRDefault="002D12A3" w:rsidP="000802E1">
      <w:r w:rsidRPr="002D12A3">
        <w:rPr>
          <w:noProof/>
        </w:rPr>
        <w:lastRenderedPageBreak/>
        <w:drawing>
          <wp:inline distT="0" distB="0" distL="0" distR="0" wp14:anchorId="5965F2BD" wp14:editId="371E11DB">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0B607DC5" w14:textId="77777777" w:rsidR="000802E1" w:rsidRDefault="00DE69AE" w:rsidP="00DE69AE">
      <w:pPr>
        <w:pStyle w:val="Heading1"/>
      </w:pPr>
      <w:bookmarkStart w:id="1" w:name="_Toc156643831"/>
      <w:r w:rsidRPr="00DE69AE">
        <w:t>Situational Analysis</w:t>
      </w:r>
      <w:r>
        <w:t xml:space="preserve"> – Market factors</w:t>
      </w:r>
      <w:bookmarkEnd w:id="1"/>
    </w:p>
    <w:p w14:paraId="0FC59E86" w14:textId="77777777" w:rsidR="000802E1" w:rsidRDefault="000802E1" w:rsidP="000802E1">
      <w:r>
        <w:t xml:space="preserve">This is the first event of its kind to focus on sustainability in the hotel business, so the Green Hospitality Summit is sure to make a big splash. People who care about sustainable practices, as well as hotel owners, managers, and providers, are the </w:t>
      </w:r>
      <w:r w:rsidR="007D1038">
        <w:t>niche market. This notation</w:t>
      </w:r>
      <w:r>
        <w:t xml:space="preserve"> matches what </w:t>
      </w:r>
      <w:r w:rsidR="007D1038">
        <w:rPr>
          <w:shd w:val="clear" w:color="auto" w:fill="FFFFFF"/>
        </w:rPr>
        <w:t>Gomes and Pinho (2023)</w:t>
      </w:r>
      <w:r>
        <w:t xml:space="preserve"> found, </w:t>
      </w:r>
      <w:r w:rsidR="007D1038">
        <w:t>that show how businesses</w:t>
      </w:r>
      <w:r>
        <w:t xml:space="preserve"> are becoming more aware of and committed to sustainability.</w:t>
      </w:r>
    </w:p>
    <w:p w14:paraId="2B5F37BF" w14:textId="77777777" w:rsidR="000802E1" w:rsidRDefault="000802E1" w:rsidP="000802E1">
      <w:r>
        <w:t xml:space="preserve">A competition study is necessary to understand the state of the market and find a gap in the market. A study by </w:t>
      </w:r>
      <w:r w:rsidR="007D1038">
        <w:rPr>
          <w:shd w:val="clear" w:color="auto" w:fill="FFFFFF"/>
        </w:rPr>
        <w:t>Mair and Smith (2022)</w:t>
      </w:r>
      <w:r w:rsidR="007D1038">
        <w:t xml:space="preserve"> provided</w:t>
      </w:r>
      <w:r>
        <w:t xml:space="preserve"> that there aren't many workshops and trade shows that cover the meeting point of sustainability and hospitality. The Green Hospitality Summit may attract a certain group of people who want to learn about environmentally friendly practices by filling this gap. This will also lessen the effect of direct rivals.</w:t>
      </w:r>
    </w:p>
    <w:p w14:paraId="7EEA75A5" w14:textId="77777777" w:rsidR="007D1038" w:rsidRDefault="000802E1" w:rsidP="000802E1">
      <w:r>
        <w:t>In the hotel business, there is also a growing trend towards companies and services that care about the environment</w:t>
      </w:r>
      <w:r w:rsidR="007D1038">
        <w:t xml:space="preserve"> (</w:t>
      </w:r>
      <w:proofErr w:type="spellStart"/>
      <w:r w:rsidR="007D1038">
        <w:rPr>
          <w:shd w:val="clear" w:color="auto" w:fill="FFFFFF"/>
        </w:rPr>
        <w:t>Floričić</w:t>
      </w:r>
      <w:proofErr w:type="spellEnd"/>
      <w:r w:rsidR="007D1038">
        <w:rPr>
          <w:shd w:val="clear" w:color="auto" w:fill="FFFFFF"/>
        </w:rPr>
        <w:t>, 2020)</w:t>
      </w:r>
      <w:r>
        <w:t>. This is in line with what people want, as the Green Hospitality Summit's goals include getting professionals to take part and taking advantage of a social trend towards more eco-friendly habits.</w:t>
      </w:r>
      <w:r w:rsidR="007D1038">
        <w:t xml:space="preserve"> </w:t>
      </w:r>
    </w:p>
    <w:p w14:paraId="03B0444A" w14:textId="3B085BC3" w:rsidR="000802E1" w:rsidRDefault="000802E1" w:rsidP="000802E1">
      <w:r>
        <w:lastRenderedPageBreak/>
        <w:t xml:space="preserve">Last but not least, the Green Hospitality Summit's goals are in line with what's happening in the industry right now. </w:t>
      </w:r>
      <w:r w:rsidR="007D1038">
        <w:t xml:space="preserve">The emergence of gen Z in tourism and hotel industry further influenced the </w:t>
      </w:r>
      <w:r w:rsidR="00EC27A7">
        <w:t>business</w:t>
      </w:r>
      <w:r w:rsidR="007D1038">
        <w:t xml:space="preserve"> to embrace sustainability (</w:t>
      </w:r>
      <w:proofErr w:type="spellStart"/>
      <w:r w:rsidR="007D1038">
        <w:rPr>
          <w:shd w:val="clear" w:color="auto" w:fill="FFFFFF"/>
        </w:rPr>
        <w:t>Ramgade</w:t>
      </w:r>
      <w:proofErr w:type="spellEnd"/>
      <w:r w:rsidR="007D1038">
        <w:rPr>
          <w:shd w:val="clear" w:color="auto" w:fill="FFFFFF"/>
        </w:rPr>
        <w:t xml:space="preserve"> and Kumar, 2021)</w:t>
      </w:r>
      <w:r>
        <w:t xml:space="preserve">. Because there is no direct competition, the summit stands out as a new way to meet the growing need for projects that focus on sustainability. </w:t>
      </w:r>
    </w:p>
    <w:p w14:paraId="1C387C6A" w14:textId="77777777" w:rsidR="006E2DC0" w:rsidRDefault="006E2DC0">
      <w:pPr>
        <w:spacing w:after="160" w:line="259" w:lineRule="auto"/>
        <w:jc w:val="left"/>
      </w:pPr>
      <w:r>
        <w:br w:type="page"/>
      </w:r>
    </w:p>
    <w:p w14:paraId="3E09A475" w14:textId="77777777" w:rsidR="00DE69AE" w:rsidRDefault="002D12A3" w:rsidP="006E2DC0">
      <w:r w:rsidRPr="002D12A3">
        <w:rPr>
          <w:noProof/>
        </w:rPr>
        <w:lastRenderedPageBreak/>
        <w:drawing>
          <wp:inline distT="0" distB="0" distL="0" distR="0" wp14:anchorId="179FC631" wp14:editId="67831227">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12F6EDF4" w14:textId="77777777" w:rsidR="00DE69AE" w:rsidRDefault="00DE69AE" w:rsidP="00DE69AE">
      <w:pPr>
        <w:pStyle w:val="Heading1"/>
      </w:pPr>
      <w:bookmarkStart w:id="2" w:name="_Toc156643832"/>
      <w:r w:rsidRPr="00DE69AE">
        <w:t>Situational Analysis</w:t>
      </w:r>
      <w:r>
        <w:t xml:space="preserve"> – Operational Factors</w:t>
      </w:r>
      <w:bookmarkEnd w:id="2"/>
    </w:p>
    <w:p w14:paraId="26136E21" w14:textId="1EB50619" w:rsidR="006E2DC0" w:rsidRDefault="006E2DC0" w:rsidP="006E2DC0">
      <w:r>
        <w:t>For the Green Hospitality Summit to complete successfully, carefully thinking about its logistics, staffing needs, and resources is needed</w:t>
      </w:r>
      <w:r w:rsidR="007D1038">
        <w:t xml:space="preserve"> (</w:t>
      </w:r>
      <w:r w:rsidR="007D1038" w:rsidRPr="007D1038">
        <w:t xml:space="preserve"> </w:t>
      </w:r>
      <w:r w:rsidR="007D1038">
        <w:t>Meredith, 2022)</w:t>
      </w:r>
      <w:r>
        <w:t xml:space="preserve">. In this case. The environmental theme of the meeting goes well with Cardiff Met Conferences, which itself </w:t>
      </w:r>
      <w:r w:rsidR="007D1038">
        <w:t>promotes sustainability.</w:t>
      </w:r>
      <w:r>
        <w:t xml:space="preserve"> International Association of Conference </w:t>
      </w:r>
      <w:r w:rsidR="00EC27A7">
        <w:t>Centers’</w:t>
      </w:r>
      <w:r>
        <w:t xml:space="preserve"> Green Event Planning Guidelines </w:t>
      </w:r>
      <w:r w:rsidR="002E47E0">
        <w:t>fits with the venue design and makes</w:t>
      </w:r>
      <w:r>
        <w:t xml:space="preserve"> this </w:t>
      </w:r>
      <w:proofErr w:type="gramStart"/>
      <w:r>
        <w:t>decision is</w:t>
      </w:r>
      <w:proofErr w:type="gramEnd"/>
      <w:r>
        <w:t xml:space="preserve"> the best one</w:t>
      </w:r>
      <w:r w:rsidR="002E47E0">
        <w:t xml:space="preserve"> (IACC, 2021)</w:t>
      </w:r>
      <w:r>
        <w:t>.</w:t>
      </w:r>
    </w:p>
    <w:p w14:paraId="52749C36" w14:textId="77777777" w:rsidR="006E2DC0" w:rsidRDefault="006E2DC0" w:rsidP="006E2DC0">
      <w:r>
        <w:t>The Cardiff Met Conferences venue's availability has been carefully checked because it is very important for the event to go smoothly.</w:t>
      </w:r>
      <w:r w:rsidR="00C42D31">
        <w:t xml:space="preserve"> </w:t>
      </w:r>
      <w:r w:rsidR="00C42D31" w:rsidRPr="00C42D31">
        <w:t>The v</w:t>
      </w:r>
      <w:r w:rsidR="002E47E0">
        <w:t>enue is accessible on ***</w:t>
      </w:r>
      <w:r w:rsidR="00C42D31" w:rsidRPr="00C42D31">
        <w:t>, which is consistent with the event's objective of encompassing all stakeholders in the summit</w:t>
      </w:r>
      <w:r w:rsidR="00C42D31">
        <w:t xml:space="preserve">. </w:t>
      </w:r>
      <w:r>
        <w:t>Standards in the event management field, such as the Event Management Body of Knowledge (EMBOK), stress how important it is to plan carefully. It is very important to look at the venue's technical setup, plan, and capacity</w:t>
      </w:r>
      <w:r w:rsidR="002E47E0">
        <w:t xml:space="preserve"> (EMBOK, 2024)</w:t>
      </w:r>
      <w:r>
        <w:t>.</w:t>
      </w:r>
    </w:p>
    <w:p w14:paraId="5E99B49C" w14:textId="1CF91B3A" w:rsidR="006E2DC0" w:rsidRDefault="006E2DC0" w:rsidP="006E2DC0">
      <w:r>
        <w:t>The people who work at events should know a lot about green event planning, reducing trash, and using technology</w:t>
      </w:r>
      <w:r w:rsidR="00B455CE">
        <w:t xml:space="preserve"> that uses less energy. The </w:t>
      </w:r>
      <w:proofErr w:type="gramStart"/>
      <w:r w:rsidR="00B455CE">
        <w:t>staffs</w:t>
      </w:r>
      <w:proofErr w:type="gramEnd"/>
      <w:r>
        <w:t xml:space="preserve"> need to be good at </w:t>
      </w:r>
      <w:r w:rsidR="00EC27A7">
        <w:t>organizing</w:t>
      </w:r>
      <w:r>
        <w:t xml:space="preserve"> things and talking to people. Catering services, lighting that doesn't harm the environment, and parking lots are all important parts of getting necessary resources that operational planning needs to th</w:t>
      </w:r>
      <w:r w:rsidR="00B455CE">
        <w:t>ink about</w:t>
      </w:r>
      <w:r w:rsidR="002E47E0">
        <w:t xml:space="preserve"> </w:t>
      </w:r>
      <w:r w:rsidR="002E47E0">
        <w:lastRenderedPageBreak/>
        <w:t>(</w:t>
      </w:r>
      <w:proofErr w:type="spellStart"/>
      <w:r w:rsidR="002E47E0">
        <w:rPr>
          <w:shd w:val="clear" w:color="auto" w:fill="FFFFFF"/>
        </w:rPr>
        <w:t>Portny</w:t>
      </w:r>
      <w:proofErr w:type="spellEnd"/>
      <w:r w:rsidR="002E47E0">
        <w:rPr>
          <w:shd w:val="clear" w:color="auto" w:fill="FFFFFF"/>
        </w:rPr>
        <w:t xml:space="preserve"> and </w:t>
      </w:r>
      <w:proofErr w:type="spellStart"/>
      <w:r w:rsidR="002E47E0">
        <w:rPr>
          <w:shd w:val="clear" w:color="auto" w:fill="FFFFFF"/>
        </w:rPr>
        <w:t>Portny</w:t>
      </w:r>
      <w:proofErr w:type="spellEnd"/>
      <w:r w:rsidR="002E47E0">
        <w:rPr>
          <w:shd w:val="clear" w:color="auto" w:fill="FFFFFF"/>
        </w:rPr>
        <w:t>, 2022)</w:t>
      </w:r>
      <w:r w:rsidR="00B455CE">
        <w:t xml:space="preserve">. </w:t>
      </w:r>
      <w:r>
        <w:t>Sustainable Event Standards that the Event Industry Council put out to get a general idea of these operating needs</w:t>
      </w:r>
      <w:r w:rsidR="00B455CE">
        <w:t xml:space="preserve"> is required</w:t>
      </w:r>
      <w:r>
        <w:t>.</w:t>
      </w:r>
    </w:p>
    <w:p w14:paraId="49B29B37" w14:textId="77777777" w:rsidR="006E2DC0" w:rsidRDefault="006E2DC0" w:rsidP="006E2DC0">
      <w:r>
        <w:t xml:space="preserve">Lastly, the operational aspects situational analysis for the Green Hospitality Summit needs a thorough review of how to choose a site, the skill levels of staff, and the process of getting resources. These choices are </w:t>
      </w:r>
      <w:r w:rsidR="00B455CE">
        <w:t>based on solid</w:t>
      </w:r>
      <w:r>
        <w:t>, which makes sure that the event follows sustainable standards, best practices in the industry, and the main goal of giving participants an eco-friendly and smooth experience</w:t>
      </w:r>
      <w:r w:rsidR="00484354">
        <w:t xml:space="preserve"> (Smith, 2012)</w:t>
      </w:r>
      <w:r>
        <w:t>.</w:t>
      </w:r>
    </w:p>
    <w:p w14:paraId="63F95EF3" w14:textId="77777777" w:rsidR="006E2DC0" w:rsidRDefault="006E2DC0">
      <w:pPr>
        <w:spacing w:after="160" w:line="259" w:lineRule="auto"/>
        <w:jc w:val="left"/>
      </w:pPr>
      <w:r>
        <w:br w:type="page"/>
      </w:r>
    </w:p>
    <w:p w14:paraId="70BC858A" w14:textId="77777777" w:rsidR="00DE69AE" w:rsidRDefault="002D12A3" w:rsidP="006E2DC0">
      <w:r w:rsidRPr="002D12A3">
        <w:rPr>
          <w:noProof/>
        </w:rPr>
        <w:lastRenderedPageBreak/>
        <w:drawing>
          <wp:inline distT="0" distB="0" distL="0" distR="0" wp14:anchorId="2A5C3F88" wp14:editId="2FFE0452">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0B5BE33E" w14:textId="77777777" w:rsidR="00DE69AE" w:rsidRDefault="00CB1625" w:rsidP="00CB1625">
      <w:pPr>
        <w:pStyle w:val="Heading1"/>
      </w:pPr>
      <w:bookmarkStart w:id="3" w:name="_Toc156643833"/>
      <w:r w:rsidRPr="00DE69AE">
        <w:t>Situational Analysis</w:t>
      </w:r>
      <w:r>
        <w:t xml:space="preserve"> – Financial Factors</w:t>
      </w:r>
      <w:bookmarkEnd w:id="3"/>
    </w:p>
    <w:p w14:paraId="5F296869" w14:textId="77777777" w:rsidR="006E2DC0" w:rsidRDefault="006E2DC0" w:rsidP="006E2DC0">
      <w:r>
        <w:t>The Green Hospitality Summit's financial feasibility study took into account a lot of different factors, such as the cost of staffing, the cost of sustainable food, the technical infrastructure, promotional ma</w:t>
      </w:r>
      <w:r w:rsidR="00B455CE">
        <w:t>terials, and unexpected events</w:t>
      </w:r>
      <w:r w:rsidR="002E47E0">
        <w:t xml:space="preserve"> (</w:t>
      </w:r>
      <w:r w:rsidR="002E47E0">
        <w:rPr>
          <w:shd w:val="clear" w:color="auto" w:fill="FFFFFF"/>
        </w:rPr>
        <w:t>Bladen et al., 2022)</w:t>
      </w:r>
      <w:r>
        <w:t>. The building has environmentally friendly features like lighting that uses less energy and waste management systems that cost about £10,000. Five thousand pounds is spent on staff, and eight thousand pounds is spent on environmentally friendly food. A budget of £3,000 has been set aside for technology infrastructure. This includes tools for virtual meetings and technology th</w:t>
      </w:r>
      <w:r w:rsidR="001A6AEB">
        <w:t xml:space="preserve">at is good for the earth. </w:t>
      </w:r>
      <w:r>
        <w:t xml:space="preserve">£2,000 </w:t>
      </w:r>
      <w:r w:rsidR="001A6AEB">
        <w:t xml:space="preserve">is set aside </w:t>
      </w:r>
      <w:r>
        <w:t xml:space="preserve">for promotional items that focus on sustainability, and another £2,000 </w:t>
      </w:r>
      <w:r w:rsidR="001A6AEB">
        <w:t xml:space="preserve">is set aside </w:t>
      </w:r>
      <w:r>
        <w:t>in case something unexpected comes up or there are other costs.</w:t>
      </w:r>
    </w:p>
    <w:p w14:paraId="52976866" w14:textId="7C0B8048" w:rsidR="006E2DC0" w:rsidRDefault="006E2DC0" w:rsidP="006E2DC0">
      <w:r>
        <w:t xml:space="preserve">Estimates of revenue are made to make sure the business can stay in business. Sponsorship deals with companies that care about the environment are expected to bring in £15,000, and each participant will have to pay £150 to register. Each booth at the show brings in an extra £5,000, since they cost £500 each. It is expected that the total income will be fifty thousand pounds. Some of the ways that money is made are through grants, sponsorships, and environmental </w:t>
      </w:r>
      <w:proofErr w:type="spellStart"/>
      <w:r>
        <w:t>programmes</w:t>
      </w:r>
      <w:proofErr w:type="spellEnd"/>
      <w:r>
        <w:t>. This financial situational analysis shows a methodical way to plan for an event that will be financially viable in the long run and follow industry standards</w:t>
      </w:r>
      <w:r w:rsidR="002E47E0">
        <w:t xml:space="preserve"> (</w:t>
      </w:r>
      <w:r w:rsidR="002E47E0">
        <w:rPr>
          <w:shd w:val="clear" w:color="auto" w:fill="FFFFFF"/>
        </w:rPr>
        <w:t>Kitchin and Ferdinand, 2016)</w:t>
      </w:r>
      <w:r>
        <w:t xml:space="preserve">. It's </w:t>
      </w:r>
      <w:r>
        <w:lastRenderedPageBreak/>
        <w:t xml:space="preserve">important to put on an event that is both financially viable and encourages eco-friendly </w:t>
      </w:r>
      <w:r w:rsidR="00EC27A7">
        <w:t>behavior</w:t>
      </w:r>
      <w:r>
        <w:t xml:space="preserve"> in the hotel industry. This commitment is made clear by the breakdown of prices, estimated income, and funding sources.</w:t>
      </w:r>
    </w:p>
    <w:p w14:paraId="158CEC3F" w14:textId="77777777" w:rsidR="001A6AEB" w:rsidRDefault="001A6AEB" w:rsidP="006E2DC0"/>
    <w:p w14:paraId="5A4FE289" w14:textId="77777777" w:rsidR="00672DC1" w:rsidRDefault="00672DC1">
      <w:pPr>
        <w:spacing w:after="160" w:line="259" w:lineRule="auto"/>
        <w:jc w:val="left"/>
      </w:pPr>
      <w:r>
        <w:br w:type="page"/>
      </w:r>
    </w:p>
    <w:p w14:paraId="45B27DB5" w14:textId="77777777" w:rsidR="00CB1625" w:rsidRDefault="002D12A3" w:rsidP="003F2A25">
      <w:r w:rsidRPr="002D12A3">
        <w:rPr>
          <w:noProof/>
        </w:rPr>
        <w:lastRenderedPageBreak/>
        <w:drawing>
          <wp:inline distT="0" distB="0" distL="0" distR="0" wp14:anchorId="3EF8954E" wp14:editId="6184B12B">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6B8D5DB8" w14:textId="77777777" w:rsidR="00CB1625" w:rsidRDefault="00CB1625" w:rsidP="00CB1625">
      <w:pPr>
        <w:pStyle w:val="Heading1"/>
      </w:pPr>
      <w:bookmarkStart w:id="4" w:name="_Toc156643834"/>
      <w:r>
        <w:t>SWOT analysis</w:t>
      </w:r>
      <w:bookmarkEnd w:id="4"/>
    </w:p>
    <w:p w14:paraId="29515B4C" w14:textId="77777777" w:rsidR="003F2A25" w:rsidRDefault="003F2A25" w:rsidP="003F2A25">
      <w:r>
        <w:t>Strenghts</w:t>
      </w:r>
    </w:p>
    <w:p w14:paraId="31284B67" w14:textId="77777777" w:rsidR="001A6AEB" w:rsidRDefault="003F2A25" w:rsidP="003F2A25">
      <w:r w:rsidRPr="003F2A25">
        <w:t>The Green Hospitality Summit is one of the most important events in the hotel business because it focuses on being environmentally friendly. This tool is a must-have for professionals who want to make their operations more sustainable. It responds to the growing desire for businesses to be more eco-friendly</w:t>
      </w:r>
      <w:r w:rsidR="003B3598">
        <w:t xml:space="preserve"> (</w:t>
      </w:r>
      <w:proofErr w:type="spellStart"/>
      <w:r w:rsidR="003B3598">
        <w:rPr>
          <w:shd w:val="clear" w:color="auto" w:fill="FFFFFF"/>
        </w:rPr>
        <w:t>Alamsyah</w:t>
      </w:r>
      <w:proofErr w:type="spellEnd"/>
      <w:r w:rsidR="003B3598">
        <w:rPr>
          <w:shd w:val="clear" w:color="auto" w:fill="FFFFFF"/>
        </w:rPr>
        <w:t>, Othman and Mohammed, 2020)</w:t>
      </w:r>
      <w:r w:rsidRPr="003F2A25">
        <w:t>. The idea of sustainability is what makes the event great, and the fact that Cardiff Met Conferences was chosen as the site helps to keep that theme and create a real, eco-friendly vibe. As they plan and run the event, the knowledgeable event team at the summit really lives by the ideas of sustainability. There are many ways for the summit to make money, such as through registration fees, sponsorships, and fees for display booths. This makes its finances even stronger and more stable. The industry's strong network, built by working together with companies that care about the environment, brings in money and useful resources, giving it more power in the market for sustainable products</w:t>
      </w:r>
      <w:r w:rsidR="002E47E0">
        <w:t xml:space="preserve"> (</w:t>
      </w:r>
      <w:r w:rsidR="002E47E0">
        <w:rPr>
          <w:shd w:val="clear" w:color="auto" w:fill="FFFFFF"/>
        </w:rPr>
        <w:t>Muhammad et al., 2020)</w:t>
      </w:r>
      <w:r w:rsidRPr="003F2A25">
        <w:t>.</w:t>
      </w:r>
    </w:p>
    <w:p w14:paraId="71E16B42" w14:textId="77777777" w:rsidR="003F2A25" w:rsidRDefault="003F2A25" w:rsidP="003F2A25">
      <w:r>
        <w:t>Weaknesses</w:t>
      </w:r>
    </w:p>
    <w:p w14:paraId="6FDCAFB2" w14:textId="77777777" w:rsidR="003F2A25" w:rsidRDefault="003F2A25" w:rsidP="003F2A25">
      <w:r w:rsidRPr="003F2A25">
        <w:t>The Green Hospita</w:t>
      </w:r>
      <w:r w:rsidR="003B3598">
        <w:t>lity gathering has some weaknesses, even though it is an event</w:t>
      </w:r>
      <w:r w:rsidRPr="003F2A25">
        <w:t xml:space="preserve"> about sustainability. The event may not get as many people as it normally would because it isn't very </w:t>
      </w:r>
      <w:r w:rsidRPr="003F2A25">
        <w:lastRenderedPageBreak/>
        <w:t>general</w:t>
      </w:r>
      <w:r w:rsidR="003B3598">
        <w:t xml:space="preserve"> (</w:t>
      </w:r>
      <w:r w:rsidR="003B3598">
        <w:rPr>
          <w:shd w:val="clear" w:color="auto" w:fill="FFFFFF"/>
        </w:rPr>
        <w:t>Shakeel et al., 2020)</w:t>
      </w:r>
      <w:r w:rsidRPr="003F2A25">
        <w:t>. Sponsorships are important to the event's finances, and problems with the economy or changes in sponsor agreements could make them less stable. The logistics of getting materials that are good for the earth and using technologies that use less energy could also be made better. These are both aspects of sustainability. Hotel and restaurant businesses might not want to c</w:t>
      </w:r>
      <w:r w:rsidR="00240C11">
        <w:t>hange easily, so</w:t>
      </w:r>
      <w:r w:rsidRPr="003F2A25">
        <w:t xml:space="preserve"> a backup plan</w:t>
      </w:r>
      <w:r w:rsidR="00240C11">
        <w:t xml:space="preserve"> is needed</w:t>
      </w:r>
      <w:r w:rsidRPr="003F2A25">
        <w:t xml:space="preserve">. </w:t>
      </w:r>
      <w:r w:rsidR="00B813E6" w:rsidRPr="00B813E6">
        <w:t>Event planners should also be mindful that they may overlook sustainability issues. How to cover sustainability-related subjects without watering down the</w:t>
      </w:r>
      <w:r w:rsidR="00B813E6">
        <w:t xml:space="preserve"> core topic is a critical issue</w:t>
      </w:r>
      <w:r w:rsidRPr="003F2A25">
        <w:t>.</w:t>
      </w:r>
    </w:p>
    <w:p w14:paraId="004D2F16" w14:textId="77777777" w:rsidR="003F2A25" w:rsidRDefault="003F2A25">
      <w:pPr>
        <w:spacing w:after="160" w:line="259" w:lineRule="auto"/>
        <w:jc w:val="left"/>
      </w:pPr>
      <w:r>
        <w:br w:type="page"/>
      </w:r>
    </w:p>
    <w:p w14:paraId="2C14165E" w14:textId="77777777" w:rsidR="00CB1625" w:rsidRDefault="002D12A3" w:rsidP="00CB1625">
      <w:r w:rsidRPr="002D12A3">
        <w:rPr>
          <w:noProof/>
        </w:rPr>
        <w:lastRenderedPageBreak/>
        <w:drawing>
          <wp:inline distT="0" distB="0" distL="0" distR="0" wp14:anchorId="3A8DA4AD" wp14:editId="66F34375">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19AAD08B" w14:textId="77777777" w:rsidR="00CB1625" w:rsidRDefault="00CB1625" w:rsidP="00CB1625">
      <w:pPr>
        <w:pStyle w:val="Heading1"/>
      </w:pPr>
      <w:bookmarkStart w:id="5" w:name="_Toc156643835"/>
      <w:r>
        <w:t>SWOT analysis</w:t>
      </w:r>
      <w:bookmarkEnd w:id="5"/>
    </w:p>
    <w:p w14:paraId="490F35CB" w14:textId="77777777" w:rsidR="003F2A25" w:rsidRDefault="003F2A25" w:rsidP="003F2A25">
      <w:r>
        <w:t>Opportunities</w:t>
      </w:r>
    </w:p>
    <w:p w14:paraId="678F89A8" w14:textId="77777777" w:rsidR="003F2A25" w:rsidRDefault="00963409" w:rsidP="003F2A25">
      <w:r w:rsidRPr="00963409">
        <w:t>The international Green Hospitality Summit on sustainability may make a stronger impact on hotels. Global social trends and environmental awareness will make the event a success (Furstenau et al., 2020). Thus, the conference will proceed well. The conference may bring together environmentally aware businesses and groups, fostering sustainability collaborations and alliances. The event may showcase cutting-edge green technologies, confirming its event production leadership. Programming with eco-friendly technologies could make it more appealing and a green event planning leader. Companies seeking market exposure for their CSR initiatives are conference attendees and sponsors (Meseguer-Sánchez et al., 2021). By taking advantage of these opportunities, the Green Hotel Summit could become a landmark event in the hotel i</w:t>
      </w:r>
      <w:r>
        <w:t>ndustry's environmental efforts</w:t>
      </w:r>
      <w:r w:rsidR="003F2A25" w:rsidRPr="003F2A25">
        <w:t>.</w:t>
      </w:r>
    </w:p>
    <w:p w14:paraId="08A0D4DE" w14:textId="77777777" w:rsidR="003F2A25" w:rsidRDefault="003F2A25" w:rsidP="003F2A25">
      <w:r>
        <w:t>Threats</w:t>
      </w:r>
    </w:p>
    <w:p w14:paraId="1D12EC2B" w14:textId="77777777" w:rsidR="003F2A25" w:rsidRDefault="00963409" w:rsidP="003F2A25">
      <w:r w:rsidRPr="00963409">
        <w:t>Many threats could derail the Green Hospitality Summit. The economic downturn, competition with increasingly common events, environmental concerns or global crises, and industry reluctance to eco-fri</w:t>
      </w:r>
      <w:r>
        <w:t>endly solutions are all factors</w:t>
      </w:r>
      <w:r w:rsidR="003F2A25" w:rsidRPr="003F2A25">
        <w:t xml:space="preserve">. It might be harder for the summit to attract a </w:t>
      </w:r>
      <w:r w:rsidR="003F2A25" w:rsidRPr="003F2A25">
        <w:lastRenderedPageBreak/>
        <w:t>wide range of people if the economy is bad</w:t>
      </w:r>
      <w:r w:rsidR="003B3598">
        <w:t xml:space="preserve"> (</w:t>
      </w:r>
      <w:r w:rsidR="003B3598">
        <w:rPr>
          <w:shd w:val="clear" w:color="auto" w:fill="FFFFFF"/>
        </w:rPr>
        <w:t>Hagen, 2021)</w:t>
      </w:r>
      <w:r w:rsidR="003F2A25" w:rsidRPr="003F2A25">
        <w:t>. This is because people may not be able to afford to attend or agree to sponsor the event. There may also be competition from more traditional trade shows and conferences. The COVID-19 outbreak showed that events are often hard to plan for</w:t>
      </w:r>
      <w:r w:rsidR="003B3598">
        <w:t xml:space="preserve"> (</w:t>
      </w:r>
      <w:proofErr w:type="spellStart"/>
      <w:r w:rsidR="003B3598">
        <w:rPr>
          <w:shd w:val="clear" w:color="auto" w:fill="FFFFFF"/>
        </w:rPr>
        <w:t>Disimulacion</w:t>
      </w:r>
      <w:proofErr w:type="spellEnd"/>
      <w:r w:rsidR="003B3598">
        <w:rPr>
          <w:shd w:val="clear" w:color="auto" w:fill="FFFFFF"/>
        </w:rPr>
        <w:t>, 2020)</w:t>
      </w:r>
      <w:r w:rsidR="003F2A25" w:rsidRPr="003F2A25">
        <w:t>. Concerns about the hotel industry's unwillingness to adopt environmentally friendly practices could also stop the summit's efforts to raise awareness about the environment. So, these possible problems need to be carefully thought through from a strategy point of view.</w:t>
      </w:r>
    </w:p>
    <w:p w14:paraId="79FAE4D7" w14:textId="77777777" w:rsidR="003F2A25" w:rsidRDefault="003F2A25">
      <w:pPr>
        <w:spacing w:after="160" w:line="259" w:lineRule="auto"/>
        <w:jc w:val="left"/>
      </w:pPr>
      <w:r>
        <w:br w:type="page"/>
      </w:r>
    </w:p>
    <w:p w14:paraId="292A074A" w14:textId="77777777" w:rsidR="00CB1625" w:rsidRDefault="002D12A3" w:rsidP="003F2A25">
      <w:r w:rsidRPr="002D12A3">
        <w:rPr>
          <w:noProof/>
        </w:rPr>
        <w:lastRenderedPageBreak/>
        <w:drawing>
          <wp:inline distT="0" distB="0" distL="0" distR="0" wp14:anchorId="1D6FCBB4" wp14:editId="64E676F4">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4C666D09" w14:textId="77777777" w:rsidR="00CB1625" w:rsidRDefault="00CB1625" w:rsidP="00CB1625">
      <w:pPr>
        <w:pStyle w:val="Heading1"/>
      </w:pPr>
      <w:bookmarkStart w:id="6" w:name="_Toc156643836"/>
      <w:r>
        <w:t>PESTLE analysis</w:t>
      </w:r>
      <w:bookmarkEnd w:id="6"/>
    </w:p>
    <w:p w14:paraId="1071D33B" w14:textId="77777777" w:rsidR="003F2A25" w:rsidRDefault="00B455CE" w:rsidP="003F2A25">
      <w:r w:rsidRPr="00B455CE">
        <w:t>Cardiff, Wales is holding the Green Hospitality Summit as part of its ongoing efforts to be more environmentally friendly. The health of future generations (Wales) Act 2015 aims to make Wales better in all areas, including its social, economic, environmental, and cultural well-being</w:t>
      </w:r>
      <w:r w:rsidR="003B3598">
        <w:t xml:space="preserve"> (</w:t>
      </w:r>
      <w:proofErr w:type="spellStart"/>
      <w:r w:rsidR="003B3598">
        <w:rPr>
          <w:iCs/>
        </w:rPr>
        <w:t>Gov.Wales</w:t>
      </w:r>
      <w:proofErr w:type="spellEnd"/>
      <w:r w:rsidR="003B3598">
        <w:rPr>
          <w:iCs/>
        </w:rPr>
        <w:t>, 2024)</w:t>
      </w:r>
      <w:r w:rsidRPr="00B455CE">
        <w:t>. The summit's main theme of sustainability is in line with this goal. Wales' commitment to a sustainable, low-carbon future also makes the event's business setting look good. Inequality in the job market after COVID-19 is bad for the event, especially for workers with less education who are looking for new jobs and higher wages</w:t>
      </w:r>
      <w:r w:rsidR="00484354">
        <w:t xml:space="preserve"> (</w:t>
      </w:r>
      <w:r w:rsidR="00484354">
        <w:rPr>
          <w:shd w:val="clear" w:color="auto" w:fill="FFFFFF"/>
        </w:rPr>
        <w:t>Bartik et al., 2020)</w:t>
      </w:r>
      <w:r w:rsidRPr="00B455CE">
        <w:t>. Getting the economy back on track after the pandemic will depend on addressing these issues, which require a complex plan to fight social and economic imbalance.</w:t>
      </w:r>
    </w:p>
    <w:p w14:paraId="79C1338E" w14:textId="77777777" w:rsidR="00C42D31" w:rsidRDefault="00C42D31">
      <w:pPr>
        <w:spacing w:after="160" w:line="259" w:lineRule="auto"/>
        <w:jc w:val="left"/>
      </w:pPr>
      <w:r>
        <w:br w:type="page"/>
      </w:r>
    </w:p>
    <w:p w14:paraId="03E3C67A" w14:textId="77777777" w:rsidR="00CB1625" w:rsidRDefault="002D12A3" w:rsidP="003F2A25">
      <w:r w:rsidRPr="002D12A3">
        <w:rPr>
          <w:noProof/>
        </w:rPr>
        <w:lastRenderedPageBreak/>
        <w:drawing>
          <wp:inline distT="0" distB="0" distL="0" distR="0" wp14:anchorId="786E622D" wp14:editId="3DB95BFF">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5441DB69" w14:textId="77777777" w:rsidR="00CB1625" w:rsidRDefault="00CB1625" w:rsidP="00CB1625">
      <w:pPr>
        <w:pStyle w:val="Heading1"/>
      </w:pPr>
      <w:bookmarkStart w:id="7" w:name="_Toc156643837"/>
      <w:r>
        <w:t>PESTLE analysis</w:t>
      </w:r>
      <w:bookmarkEnd w:id="7"/>
    </w:p>
    <w:p w14:paraId="7D8B219C" w14:textId="77777777" w:rsidR="00C42D31" w:rsidRDefault="00C42D31" w:rsidP="003F2A25">
      <w:r w:rsidRPr="00C42D31">
        <w:t>There is a big event in Wales called the Green hotel Summit that is all about being environmentally friendly in the hotel business. The country's social and cultural setting will have an effect on the event, since 11% of adults care about world issues</w:t>
      </w:r>
      <w:r w:rsidR="00484354">
        <w:t xml:space="preserve"> (</w:t>
      </w:r>
      <w:proofErr w:type="spellStart"/>
      <w:r w:rsidR="00484354">
        <w:rPr>
          <w:iCs/>
        </w:rPr>
        <w:t>Gov.Wales</w:t>
      </w:r>
      <w:proofErr w:type="spellEnd"/>
      <w:r w:rsidR="00484354">
        <w:rPr>
          <w:iCs/>
        </w:rPr>
        <w:t>, 2022)</w:t>
      </w:r>
      <w:r w:rsidRPr="00C42D31">
        <w:t>. This group is a great fit for the summit because they can help get people involved in their communities and support long-term projects. The Refill Cymru project will also have an effect on the summit. Its goal is to make Wales the first refill country in the world</w:t>
      </w:r>
      <w:r w:rsidR="00484354">
        <w:t xml:space="preserve"> (</w:t>
      </w:r>
      <w:r w:rsidR="00484354">
        <w:rPr>
          <w:iCs/>
        </w:rPr>
        <w:t>Wales, 2024)</w:t>
      </w:r>
      <w:r w:rsidRPr="00C42D31">
        <w:t>. Two goals of this work are to promote sustainable materials and cut down on the use of single-use plastic. Virtual involvement, digital event materials, and interactive technology will all be used at the summit to show how environmentally friendly practices can be. The Green Hospitality Summit will be more sustainable and environmentally aware because these new technologies will be used in the planning of the event.</w:t>
      </w:r>
    </w:p>
    <w:p w14:paraId="5D954F09" w14:textId="77777777" w:rsidR="00C42D31" w:rsidRDefault="00C42D31">
      <w:pPr>
        <w:spacing w:after="160" w:line="259" w:lineRule="auto"/>
        <w:jc w:val="left"/>
      </w:pPr>
      <w:r>
        <w:br w:type="page"/>
      </w:r>
    </w:p>
    <w:p w14:paraId="440605BA" w14:textId="77777777" w:rsidR="00CB1625" w:rsidRDefault="002D12A3" w:rsidP="003F2A25">
      <w:r w:rsidRPr="002D12A3">
        <w:rPr>
          <w:noProof/>
        </w:rPr>
        <w:lastRenderedPageBreak/>
        <w:drawing>
          <wp:inline distT="0" distB="0" distL="0" distR="0" wp14:anchorId="0B0B2506" wp14:editId="4598136C">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36169B45" w14:textId="77777777" w:rsidR="00CB1625" w:rsidRDefault="00CB1625" w:rsidP="00CB1625">
      <w:pPr>
        <w:pStyle w:val="Heading1"/>
      </w:pPr>
      <w:bookmarkStart w:id="8" w:name="_Toc156643838"/>
      <w:r>
        <w:t>PESTLE analysis</w:t>
      </w:r>
      <w:bookmarkEnd w:id="8"/>
    </w:p>
    <w:p w14:paraId="1C4F72B8" w14:textId="5D67DB69" w:rsidR="00C42D31" w:rsidRDefault="00C42D31" w:rsidP="003F2A25">
      <w:r w:rsidRPr="00C42D31">
        <w:t>The Welsh Green Hospitality Summit is now more important since the Well-being of Future Generations (Wales) Act 2015 was passed</w:t>
      </w:r>
      <w:r w:rsidR="00484354">
        <w:t xml:space="preserve"> (</w:t>
      </w:r>
      <w:proofErr w:type="spellStart"/>
      <w:r w:rsidR="00484354">
        <w:rPr>
          <w:iCs/>
        </w:rPr>
        <w:t>Gov.Wales</w:t>
      </w:r>
      <w:proofErr w:type="spellEnd"/>
      <w:r w:rsidR="00484354">
        <w:rPr>
          <w:iCs/>
        </w:rPr>
        <w:t>, 2024)</w:t>
      </w:r>
      <w:r w:rsidRPr="00C42D31">
        <w:t xml:space="preserve">. Sustainable growth has to be a top priority for government agencies, and they have to think about how their choices might affect the future. This set of laws puts a focus on long-term environmental concerns and making responsible decisions. This is in line with the summit's commitment to sustainability. Wales is expected to release 33.6 million </w:t>
      </w:r>
      <w:r w:rsidR="00EC27A7" w:rsidRPr="00C42D31">
        <w:t>tons</w:t>
      </w:r>
      <w:r w:rsidRPr="00C42D31">
        <w:t xml:space="preserve"> of carbon dioxide equivalent in 2020, which is bad for the environment</w:t>
      </w:r>
      <w:r w:rsidR="00484354">
        <w:t xml:space="preserve"> (</w:t>
      </w:r>
      <w:proofErr w:type="spellStart"/>
      <w:r w:rsidR="00484354">
        <w:rPr>
          <w:iCs/>
        </w:rPr>
        <w:t>Gov.Wales</w:t>
      </w:r>
      <w:proofErr w:type="spellEnd"/>
      <w:r w:rsidR="00484354">
        <w:rPr>
          <w:iCs/>
        </w:rPr>
        <w:t>, 2022)</w:t>
      </w:r>
      <w:r w:rsidRPr="00C42D31">
        <w:t>. Some of the ways the Green Hospitality Summit is trying to lessen the damage the industry does to the environment are by reducing waste, making energy use more efficient, and achieving carbon neutrality. Having the summit match Wales' environmental goals will give it more credibility and help make the world a better place to live.</w:t>
      </w:r>
    </w:p>
    <w:p w14:paraId="2EF0CFB7" w14:textId="77777777" w:rsidR="00C42D31" w:rsidRDefault="00C42D31">
      <w:pPr>
        <w:spacing w:after="160" w:line="259" w:lineRule="auto"/>
        <w:jc w:val="left"/>
      </w:pPr>
      <w:r>
        <w:br w:type="page"/>
      </w:r>
    </w:p>
    <w:p w14:paraId="675D7545" w14:textId="77777777" w:rsidR="002D12A3" w:rsidRDefault="002D12A3" w:rsidP="002D12A3">
      <w:r w:rsidRPr="002D12A3">
        <w:rPr>
          <w:noProof/>
        </w:rPr>
        <w:lastRenderedPageBreak/>
        <w:drawing>
          <wp:inline distT="0" distB="0" distL="0" distR="0" wp14:anchorId="762DF192" wp14:editId="5B9957FC">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0768D773" w14:textId="77777777" w:rsidR="00C42D31" w:rsidRDefault="00C42D31" w:rsidP="00C42D31">
      <w:pPr>
        <w:pStyle w:val="Heading1"/>
      </w:pPr>
      <w:bookmarkStart w:id="9" w:name="_Toc156643839"/>
      <w:r>
        <w:t>References</w:t>
      </w:r>
      <w:bookmarkEnd w:id="9"/>
    </w:p>
    <w:p w14:paraId="5C1E0229" w14:textId="77777777" w:rsidR="00484354" w:rsidRDefault="00484354" w:rsidP="002E47E0">
      <w:proofErr w:type="spellStart"/>
      <w:r>
        <w:rPr>
          <w:shd w:val="clear" w:color="auto" w:fill="FFFFFF"/>
        </w:rPr>
        <w:t>Alamsyah</w:t>
      </w:r>
      <w:proofErr w:type="spellEnd"/>
      <w:r>
        <w:rPr>
          <w:shd w:val="clear" w:color="auto" w:fill="FFFFFF"/>
        </w:rPr>
        <w:t>, D., Othman, N. and Mohammed, H., 2020. The awareness of environmentally friendly products: The impact of green advertising and green brand image. </w:t>
      </w:r>
      <w:r>
        <w:rPr>
          <w:i/>
          <w:iCs/>
          <w:shd w:val="clear" w:color="auto" w:fill="FFFFFF"/>
        </w:rPr>
        <w:t>Management Science Letters</w:t>
      </w:r>
      <w:r>
        <w:rPr>
          <w:shd w:val="clear" w:color="auto" w:fill="FFFFFF"/>
        </w:rPr>
        <w:t>, </w:t>
      </w:r>
      <w:r>
        <w:rPr>
          <w:i/>
          <w:iCs/>
          <w:shd w:val="clear" w:color="auto" w:fill="FFFFFF"/>
        </w:rPr>
        <w:t>10</w:t>
      </w:r>
      <w:r>
        <w:rPr>
          <w:shd w:val="clear" w:color="auto" w:fill="FFFFFF"/>
        </w:rPr>
        <w:t>(9), pp.1961-1968.</w:t>
      </w:r>
    </w:p>
    <w:p w14:paraId="0645BF42" w14:textId="77777777" w:rsidR="00484354" w:rsidRDefault="00484354" w:rsidP="003B3598">
      <w:r>
        <w:rPr>
          <w:shd w:val="clear" w:color="auto" w:fill="FFFFFF"/>
        </w:rPr>
        <w:t>Bartik, A.W., Bertrand, M., Lin, F., Rothstein, J. and Unrath, M., 2020. </w:t>
      </w:r>
      <w:r>
        <w:rPr>
          <w:i/>
          <w:iCs/>
          <w:shd w:val="clear" w:color="auto" w:fill="FFFFFF"/>
        </w:rPr>
        <w:t>Measuring the labor market at the onset of the COVID-19 crisis</w:t>
      </w:r>
      <w:r>
        <w:rPr>
          <w:shd w:val="clear" w:color="auto" w:fill="FFFFFF"/>
        </w:rPr>
        <w:t> (No. w27613). National Bureau of Economic Research.</w:t>
      </w:r>
    </w:p>
    <w:p w14:paraId="3CC6EAB8" w14:textId="77777777" w:rsidR="00484354" w:rsidRDefault="00484354" w:rsidP="002E47E0">
      <w:pPr>
        <w:rPr>
          <w:shd w:val="clear" w:color="auto" w:fill="FFFFFF"/>
        </w:rPr>
      </w:pPr>
      <w:r>
        <w:rPr>
          <w:shd w:val="clear" w:color="auto" w:fill="FFFFFF"/>
        </w:rPr>
        <w:t>Bladen, C., Kennell, J., Abson, E. and Wilde, N., 2022. </w:t>
      </w:r>
      <w:r>
        <w:rPr>
          <w:i/>
          <w:iCs/>
          <w:shd w:val="clear" w:color="auto" w:fill="FFFFFF"/>
        </w:rPr>
        <w:t>Events management: An introduction</w:t>
      </w:r>
      <w:r>
        <w:rPr>
          <w:shd w:val="clear" w:color="auto" w:fill="FFFFFF"/>
        </w:rPr>
        <w:t>. Taylor &amp; Francis.</w:t>
      </w:r>
    </w:p>
    <w:p w14:paraId="362760F9" w14:textId="77777777" w:rsidR="00484354" w:rsidRDefault="00484354" w:rsidP="003B3598">
      <w:proofErr w:type="spellStart"/>
      <w:r>
        <w:rPr>
          <w:shd w:val="clear" w:color="auto" w:fill="FFFFFF"/>
        </w:rPr>
        <w:t>Disimulacion</w:t>
      </w:r>
      <w:proofErr w:type="spellEnd"/>
      <w:r>
        <w:rPr>
          <w:shd w:val="clear" w:color="auto" w:fill="FFFFFF"/>
        </w:rPr>
        <w:t>, M.A.T., 2020. MICE tourism during Covid-19 and future directions for the new normal. </w:t>
      </w:r>
      <w:r>
        <w:rPr>
          <w:i/>
          <w:iCs/>
          <w:shd w:val="clear" w:color="auto" w:fill="FFFFFF"/>
        </w:rPr>
        <w:t>Asia Pacific International Events Management Journal</w:t>
      </w:r>
      <w:r>
        <w:rPr>
          <w:shd w:val="clear" w:color="auto" w:fill="FFFFFF"/>
        </w:rPr>
        <w:t>, </w:t>
      </w:r>
      <w:r>
        <w:rPr>
          <w:i/>
          <w:iCs/>
          <w:shd w:val="clear" w:color="auto" w:fill="FFFFFF"/>
        </w:rPr>
        <w:t>1</w:t>
      </w:r>
      <w:r>
        <w:rPr>
          <w:shd w:val="clear" w:color="auto" w:fill="FFFFFF"/>
        </w:rPr>
        <w:t>(2), pp.11-17.</w:t>
      </w:r>
    </w:p>
    <w:p w14:paraId="1FBFF8EA" w14:textId="77777777" w:rsidR="00484354" w:rsidRDefault="00484354" w:rsidP="002E47E0">
      <w:r>
        <w:t>EMBOK (2024) </w:t>
      </w:r>
      <w:r>
        <w:rPr>
          <w:i/>
          <w:iCs/>
        </w:rPr>
        <w:t>EMBOK - event management body of knowledge - EMBOK model</w:t>
      </w:r>
      <w:r>
        <w:t>, </w:t>
      </w:r>
      <w:r>
        <w:rPr>
          <w:i/>
          <w:iCs/>
        </w:rPr>
        <w:t>Embok.org</w:t>
      </w:r>
      <w:r>
        <w:t>. Available at: https://www.embok.org/index.php/embok-model (Accessed: January 20, 2024).</w:t>
      </w:r>
    </w:p>
    <w:p w14:paraId="22BCF549" w14:textId="77777777" w:rsidR="00484354" w:rsidRDefault="00484354" w:rsidP="00240C11">
      <w:proofErr w:type="spellStart"/>
      <w:r>
        <w:rPr>
          <w:shd w:val="clear" w:color="auto" w:fill="FFFFFF"/>
        </w:rPr>
        <w:t>Floričić</w:t>
      </w:r>
      <w:proofErr w:type="spellEnd"/>
      <w:r>
        <w:rPr>
          <w:shd w:val="clear" w:color="auto" w:fill="FFFFFF"/>
        </w:rPr>
        <w:t>, T., 2020. Sustainable solutions in the hospitality industry and competitiveness context of “green hotels”. </w:t>
      </w:r>
      <w:r>
        <w:rPr>
          <w:i/>
          <w:iCs/>
          <w:shd w:val="clear" w:color="auto" w:fill="FFFFFF"/>
        </w:rPr>
        <w:t>Civil Engineering Journal</w:t>
      </w:r>
      <w:r>
        <w:rPr>
          <w:shd w:val="clear" w:color="auto" w:fill="FFFFFF"/>
        </w:rPr>
        <w:t>, </w:t>
      </w:r>
      <w:r>
        <w:rPr>
          <w:i/>
          <w:iCs/>
          <w:shd w:val="clear" w:color="auto" w:fill="FFFFFF"/>
        </w:rPr>
        <w:t>6</w:t>
      </w:r>
      <w:r>
        <w:rPr>
          <w:shd w:val="clear" w:color="auto" w:fill="FFFFFF"/>
        </w:rPr>
        <w:t>(6), pp.1104-1113.</w:t>
      </w:r>
    </w:p>
    <w:p w14:paraId="461AC7E9" w14:textId="77777777" w:rsidR="00484354" w:rsidRDefault="00484354" w:rsidP="00240C11">
      <w:r>
        <w:lastRenderedPageBreak/>
        <w:t>Fox, D. et al. (2014) Doing events research: from theory to practice. Routledge: Oxford.</w:t>
      </w:r>
    </w:p>
    <w:p w14:paraId="0C74200C" w14:textId="77777777" w:rsidR="00484354" w:rsidRDefault="00484354" w:rsidP="003B3598">
      <w:pPr>
        <w:rPr>
          <w:shd w:val="clear" w:color="auto" w:fill="FFFFFF"/>
        </w:rPr>
      </w:pPr>
      <w:r>
        <w:rPr>
          <w:shd w:val="clear" w:color="auto" w:fill="FFFFFF"/>
        </w:rPr>
        <w:t>Furstenau, L.B., Sott, M.K., Kipper, L.M., Machado, E.L., Lopez-Robles, J.R., Dohan, M.S., Cobo, M.J., Zahid, A., Abbasi, Q.H. and Imran, M.A., 2020. Link between sustainability and industry 4.0: trends, challenges and new perspectives. </w:t>
      </w:r>
      <w:proofErr w:type="spellStart"/>
      <w:r>
        <w:rPr>
          <w:i/>
          <w:iCs/>
          <w:shd w:val="clear" w:color="auto" w:fill="FFFFFF"/>
        </w:rPr>
        <w:t>Ieee</w:t>
      </w:r>
      <w:proofErr w:type="spellEnd"/>
      <w:r>
        <w:rPr>
          <w:i/>
          <w:iCs/>
          <w:shd w:val="clear" w:color="auto" w:fill="FFFFFF"/>
        </w:rPr>
        <w:t xml:space="preserve"> Access</w:t>
      </w:r>
      <w:r>
        <w:rPr>
          <w:shd w:val="clear" w:color="auto" w:fill="FFFFFF"/>
        </w:rPr>
        <w:t>, </w:t>
      </w:r>
      <w:r>
        <w:rPr>
          <w:i/>
          <w:iCs/>
          <w:shd w:val="clear" w:color="auto" w:fill="FFFFFF"/>
        </w:rPr>
        <w:t>8</w:t>
      </w:r>
      <w:r>
        <w:rPr>
          <w:shd w:val="clear" w:color="auto" w:fill="FFFFFF"/>
        </w:rPr>
        <w:t>, pp.140079-140096.</w:t>
      </w:r>
    </w:p>
    <w:p w14:paraId="5DFE1D23" w14:textId="77777777" w:rsidR="00484354" w:rsidRDefault="00484354" w:rsidP="007D1038">
      <w:pPr>
        <w:rPr>
          <w:shd w:val="clear" w:color="auto" w:fill="FFFFFF"/>
        </w:rPr>
      </w:pPr>
      <w:r>
        <w:rPr>
          <w:shd w:val="clear" w:color="auto" w:fill="FFFFFF"/>
        </w:rPr>
        <w:t>Gomes, S. and Pinho, M., 2023. Can we count on the commitment of European SMEs to achieve SGD12? An exploratory study of business sustainability. </w:t>
      </w:r>
      <w:r>
        <w:rPr>
          <w:i/>
          <w:iCs/>
          <w:shd w:val="clear" w:color="auto" w:fill="FFFFFF"/>
        </w:rPr>
        <w:t>Journal of Cleaner Production</w:t>
      </w:r>
      <w:r>
        <w:rPr>
          <w:shd w:val="clear" w:color="auto" w:fill="FFFFFF"/>
        </w:rPr>
        <w:t>, </w:t>
      </w:r>
      <w:r>
        <w:rPr>
          <w:i/>
          <w:iCs/>
          <w:shd w:val="clear" w:color="auto" w:fill="FFFFFF"/>
        </w:rPr>
        <w:t>425</w:t>
      </w:r>
      <w:r>
        <w:rPr>
          <w:shd w:val="clear" w:color="auto" w:fill="FFFFFF"/>
        </w:rPr>
        <w:t>, p.139016.</w:t>
      </w:r>
    </w:p>
    <w:p w14:paraId="78B0AB11" w14:textId="77777777" w:rsidR="00484354" w:rsidRDefault="00484354" w:rsidP="003B3598">
      <w:proofErr w:type="spellStart"/>
      <w:r>
        <w:rPr>
          <w:iCs/>
        </w:rPr>
        <w:t>Gov.Wales</w:t>
      </w:r>
      <w:proofErr w:type="spellEnd"/>
      <w:r>
        <w:rPr>
          <w:iCs/>
        </w:rPr>
        <w:t xml:space="preserve"> (2022) </w:t>
      </w:r>
      <w:r>
        <w:rPr>
          <w:i/>
          <w:iCs/>
        </w:rPr>
        <w:t>Wellbeing of Wales, 2022: a globally responsible Wales [HTML]</w:t>
      </w:r>
      <w:r>
        <w:t> (no date) </w:t>
      </w:r>
      <w:r>
        <w:rPr>
          <w:i/>
          <w:iCs/>
        </w:rPr>
        <w:t>GOV.WALES</w:t>
      </w:r>
      <w:r>
        <w:t>. Available at: https://www.gov.wales/wellbeing-wales-2022-globally-responsible-wales-html (Accessed: January 20, 2024).</w:t>
      </w:r>
    </w:p>
    <w:p w14:paraId="2C9FA5D6" w14:textId="77777777" w:rsidR="00484354" w:rsidRDefault="00484354" w:rsidP="003B3598">
      <w:proofErr w:type="spellStart"/>
      <w:r>
        <w:rPr>
          <w:iCs/>
        </w:rPr>
        <w:t>Gov.Wales</w:t>
      </w:r>
      <w:proofErr w:type="spellEnd"/>
      <w:r>
        <w:rPr>
          <w:iCs/>
        </w:rPr>
        <w:t xml:space="preserve"> (2024) </w:t>
      </w:r>
      <w:r>
        <w:rPr>
          <w:i/>
          <w:iCs/>
        </w:rPr>
        <w:t>Well-being of Future Generations (Wales) Act 2015: the essentials</w:t>
      </w:r>
      <w:r>
        <w:t>. </w:t>
      </w:r>
      <w:r>
        <w:rPr>
          <w:i/>
          <w:iCs/>
        </w:rPr>
        <w:t>GOV.WALES</w:t>
      </w:r>
      <w:r>
        <w:t>. Available at: https://www.gov.wales/well-being-future-generations-act-essentials-html (Accessed: January 20, 2024).</w:t>
      </w:r>
    </w:p>
    <w:p w14:paraId="03A9C38F" w14:textId="77777777" w:rsidR="00484354" w:rsidRDefault="00484354" w:rsidP="003B3598">
      <w:pPr>
        <w:rPr>
          <w:shd w:val="clear" w:color="auto" w:fill="FFFFFF"/>
        </w:rPr>
      </w:pPr>
      <w:r>
        <w:rPr>
          <w:shd w:val="clear" w:color="auto" w:fill="FFFFFF"/>
        </w:rPr>
        <w:t xml:space="preserve">Hagen, D., 2021. Sustainable event management: new perspectives for the meeting industry through innovation and </w:t>
      </w:r>
      <w:proofErr w:type="spellStart"/>
      <w:proofErr w:type="gramStart"/>
      <w:r>
        <w:rPr>
          <w:shd w:val="clear" w:color="auto" w:fill="FFFFFF"/>
        </w:rPr>
        <w:t>digitalisation</w:t>
      </w:r>
      <w:proofErr w:type="spellEnd"/>
      <w:r>
        <w:rPr>
          <w:shd w:val="clear" w:color="auto" w:fill="FFFFFF"/>
        </w:rPr>
        <w:t>?.</w:t>
      </w:r>
      <w:proofErr w:type="gramEnd"/>
      <w:r>
        <w:rPr>
          <w:shd w:val="clear" w:color="auto" w:fill="FFFFFF"/>
        </w:rPr>
        <w:t> </w:t>
      </w:r>
      <w:r>
        <w:rPr>
          <w:i/>
          <w:iCs/>
          <w:shd w:val="clear" w:color="auto" w:fill="FFFFFF"/>
        </w:rPr>
        <w:t>Innovations and Traditions for Sustainable Development</w:t>
      </w:r>
      <w:r>
        <w:rPr>
          <w:shd w:val="clear" w:color="auto" w:fill="FFFFFF"/>
        </w:rPr>
        <w:t>, pp.259-275.</w:t>
      </w:r>
    </w:p>
    <w:p w14:paraId="22BFFCFF" w14:textId="77777777" w:rsidR="00484354" w:rsidRPr="002E47E0" w:rsidRDefault="00484354" w:rsidP="007D1038">
      <w:r>
        <w:t>IACC (2021) </w:t>
      </w:r>
      <w:r>
        <w:rPr>
          <w:i/>
          <w:iCs/>
        </w:rPr>
        <w:t>Iacconline.org</w:t>
      </w:r>
      <w:r>
        <w:t>. Available at: https://iacconline.org/wp-content/uploads/IACC20Guide20to20Quality20Standards.pdf (Accessed: January 20, 2024).</w:t>
      </w:r>
    </w:p>
    <w:p w14:paraId="3A599762" w14:textId="77777777" w:rsidR="00484354" w:rsidRDefault="00484354" w:rsidP="002E47E0">
      <w:pPr>
        <w:rPr>
          <w:shd w:val="clear" w:color="auto" w:fill="FFFFFF"/>
        </w:rPr>
      </w:pPr>
      <w:r>
        <w:rPr>
          <w:shd w:val="clear" w:color="auto" w:fill="FFFFFF"/>
        </w:rPr>
        <w:t>Kitchin, P.J. and Ferdinand, N., 2016. Events management: An international approach. </w:t>
      </w:r>
      <w:r>
        <w:rPr>
          <w:i/>
          <w:iCs/>
          <w:shd w:val="clear" w:color="auto" w:fill="FFFFFF"/>
        </w:rPr>
        <w:t>Events Management</w:t>
      </w:r>
      <w:r>
        <w:rPr>
          <w:shd w:val="clear" w:color="auto" w:fill="FFFFFF"/>
        </w:rPr>
        <w:t>, pp.1-384.</w:t>
      </w:r>
    </w:p>
    <w:p w14:paraId="1A114ECA" w14:textId="77777777" w:rsidR="00484354" w:rsidRDefault="00484354" w:rsidP="007D1038">
      <w:pPr>
        <w:rPr>
          <w:shd w:val="clear" w:color="auto" w:fill="FFFFFF"/>
        </w:rPr>
      </w:pPr>
      <w:r>
        <w:rPr>
          <w:shd w:val="clear" w:color="auto" w:fill="FFFFFF"/>
        </w:rPr>
        <w:t>Mair, J. and Smith, A., 2022. Events and sustainability: Why making events more sustainable is not enough. In </w:t>
      </w:r>
      <w:r>
        <w:rPr>
          <w:i/>
          <w:iCs/>
          <w:shd w:val="clear" w:color="auto" w:fill="FFFFFF"/>
        </w:rPr>
        <w:t>Events and sustainability</w:t>
      </w:r>
      <w:r>
        <w:rPr>
          <w:shd w:val="clear" w:color="auto" w:fill="FFFFFF"/>
        </w:rPr>
        <w:t> (pp. 1-17). Routledge.</w:t>
      </w:r>
    </w:p>
    <w:p w14:paraId="25085A1A" w14:textId="77777777" w:rsidR="00484354" w:rsidRDefault="00484354" w:rsidP="007D1038">
      <w:r>
        <w:t>Meredith, J. (2022) Project management: a managerial approach.</w:t>
      </w:r>
    </w:p>
    <w:p w14:paraId="4C754C32" w14:textId="77777777" w:rsidR="00484354" w:rsidRDefault="00484354" w:rsidP="003B3598">
      <w:pPr>
        <w:rPr>
          <w:shd w:val="clear" w:color="auto" w:fill="FFFFFF"/>
        </w:rPr>
      </w:pPr>
      <w:r>
        <w:rPr>
          <w:shd w:val="clear" w:color="auto" w:fill="FFFFFF"/>
        </w:rPr>
        <w:t>Meseguer-Sánchez, V., Gálvez-Sánchez, F.J., López-Martínez, G. and Molina-Moreno, V., 2021. Corporate social responsibility and sustainability. A bibliometric analysis of their interrelations. </w:t>
      </w:r>
      <w:r>
        <w:rPr>
          <w:i/>
          <w:iCs/>
          <w:shd w:val="clear" w:color="auto" w:fill="FFFFFF"/>
        </w:rPr>
        <w:t>Sustainability</w:t>
      </w:r>
      <w:r>
        <w:rPr>
          <w:shd w:val="clear" w:color="auto" w:fill="FFFFFF"/>
        </w:rPr>
        <w:t>, </w:t>
      </w:r>
      <w:r>
        <w:rPr>
          <w:i/>
          <w:iCs/>
          <w:shd w:val="clear" w:color="auto" w:fill="FFFFFF"/>
        </w:rPr>
        <w:t>13</w:t>
      </w:r>
      <w:r>
        <w:rPr>
          <w:shd w:val="clear" w:color="auto" w:fill="FFFFFF"/>
        </w:rPr>
        <w:t>(4), p.1636.</w:t>
      </w:r>
    </w:p>
    <w:p w14:paraId="4AF8EF35" w14:textId="77777777" w:rsidR="00484354" w:rsidRDefault="00484354" w:rsidP="002E47E0">
      <w:r>
        <w:rPr>
          <w:shd w:val="clear" w:color="auto" w:fill="FFFFFF"/>
        </w:rPr>
        <w:lastRenderedPageBreak/>
        <w:t xml:space="preserve">Muhammad, S.A., Nurul, A.M., Nurin, U., </w:t>
      </w:r>
      <w:proofErr w:type="spellStart"/>
      <w:r>
        <w:rPr>
          <w:shd w:val="clear" w:color="auto" w:fill="FFFFFF"/>
        </w:rPr>
        <w:t>Nadiahtul</w:t>
      </w:r>
      <w:proofErr w:type="spellEnd"/>
      <w:r>
        <w:rPr>
          <w:shd w:val="clear" w:color="auto" w:fill="FFFFFF"/>
        </w:rPr>
        <w:t xml:space="preserve">, A.S. and </w:t>
      </w:r>
      <w:proofErr w:type="spellStart"/>
      <w:r>
        <w:rPr>
          <w:shd w:val="clear" w:color="auto" w:fill="FFFFFF"/>
        </w:rPr>
        <w:t>Hassnah</w:t>
      </w:r>
      <w:proofErr w:type="spellEnd"/>
      <w:r>
        <w:rPr>
          <w:shd w:val="clear" w:color="auto" w:fill="FFFFFF"/>
        </w:rPr>
        <w:t>, W., 2020. Key success factors toward MICE industry: a systematic literature review. </w:t>
      </w:r>
      <w:r>
        <w:rPr>
          <w:i/>
          <w:iCs/>
          <w:shd w:val="clear" w:color="auto" w:fill="FFFFFF"/>
        </w:rPr>
        <w:t>Journal of Tourism, Hospitality and Culinary Arts</w:t>
      </w:r>
      <w:r>
        <w:rPr>
          <w:shd w:val="clear" w:color="auto" w:fill="FFFFFF"/>
        </w:rPr>
        <w:t>, </w:t>
      </w:r>
      <w:r>
        <w:rPr>
          <w:i/>
          <w:iCs/>
          <w:shd w:val="clear" w:color="auto" w:fill="FFFFFF"/>
        </w:rPr>
        <w:t>12</w:t>
      </w:r>
      <w:r>
        <w:rPr>
          <w:shd w:val="clear" w:color="auto" w:fill="FFFFFF"/>
        </w:rPr>
        <w:t>(1), pp.188-221.</w:t>
      </w:r>
    </w:p>
    <w:p w14:paraId="4AFDA450" w14:textId="77777777" w:rsidR="00484354" w:rsidRDefault="00484354" w:rsidP="002E47E0">
      <w:pPr>
        <w:rPr>
          <w:shd w:val="clear" w:color="auto" w:fill="FFFFFF"/>
        </w:rPr>
      </w:pPr>
      <w:proofErr w:type="spellStart"/>
      <w:r>
        <w:rPr>
          <w:shd w:val="clear" w:color="auto" w:fill="FFFFFF"/>
        </w:rPr>
        <w:t>Portny</w:t>
      </w:r>
      <w:proofErr w:type="spellEnd"/>
      <w:r>
        <w:rPr>
          <w:shd w:val="clear" w:color="auto" w:fill="FFFFFF"/>
        </w:rPr>
        <w:t xml:space="preserve">, J.L. and </w:t>
      </w:r>
      <w:proofErr w:type="spellStart"/>
      <w:r>
        <w:rPr>
          <w:shd w:val="clear" w:color="auto" w:fill="FFFFFF"/>
        </w:rPr>
        <w:t>Portny</w:t>
      </w:r>
      <w:proofErr w:type="spellEnd"/>
      <w:r>
        <w:rPr>
          <w:shd w:val="clear" w:color="auto" w:fill="FFFFFF"/>
        </w:rPr>
        <w:t>, S.E., 2022. </w:t>
      </w:r>
      <w:r>
        <w:rPr>
          <w:i/>
          <w:iCs/>
          <w:shd w:val="clear" w:color="auto" w:fill="FFFFFF"/>
        </w:rPr>
        <w:t>Project management for dummies</w:t>
      </w:r>
      <w:r>
        <w:rPr>
          <w:shd w:val="clear" w:color="auto" w:fill="FFFFFF"/>
        </w:rPr>
        <w:t>. John Wiley &amp; Sons.</w:t>
      </w:r>
    </w:p>
    <w:p w14:paraId="7F9565A7" w14:textId="77777777" w:rsidR="00484354" w:rsidRDefault="00484354" w:rsidP="007D1038">
      <w:pPr>
        <w:rPr>
          <w:shd w:val="clear" w:color="auto" w:fill="FFFFFF"/>
        </w:rPr>
      </w:pPr>
      <w:proofErr w:type="spellStart"/>
      <w:r>
        <w:rPr>
          <w:shd w:val="clear" w:color="auto" w:fill="FFFFFF"/>
        </w:rPr>
        <w:t>Ramgade</w:t>
      </w:r>
      <w:proofErr w:type="spellEnd"/>
      <w:r>
        <w:rPr>
          <w:shd w:val="clear" w:color="auto" w:fill="FFFFFF"/>
        </w:rPr>
        <w:t>, A. and Kumar, A., 2021. Changing trends of hospitality industry: Emergence of millennials and gen Z as future customers and their influence on the hospitality industry. </w:t>
      </w:r>
      <w:proofErr w:type="spellStart"/>
      <w:r>
        <w:rPr>
          <w:i/>
          <w:iCs/>
          <w:shd w:val="clear" w:color="auto" w:fill="FFFFFF"/>
        </w:rPr>
        <w:t>Vidyabharati</w:t>
      </w:r>
      <w:proofErr w:type="spellEnd"/>
      <w:r>
        <w:rPr>
          <w:i/>
          <w:iCs/>
          <w:shd w:val="clear" w:color="auto" w:fill="FFFFFF"/>
        </w:rPr>
        <w:t xml:space="preserve"> International Interdisciplinary Research Journal</w:t>
      </w:r>
      <w:r>
        <w:rPr>
          <w:shd w:val="clear" w:color="auto" w:fill="FFFFFF"/>
        </w:rPr>
        <w:t>, </w:t>
      </w:r>
      <w:r>
        <w:rPr>
          <w:i/>
          <w:iCs/>
          <w:shd w:val="clear" w:color="auto" w:fill="FFFFFF"/>
        </w:rPr>
        <w:t>12</w:t>
      </w:r>
      <w:r>
        <w:rPr>
          <w:shd w:val="clear" w:color="auto" w:fill="FFFFFF"/>
        </w:rPr>
        <w:t>(01), pp.336-342.</w:t>
      </w:r>
    </w:p>
    <w:p w14:paraId="2169BAA5" w14:textId="77777777" w:rsidR="00484354" w:rsidRDefault="00484354" w:rsidP="003B3598">
      <w:r>
        <w:rPr>
          <w:shd w:val="clear" w:color="auto" w:fill="FFFFFF"/>
        </w:rPr>
        <w:t xml:space="preserve">Shakeel, J., Mardani, A., </w:t>
      </w:r>
      <w:proofErr w:type="spellStart"/>
      <w:r>
        <w:rPr>
          <w:shd w:val="clear" w:color="auto" w:fill="FFFFFF"/>
        </w:rPr>
        <w:t>Chofreh</w:t>
      </w:r>
      <w:proofErr w:type="spellEnd"/>
      <w:r>
        <w:rPr>
          <w:shd w:val="clear" w:color="auto" w:fill="FFFFFF"/>
        </w:rPr>
        <w:t xml:space="preserve">, A.G., Goni, F.A. and </w:t>
      </w:r>
      <w:proofErr w:type="spellStart"/>
      <w:r>
        <w:rPr>
          <w:shd w:val="clear" w:color="auto" w:fill="FFFFFF"/>
        </w:rPr>
        <w:t>Klemeš</w:t>
      </w:r>
      <w:proofErr w:type="spellEnd"/>
      <w:r>
        <w:rPr>
          <w:shd w:val="clear" w:color="auto" w:fill="FFFFFF"/>
        </w:rPr>
        <w:t>, J.J., 2020. Anatomy of sustainable business model innovation. </w:t>
      </w:r>
      <w:r>
        <w:rPr>
          <w:i/>
          <w:iCs/>
          <w:shd w:val="clear" w:color="auto" w:fill="FFFFFF"/>
        </w:rPr>
        <w:t>Journal of cleaner production</w:t>
      </w:r>
      <w:r>
        <w:rPr>
          <w:shd w:val="clear" w:color="auto" w:fill="FFFFFF"/>
        </w:rPr>
        <w:t>, </w:t>
      </w:r>
      <w:r>
        <w:rPr>
          <w:i/>
          <w:iCs/>
          <w:shd w:val="clear" w:color="auto" w:fill="FFFFFF"/>
        </w:rPr>
        <w:t>261</w:t>
      </w:r>
      <w:r>
        <w:rPr>
          <w:shd w:val="clear" w:color="auto" w:fill="FFFFFF"/>
        </w:rPr>
        <w:t>, p.121201.</w:t>
      </w:r>
    </w:p>
    <w:p w14:paraId="702A12E5" w14:textId="77777777" w:rsidR="00484354" w:rsidRDefault="00484354" w:rsidP="007D1038">
      <w:r>
        <w:t xml:space="preserve">Smith, A. (2012) Events and urban regeneration: the strategic use of events to </w:t>
      </w:r>
      <w:proofErr w:type="spellStart"/>
      <w:r>
        <w:t>revitalise</w:t>
      </w:r>
      <w:proofErr w:type="spellEnd"/>
      <w:r>
        <w:t xml:space="preserve"> cities. Routledge: Oxford.</w:t>
      </w:r>
    </w:p>
    <w:p w14:paraId="1923DBEC" w14:textId="77777777" w:rsidR="00484354" w:rsidRDefault="00484354" w:rsidP="00240C11">
      <w:r>
        <w:rPr>
          <w:iCs/>
        </w:rPr>
        <w:t xml:space="preserve">Theidealvenue.com (2024). </w:t>
      </w:r>
      <w:r>
        <w:rPr>
          <w:i/>
          <w:iCs/>
        </w:rPr>
        <w:t>Cardiff met conferences</w:t>
      </w:r>
      <w:r>
        <w:t>. </w:t>
      </w:r>
      <w:r>
        <w:rPr>
          <w:i/>
          <w:iCs/>
        </w:rPr>
        <w:t>Theidealvenue.com</w:t>
      </w:r>
      <w:r>
        <w:t>. Available at: https://theidealvenue.com/united-kingdom/wales/cardiff/cardiff-met-conferences-618.html (Accessed: January 20, 2024).</w:t>
      </w:r>
    </w:p>
    <w:p w14:paraId="0FB8A276" w14:textId="77777777" w:rsidR="00484354" w:rsidRDefault="00484354" w:rsidP="00484354">
      <w:r>
        <w:rPr>
          <w:iCs/>
        </w:rPr>
        <w:t xml:space="preserve">Wales (2024) </w:t>
      </w:r>
      <w:r>
        <w:rPr>
          <w:i/>
          <w:iCs/>
        </w:rPr>
        <w:t>Sustainability</w:t>
      </w:r>
      <w:r>
        <w:t>. </w:t>
      </w:r>
      <w:r>
        <w:rPr>
          <w:i/>
          <w:iCs/>
        </w:rPr>
        <w:t>Wales</w:t>
      </w:r>
      <w:r>
        <w:t>. Available at: https://www.wales.com/lifestyle/sustainability (Accessed: January 20, 2024).</w:t>
      </w:r>
    </w:p>
    <w:sectPr w:rsidR="00484354">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43E6E" w14:textId="77777777" w:rsidR="0066574F" w:rsidRDefault="0066574F" w:rsidP="004244B8">
      <w:pPr>
        <w:spacing w:after="0" w:line="240" w:lineRule="auto"/>
      </w:pPr>
      <w:r>
        <w:separator/>
      </w:r>
    </w:p>
  </w:endnote>
  <w:endnote w:type="continuationSeparator" w:id="0">
    <w:p w14:paraId="1054CF77" w14:textId="77777777" w:rsidR="0066574F" w:rsidRDefault="0066574F" w:rsidP="00424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489702"/>
      <w:docPartObj>
        <w:docPartGallery w:val="Page Numbers (Bottom of Page)"/>
        <w:docPartUnique/>
      </w:docPartObj>
    </w:sdtPr>
    <w:sdtEndPr>
      <w:rPr>
        <w:noProof/>
      </w:rPr>
    </w:sdtEndPr>
    <w:sdtContent>
      <w:p w14:paraId="5E741971" w14:textId="77777777" w:rsidR="004244B8" w:rsidRDefault="004244B8">
        <w:pPr>
          <w:pStyle w:val="Footer"/>
          <w:jc w:val="right"/>
        </w:pPr>
        <w:r>
          <w:fldChar w:fldCharType="begin"/>
        </w:r>
        <w:r>
          <w:instrText xml:space="preserve"> PAGE   \* MERGEFORMAT </w:instrText>
        </w:r>
        <w:r>
          <w:fldChar w:fldCharType="separate"/>
        </w:r>
        <w:r w:rsidR="002D12A3">
          <w:rPr>
            <w:noProof/>
          </w:rPr>
          <w:t>3</w:t>
        </w:r>
        <w:r>
          <w:rPr>
            <w:noProof/>
          </w:rPr>
          <w:fldChar w:fldCharType="end"/>
        </w:r>
      </w:p>
    </w:sdtContent>
  </w:sdt>
  <w:p w14:paraId="2700E516" w14:textId="77777777" w:rsidR="004244B8" w:rsidRDefault="004244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10808" w14:textId="77777777" w:rsidR="0066574F" w:rsidRDefault="0066574F" w:rsidP="004244B8">
      <w:pPr>
        <w:spacing w:after="0" w:line="240" w:lineRule="auto"/>
      </w:pPr>
      <w:r>
        <w:separator/>
      </w:r>
    </w:p>
  </w:footnote>
  <w:footnote w:type="continuationSeparator" w:id="0">
    <w:p w14:paraId="2A1864BA" w14:textId="77777777" w:rsidR="0066574F" w:rsidRDefault="0066574F" w:rsidP="004244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4911"/>
    <w:rsid w:val="000802E1"/>
    <w:rsid w:val="00081F13"/>
    <w:rsid w:val="001A6AEB"/>
    <w:rsid w:val="00240C11"/>
    <w:rsid w:val="002D12A3"/>
    <w:rsid w:val="002E47E0"/>
    <w:rsid w:val="003B3598"/>
    <w:rsid w:val="003F2A25"/>
    <w:rsid w:val="00401F66"/>
    <w:rsid w:val="004244B8"/>
    <w:rsid w:val="00484354"/>
    <w:rsid w:val="00533C1B"/>
    <w:rsid w:val="0066574F"/>
    <w:rsid w:val="00672DC1"/>
    <w:rsid w:val="00687CDF"/>
    <w:rsid w:val="006C7E43"/>
    <w:rsid w:val="006E2DC0"/>
    <w:rsid w:val="007D1038"/>
    <w:rsid w:val="00814ACA"/>
    <w:rsid w:val="008313C5"/>
    <w:rsid w:val="00963409"/>
    <w:rsid w:val="00A52617"/>
    <w:rsid w:val="00AF04A6"/>
    <w:rsid w:val="00B455CE"/>
    <w:rsid w:val="00B813E6"/>
    <w:rsid w:val="00BD7ACC"/>
    <w:rsid w:val="00C24C7D"/>
    <w:rsid w:val="00C42D31"/>
    <w:rsid w:val="00C92378"/>
    <w:rsid w:val="00CB1625"/>
    <w:rsid w:val="00CD2EF4"/>
    <w:rsid w:val="00CE720E"/>
    <w:rsid w:val="00D06653"/>
    <w:rsid w:val="00DE69AE"/>
    <w:rsid w:val="00E74911"/>
    <w:rsid w:val="00EC27A7"/>
    <w:rsid w:val="00F125A3"/>
    <w:rsid w:val="00F951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0F543"/>
  <w15:chartTrackingRefBased/>
  <w15:docId w15:val="{EDE2533B-427A-4D09-A425-91DE33BC6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ACC"/>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81F13"/>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semiHidden/>
    <w:unhideWhenUsed/>
    <w:qFormat/>
    <w:rsid w:val="00D0665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C24C7D"/>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F13"/>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semiHidden/>
    <w:rsid w:val="00D06653"/>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C24C7D"/>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4244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44B8"/>
    <w:rPr>
      <w:rFonts w:ascii="Times New Roman" w:hAnsi="Times New Roman"/>
      <w:sz w:val="24"/>
    </w:rPr>
  </w:style>
  <w:style w:type="paragraph" w:styleId="Footer">
    <w:name w:val="footer"/>
    <w:basedOn w:val="Normal"/>
    <w:link w:val="FooterChar"/>
    <w:uiPriority w:val="99"/>
    <w:unhideWhenUsed/>
    <w:rsid w:val="004244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44B8"/>
    <w:rPr>
      <w:rFonts w:ascii="Times New Roman" w:hAnsi="Times New Roman"/>
      <w:sz w:val="24"/>
    </w:rPr>
  </w:style>
  <w:style w:type="paragraph" w:styleId="TOCHeading">
    <w:name w:val="TOC Heading"/>
    <w:basedOn w:val="Heading1"/>
    <w:next w:val="Normal"/>
    <w:uiPriority w:val="39"/>
    <w:unhideWhenUsed/>
    <w:qFormat/>
    <w:rsid w:val="000802E1"/>
    <w:pPr>
      <w:spacing w:line="259" w:lineRule="auto"/>
      <w:jc w:val="left"/>
      <w:outlineLvl w:val="9"/>
    </w:pPr>
    <w:rPr>
      <w:rFonts w:asciiTheme="majorHAnsi" w:hAnsiTheme="majorHAnsi"/>
      <w:b w:val="0"/>
      <w:color w:val="2E74B5" w:themeColor="accent1" w:themeShade="BF"/>
    </w:rPr>
  </w:style>
  <w:style w:type="table" w:styleId="PlainTable1">
    <w:name w:val="Plain Table 1"/>
    <w:basedOn w:val="TableNormal"/>
    <w:uiPriority w:val="41"/>
    <w:rsid w:val="001A6AE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240C11"/>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401F66"/>
    <w:pPr>
      <w:spacing w:after="100"/>
    </w:pPr>
  </w:style>
  <w:style w:type="character" w:styleId="Hyperlink">
    <w:name w:val="Hyperlink"/>
    <w:basedOn w:val="DefaultParagraphFont"/>
    <w:uiPriority w:val="99"/>
    <w:unhideWhenUsed/>
    <w:rsid w:val="00401F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337243">
      <w:bodyDiv w:val="1"/>
      <w:marLeft w:val="0"/>
      <w:marRight w:val="0"/>
      <w:marTop w:val="0"/>
      <w:marBottom w:val="0"/>
      <w:divBdr>
        <w:top w:val="none" w:sz="0" w:space="0" w:color="auto"/>
        <w:left w:val="none" w:sz="0" w:space="0" w:color="auto"/>
        <w:bottom w:val="none" w:sz="0" w:space="0" w:color="auto"/>
        <w:right w:val="none" w:sz="0" w:space="0" w:color="auto"/>
      </w:divBdr>
    </w:div>
    <w:div w:id="939483913">
      <w:bodyDiv w:val="1"/>
      <w:marLeft w:val="0"/>
      <w:marRight w:val="0"/>
      <w:marTop w:val="0"/>
      <w:marBottom w:val="0"/>
      <w:divBdr>
        <w:top w:val="none" w:sz="0" w:space="0" w:color="auto"/>
        <w:left w:val="none" w:sz="0" w:space="0" w:color="auto"/>
        <w:bottom w:val="none" w:sz="0" w:space="0" w:color="auto"/>
        <w:right w:val="none" w:sz="0" w:space="0" w:color="auto"/>
      </w:divBdr>
    </w:div>
    <w:div w:id="1047025974">
      <w:bodyDiv w:val="1"/>
      <w:marLeft w:val="0"/>
      <w:marRight w:val="0"/>
      <w:marTop w:val="0"/>
      <w:marBottom w:val="0"/>
      <w:divBdr>
        <w:top w:val="none" w:sz="0" w:space="0" w:color="auto"/>
        <w:left w:val="none" w:sz="0" w:space="0" w:color="auto"/>
        <w:bottom w:val="none" w:sz="0" w:space="0" w:color="auto"/>
        <w:right w:val="none" w:sz="0" w:space="0" w:color="auto"/>
      </w:divBdr>
    </w:div>
    <w:div w:id="1229339243">
      <w:bodyDiv w:val="1"/>
      <w:marLeft w:val="0"/>
      <w:marRight w:val="0"/>
      <w:marTop w:val="0"/>
      <w:marBottom w:val="0"/>
      <w:divBdr>
        <w:top w:val="none" w:sz="0" w:space="0" w:color="auto"/>
        <w:left w:val="none" w:sz="0" w:space="0" w:color="auto"/>
        <w:bottom w:val="none" w:sz="0" w:space="0" w:color="auto"/>
        <w:right w:val="none" w:sz="0" w:space="0" w:color="auto"/>
      </w:divBdr>
    </w:div>
    <w:div w:id="1304047518">
      <w:bodyDiv w:val="1"/>
      <w:marLeft w:val="0"/>
      <w:marRight w:val="0"/>
      <w:marTop w:val="0"/>
      <w:marBottom w:val="0"/>
      <w:divBdr>
        <w:top w:val="none" w:sz="0" w:space="0" w:color="auto"/>
        <w:left w:val="none" w:sz="0" w:space="0" w:color="auto"/>
        <w:bottom w:val="none" w:sz="0" w:space="0" w:color="auto"/>
        <w:right w:val="none" w:sz="0" w:space="0" w:color="auto"/>
      </w:divBdr>
    </w:div>
    <w:div w:id="1531644846">
      <w:bodyDiv w:val="1"/>
      <w:marLeft w:val="0"/>
      <w:marRight w:val="0"/>
      <w:marTop w:val="0"/>
      <w:marBottom w:val="0"/>
      <w:divBdr>
        <w:top w:val="none" w:sz="0" w:space="0" w:color="auto"/>
        <w:left w:val="none" w:sz="0" w:space="0" w:color="auto"/>
        <w:bottom w:val="none" w:sz="0" w:space="0" w:color="auto"/>
        <w:right w:val="none" w:sz="0" w:space="0" w:color="auto"/>
      </w:divBdr>
    </w:div>
    <w:div w:id="1582367328">
      <w:bodyDiv w:val="1"/>
      <w:marLeft w:val="0"/>
      <w:marRight w:val="0"/>
      <w:marTop w:val="0"/>
      <w:marBottom w:val="0"/>
      <w:divBdr>
        <w:top w:val="none" w:sz="0" w:space="0" w:color="auto"/>
        <w:left w:val="none" w:sz="0" w:space="0" w:color="auto"/>
        <w:bottom w:val="none" w:sz="0" w:space="0" w:color="auto"/>
        <w:right w:val="none" w:sz="0" w:space="0" w:color="auto"/>
      </w:divBdr>
    </w:div>
    <w:div w:id="1766613010">
      <w:bodyDiv w:val="1"/>
      <w:marLeft w:val="0"/>
      <w:marRight w:val="0"/>
      <w:marTop w:val="0"/>
      <w:marBottom w:val="0"/>
      <w:divBdr>
        <w:top w:val="none" w:sz="0" w:space="0" w:color="auto"/>
        <w:left w:val="none" w:sz="0" w:space="0" w:color="auto"/>
        <w:bottom w:val="none" w:sz="0" w:space="0" w:color="auto"/>
        <w:right w:val="none" w:sz="0" w:space="0" w:color="auto"/>
      </w:divBdr>
    </w:div>
    <w:div w:id="1787696517">
      <w:bodyDiv w:val="1"/>
      <w:marLeft w:val="0"/>
      <w:marRight w:val="0"/>
      <w:marTop w:val="0"/>
      <w:marBottom w:val="0"/>
      <w:divBdr>
        <w:top w:val="none" w:sz="0" w:space="0" w:color="auto"/>
        <w:left w:val="none" w:sz="0" w:space="0" w:color="auto"/>
        <w:bottom w:val="none" w:sz="0" w:space="0" w:color="auto"/>
        <w:right w:val="none" w:sz="0" w:space="0" w:color="auto"/>
      </w:divBdr>
    </w:div>
    <w:div w:id="199964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9FC01-2673-422E-A6DC-87A6AB0B8EC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2729</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Jaber Hossin Ruman</cp:lastModifiedBy>
  <cp:revision>2</cp:revision>
  <dcterms:created xsi:type="dcterms:W3CDTF">2024-02-09T13:04:00Z</dcterms:created>
  <dcterms:modified xsi:type="dcterms:W3CDTF">2024-02-09T13:04:00Z</dcterms:modified>
</cp:coreProperties>
</file>