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30ECB" w14:textId="77777777" w:rsidR="00214130" w:rsidRPr="00FE1D2F" w:rsidRDefault="00214130" w:rsidP="00214130">
      <w:pPr>
        <w:jc w:val="center"/>
        <w:rPr>
          <w:b/>
          <w:i/>
          <w:sz w:val="72"/>
          <w:szCs w:val="72"/>
        </w:rPr>
      </w:pPr>
      <w:r w:rsidRPr="00FE1D2F">
        <w:rPr>
          <w:b/>
          <w:i/>
          <w:sz w:val="72"/>
          <w:szCs w:val="72"/>
        </w:rPr>
        <w:t>Sacred music – its evolution from the ancient times to modern days</w:t>
      </w:r>
    </w:p>
    <w:p w14:paraId="435B5584" w14:textId="77777777" w:rsidR="00214130" w:rsidRDefault="00214130" w:rsidP="00214130">
      <w:pPr>
        <w:jc w:val="center"/>
        <w:rPr>
          <w:b/>
          <w:i/>
          <w:sz w:val="40"/>
          <w:szCs w:val="40"/>
        </w:rPr>
      </w:pPr>
    </w:p>
    <w:p w14:paraId="21EC85A4" w14:textId="77777777" w:rsidR="00214130" w:rsidRDefault="00214130" w:rsidP="00214130">
      <w:pPr>
        <w:jc w:val="center"/>
        <w:rPr>
          <w:b/>
          <w:i/>
          <w:sz w:val="40"/>
          <w:szCs w:val="40"/>
        </w:rPr>
      </w:pPr>
    </w:p>
    <w:p w14:paraId="19DB223E" w14:textId="77777777" w:rsidR="003464D1" w:rsidRDefault="003464D1" w:rsidP="003464D1">
      <w:pPr>
        <w:rPr>
          <w:b/>
          <w:i/>
          <w:sz w:val="32"/>
          <w:szCs w:val="32"/>
        </w:rPr>
      </w:pPr>
    </w:p>
    <w:p w14:paraId="28A7FC74" w14:textId="77777777" w:rsidR="003464D1" w:rsidRDefault="003464D1" w:rsidP="003464D1">
      <w:pPr>
        <w:rPr>
          <w:b/>
          <w:i/>
          <w:sz w:val="32"/>
          <w:szCs w:val="32"/>
        </w:rPr>
      </w:pPr>
    </w:p>
    <w:p w14:paraId="65B7373D" w14:textId="77777777" w:rsidR="003464D1" w:rsidRDefault="003464D1" w:rsidP="003464D1">
      <w:pPr>
        <w:rPr>
          <w:b/>
          <w:i/>
          <w:sz w:val="32"/>
          <w:szCs w:val="32"/>
        </w:rPr>
      </w:pPr>
    </w:p>
    <w:p w14:paraId="62B13E73" w14:textId="77777777" w:rsidR="003464D1" w:rsidRDefault="003464D1" w:rsidP="003464D1">
      <w:pPr>
        <w:rPr>
          <w:b/>
          <w:i/>
          <w:sz w:val="32"/>
          <w:szCs w:val="32"/>
        </w:rPr>
      </w:pPr>
    </w:p>
    <w:p w14:paraId="097587AA" w14:textId="77777777" w:rsidR="003464D1" w:rsidRDefault="003464D1" w:rsidP="003464D1">
      <w:pPr>
        <w:rPr>
          <w:b/>
          <w:i/>
          <w:sz w:val="32"/>
          <w:szCs w:val="32"/>
        </w:rPr>
      </w:pPr>
    </w:p>
    <w:p w14:paraId="0E0FC1E9" w14:textId="77777777" w:rsidR="003464D1" w:rsidRDefault="003464D1" w:rsidP="003464D1">
      <w:pPr>
        <w:rPr>
          <w:b/>
          <w:i/>
          <w:sz w:val="32"/>
          <w:szCs w:val="32"/>
        </w:rPr>
      </w:pPr>
    </w:p>
    <w:p w14:paraId="39CF8D5D" w14:textId="77777777" w:rsidR="003464D1" w:rsidRDefault="003464D1" w:rsidP="003464D1">
      <w:pPr>
        <w:rPr>
          <w:b/>
          <w:i/>
          <w:sz w:val="32"/>
          <w:szCs w:val="32"/>
        </w:rPr>
      </w:pPr>
    </w:p>
    <w:p w14:paraId="3D57A1BB" w14:textId="77777777" w:rsidR="003464D1" w:rsidRDefault="003464D1" w:rsidP="003464D1">
      <w:pPr>
        <w:rPr>
          <w:b/>
          <w:i/>
          <w:sz w:val="32"/>
          <w:szCs w:val="32"/>
        </w:rPr>
      </w:pPr>
    </w:p>
    <w:p w14:paraId="05E19CEE" w14:textId="77777777" w:rsidR="003464D1" w:rsidRDefault="003464D1" w:rsidP="003464D1">
      <w:pPr>
        <w:rPr>
          <w:b/>
          <w:i/>
          <w:sz w:val="32"/>
          <w:szCs w:val="32"/>
        </w:rPr>
      </w:pPr>
    </w:p>
    <w:p w14:paraId="3E866F57" w14:textId="77777777" w:rsidR="003464D1" w:rsidRDefault="003464D1" w:rsidP="003464D1">
      <w:pPr>
        <w:rPr>
          <w:b/>
          <w:i/>
          <w:sz w:val="32"/>
          <w:szCs w:val="32"/>
        </w:rPr>
      </w:pPr>
    </w:p>
    <w:p w14:paraId="109AF852" w14:textId="77777777" w:rsidR="003464D1" w:rsidRDefault="003464D1" w:rsidP="00FE1D2F">
      <w:pPr>
        <w:rPr>
          <w:b/>
          <w:i/>
          <w:sz w:val="32"/>
          <w:szCs w:val="32"/>
        </w:rPr>
      </w:pPr>
    </w:p>
    <w:p w14:paraId="09CFB282" w14:textId="63C17B10" w:rsidR="00214130" w:rsidRPr="00692830" w:rsidRDefault="00692830" w:rsidP="003464D1">
      <w:pPr>
        <w:jc w:val="center"/>
        <w:rPr>
          <w:b/>
          <w:i/>
          <w:sz w:val="32"/>
          <w:szCs w:val="32"/>
        </w:rPr>
      </w:pPr>
      <w:r>
        <w:rPr>
          <w:b/>
          <w:i/>
          <w:sz w:val="32"/>
          <w:szCs w:val="32"/>
        </w:rPr>
        <w:t>Dissertation proposal</w:t>
      </w:r>
    </w:p>
    <w:p w14:paraId="034D1631" w14:textId="77777777" w:rsidR="003464D1" w:rsidRDefault="003464D1" w:rsidP="003464D1">
      <w:pPr>
        <w:rPr>
          <w:b/>
          <w:i/>
          <w:sz w:val="40"/>
          <w:szCs w:val="40"/>
        </w:rPr>
      </w:pPr>
    </w:p>
    <w:p w14:paraId="1FBDDBAA" w14:textId="77777777" w:rsidR="00214130" w:rsidRDefault="00214130" w:rsidP="00214130">
      <w:pPr>
        <w:jc w:val="center"/>
        <w:rPr>
          <w:b/>
          <w:i/>
          <w:sz w:val="40"/>
          <w:szCs w:val="40"/>
        </w:rPr>
      </w:pPr>
      <w:r>
        <w:rPr>
          <w:b/>
          <w:i/>
          <w:sz w:val="40"/>
          <w:szCs w:val="40"/>
        </w:rPr>
        <w:t>Written by: Adrienn Fuscsics</w:t>
      </w:r>
    </w:p>
    <w:p w14:paraId="51A0D15D" w14:textId="77777777" w:rsidR="00214130" w:rsidRDefault="00214130" w:rsidP="00214130">
      <w:pPr>
        <w:jc w:val="center"/>
        <w:rPr>
          <w:b/>
          <w:i/>
          <w:sz w:val="40"/>
          <w:szCs w:val="40"/>
        </w:rPr>
      </w:pPr>
      <w:r>
        <w:rPr>
          <w:b/>
          <w:i/>
          <w:sz w:val="40"/>
          <w:szCs w:val="40"/>
        </w:rPr>
        <w:t>P151781</w:t>
      </w:r>
    </w:p>
    <w:p w14:paraId="218CB700" w14:textId="77777777" w:rsidR="00214130" w:rsidRDefault="00214130" w:rsidP="00214130">
      <w:pPr>
        <w:jc w:val="center"/>
        <w:rPr>
          <w:b/>
          <w:i/>
          <w:sz w:val="40"/>
          <w:szCs w:val="40"/>
        </w:rPr>
      </w:pPr>
    </w:p>
    <w:p w14:paraId="2E554927" w14:textId="77777777" w:rsidR="00214130" w:rsidRDefault="00214130" w:rsidP="003464D1">
      <w:pPr>
        <w:spacing w:line="360" w:lineRule="auto"/>
        <w:jc w:val="center"/>
        <w:rPr>
          <w:rFonts w:ascii="Times New Roman" w:hAnsi="Times New Roman" w:cs="Times New Roman"/>
          <w:b/>
          <w:i/>
          <w:sz w:val="24"/>
          <w:szCs w:val="24"/>
        </w:rPr>
      </w:pPr>
      <w:r>
        <w:rPr>
          <w:rFonts w:ascii="Times New Roman" w:hAnsi="Times New Roman" w:cs="Times New Roman"/>
          <w:b/>
          <w:i/>
          <w:sz w:val="24"/>
          <w:szCs w:val="24"/>
        </w:rPr>
        <w:lastRenderedPageBreak/>
        <w:t>Introduction</w:t>
      </w:r>
    </w:p>
    <w:p w14:paraId="18E421F4" w14:textId="53B19B09" w:rsidR="00214130" w:rsidRDefault="00214130" w:rsidP="003464D1">
      <w:pPr>
        <w:spacing w:line="360" w:lineRule="auto"/>
        <w:rPr>
          <w:rFonts w:ascii="Times New Roman" w:hAnsi="Times New Roman" w:cs="Times New Roman"/>
          <w:b/>
          <w:i/>
          <w:sz w:val="24"/>
          <w:szCs w:val="24"/>
        </w:rPr>
      </w:pPr>
    </w:p>
    <w:p w14:paraId="5F958900" w14:textId="471E48DA" w:rsidR="00676F23" w:rsidRPr="00676F23" w:rsidRDefault="00676F23" w:rsidP="003464D1">
      <w:pPr>
        <w:spacing w:line="360" w:lineRule="auto"/>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sz w:val="24"/>
          <w:szCs w:val="24"/>
        </w:rPr>
        <w:t>This paper is aiming to portray the beginning of the sacred music and its progression over the years up to modern days. T</w:t>
      </w:r>
      <w:r w:rsidR="00CE7697">
        <w:rPr>
          <w:rFonts w:ascii="Times New Roman" w:hAnsi="Times New Roman" w:cs="Times New Roman"/>
          <w:sz w:val="24"/>
          <w:szCs w:val="24"/>
        </w:rPr>
        <w:t>o do that t</w:t>
      </w:r>
      <w:r>
        <w:rPr>
          <w:rFonts w:ascii="Times New Roman" w:hAnsi="Times New Roman" w:cs="Times New Roman"/>
          <w:sz w:val="24"/>
          <w:szCs w:val="24"/>
        </w:rPr>
        <w:t>he author would like to articulate the important stages of the development and find key events that promoted further growth</w:t>
      </w:r>
      <w:r w:rsidR="00CE7697">
        <w:rPr>
          <w:rFonts w:ascii="Times New Roman" w:hAnsi="Times New Roman" w:cs="Times New Roman"/>
          <w:sz w:val="24"/>
          <w:szCs w:val="24"/>
        </w:rPr>
        <w:t>. Such events had smaller or greater effects with a different speed of change, yet it helped for all nations to eventually come to a common ground and unify their practices.</w:t>
      </w:r>
    </w:p>
    <w:p w14:paraId="02F75DBE" w14:textId="77777777" w:rsidR="00214130" w:rsidRDefault="00214130" w:rsidP="003464D1">
      <w:pPr>
        <w:spacing w:line="360" w:lineRule="auto"/>
        <w:jc w:val="center"/>
        <w:rPr>
          <w:rFonts w:ascii="Times New Roman" w:hAnsi="Times New Roman" w:cs="Times New Roman"/>
          <w:b/>
          <w:i/>
          <w:sz w:val="24"/>
          <w:szCs w:val="24"/>
        </w:rPr>
      </w:pPr>
    </w:p>
    <w:p w14:paraId="66D3FC2A" w14:textId="77777777" w:rsidR="00214130" w:rsidRDefault="00214130" w:rsidP="003464D1">
      <w:pPr>
        <w:spacing w:line="360" w:lineRule="auto"/>
        <w:jc w:val="center"/>
        <w:rPr>
          <w:rFonts w:ascii="Times New Roman" w:hAnsi="Times New Roman" w:cs="Times New Roman"/>
          <w:b/>
          <w:i/>
          <w:sz w:val="24"/>
          <w:szCs w:val="24"/>
        </w:rPr>
      </w:pPr>
      <w:r>
        <w:rPr>
          <w:rFonts w:ascii="Times New Roman" w:hAnsi="Times New Roman" w:cs="Times New Roman"/>
          <w:b/>
          <w:i/>
          <w:sz w:val="24"/>
          <w:szCs w:val="24"/>
        </w:rPr>
        <w:t>Chapter 1</w:t>
      </w:r>
    </w:p>
    <w:p w14:paraId="6D7DD5A9" w14:textId="77777777" w:rsidR="00214130" w:rsidRDefault="00601973" w:rsidP="003464D1">
      <w:pPr>
        <w:spacing w:line="360" w:lineRule="auto"/>
        <w:jc w:val="center"/>
        <w:rPr>
          <w:rFonts w:ascii="Times New Roman" w:hAnsi="Times New Roman" w:cs="Times New Roman"/>
          <w:b/>
          <w:i/>
          <w:sz w:val="24"/>
          <w:szCs w:val="24"/>
        </w:rPr>
      </w:pPr>
      <w:r>
        <w:rPr>
          <w:rFonts w:ascii="Times New Roman" w:hAnsi="Times New Roman" w:cs="Times New Roman"/>
          <w:b/>
          <w:i/>
          <w:sz w:val="24"/>
          <w:szCs w:val="24"/>
        </w:rPr>
        <w:t>Early days – monophonic chants</w:t>
      </w:r>
    </w:p>
    <w:p w14:paraId="0F7AB5A6" w14:textId="77777777" w:rsidR="00214130" w:rsidRDefault="00214130" w:rsidP="003464D1">
      <w:pPr>
        <w:spacing w:line="360" w:lineRule="auto"/>
        <w:rPr>
          <w:rFonts w:ascii="Times New Roman" w:hAnsi="Times New Roman" w:cs="Times New Roman"/>
          <w:b/>
          <w:i/>
          <w:sz w:val="24"/>
          <w:szCs w:val="24"/>
        </w:rPr>
      </w:pPr>
    </w:p>
    <w:p w14:paraId="71976184" w14:textId="77777777" w:rsidR="00214130" w:rsidRDefault="00214130" w:rsidP="003464D1">
      <w:pPr>
        <w:spacing w:line="360" w:lineRule="auto"/>
        <w:rPr>
          <w:rFonts w:ascii="Times New Roman" w:hAnsi="Times New Roman" w:cs="Times New Roman"/>
          <w:sz w:val="24"/>
          <w:szCs w:val="24"/>
        </w:rPr>
      </w:pPr>
      <w:r>
        <w:rPr>
          <w:rFonts w:ascii="Times New Roman" w:hAnsi="Times New Roman" w:cs="Times New Roman"/>
          <w:b/>
          <w:i/>
          <w:sz w:val="24"/>
          <w:szCs w:val="24"/>
        </w:rPr>
        <w:tab/>
      </w:r>
      <w:r w:rsidR="00D411C2">
        <w:rPr>
          <w:rFonts w:ascii="Times New Roman" w:hAnsi="Times New Roman" w:cs="Times New Roman"/>
          <w:sz w:val="24"/>
          <w:szCs w:val="24"/>
        </w:rPr>
        <w:t xml:space="preserve">Christianity started its formation in Jerusalem and Palestine, but the first community that </w:t>
      </w:r>
      <w:r w:rsidR="00AA466C">
        <w:rPr>
          <w:rFonts w:ascii="Times New Roman" w:hAnsi="Times New Roman" w:cs="Times New Roman"/>
          <w:sz w:val="24"/>
          <w:szCs w:val="24"/>
        </w:rPr>
        <w:t xml:space="preserve">was </w:t>
      </w:r>
      <w:r w:rsidR="00D411C2">
        <w:rPr>
          <w:rFonts w:ascii="Times New Roman" w:hAnsi="Times New Roman" w:cs="Times New Roman"/>
          <w:sz w:val="24"/>
          <w:szCs w:val="24"/>
        </w:rPr>
        <w:t xml:space="preserve">called </w:t>
      </w:r>
      <w:r w:rsidR="00AA466C">
        <w:rPr>
          <w:rFonts w:ascii="Times New Roman" w:hAnsi="Times New Roman" w:cs="Times New Roman"/>
          <w:sz w:val="24"/>
          <w:szCs w:val="24"/>
        </w:rPr>
        <w:t>‘Christian’ was in the city of Antioch, the land that belongs to the modern-day Syria. The earliest written works of Christianity originate from Syria</w:t>
      </w:r>
      <w:r w:rsidR="0078796E">
        <w:rPr>
          <w:rFonts w:ascii="Times New Roman" w:hAnsi="Times New Roman" w:cs="Times New Roman"/>
          <w:sz w:val="24"/>
          <w:szCs w:val="24"/>
        </w:rPr>
        <w:t>,</w:t>
      </w:r>
      <w:r w:rsidR="00AA466C">
        <w:rPr>
          <w:rFonts w:ascii="Times New Roman" w:hAnsi="Times New Roman" w:cs="Times New Roman"/>
          <w:sz w:val="24"/>
          <w:szCs w:val="24"/>
        </w:rPr>
        <w:t xml:space="preserve"> as well as the first missions</w:t>
      </w:r>
      <w:r w:rsidR="0078796E">
        <w:rPr>
          <w:rFonts w:ascii="Times New Roman" w:hAnsi="Times New Roman" w:cs="Times New Roman"/>
          <w:sz w:val="24"/>
          <w:szCs w:val="24"/>
        </w:rPr>
        <w:t xml:space="preserve"> heading towards Armenia and Greece.</w:t>
      </w:r>
    </w:p>
    <w:p w14:paraId="5784F857" w14:textId="77777777" w:rsidR="00DE2278" w:rsidRDefault="00DE2278"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00432C8B">
        <w:rPr>
          <w:rFonts w:ascii="Times New Roman" w:hAnsi="Times New Roman" w:cs="Times New Roman"/>
          <w:sz w:val="24"/>
          <w:szCs w:val="24"/>
        </w:rPr>
        <w:t xml:space="preserve">Christian bishops gathered in </w:t>
      </w:r>
      <w:r>
        <w:rPr>
          <w:rFonts w:ascii="Times New Roman" w:hAnsi="Times New Roman" w:cs="Times New Roman"/>
          <w:sz w:val="24"/>
          <w:szCs w:val="24"/>
        </w:rPr>
        <w:t>Ecumenical</w:t>
      </w:r>
      <w:r w:rsidR="00432C8B">
        <w:rPr>
          <w:rFonts w:ascii="Times New Roman" w:hAnsi="Times New Roman" w:cs="Times New Roman"/>
          <w:sz w:val="24"/>
          <w:szCs w:val="24"/>
        </w:rPr>
        <w:t xml:space="preserve"> Councils </w:t>
      </w:r>
      <w:r>
        <w:rPr>
          <w:rFonts w:ascii="Times New Roman" w:hAnsi="Times New Roman" w:cs="Times New Roman"/>
          <w:sz w:val="24"/>
          <w:szCs w:val="24"/>
        </w:rPr>
        <w:t xml:space="preserve">to decide </w:t>
      </w:r>
      <w:r w:rsidR="00432C8B">
        <w:rPr>
          <w:rFonts w:ascii="Times New Roman" w:hAnsi="Times New Roman" w:cs="Times New Roman"/>
          <w:sz w:val="24"/>
          <w:szCs w:val="24"/>
        </w:rPr>
        <w:t>about the nature of Jesus</w:t>
      </w:r>
      <w:r>
        <w:rPr>
          <w:rFonts w:ascii="Times New Roman" w:hAnsi="Times New Roman" w:cs="Times New Roman"/>
          <w:sz w:val="24"/>
          <w:szCs w:val="24"/>
        </w:rPr>
        <w:t>.</w:t>
      </w:r>
      <w:r w:rsidR="00432C8B">
        <w:rPr>
          <w:rFonts w:ascii="Times New Roman" w:hAnsi="Times New Roman" w:cs="Times New Roman"/>
          <w:sz w:val="24"/>
          <w:szCs w:val="24"/>
        </w:rPr>
        <w:t xml:space="preserve"> The third Ecumenical Council established the belief of Jesus being a God who was born </w:t>
      </w:r>
      <w:r w:rsidR="00FD2143">
        <w:rPr>
          <w:rFonts w:ascii="Times New Roman" w:hAnsi="Times New Roman" w:cs="Times New Roman"/>
          <w:sz w:val="24"/>
          <w:szCs w:val="24"/>
        </w:rPr>
        <w:t>in a human body. The east Syrian Nestorians declined the definitions and remained persistent in their beliefs, they called themselves ‘Assyrian Church of the east’. The west Syrians decide</w:t>
      </w:r>
      <w:r w:rsidR="00703AE4">
        <w:rPr>
          <w:rFonts w:ascii="Times New Roman" w:hAnsi="Times New Roman" w:cs="Times New Roman"/>
          <w:sz w:val="24"/>
          <w:szCs w:val="24"/>
        </w:rPr>
        <w:t>d</w:t>
      </w:r>
      <w:r w:rsidR="00FD2143">
        <w:rPr>
          <w:rFonts w:ascii="Times New Roman" w:hAnsi="Times New Roman" w:cs="Times New Roman"/>
          <w:sz w:val="24"/>
          <w:szCs w:val="24"/>
        </w:rPr>
        <w:t xml:space="preserve"> to adopt the new beliefs that there was a single nature to Jesus and they were called ‘</w:t>
      </w:r>
      <w:proofErr w:type="spellStart"/>
      <w:r w:rsidR="00FD2143">
        <w:rPr>
          <w:rFonts w:ascii="Times New Roman" w:hAnsi="Times New Roman" w:cs="Times New Roman"/>
          <w:sz w:val="24"/>
          <w:szCs w:val="24"/>
        </w:rPr>
        <w:t>monophysites</w:t>
      </w:r>
      <w:proofErr w:type="spellEnd"/>
      <w:r w:rsidR="00FD2143">
        <w:rPr>
          <w:rFonts w:ascii="Times New Roman" w:hAnsi="Times New Roman" w:cs="Times New Roman"/>
          <w:sz w:val="24"/>
          <w:szCs w:val="24"/>
        </w:rPr>
        <w:t xml:space="preserve">’, their church is known as ‘Syrian Orthodox’. </w:t>
      </w:r>
      <w:r w:rsidR="00432C8B">
        <w:rPr>
          <w:rFonts w:ascii="Times New Roman" w:hAnsi="Times New Roman" w:cs="Times New Roman"/>
          <w:sz w:val="24"/>
          <w:szCs w:val="24"/>
        </w:rPr>
        <w:t xml:space="preserve"> </w:t>
      </w:r>
      <w:r w:rsidR="00703AE4">
        <w:rPr>
          <w:rFonts w:ascii="Times New Roman" w:hAnsi="Times New Roman" w:cs="Times New Roman"/>
          <w:sz w:val="24"/>
          <w:szCs w:val="24"/>
        </w:rPr>
        <w:t xml:space="preserve">A third group formed, the ‘Maronites’, who shared their faith with Nestorians at the beginning, but at the time of the Crusades </w:t>
      </w:r>
      <w:r w:rsidR="001440CE">
        <w:rPr>
          <w:rFonts w:ascii="Times New Roman" w:hAnsi="Times New Roman" w:cs="Times New Roman"/>
          <w:sz w:val="24"/>
          <w:szCs w:val="24"/>
        </w:rPr>
        <w:t>meeting the Romans</w:t>
      </w:r>
      <w:r w:rsidR="00601973">
        <w:rPr>
          <w:rFonts w:ascii="Times New Roman" w:hAnsi="Times New Roman" w:cs="Times New Roman"/>
          <w:sz w:val="24"/>
          <w:szCs w:val="24"/>
        </w:rPr>
        <w:t>,</w:t>
      </w:r>
      <w:r w:rsidR="001440CE">
        <w:rPr>
          <w:rFonts w:ascii="Times New Roman" w:hAnsi="Times New Roman" w:cs="Times New Roman"/>
          <w:sz w:val="24"/>
          <w:szCs w:val="24"/>
        </w:rPr>
        <w:t xml:space="preserve"> they have adopted Roman authority.</w:t>
      </w:r>
      <w:r w:rsidR="00601973">
        <w:rPr>
          <w:rFonts w:ascii="Times New Roman" w:hAnsi="Times New Roman" w:cs="Times New Roman"/>
          <w:sz w:val="24"/>
          <w:szCs w:val="24"/>
        </w:rPr>
        <w:t xml:space="preserve"> Within each of these groups there were subgroups that carried on with their beliefs of the Greek Byzantium., and the supporters were called ‘Melkites’. </w:t>
      </w:r>
      <w:r w:rsidR="00A27F90">
        <w:rPr>
          <w:rFonts w:ascii="Times New Roman" w:hAnsi="Times New Roman" w:cs="Times New Roman"/>
          <w:sz w:val="24"/>
          <w:szCs w:val="24"/>
        </w:rPr>
        <w:t>Between these groups the religious services had a sizable amount of similarities and the ‘orthodox’ and ‘catholic’ groups may have shared their service books.</w:t>
      </w:r>
    </w:p>
    <w:p w14:paraId="23381752" w14:textId="77777777" w:rsidR="00A27F90" w:rsidRDefault="00A27F90" w:rsidP="003464D1">
      <w:pPr>
        <w:spacing w:line="360" w:lineRule="auto"/>
        <w:rPr>
          <w:rFonts w:ascii="Times New Roman" w:hAnsi="Times New Roman" w:cs="Times New Roman"/>
          <w:sz w:val="24"/>
          <w:szCs w:val="24"/>
        </w:rPr>
      </w:pPr>
      <w:r>
        <w:rPr>
          <w:rFonts w:ascii="Times New Roman" w:hAnsi="Times New Roman" w:cs="Times New Roman"/>
          <w:sz w:val="24"/>
          <w:szCs w:val="24"/>
        </w:rPr>
        <w:tab/>
        <w:t>A troop that was perceived as heretical by most of other Christian groups</w:t>
      </w:r>
      <w:r w:rsidR="00BD5DDE">
        <w:rPr>
          <w:rFonts w:ascii="Times New Roman" w:hAnsi="Times New Roman" w:cs="Times New Roman"/>
          <w:sz w:val="24"/>
          <w:szCs w:val="24"/>
        </w:rPr>
        <w:t xml:space="preserve"> adopted the poems of </w:t>
      </w:r>
      <w:proofErr w:type="spellStart"/>
      <w:r w:rsidR="00BD5DDE">
        <w:rPr>
          <w:rFonts w:ascii="Times New Roman" w:hAnsi="Times New Roman" w:cs="Times New Roman"/>
          <w:sz w:val="24"/>
          <w:szCs w:val="24"/>
        </w:rPr>
        <w:t>Bardesanes</w:t>
      </w:r>
      <w:proofErr w:type="spellEnd"/>
      <w:r w:rsidR="00BD5DDE">
        <w:rPr>
          <w:rFonts w:ascii="Times New Roman" w:hAnsi="Times New Roman" w:cs="Times New Roman"/>
          <w:sz w:val="24"/>
          <w:szCs w:val="24"/>
        </w:rPr>
        <w:t xml:space="preserve"> (c. 154-222), who put in writing a psalter</w:t>
      </w:r>
      <w:r>
        <w:rPr>
          <w:rFonts w:ascii="Times New Roman" w:hAnsi="Times New Roman" w:cs="Times New Roman"/>
          <w:sz w:val="24"/>
          <w:szCs w:val="24"/>
        </w:rPr>
        <w:t xml:space="preserve"> </w:t>
      </w:r>
      <w:r w:rsidR="00BD5DDE">
        <w:rPr>
          <w:rFonts w:ascii="Times New Roman" w:hAnsi="Times New Roman" w:cs="Times New Roman"/>
          <w:sz w:val="24"/>
          <w:szCs w:val="24"/>
        </w:rPr>
        <w:t xml:space="preserve">that competed the Hebrew Psalter. The poems were sung to </w:t>
      </w:r>
      <w:r w:rsidR="0097252C">
        <w:rPr>
          <w:rFonts w:ascii="Times New Roman" w:hAnsi="Times New Roman" w:cs="Times New Roman"/>
          <w:sz w:val="24"/>
          <w:szCs w:val="24"/>
        </w:rPr>
        <w:t xml:space="preserve">well-liked melodies which were composed (it was said) by </w:t>
      </w:r>
      <w:proofErr w:type="spellStart"/>
      <w:r w:rsidR="0097252C">
        <w:rPr>
          <w:rFonts w:ascii="Times New Roman" w:hAnsi="Times New Roman" w:cs="Times New Roman"/>
          <w:sz w:val="24"/>
          <w:szCs w:val="24"/>
        </w:rPr>
        <w:lastRenderedPageBreak/>
        <w:t>Harmonios</w:t>
      </w:r>
      <w:proofErr w:type="spellEnd"/>
      <w:r w:rsidR="0097252C">
        <w:rPr>
          <w:rFonts w:ascii="Times New Roman" w:hAnsi="Times New Roman" w:cs="Times New Roman"/>
          <w:sz w:val="24"/>
          <w:szCs w:val="24"/>
        </w:rPr>
        <w:t xml:space="preserve">, </w:t>
      </w:r>
      <w:proofErr w:type="spellStart"/>
      <w:r w:rsidR="0097252C">
        <w:rPr>
          <w:rFonts w:ascii="Times New Roman" w:hAnsi="Times New Roman" w:cs="Times New Roman"/>
          <w:sz w:val="24"/>
          <w:szCs w:val="24"/>
        </w:rPr>
        <w:t>Bardesanes’s</w:t>
      </w:r>
      <w:proofErr w:type="spellEnd"/>
      <w:r w:rsidR="0097252C">
        <w:rPr>
          <w:rFonts w:ascii="Times New Roman" w:hAnsi="Times New Roman" w:cs="Times New Roman"/>
          <w:sz w:val="24"/>
          <w:szCs w:val="24"/>
        </w:rPr>
        <w:t xml:space="preserve"> son. </w:t>
      </w:r>
      <w:r w:rsidR="00BD5DDE">
        <w:rPr>
          <w:rFonts w:ascii="Times New Roman" w:hAnsi="Times New Roman" w:cs="Times New Roman"/>
          <w:sz w:val="24"/>
          <w:szCs w:val="24"/>
        </w:rPr>
        <w:t>The response from the orthodox church came from Ephrem the Syrian (</w:t>
      </w:r>
      <w:proofErr w:type="gramStart"/>
      <w:r w:rsidR="00BD5DDE">
        <w:rPr>
          <w:rFonts w:ascii="Times New Roman" w:hAnsi="Times New Roman" w:cs="Times New Roman"/>
          <w:sz w:val="24"/>
          <w:szCs w:val="24"/>
        </w:rPr>
        <w:t>306?-</w:t>
      </w:r>
      <w:proofErr w:type="gramEnd"/>
      <w:r w:rsidR="00BD5DDE">
        <w:rPr>
          <w:rFonts w:ascii="Times New Roman" w:hAnsi="Times New Roman" w:cs="Times New Roman"/>
          <w:sz w:val="24"/>
          <w:szCs w:val="24"/>
        </w:rPr>
        <w:t>73), who recorde</w:t>
      </w:r>
      <w:r w:rsidR="0097252C">
        <w:rPr>
          <w:rFonts w:ascii="Times New Roman" w:hAnsi="Times New Roman" w:cs="Times New Roman"/>
          <w:sz w:val="24"/>
          <w:szCs w:val="24"/>
        </w:rPr>
        <w:t>d</w:t>
      </w:r>
      <w:r w:rsidR="00BD5DDE">
        <w:rPr>
          <w:rFonts w:ascii="Times New Roman" w:hAnsi="Times New Roman" w:cs="Times New Roman"/>
          <w:sz w:val="24"/>
          <w:szCs w:val="24"/>
        </w:rPr>
        <w:t xml:space="preserve"> his poems as </w:t>
      </w:r>
      <w:proofErr w:type="spellStart"/>
      <w:r w:rsidR="00BD5DDE">
        <w:rPr>
          <w:rFonts w:ascii="Times New Roman" w:hAnsi="Times New Roman" w:cs="Times New Roman"/>
          <w:sz w:val="24"/>
          <w:szCs w:val="24"/>
        </w:rPr>
        <w:t>contrafacta</w:t>
      </w:r>
      <w:proofErr w:type="spellEnd"/>
      <w:r w:rsidR="0097252C">
        <w:rPr>
          <w:rFonts w:ascii="Times New Roman" w:hAnsi="Times New Roman" w:cs="Times New Roman"/>
          <w:sz w:val="24"/>
          <w:szCs w:val="24"/>
        </w:rPr>
        <w:t xml:space="preserve"> to </w:t>
      </w:r>
      <w:proofErr w:type="spellStart"/>
      <w:r w:rsidR="0097252C">
        <w:rPr>
          <w:rFonts w:ascii="Times New Roman" w:hAnsi="Times New Roman" w:cs="Times New Roman"/>
          <w:sz w:val="24"/>
          <w:szCs w:val="24"/>
        </w:rPr>
        <w:t>Harmonios’s</w:t>
      </w:r>
      <w:proofErr w:type="spellEnd"/>
      <w:r w:rsidR="0097252C">
        <w:rPr>
          <w:rFonts w:ascii="Times New Roman" w:hAnsi="Times New Roman" w:cs="Times New Roman"/>
          <w:sz w:val="24"/>
          <w:szCs w:val="24"/>
        </w:rPr>
        <w:t xml:space="preserve"> tunes incorporating orthodox teachings.</w:t>
      </w:r>
    </w:p>
    <w:p w14:paraId="39E365FA" w14:textId="6325C93E" w:rsidR="0097252C" w:rsidRDefault="0097252C" w:rsidP="003464D1">
      <w:pPr>
        <w:spacing w:line="360" w:lineRule="auto"/>
        <w:rPr>
          <w:rFonts w:ascii="Times New Roman" w:hAnsi="Times New Roman" w:cs="Times New Roman"/>
          <w:sz w:val="24"/>
          <w:szCs w:val="24"/>
        </w:rPr>
      </w:pPr>
      <w:r>
        <w:rPr>
          <w:rFonts w:ascii="Times New Roman" w:hAnsi="Times New Roman" w:cs="Times New Roman"/>
          <w:sz w:val="24"/>
          <w:szCs w:val="24"/>
        </w:rPr>
        <w:tab/>
        <w:t>Yet another fashion of chanting appeared around this time, the ‘antiphonal’ singing. Whilst its origin has no real evidence, all reports seem to originate it from Syria.</w:t>
      </w:r>
      <w:r w:rsidR="00DB1130">
        <w:rPr>
          <w:rFonts w:ascii="Times New Roman" w:hAnsi="Times New Roman" w:cs="Times New Roman"/>
          <w:sz w:val="24"/>
          <w:szCs w:val="24"/>
        </w:rPr>
        <w:t xml:space="preserve"> As the end of the fourth century was coming, the antiphonal singing extended to the west to Constantinople and Milan, and so it turned into one of the common practices of chanting in all Christian services.</w:t>
      </w:r>
    </w:p>
    <w:p w14:paraId="3BA62FCF" w14:textId="5DAAB29E" w:rsidR="004F1E02" w:rsidRDefault="004F1E02" w:rsidP="003464D1">
      <w:pPr>
        <w:spacing w:line="360" w:lineRule="auto"/>
        <w:rPr>
          <w:rFonts w:ascii="Times New Roman" w:hAnsi="Times New Roman" w:cs="Times New Roman"/>
          <w:sz w:val="24"/>
          <w:szCs w:val="24"/>
        </w:rPr>
      </w:pPr>
      <w:r>
        <w:rPr>
          <w:rFonts w:ascii="Times New Roman" w:hAnsi="Times New Roman" w:cs="Times New Roman"/>
          <w:sz w:val="24"/>
          <w:szCs w:val="24"/>
        </w:rPr>
        <w:tab/>
        <w:t>An example of Syriac hymn:</w:t>
      </w:r>
    </w:p>
    <w:p w14:paraId="789336DB" w14:textId="09840771" w:rsidR="004F1E02" w:rsidRDefault="004F1E02" w:rsidP="003464D1">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8140AA" wp14:editId="27E7F48A">
            <wp:extent cx="2838450" cy="3936807"/>
            <wp:effectExtent l="0" t="0" r="0" b="698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yriac Hymnal.png"/>
                    <pic:cNvPicPr/>
                  </pic:nvPicPr>
                  <pic:blipFill>
                    <a:blip r:embed="rId4">
                      <a:extLst>
                        <a:ext uri="{28A0092B-C50C-407E-A947-70E740481C1C}">
                          <a14:useLocalDpi xmlns:a14="http://schemas.microsoft.com/office/drawing/2010/main" val="0"/>
                        </a:ext>
                      </a:extLst>
                    </a:blip>
                    <a:stretch>
                      <a:fillRect/>
                    </a:stretch>
                  </pic:blipFill>
                  <pic:spPr>
                    <a:xfrm>
                      <a:off x="0" y="0"/>
                      <a:ext cx="2855338" cy="3960230"/>
                    </a:xfrm>
                    <a:prstGeom prst="rect">
                      <a:avLst/>
                    </a:prstGeom>
                  </pic:spPr>
                </pic:pic>
              </a:graphicData>
            </a:graphic>
          </wp:inline>
        </w:drawing>
      </w:r>
    </w:p>
    <w:p w14:paraId="291E2EBA" w14:textId="77777777" w:rsidR="004F1E02" w:rsidRDefault="004F1E02" w:rsidP="003464D1">
      <w:pPr>
        <w:spacing w:line="360" w:lineRule="auto"/>
        <w:rPr>
          <w:rFonts w:ascii="Times New Roman" w:hAnsi="Times New Roman" w:cs="Times New Roman"/>
          <w:sz w:val="24"/>
          <w:szCs w:val="24"/>
        </w:rPr>
      </w:pPr>
    </w:p>
    <w:p w14:paraId="63CC02B5" w14:textId="68E444A4" w:rsidR="00DB1130" w:rsidRDefault="00DB1130" w:rsidP="003464D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Most of the poems used in Syrian services were recorded in Syriac, but some </w:t>
      </w:r>
      <w:r w:rsidR="004F1E02">
        <w:rPr>
          <w:rFonts w:ascii="Times New Roman" w:hAnsi="Times New Roman" w:cs="Times New Roman"/>
          <w:sz w:val="24"/>
          <w:szCs w:val="24"/>
        </w:rPr>
        <w:t>remained</w:t>
      </w:r>
      <w:r>
        <w:rPr>
          <w:rFonts w:ascii="Times New Roman" w:hAnsi="Times New Roman" w:cs="Times New Roman"/>
          <w:sz w:val="24"/>
          <w:szCs w:val="24"/>
        </w:rPr>
        <w:t xml:space="preserve"> to be written in Greek.</w:t>
      </w:r>
      <w:r w:rsidR="00423339">
        <w:rPr>
          <w:rFonts w:ascii="Times New Roman" w:hAnsi="Times New Roman" w:cs="Times New Roman"/>
          <w:sz w:val="24"/>
          <w:szCs w:val="24"/>
        </w:rPr>
        <w:t xml:space="preserve"> The poetry of Severus of </w:t>
      </w:r>
      <w:proofErr w:type="spellStart"/>
      <w:r w:rsidR="00423339">
        <w:rPr>
          <w:rFonts w:ascii="Times New Roman" w:hAnsi="Times New Roman" w:cs="Times New Roman"/>
          <w:sz w:val="24"/>
          <w:szCs w:val="24"/>
        </w:rPr>
        <w:t>Sozopolis</w:t>
      </w:r>
      <w:proofErr w:type="spellEnd"/>
      <w:r w:rsidR="00423339">
        <w:rPr>
          <w:rFonts w:ascii="Times New Roman" w:hAnsi="Times New Roman" w:cs="Times New Roman"/>
          <w:sz w:val="24"/>
          <w:szCs w:val="24"/>
        </w:rPr>
        <w:t xml:space="preserve"> have been thought to be the earliest instances of a compilation containing references to the ecclesiastical modes, the Byzantine </w:t>
      </w:r>
      <w:proofErr w:type="spellStart"/>
      <w:r w:rsidR="00423339">
        <w:rPr>
          <w:rFonts w:ascii="Times New Roman" w:hAnsi="Times New Roman" w:cs="Times New Roman"/>
          <w:sz w:val="24"/>
          <w:szCs w:val="24"/>
        </w:rPr>
        <w:t>echoi</w:t>
      </w:r>
      <w:proofErr w:type="spellEnd"/>
      <w:r w:rsidR="00423339">
        <w:rPr>
          <w:rFonts w:ascii="Times New Roman" w:hAnsi="Times New Roman" w:cs="Times New Roman"/>
          <w:sz w:val="24"/>
          <w:szCs w:val="24"/>
        </w:rPr>
        <w:t xml:space="preserve">. Another </w:t>
      </w:r>
      <w:r w:rsidR="003D461B">
        <w:rPr>
          <w:rFonts w:ascii="Times New Roman" w:hAnsi="Times New Roman" w:cs="Times New Roman"/>
          <w:sz w:val="24"/>
          <w:szCs w:val="24"/>
        </w:rPr>
        <w:t xml:space="preserve">Syrian poet </w:t>
      </w:r>
      <w:r w:rsidR="00423339">
        <w:rPr>
          <w:rFonts w:ascii="Times New Roman" w:hAnsi="Times New Roman" w:cs="Times New Roman"/>
          <w:sz w:val="24"/>
          <w:szCs w:val="24"/>
        </w:rPr>
        <w:t xml:space="preserve">to be mentioned is </w:t>
      </w:r>
      <w:proofErr w:type="spellStart"/>
      <w:r w:rsidR="00423339">
        <w:rPr>
          <w:rFonts w:ascii="Times New Roman" w:hAnsi="Times New Roman" w:cs="Times New Roman"/>
          <w:sz w:val="24"/>
          <w:szCs w:val="24"/>
        </w:rPr>
        <w:t>Romanos</w:t>
      </w:r>
      <w:proofErr w:type="spellEnd"/>
      <w:r w:rsidR="00423339">
        <w:rPr>
          <w:rFonts w:ascii="Times New Roman" w:hAnsi="Times New Roman" w:cs="Times New Roman"/>
          <w:sz w:val="24"/>
          <w:szCs w:val="24"/>
        </w:rPr>
        <w:t>, whose liturgical poems were written around the same time of Severus (6</w:t>
      </w:r>
      <w:r w:rsidR="00423339" w:rsidRPr="00423339">
        <w:rPr>
          <w:rFonts w:ascii="Times New Roman" w:hAnsi="Times New Roman" w:cs="Times New Roman"/>
          <w:sz w:val="24"/>
          <w:szCs w:val="24"/>
          <w:vertAlign w:val="superscript"/>
        </w:rPr>
        <w:t>th</w:t>
      </w:r>
      <w:r w:rsidR="00423339">
        <w:rPr>
          <w:rFonts w:ascii="Times New Roman" w:hAnsi="Times New Roman" w:cs="Times New Roman"/>
          <w:sz w:val="24"/>
          <w:szCs w:val="24"/>
        </w:rPr>
        <w:t xml:space="preserve"> century)</w:t>
      </w:r>
      <w:r w:rsidR="003D461B">
        <w:rPr>
          <w:rFonts w:ascii="Times New Roman" w:hAnsi="Times New Roman" w:cs="Times New Roman"/>
          <w:sz w:val="24"/>
          <w:szCs w:val="24"/>
        </w:rPr>
        <w:t xml:space="preserve">. In addition, Syria created the form of </w:t>
      </w:r>
      <w:proofErr w:type="spellStart"/>
      <w:r w:rsidR="003D461B">
        <w:rPr>
          <w:rFonts w:ascii="Times New Roman" w:hAnsi="Times New Roman" w:cs="Times New Roman"/>
          <w:sz w:val="24"/>
          <w:szCs w:val="24"/>
        </w:rPr>
        <w:t>qala</w:t>
      </w:r>
      <w:proofErr w:type="spellEnd"/>
      <w:r w:rsidR="003D461B">
        <w:rPr>
          <w:rFonts w:ascii="Times New Roman" w:hAnsi="Times New Roman" w:cs="Times New Roman"/>
          <w:sz w:val="24"/>
          <w:szCs w:val="24"/>
        </w:rPr>
        <w:t xml:space="preserve"> (or </w:t>
      </w:r>
      <w:proofErr w:type="spellStart"/>
      <w:r w:rsidR="003D461B">
        <w:rPr>
          <w:rFonts w:ascii="Times New Roman" w:hAnsi="Times New Roman" w:cs="Times New Roman"/>
          <w:sz w:val="24"/>
          <w:szCs w:val="24"/>
        </w:rPr>
        <w:t>qolo</w:t>
      </w:r>
      <w:proofErr w:type="spellEnd"/>
      <w:r w:rsidR="003D461B">
        <w:rPr>
          <w:rFonts w:ascii="Times New Roman" w:hAnsi="Times New Roman" w:cs="Times New Roman"/>
          <w:sz w:val="24"/>
          <w:szCs w:val="24"/>
        </w:rPr>
        <w:t xml:space="preserve">), which means ‘tone’ or ‘tune’. Syrian Christian services also </w:t>
      </w:r>
      <w:r w:rsidR="003D461B">
        <w:rPr>
          <w:rFonts w:ascii="Times New Roman" w:hAnsi="Times New Roman" w:cs="Times New Roman"/>
          <w:sz w:val="24"/>
          <w:szCs w:val="24"/>
        </w:rPr>
        <w:lastRenderedPageBreak/>
        <w:t xml:space="preserve">incorporated some Greek forms as well as their own, in particularly the </w:t>
      </w:r>
      <w:proofErr w:type="spellStart"/>
      <w:r w:rsidR="003D461B">
        <w:rPr>
          <w:rFonts w:ascii="Times New Roman" w:hAnsi="Times New Roman" w:cs="Times New Roman"/>
          <w:sz w:val="24"/>
          <w:szCs w:val="24"/>
        </w:rPr>
        <w:t>kanon</w:t>
      </w:r>
      <w:proofErr w:type="spellEnd"/>
      <w:r w:rsidR="003D461B">
        <w:rPr>
          <w:rFonts w:ascii="Times New Roman" w:hAnsi="Times New Roman" w:cs="Times New Roman"/>
          <w:sz w:val="24"/>
          <w:szCs w:val="24"/>
        </w:rPr>
        <w:t xml:space="preserve"> from Byzantium.</w:t>
      </w:r>
    </w:p>
    <w:p w14:paraId="2490C042" w14:textId="77777777" w:rsidR="003D461B" w:rsidRDefault="003D461B"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00AD4EBE">
        <w:rPr>
          <w:rFonts w:ascii="Times New Roman" w:hAnsi="Times New Roman" w:cs="Times New Roman"/>
          <w:sz w:val="24"/>
          <w:szCs w:val="24"/>
        </w:rPr>
        <w:t xml:space="preserve">The official adaptation of Christianity in Armenia happened under King </w:t>
      </w:r>
      <w:proofErr w:type="spellStart"/>
      <w:r w:rsidR="00AD4EBE">
        <w:rPr>
          <w:rFonts w:ascii="Times New Roman" w:hAnsi="Times New Roman" w:cs="Times New Roman"/>
          <w:sz w:val="24"/>
          <w:szCs w:val="24"/>
        </w:rPr>
        <w:t>Tiridat</w:t>
      </w:r>
      <w:proofErr w:type="spellEnd"/>
      <w:r w:rsidR="00AD4EBE">
        <w:rPr>
          <w:rFonts w:ascii="Times New Roman" w:hAnsi="Times New Roman" w:cs="Times New Roman"/>
          <w:sz w:val="24"/>
          <w:szCs w:val="24"/>
        </w:rPr>
        <w:t xml:space="preserve"> III. </w:t>
      </w:r>
      <w:proofErr w:type="spellStart"/>
      <w:r w:rsidR="00AD4EBE">
        <w:rPr>
          <w:rFonts w:ascii="Times New Roman" w:hAnsi="Times New Roman" w:cs="Times New Roman"/>
          <w:sz w:val="24"/>
          <w:szCs w:val="24"/>
        </w:rPr>
        <w:t>Tiridat</w:t>
      </w:r>
      <w:proofErr w:type="spellEnd"/>
      <w:r w:rsidR="00AD4EBE">
        <w:rPr>
          <w:rFonts w:ascii="Times New Roman" w:hAnsi="Times New Roman" w:cs="Times New Roman"/>
          <w:sz w:val="24"/>
          <w:szCs w:val="24"/>
        </w:rPr>
        <w:t xml:space="preserve"> was influenced by Gregory (‘son of </w:t>
      </w:r>
      <w:proofErr w:type="spellStart"/>
      <w:r w:rsidR="00AD4EBE">
        <w:rPr>
          <w:rFonts w:ascii="Times New Roman" w:hAnsi="Times New Roman" w:cs="Times New Roman"/>
          <w:sz w:val="24"/>
          <w:szCs w:val="24"/>
        </w:rPr>
        <w:t>Anak</w:t>
      </w:r>
      <w:proofErr w:type="spellEnd"/>
      <w:r w:rsidR="00AD4EBE">
        <w:rPr>
          <w:rFonts w:ascii="Times New Roman" w:hAnsi="Times New Roman" w:cs="Times New Roman"/>
          <w:sz w:val="24"/>
          <w:szCs w:val="24"/>
        </w:rPr>
        <w:t xml:space="preserve">’), called the ‘Illuminator’ and their pursuits led to Armenia becoming the first state </w:t>
      </w:r>
      <w:r w:rsidR="000F43CF">
        <w:rPr>
          <w:rFonts w:ascii="Times New Roman" w:hAnsi="Times New Roman" w:cs="Times New Roman"/>
          <w:sz w:val="24"/>
          <w:szCs w:val="24"/>
        </w:rPr>
        <w:t>that recognized Christianity as its official religion.</w:t>
      </w:r>
    </w:p>
    <w:p w14:paraId="602C6A08" w14:textId="77777777" w:rsidR="000F43CF" w:rsidRDefault="000F43CF"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00A03CF4">
        <w:rPr>
          <w:rFonts w:ascii="Times New Roman" w:hAnsi="Times New Roman" w:cs="Times New Roman"/>
          <w:sz w:val="24"/>
          <w:szCs w:val="24"/>
        </w:rPr>
        <w:t>The first Armenian hymnody seem to have emerged by paraphrases of psalm verses, alike in the Greek-speaking areas of the near east.</w:t>
      </w:r>
      <w:r w:rsidR="008A6BC9">
        <w:rPr>
          <w:rFonts w:ascii="Times New Roman" w:hAnsi="Times New Roman" w:cs="Times New Roman"/>
          <w:sz w:val="24"/>
          <w:szCs w:val="24"/>
        </w:rPr>
        <w:t xml:space="preserve"> Scholars in Soviet Armenia realised a connection between folk-songs and folk-singers and the growing numbers of religious hymnody</w:t>
      </w:r>
      <w:r w:rsidR="009F032F">
        <w:rPr>
          <w:rFonts w:ascii="Times New Roman" w:hAnsi="Times New Roman" w:cs="Times New Roman"/>
          <w:sz w:val="24"/>
          <w:szCs w:val="24"/>
        </w:rPr>
        <w:t xml:space="preserve">. </w:t>
      </w:r>
      <w:r w:rsidR="00DB3753">
        <w:rPr>
          <w:rFonts w:ascii="Times New Roman" w:hAnsi="Times New Roman" w:cs="Times New Roman"/>
          <w:sz w:val="24"/>
          <w:szCs w:val="24"/>
        </w:rPr>
        <w:t>The actions of the musicians resulted in Armenian folk-song elements moved in to melodies exercised in churches.</w:t>
      </w:r>
    </w:p>
    <w:p w14:paraId="22ECAEBE" w14:textId="77777777" w:rsidR="0036351E" w:rsidRDefault="00DB3753" w:rsidP="003464D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By the </w:t>
      </w:r>
      <w:r w:rsidR="00FB0A4C">
        <w:rPr>
          <w:rFonts w:ascii="Times New Roman" w:hAnsi="Times New Roman" w:cs="Times New Roman"/>
          <w:sz w:val="24"/>
          <w:szCs w:val="24"/>
        </w:rPr>
        <w:t>8</w:t>
      </w:r>
      <w:r w:rsidR="00FB0A4C" w:rsidRPr="00FB0A4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proofErr w:type="spellStart"/>
      <w:r>
        <w:rPr>
          <w:rFonts w:ascii="Times New Roman" w:hAnsi="Times New Roman" w:cs="Times New Roman"/>
          <w:sz w:val="24"/>
          <w:szCs w:val="24"/>
        </w:rPr>
        <w:t>kanons</w:t>
      </w:r>
      <w:proofErr w:type="spellEnd"/>
      <w:r>
        <w:rPr>
          <w:rFonts w:ascii="Times New Roman" w:hAnsi="Times New Roman" w:cs="Times New Roman"/>
          <w:sz w:val="24"/>
          <w:szCs w:val="24"/>
        </w:rPr>
        <w:t xml:space="preserve"> arise and administer </w:t>
      </w:r>
      <w:r w:rsidR="00FB0A4C">
        <w:rPr>
          <w:rFonts w:ascii="Times New Roman" w:hAnsi="Times New Roman" w:cs="Times New Roman"/>
          <w:sz w:val="24"/>
          <w:szCs w:val="24"/>
        </w:rPr>
        <w:t xml:space="preserve">to the growth of poetry paraphrasing the Canticles of the Old and New Testament. Armenian musicologist </w:t>
      </w:r>
      <w:proofErr w:type="spellStart"/>
      <w:r w:rsidR="00FB0A4C">
        <w:rPr>
          <w:rFonts w:ascii="Times New Roman" w:hAnsi="Times New Roman" w:cs="Times New Roman"/>
          <w:sz w:val="24"/>
          <w:szCs w:val="24"/>
        </w:rPr>
        <w:t>T’ahmizyan</w:t>
      </w:r>
      <w:proofErr w:type="spellEnd"/>
      <w:r w:rsidR="00FB0A4C">
        <w:rPr>
          <w:rFonts w:ascii="Times New Roman" w:hAnsi="Times New Roman" w:cs="Times New Roman"/>
          <w:sz w:val="24"/>
          <w:szCs w:val="24"/>
        </w:rPr>
        <w:t xml:space="preserve"> </w:t>
      </w:r>
      <w:r w:rsidR="008170D4">
        <w:rPr>
          <w:rFonts w:ascii="Times New Roman" w:hAnsi="Times New Roman" w:cs="Times New Roman"/>
          <w:sz w:val="24"/>
          <w:szCs w:val="24"/>
        </w:rPr>
        <w:t>identified 2 stages in the development of Octoechos. First, an ‘early’ Octoechos of the 5</w:t>
      </w:r>
      <w:r w:rsidR="008170D4" w:rsidRPr="008170D4">
        <w:rPr>
          <w:rFonts w:ascii="Times New Roman" w:hAnsi="Times New Roman" w:cs="Times New Roman"/>
          <w:sz w:val="24"/>
          <w:szCs w:val="24"/>
          <w:vertAlign w:val="superscript"/>
        </w:rPr>
        <w:t>th</w:t>
      </w:r>
      <w:r w:rsidR="008170D4">
        <w:rPr>
          <w:rFonts w:ascii="Times New Roman" w:hAnsi="Times New Roman" w:cs="Times New Roman"/>
          <w:sz w:val="24"/>
          <w:szCs w:val="24"/>
        </w:rPr>
        <w:t xml:space="preserve"> century, which he connected to chanting psalms and biblical Canticles. Second stage relates to the </w:t>
      </w:r>
      <w:proofErr w:type="spellStart"/>
      <w:r w:rsidR="008170D4">
        <w:rPr>
          <w:rFonts w:ascii="Times New Roman" w:hAnsi="Times New Roman" w:cs="Times New Roman"/>
          <w:sz w:val="24"/>
          <w:szCs w:val="24"/>
        </w:rPr>
        <w:t>kanon</w:t>
      </w:r>
      <w:proofErr w:type="spellEnd"/>
      <w:r w:rsidR="008170D4">
        <w:rPr>
          <w:rFonts w:ascii="Times New Roman" w:hAnsi="Times New Roman" w:cs="Times New Roman"/>
          <w:sz w:val="24"/>
          <w:szCs w:val="24"/>
        </w:rPr>
        <w:t xml:space="preserve"> poems of the 8</w:t>
      </w:r>
      <w:r w:rsidR="008170D4" w:rsidRPr="008170D4">
        <w:rPr>
          <w:rFonts w:ascii="Times New Roman" w:hAnsi="Times New Roman" w:cs="Times New Roman"/>
          <w:sz w:val="24"/>
          <w:szCs w:val="24"/>
          <w:vertAlign w:val="superscript"/>
        </w:rPr>
        <w:t>th</w:t>
      </w:r>
      <w:r w:rsidR="008170D4">
        <w:rPr>
          <w:rFonts w:ascii="Times New Roman" w:hAnsi="Times New Roman" w:cs="Times New Roman"/>
          <w:sz w:val="24"/>
          <w:szCs w:val="24"/>
        </w:rPr>
        <w:t xml:space="preserve"> century. Since by then the texts were new creations rather than extracts from the Bible.</w:t>
      </w:r>
    </w:p>
    <w:p w14:paraId="6CF86FD6" w14:textId="77777777" w:rsidR="0036351E" w:rsidRDefault="0036351E" w:rsidP="003464D1">
      <w:pPr>
        <w:spacing w:line="360" w:lineRule="auto"/>
        <w:rPr>
          <w:rFonts w:ascii="Times New Roman" w:hAnsi="Times New Roman" w:cs="Times New Roman"/>
          <w:sz w:val="24"/>
          <w:szCs w:val="24"/>
        </w:rPr>
      </w:pPr>
      <w:r>
        <w:rPr>
          <w:rFonts w:ascii="Times New Roman" w:hAnsi="Times New Roman" w:cs="Times New Roman"/>
          <w:sz w:val="24"/>
          <w:szCs w:val="24"/>
        </w:rPr>
        <w:tab/>
        <w:t>Armenians notated their chants only in monophonic way.</w:t>
      </w:r>
    </w:p>
    <w:p w14:paraId="11E74328" w14:textId="77777777" w:rsidR="00FB0A4C" w:rsidRDefault="0036351E" w:rsidP="003464D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Coptic chant came from the </w:t>
      </w:r>
      <w:proofErr w:type="spellStart"/>
      <w:r>
        <w:rPr>
          <w:rFonts w:ascii="Times New Roman" w:hAnsi="Times New Roman" w:cs="Times New Roman"/>
          <w:sz w:val="24"/>
          <w:szCs w:val="24"/>
        </w:rPr>
        <w:t>monophysite</w:t>
      </w:r>
      <w:proofErr w:type="spellEnd"/>
      <w:r>
        <w:rPr>
          <w:rFonts w:ascii="Times New Roman" w:hAnsi="Times New Roman" w:cs="Times New Roman"/>
          <w:sz w:val="24"/>
          <w:szCs w:val="24"/>
        </w:rPr>
        <w:t xml:space="preserve"> Christians of Egypt. This tradition is missing musical notation, which practice has a </w:t>
      </w:r>
      <w:r w:rsidR="000A2ED1">
        <w:rPr>
          <w:rFonts w:ascii="Times New Roman" w:hAnsi="Times New Roman" w:cs="Times New Roman"/>
          <w:sz w:val="24"/>
          <w:szCs w:val="24"/>
        </w:rPr>
        <w:t>connection</w:t>
      </w:r>
      <w:r>
        <w:rPr>
          <w:rFonts w:ascii="Times New Roman" w:hAnsi="Times New Roman" w:cs="Times New Roman"/>
          <w:sz w:val="24"/>
          <w:szCs w:val="24"/>
        </w:rPr>
        <w:t xml:space="preserve"> to Eastern Mediterranean Jewish communities.</w:t>
      </w:r>
      <w:r w:rsidR="000A2ED1">
        <w:rPr>
          <w:rFonts w:ascii="Times New Roman" w:hAnsi="Times New Roman" w:cs="Times New Roman"/>
          <w:sz w:val="24"/>
          <w:szCs w:val="24"/>
        </w:rPr>
        <w:t xml:space="preserve"> Majority of Coptic </w:t>
      </w:r>
      <w:proofErr w:type="spellStart"/>
      <w:r w:rsidR="000A2ED1">
        <w:rPr>
          <w:rFonts w:ascii="Times New Roman" w:hAnsi="Times New Roman" w:cs="Times New Roman"/>
          <w:sz w:val="24"/>
          <w:szCs w:val="24"/>
        </w:rPr>
        <w:t>hymnography</w:t>
      </w:r>
      <w:proofErr w:type="spellEnd"/>
      <w:r w:rsidR="000A2ED1">
        <w:rPr>
          <w:rFonts w:ascii="Times New Roman" w:hAnsi="Times New Roman" w:cs="Times New Roman"/>
          <w:sz w:val="24"/>
          <w:szCs w:val="24"/>
        </w:rPr>
        <w:t xml:space="preserve"> derived from Byzantine and the true Coptic formation have not yet been studies </w:t>
      </w:r>
      <w:proofErr w:type="spellStart"/>
      <w:r w:rsidR="000A2ED1">
        <w:rPr>
          <w:rFonts w:ascii="Times New Roman" w:hAnsi="Times New Roman" w:cs="Times New Roman"/>
          <w:sz w:val="24"/>
          <w:szCs w:val="24"/>
        </w:rPr>
        <w:t>thouroughly</w:t>
      </w:r>
      <w:proofErr w:type="spellEnd"/>
      <w:r w:rsidR="000A2ED1">
        <w:rPr>
          <w:rFonts w:ascii="Times New Roman" w:hAnsi="Times New Roman" w:cs="Times New Roman"/>
          <w:sz w:val="24"/>
          <w:szCs w:val="24"/>
        </w:rPr>
        <w:t>.</w:t>
      </w:r>
    </w:p>
    <w:p w14:paraId="700803E9" w14:textId="77777777" w:rsidR="000A2ED1" w:rsidRDefault="000A2ED1"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00D674B0">
        <w:rPr>
          <w:rFonts w:ascii="Times New Roman" w:hAnsi="Times New Roman" w:cs="Times New Roman"/>
          <w:sz w:val="24"/>
          <w:szCs w:val="24"/>
        </w:rPr>
        <w:t>The Ethiopian religious history is a blend of Hellenic traditions of Alexandria, of Byzantine, of Syrian missionary activities., as well as some Hebraic traditions. The 6</w:t>
      </w:r>
      <w:r w:rsidR="00D674B0" w:rsidRPr="00D674B0">
        <w:rPr>
          <w:rFonts w:ascii="Times New Roman" w:hAnsi="Times New Roman" w:cs="Times New Roman"/>
          <w:sz w:val="24"/>
          <w:szCs w:val="24"/>
          <w:vertAlign w:val="superscript"/>
        </w:rPr>
        <w:t>th</w:t>
      </w:r>
      <w:r w:rsidR="00D674B0">
        <w:rPr>
          <w:rFonts w:ascii="Times New Roman" w:hAnsi="Times New Roman" w:cs="Times New Roman"/>
          <w:sz w:val="24"/>
          <w:szCs w:val="24"/>
        </w:rPr>
        <w:t xml:space="preserve"> century great Ethiopian poet, St </w:t>
      </w:r>
      <w:proofErr w:type="spellStart"/>
      <w:r w:rsidR="00D674B0">
        <w:rPr>
          <w:rFonts w:ascii="Times New Roman" w:hAnsi="Times New Roman" w:cs="Times New Roman"/>
          <w:sz w:val="24"/>
          <w:szCs w:val="24"/>
        </w:rPr>
        <w:t>Yared</w:t>
      </w:r>
      <w:proofErr w:type="spellEnd"/>
      <w:r w:rsidR="00D674B0">
        <w:rPr>
          <w:rFonts w:ascii="Times New Roman" w:hAnsi="Times New Roman" w:cs="Times New Roman"/>
          <w:sz w:val="24"/>
          <w:szCs w:val="24"/>
        </w:rPr>
        <w:t xml:space="preserve"> created the three </w:t>
      </w:r>
      <w:proofErr w:type="gramStart"/>
      <w:r w:rsidR="00D674B0">
        <w:rPr>
          <w:rFonts w:ascii="Times New Roman" w:hAnsi="Times New Roman" w:cs="Times New Roman"/>
          <w:sz w:val="24"/>
          <w:szCs w:val="24"/>
        </w:rPr>
        <w:t>basic</w:t>
      </w:r>
      <w:proofErr w:type="gramEnd"/>
      <w:r w:rsidR="00D674B0">
        <w:rPr>
          <w:rFonts w:ascii="Times New Roman" w:hAnsi="Times New Roman" w:cs="Times New Roman"/>
          <w:sz w:val="24"/>
          <w:szCs w:val="24"/>
        </w:rPr>
        <w:t xml:space="preserve"> ‘modes’ of Ethiopian chanting.</w:t>
      </w:r>
      <w:r w:rsidR="00D21599">
        <w:rPr>
          <w:rFonts w:ascii="Times New Roman" w:hAnsi="Times New Roman" w:cs="Times New Roman"/>
          <w:sz w:val="24"/>
          <w:szCs w:val="24"/>
        </w:rPr>
        <w:t xml:space="preserve"> Alongside the traditional chants, the </w:t>
      </w:r>
      <w:proofErr w:type="spellStart"/>
      <w:r w:rsidR="00D21599">
        <w:rPr>
          <w:rFonts w:ascii="Times New Roman" w:hAnsi="Times New Roman" w:cs="Times New Roman"/>
          <w:sz w:val="24"/>
          <w:szCs w:val="24"/>
        </w:rPr>
        <w:t>dabtara</w:t>
      </w:r>
      <w:proofErr w:type="spellEnd"/>
      <w:r w:rsidR="00D21599">
        <w:rPr>
          <w:rFonts w:ascii="Times New Roman" w:hAnsi="Times New Roman" w:cs="Times New Roman"/>
          <w:sz w:val="24"/>
          <w:szCs w:val="24"/>
        </w:rPr>
        <w:t xml:space="preserve"> (Ethiopian singers) had to learn a sacral dance </w:t>
      </w:r>
      <w:proofErr w:type="gramStart"/>
      <w:r w:rsidR="00D21599">
        <w:rPr>
          <w:rFonts w:ascii="Times New Roman" w:hAnsi="Times New Roman" w:cs="Times New Roman"/>
          <w:sz w:val="24"/>
          <w:szCs w:val="24"/>
        </w:rPr>
        <w:t xml:space="preserve">( </w:t>
      </w:r>
      <w:proofErr w:type="spellStart"/>
      <w:r w:rsidR="00D21599">
        <w:rPr>
          <w:rFonts w:ascii="Times New Roman" w:hAnsi="Times New Roman" w:cs="Times New Roman"/>
          <w:sz w:val="24"/>
          <w:szCs w:val="24"/>
        </w:rPr>
        <w:t>aquaquam</w:t>
      </w:r>
      <w:proofErr w:type="spellEnd"/>
      <w:proofErr w:type="gramEnd"/>
      <w:r w:rsidR="00D21599">
        <w:rPr>
          <w:rFonts w:ascii="Times New Roman" w:hAnsi="Times New Roman" w:cs="Times New Roman"/>
          <w:sz w:val="24"/>
          <w:szCs w:val="24"/>
        </w:rPr>
        <w:t>) and also to play musical instruments to enhance the services, adding a huge amount of sounds.</w:t>
      </w:r>
    </w:p>
    <w:p w14:paraId="7E8AEC30" w14:textId="77777777" w:rsidR="00D21599" w:rsidRDefault="00D21599" w:rsidP="003464D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Byzantine chants are monophonic, sung in the Greek orthodox church. One theory </w:t>
      </w:r>
      <w:r w:rsidR="00E9636E">
        <w:rPr>
          <w:rFonts w:ascii="Times New Roman" w:hAnsi="Times New Roman" w:cs="Times New Roman"/>
          <w:sz w:val="24"/>
          <w:szCs w:val="24"/>
        </w:rPr>
        <w:t>say</w:t>
      </w:r>
      <w:r>
        <w:rPr>
          <w:rFonts w:ascii="Times New Roman" w:hAnsi="Times New Roman" w:cs="Times New Roman"/>
          <w:sz w:val="24"/>
          <w:szCs w:val="24"/>
        </w:rPr>
        <w:t>s that Byzantine chants may have originated fr</w:t>
      </w:r>
      <w:r w:rsidR="00E9636E">
        <w:rPr>
          <w:rFonts w:ascii="Times New Roman" w:hAnsi="Times New Roman" w:cs="Times New Roman"/>
          <w:sz w:val="24"/>
          <w:szCs w:val="24"/>
        </w:rPr>
        <w:t xml:space="preserve">om the pre-Christian Greek traditions. The other theory claims since the beginning of Christianity was in Jerusalem, Jewish religious and musical traditions played the most prevailing part in the evolution of </w:t>
      </w:r>
      <w:r w:rsidR="00E9636E">
        <w:rPr>
          <w:rFonts w:ascii="Times New Roman" w:hAnsi="Times New Roman" w:cs="Times New Roman"/>
          <w:sz w:val="24"/>
          <w:szCs w:val="24"/>
        </w:rPr>
        <w:lastRenderedPageBreak/>
        <w:t>Christian regional practices, including Byzantine chant.</w:t>
      </w:r>
      <w:r w:rsidR="00CF72B8">
        <w:rPr>
          <w:rFonts w:ascii="Times New Roman" w:hAnsi="Times New Roman" w:cs="Times New Roman"/>
          <w:sz w:val="24"/>
          <w:szCs w:val="24"/>
        </w:rPr>
        <w:t xml:space="preserve"> The Imperial Court and the Christian church had a very close connection, which resulted in the imperial pomp and circumstances penetrating the practice of chanting, and equally liturgical chants have become indivisible part of imperial ceremonies and possessions.</w:t>
      </w:r>
    </w:p>
    <w:p w14:paraId="3293F908" w14:textId="77777777" w:rsidR="009A725A" w:rsidRDefault="009A725A" w:rsidP="003464D1">
      <w:pPr>
        <w:spacing w:line="360" w:lineRule="auto"/>
        <w:rPr>
          <w:rFonts w:ascii="Times New Roman" w:hAnsi="Times New Roman" w:cs="Times New Roman"/>
          <w:sz w:val="24"/>
          <w:szCs w:val="24"/>
        </w:rPr>
      </w:pPr>
      <w:r>
        <w:rPr>
          <w:rFonts w:ascii="Times New Roman" w:hAnsi="Times New Roman" w:cs="Times New Roman"/>
          <w:sz w:val="24"/>
          <w:szCs w:val="24"/>
        </w:rPr>
        <w:tab/>
        <w:t>There are two names to be mentioned, Basil the Great and John Chrysostom, the authors of the two basic types of Byzantine liturgies. Their contemporaries are St Ambrose of Milan, St Augustine and St Jerome (translator of the Latin Bible) and St Hilary of Poitiers.</w:t>
      </w:r>
    </w:p>
    <w:p w14:paraId="71C56AAA" w14:textId="77777777" w:rsidR="009A725A" w:rsidRDefault="009A725A" w:rsidP="003464D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It is not yet discovered when and to what extent did the congregation become more included in the services, but it </w:t>
      </w:r>
      <w:r w:rsidR="00DF57FA">
        <w:rPr>
          <w:rFonts w:ascii="Times New Roman" w:hAnsi="Times New Roman" w:cs="Times New Roman"/>
          <w:sz w:val="24"/>
          <w:szCs w:val="24"/>
        </w:rPr>
        <w:t>was</w:t>
      </w:r>
      <w:r>
        <w:rPr>
          <w:rFonts w:ascii="Times New Roman" w:hAnsi="Times New Roman" w:cs="Times New Roman"/>
          <w:sz w:val="24"/>
          <w:szCs w:val="24"/>
        </w:rPr>
        <w:t xml:space="preserve"> notably more significant as the congregation</w:t>
      </w:r>
      <w:r w:rsidR="00DF57FA">
        <w:rPr>
          <w:rFonts w:ascii="Times New Roman" w:hAnsi="Times New Roman" w:cs="Times New Roman"/>
          <w:sz w:val="24"/>
          <w:szCs w:val="24"/>
        </w:rPr>
        <w:t>’s numbers grew as well as the need to occupy the time as liturgical practices took longer to prepare. It when they started chanting the Cherubic hymn. Where there were less texts available, composition had an outburst, creating new melodies for the same texts.</w:t>
      </w:r>
    </w:p>
    <w:p w14:paraId="3D99F5E4" w14:textId="77777777" w:rsidR="00DF57FA" w:rsidRDefault="00DF57FA" w:rsidP="003464D1">
      <w:pPr>
        <w:spacing w:line="360" w:lineRule="auto"/>
        <w:rPr>
          <w:rFonts w:ascii="Times New Roman" w:hAnsi="Times New Roman" w:cs="Times New Roman"/>
          <w:sz w:val="24"/>
          <w:szCs w:val="24"/>
        </w:rPr>
      </w:pPr>
      <w:r>
        <w:rPr>
          <w:rFonts w:ascii="Times New Roman" w:hAnsi="Times New Roman" w:cs="Times New Roman"/>
          <w:sz w:val="24"/>
          <w:szCs w:val="24"/>
        </w:rPr>
        <w:tab/>
        <w:t>In the last two centuries there were more musical styles and compositions appearing</w:t>
      </w:r>
      <w:r w:rsidR="0025704B">
        <w:rPr>
          <w:rFonts w:ascii="Times New Roman" w:hAnsi="Times New Roman" w:cs="Times New Roman"/>
          <w:sz w:val="24"/>
          <w:szCs w:val="24"/>
        </w:rPr>
        <w:t>, as well as more complex melodies – even in hymn, which were meant to be performed in a more reputable, majestic manner.</w:t>
      </w:r>
    </w:p>
    <w:p w14:paraId="567B08AA" w14:textId="666348E4" w:rsidR="0025704B" w:rsidRDefault="0025704B" w:rsidP="003464D1">
      <w:pPr>
        <w:spacing w:line="360" w:lineRule="auto"/>
        <w:rPr>
          <w:rFonts w:ascii="Times New Roman" w:hAnsi="Times New Roman" w:cs="Times New Roman"/>
          <w:sz w:val="24"/>
          <w:szCs w:val="24"/>
        </w:rPr>
      </w:pPr>
      <w:r>
        <w:rPr>
          <w:rFonts w:ascii="Times New Roman" w:hAnsi="Times New Roman" w:cs="Times New Roman"/>
          <w:sz w:val="24"/>
          <w:szCs w:val="24"/>
        </w:rPr>
        <w:tab/>
        <w:t>The best-known Byzantine chants are Trisagion and the Cherubic hymn, they are both from the Liturgy.</w:t>
      </w:r>
    </w:p>
    <w:p w14:paraId="09F044DF" w14:textId="695FD836" w:rsidR="00145FC9" w:rsidRDefault="00145FC9" w:rsidP="003464D1">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1C34E19" wp14:editId="434E84AF">
            <wp:extent cx="4948655" cy="6334125"/>
            <wp:effectExtent l="0" t="0" r="4445" b="0"/>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isagion-1-160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51178" cy="6337354"/>
                    </a:xfrm>
                    <a:prstGeom prst="rect">
                      <a:avLst/>
                    </a:prstGeom>
                  </pic:spPr>
                </pic:pic>
              </a:graphicData>
            </a:graphic>
          </wp:inline>
        </w:drawing>
      </w:r>
    </w:p>
    <w:p w14:paraId="1CF691EC" w14:textId="5B20B814" w:rsidR="00F27976" w:rsidRPr="00F27976" w:rsidRDefault="00F27976" w:rsidP="003464D1">
      <w:pPr>
        <w:spacing w:line="360" w:lineRule="auto"/>
        <w:rPr>
          <w:rFonts w:ascii="Times New Roman" w:hAnsi="Times New Roman" w:cs="Times New Roman"/>
          <w:sz w:val="24"/>
          <w:szCs w:val="24"/>
        </w:rPr>
      </w:pPr>
      <w:r w:rsidRPr="00F27976">
        <w:rPr>
          <w:rFonts w:ascii="Times New Roman" w:hAnsi="Times New Roman" w:cs="Times New Roman"/>
          <w:color w:val="000000"/>
          <w:sz w:val="24"/>
          <w:szCs w:val="24"/>
          <w:shd w:val="clear" w:color="auto" w:fill="FFFFFF"/>
        </w:rPr>
        <w:t>(https://picryl.com/media/trisagion-1, 2019)</w:t>
      </w:r>
    </w:p>
    <w:p w14:paraId="49083D9F" w14:textId="77777777" w:rsidR="0025704B" w:rsidRDefault="0025704B" w:rsidP="003464D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the western churches 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mention the Latin chants: the </w:t>
      </w:r>
      <w:proofErr w:type="spellStart"/>
      <w:r>
        <w:rPr>
          <w:rFonts w:ascii="Times New Roman" w:hAnsi="Times New Roman" w:cs="Times New Roman"/>
          <w:sz w:val="24"/>
          <w:szCs w:val="24"/>
        </w:rPr>
        <w:t>Beneventan</w:t>
      </w:r>
      <w:proofErr w:type="spellEnd"/>
      <w:r>
        <w:rPr>
          <w:rFonts w:ascii="Times New Roman" w:hAnsi="Times New Roman" w:cs="Times New Roman"/>
          <w:sz w:val="24"/>
          <w:szCs w:val="24"/>
        </w:rPr>
        <w:t xml:space="preserve"> chant, Milanese and Ambrosian chant, Celtic chant, Gallican chant</w:t>
      </w:r>
      <w:r w:rsidR="00D93F41">
        <w:rPr>
          <w:rFonts w:ascii="Times New Roman" w:hAnsi="Times New Roman" w:cs="Times New Roman"/>
          <w:sz w:val="24"/>
          <w:szCs w:val="24"/>
        </w:rPr>
        <w:t xml:space="preserve"> and Old Spanish chant. Before the Roman liturgical and musical rules, the Carolingian Emperors urged, Western Europe used local plainchant repertories. There are four main repertories: (1) Frankish-Roman or ‘Gregorian’ chant, that later became the common idiom if the Latin church; (2) the Urban-Roman chant and the (3) Milanese or Ambrosian chant; (4)</w:t>
      </w:r>
      <w:r w:rsidR="002F55ED">
        <w:rPr>
          <w:rFonts w:ascii="Times New Roman" w:hAnsi="Times New Roman" w:cs="Times New Roman"/>
          <w:sz w:val="24"/>
          <w:szCs w:val="24"/>
        </w:rPr>
        <w:t xml:space="preserve"> the Hispanic, Old Spanish, </w:t>
      </w:r>
      <w:proofErr w:type="spellStart"/>
      <w:r w:rsidR="002F55ED">
        <w:rPr>
          <w:rFonts w:ascii="Times New Roman" w:hAnsi="Times New Roman" w:cs="Times New Roman"/>
          <w:sz w:val="24"/>
          <w:szCs w:val="24"/>
        </w:rPr>
        <w:t>Visigothic</w:t>
      </w:r>
      <w:proofErr w:type="spellEnd"/>
      <w:r w:rsidR="002F55ED">
        <w:rPr>
          <w:rFonts w:ascii="Times New Roman" w:hAnsi="Times New Roman" w:cs="Times New Roman"/>
          <w:sz w:val="24"/>
          <w:szCs w:val="24"/>
        </w:rPr>
        <w:t xml:space="preserve"> or ‘Mozarabic’ chant of the Iberian Peninsula.</w:t>
      </w:r>
    </w:p>
    <w:p w14:paraId="56DF780D" w14:textId="339CB2B2" w:rsidR="003919A9" w:rsidRPr="003919A9" w:rsidRDefault="003919A9" w:rsidP="00272C17">
      <w:pPr>
        <w:spacing w:line="360" w:lineRule="auto"/>
        <w:jc w:val="center"/>
        <w:rPr>
          <w:rFonts w:ascii="Times New Roman" w:hAnsi="Times New Roman" w:cs="Times New Roman"/>
          <w:b/>
          <w:i/>
          <w:sz w:val="24"/>
          <w:szCs w:val="24"/>
        </w:rPr>
      </w:pPr>
      <w:r w:rsidRPr="003919A9">
        <w:rPr>
          <w:rFonts w:ascii="Times New Roman" w:hAnsi="Times New Roman" w:cs="Times New Roman"/>
          <w:b/>
          <w:i/>
          <w:sz w:val="24"/>
          <w:szCs w:val="24"/>
        </w:rPr>
        <w:lastRenderedPageBreak/>
        <w:t>Chapter 2</w:t>
      </w:r>
    </w:p>
    <w:p w14:paraId="560D6310" w14:textId="7D478026" w:rsidR="003919A9" w:rsidRDefault="00392595" w:rsidP="003464D1">
      <w:pPr>
        <w:spacing w:line="360" w:lineRule="auto"/>
        <w:jc w:val="center"/>
        <w:rPr>
          <w:rFonts w:ascii="Times New Roman" w:hAnsi="Times New Roman" w:cs="Times New Roman"/>
          <w:b/>
          <w:i/>
          <w:sz w:val="24"/>
          <w:szCs w:val="24"/>
        </w:rPr>
      </w:pPr>
      <w:r>
        <w:rPr>
          <w:rFonts w:ascii="Times New Roman" w:hAnsi="Times New Roman" w:cs="Times New Roman"/>
          <w:b/>
          <w:i/>
          <w:sz w:val="24"/>
          <w:szCs w:val="24"/>
        </w:rPr>
        <w:t>Middle Ages</w:t>
      </w:r>
      <w:r w:rsidR="003919A9" w:rsidRPr="003919A9">
        <w:rPr>
          <w:rFonts w:ascii="Times New Roman" w:hAnsi="Times New Roman" w:cs="Times New Roman"/>
          <w:b/>
          <w:i/>
          <w:sz w:val="24"/>
          <w:szCs w:val="24"/>
        </w:rPr>
        <w:t xml:space="preserve"> </w:t>
      </w:r>
      <w:r w:rsidR="003919A9">
        <w:rPr>
          <w:rFonts w:ascii="Times New Roman" w:hAnsi="Times New Roman" w:cs="Times New Roman"/>
          <w:b/>
          <w:i/>
          <w:sz w:val="24"/>
          <w:szCs w:val="24"/>
        </w:rPr>
        <w:t>–</w:t>
      </w:r>
      <w:r w:rsidR="003919A9" w:rsidRPr="003919A9">
        <w:rPr>
          <w:rFonts w:ascii="Times New Roman" w:hAnsi="Times New Roman" w:cs="Times New Roman"/>
          <w:b/>
          <w:i/>
          <w:sz w:val="24"/>
          <w:szCs w:val="24"/>
        </w:rPr>
        <w:t xml:space="preserve"> </w:t>
      </w:r>
      <w:r w:rsidR="00DC77A2">
        <w:rPr>
          <w:rFonts w:ascii="Times New Roman" w:hAnsi="Times New Roman" w:cs="Times New Roman"/>
          <w:b/>
          <w:i/>
          <w:sz w:val="24"/>
          <w:szCs w:val="24"/>
        </w:rPr>
        <w:t>Introducing t</w:t>
      </w:r>
      <w:r w:rsidR="003919A9" w:rsidRPr="003919A9">
        <w:rPr>
          <w:rFonts w:ascii="Times New Roman" w:hAnsi="Times New Roman" w:cs="Times New Roman"/>
          <w:b/>
          <w:i/>
          <w:sz w:val="24"/>
          <w:szCs w:val="24"/>
        </w:rPr>
        <w:t>ritone</w:t>
      </w:r>
    </w:p>
    <w:p w14:paraId="3B0C2306" w14:textId="0C9C1E4A" w:rsidR="0050401B" w:rsidRPr="0050401B" w:rsidRDefault="0050401B" w:rsidP="003464D1">
      <w:pPr>
        <w:spacing w:line="360" w:lineRule="auto"/>
        <w:rPr>
          <w:rFonts w:ascii="Times New Roman" w:hAnsi="Times New Roman" w:cs="Times New Roman"/>
          <w:i/>
          <w:sz w:val="24"/>
          <w:szCs w:val="24"/>
        </w:rPr>
      </w:pPr>
      <w:r>
        <w:rPr>
          <w:rFonts w:ascii="Times New Roman" w:hAnsi="Times New Roman" w:cs="Times New Roman"/>
          <w:i/>
          <w:sz w:val="24"/>
          <w:szCs w:val="24"/>
        </w:rPr>
        <w:tab/>
        <w:t>‘</w:t>
      </w:r>
      <w:r w:rsidRPr="0050401B">
        <w:rPr>
          <w:rFonts w:ascii="Times New Roman" w:hAnsi="Times New Roman" w:cs="Times New Roman"/>
          <w:i/>
          <w:sz w:val="24"/>
          <w:szCs w:val="24"/>
        </w:rPr>
        <w:t>Probably the most common reason given for the evil reputation of the tritone is its connection to the number '666,' the Number of the Beast referenced in the Biblical Book of Revelation.</w:t>
      </w:r>
      <w:r>
        <w:rPr>
          <w:rFonts w:ascii="Times New Roman" w:hAnsi="Times New Roman" w:cs="Times New Roman"/>
          <w:i/>
          <w:sz w:val="24"/>
          <w:szCs w:val="24"/>
        </w:rPr>
        <w:t>’ (Merrick)</w:t>
      </w:r>
    </w:p>
    <w:p w14:paraId="79926D9D" w14:textId="6B7AE6C2" w:rsidR="001324E2" w:rsidRDefault="001324E2" w:rsidP="003464D1">
      <w:pPr>
        <w:spacing w:line="360" w:lineRule="auto"/>
        <w:jc w:val="center"/>
        <w:rPr>
          <w:rFonts w:ascii="Times New Roman" w:hAnsi="Times New Roman" w:cs="Times New Roman"/>
          <w:b/>
          <w:i/>
          <w:sz w:val="24"/>
          <w:szCs w:val="24"/>
        </w:rPr>
      </w:pPr>
      <w:r>
        <w:rPr>
          <w:rFonts w:ascii="Times New Roman" w:hAnsi="Times New Roman" w:cs="Times New Roman"/>
          <w:b/>
          <w:i/>
          <w:noProof/>
          <w:sz w:val="24"/>
          <w:szCs w:val="24"/>
        </w:rPr>
        <w:drawing>
          <wp:inline distT="0" distB="0" distL="0" distR="0" wp14:anchorId="78A22E69" wp14:editId="65A111E5">
            <wp:extent cx="3286125" cy="1390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tone.png"/>
                    <pic:cNvPicPr/>
                  </pic:nvPicPr>
                  <pic:blipFill>
                    <a:blip r:embed="rId6">
                      <a:extLst>
                        <a:ext uri="{28A0092B-C50C-407E-A947-70E740481C1C}">
                          <a14:useLocalDpi xmlns:a14="http://schemas.microsoft.com/office/drawing/2010/main" val="0"/>
                        </a:ext>
                      </a:extLst>
                    </a:blip>
                    <a:stretch>
                      <a:fillRect/>
                    </a:stretch>
                  </pic:blipFill>
                  <pic:spPr>
                    <a:xfrm>
                      <a:off x="0" y="0"/>
                      <a:ext cx="3286125" cy="1390650"/>
                    </a:xfrm>
                    <a:prstGeom prst="rect">
                      <a:avLst/>
                    </a:prstGeom>
                  </pic:spPr>
                </pic:pic>
              </a:graphicData>
            </a:graphic>
          </wp:inline>
        </w:drawing>
      </w:r>
    </w:p>
    <w:p w14:paraId="64F380E8" w14:textId="6B533A4F" w:rsidR="008B721F" w:rsidRPr="008B721F" w:rsidRDefault="008B721F" w:rsidP="008B721F">
      <w:pPr>
        <w:spacing w:line="360" w:lineRule="auto"/>
        <w:rPr>
          <w:rFonts w:ascii="Times New Roman" w:hAnsi="Times New Roman" w:cs="Times New Roman"/>
          <w:b/>
          <w:i/>
          <w:sz w:val="24"/>
          <w:szCs w:val="24"/>
        </w:rPr>
      </w:pPr>
      <w:r>
        <w:rPr>
          <w:rFonts w:ascii="Times New Roman" w:hAnsi="Times New Roman" w:cs="Times New Roman"/>
          <w:b/>
          <w:i/>
          <w:sz w:val="24"/>
          <w:szCs w:val="24"/>
        </w:rPr>
        <w:tab/>
      </w:r>
      <w:r w:rsidRPr="008B721F">
        <w:rPr>
          <w:rFonts w:ascii="Times New Roman" w:hAnsi="Times New Roman" w:cs="Times New Roman"/>
          <w:color w:val="000000"/>
          <w:sz w:val="24"/>
          <w:szCs w:val="24"/>
          <w:shd w:val="clear" w:color="auto" w:fill="FFFFFF"/>
        </w:rPr>
        <w:t>(https://www.classicfm.com/discover-music/music-theory/what-is-a-tritone/, 2019)</w:t>
      </w:r>
    </w:p>
    <w:p w14:paraId="5A9E3C92" w14:textId="77777777" w:rsidR="00C1672A" w:rsidRDefault="00C1672A" w:rsidP="003464D1">
      <w:pPr>
        <w:spacing w:line="360" w:lineRule="auto"/>
        <w:rPr>
          <w:rFonts w:ascii="Times New Roman" w:hAnsi="Times New Roman" w:cs="Times New Roman"/>
          <w:b/>
          <w:i/>
          <w:sz w:val="24"/>
          <w:szCs w:val="24"/>
        </w:rPr>
      </w:pPr>
    </w:p>
    <w:p w14:paraId="03868C21" w14:textId="1F9E0AA4" w:rsidR="00C1672A" w:rsidRDefault="00C1672A" w:rsidP="003464D1">
      <w:pPr>
        <w:spacing w:line="360" w:lineRule="auto"/>
        <w:rPr>
          <w:rFonts w:ascii="Times New Roman" w:hAnsi="Times New Roman" w:cs="Times New Roman"/>
          <w:sz w:val="24"/>
          <w:szCs w:val="24"/>
        </w:rPr>
      </w:pPr>
      <w:r>
        <w:rPr>
          <w:rFonts w:ascii="Times New Roman" w:hAnsi="Times New Roman" w:cs="Times New Roman"/>
          <w:sz w:val="24"/>
          <w:szCs w:val="24"/>
        </w:rPr>
        <w:tab/>
        <w:t>The tritone, or the augmented 4</w:t>
      </w:r>
      <w:r w:rsidRPr="00C1672A">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1324E2">
        <w:rPr>
          <w:rFonts w:ascii="Times New Roman" w:hAnsi="Times New Roman" w:cs="Times New Roman"/>
          <w:sz w:val="24"/>
          <w:szCs w:val="24"/>
        </w:rPr>
        <w:t>or diminished 5</w:t>
      </w:r>
      <w:r w:rsidR="001324E2" w:rsidRPr="001324E2">
        <w:rPr>
          <w:rFonts w:ascii="Times New Roman" w:hAnsi="Times New Roman" w:cs="Times New Roman"/>
          <w:sz w:val="24"/>
          <w:szCs w:val="24"/>
          <w:vertAlign w:val="superscript"/>
        </w:rPr>
        <w:t>th</w:t>
      </w:r>
      <w:r w:rsidR="001324E2">
        <w:rPr>
          <w:rFonts w:ascii="Times New Roman" w:hAnsi="Times New Roman" w:cs="Times New Roman"/>
          <w:sz w:val="24"/>
          <w:szCs w:val="24"/>
        </w:rPr>
        <w:t xml:space="preserve"> </w:t>
      </w:r>
      <w:r>
        <w:rPr>
          <w:rFonts w:ascii="Times New Roman" w:hAnsi="Times New Roman" w:cs="Times New Roman"/>
          <w:sz w:val="24"/>
          <w:szCs w:val="24"/>
        </w:rPr>
        <w:t>is a dissonance that sounds rather ‘</w:t>
      </w:r>
      <w:r w:rsidR="002607BC">
        <w:rPr>
          <w:rFonts w:ascii="Times New Roman" w:hAnsi="Times New Roman" w:cs="Times New Roman"/>
          <w:sz w:val="24"/>
          <w:szCs w:val="24"/>
        </w:rPr>
        <w:t>unholy</w:t>
      </w:r>
      <w:r>
        <w:rPr>
          <w:rFonts w:ascii="Times New Roman" w:hAnsi="Times New Roman" w:cs="Times New Roman"/>
          <w:sz w:val="24"/>
          <w:szCs w:val="24"/>
        </w:rPr>
        <w:t>’. It was named ‘the devil in music’ in the medieval times. The</w:t>
      </w:r>
      <w:r w:rsidR="00ED1C28">
        <w:rPr>
          <w:rFonts w:ascii="Times New Roman" w:hAnsi="Times New Roman" w:cs="Times New Roman"/>
          <w:sz w:val="24"/>
          <w:szCs w:val="24"/>
        </w:rPr>
        <w:t>re are rumours that the</w:t>
      </w:r>
      <w:r>
        <w:rPr>
          <w:rFonts w:ascii="Times New Roman" w:hAnsi="Times New Roman" w:cs="Times New Roman"/>
          <w:sz w:val="24"/>
          <w:szCs w:val="24"/>
        </w:rPr>
        <w:t xml:space="preserve"> church decided to </w:t>
      </w:r>
      <w:r w:rsidR="00ED1C28">
        <w:rPr>
          <w:rFonts w:ascii="Times New Roman" w:hAnsi="Times New Roman" w:cs="Times New Roman"/>
          <w:sz w:val="24"/>
          <w:szCs w:val="24"/>
        </w:rPr>
        <w:t>ban</w:t>
      </w:r>
      <w:r>
        <w:rPr>
          <w:rFonts w:ascii="Times New Roman" w:hAnsi="Times New Roman" w:cs="Times New Roman"/>
          <w:sz w:val="24"/>
          <w:szCs w:val="24"/>
        </w:rPr>
        <w:t xml:space="preserve"> this discord</w:t>
      </w:r>
      <w:r w:rsidR="002607BC">
        <w:rPr>
          <w:rFonts w:ascii="Times New Roman" w:hAnsi="Times New Roman" w:cs="Times New Roman"/>
          <w:sz w:val="24"/>
          <w:szCs w:val="24"/>
        </w:rPr>
        <w:t xml:space="preserve"> </w:t>
      </w:r>
      <w:r>
        <w:rPr>
          <w:rFonts w:ascii="Times New Roman" w:hAnsi="Times New Roman" w:cs="Times New Roman"/>
          <w:sz w:val="24"/>
          <w:szCs w:val="24"/>
        </w:rPr>
        <w:t xml:space="preserve">from the church music composition as it did </w:t>
      </w:r>
      <w:r w:rsidR="002607BC">
        <w:rPr>
          <w:rFonts w:ascii="Times New Roman" w:hAnsi="Times New Roman" w:cs="Times New Roman"/>
          <w:sz w:val="24"/>
          <w:szCs w:val="24"/>
        </w:rPr>
        <w:t>sound rather unpleasant</w:t>
      </w:r>
      <w:r w:rsidR="00ED1C28">
        <w:rPr>
          <w:rFonts w:ascii="Times New Roman" w:hAnsi="Times New Roman" w:cs="Times New Roman"/>
          <w:sz w:val="24"/>
          <w:szCs w:val="24"/>
        </w:rPr>
        <w:t>, but in fact it was avoided because it was very difficult to sing in tune.</w:t>
      </w:r>
    </w:p>
    <w:p w14:paraId="5F51044C" w14:textId="4BABEB4B" w:rsidR="004D34EA" w:rsidRDefault="002607BC" w:rsidP="003464D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tritone is an interval comprising two notes, that are separated by three whole notes, and it is on a C major scale C-&gt;F. Johann Joseph </w:t>
      </w:r>
      <w:proofErr w:type="spellStart"/>
      <w:r>
        <w:rPr>
          <w:rFonts w:ascii="Times New Roman" w:hAnsi="Times New Roman" w:cs="Times New Roman"/>
          <w:sz w:val="24"/>
          <w:szCs w:val="24"/>
        </w:rPr>
        <w:t>Fux</w:t>
      </w:r>
      <w:proofErr w:type="spellEnd"/>
      <w:r>
        <w:rPr>
          <w:rFonts w:ascii="Times New Roman" w:hAnsi="Times New Roman" w:cs="Times New Roman"/>
          <w:sz w:val="24"/>
          <w:szCs w:val="24"/>
        </w:rPr>
        <w:t xml:space="preserve"> did include it in his writings</w:t>
      </w:r>
      <w:r w:rsidR="00C85B97">
        <w:rPr>
          <w:rFonts w:ascii="Times New Roman" w:hAnsi="Times New Roman" w:cs="Times New Roman"/>
          <w:sz w:val="24"/>
          <w:szCs w:val="24"/>
        </w:rPr>
        <w:t xml:space="preserve">, Gradus ad </w:t>
      </w:r>
      <w:proofErr w:type="spellStart"/>
      <w:r w:rsidR="00C85B97">
        <w:rPr>
          <w:rFonts w:ascii="Times New Roman" w:hAnsi="Times New Roman" w:cs="Times New Roman"/>
          <w:sz w:val="24"/>
          <w:szCs w:val="24"/>
        </w:rPr>
        <w:t>Parnassum</w:t>
      </w:r>
      <w:proofErr w:type="spellEnd"/>
      <w:r w:rsidR="00ED1C28">
        <w:rPr>
          <w:rFonts w:ascii="Times New Roman" w:hAnsi="Times New Roman" w:cs="Times New Roman"/>
          <w:sz w:val="24"/>
          <w:szCs w:val="24"/>
        </w:rPr>
        <w:t xml:space="preserve">. There were several composers who used the tritone, like </w:t>
      </w:r>
      <w:proofErr w:type="spellStart"/>
      <w:r w:rsidR="00ED1C28">
        <w:rPr>
          <w:rFonts w:ascii="Times New Roman" w:hAnsi="Times New Roman" w:cs="Times New Roman"/>
          <w:sz w:val="24"/>
          <w:szCs w:val="24"/>
        </w:rPr>
        <w:t>Perotin</w:t>
      </w:r>
      <w:proofErr w:type="spellEnd"/>
      <w:r w:rsidR="00ED1C28">
        <w:rPr>
          <w:rFonts w:ascii="Times New Roman" w:hAnsi="Times New Roman" w:cs="Times New Roman"/>
          <w:sz w:val="24"/>
          <w:szCs w:val="24"/>
        </w:rPr>
        <w:t xml:space="preserve"> and Gesualdo in the Medieval times and Renaissance. Yet it only really has become more popular in the 19</w:t>
      </w:r>
      <w:r w:rsidR="00ED1C28" w:rsidRPr="00ED1C28">
        <w:rPr>
          <w:rFonts w:ascii="Times New Roman" w:hAnsi="Times New Roman" w:cs="Times New Roman"/>
          <w:sz w:val="24"/>
          <w:szCs w:val="24"/>
          <w:vertAlign w:val="superscript"/>
        </w:rPr>
        <w:t>th</w:t>
      </w:r>
      <w:r w:rsidR="00ED1C28">
        <w:rPr>
          <w:rFonts w:ascii="Times New Roman" w:hAnsi="Times New Roman" w:cs="Times New Roman"/>
          <w:sz w:val="24"/>
          <w:szCs w:val="24"/>
        </w:rPr>
        <w:t xml:space="preserve"> century. Franz Liszt used the tritone to describe the devil</w:t>
      </w:r>
      <w:r w:rsidR="00A001BC">
        <w:rPr>
          <w:rFonts w:ascii="Times New Roman" w:hAnsi="Times New Roman" w:cs="Times New Roman"/>
          <w:sz w:val="24"/>
          <w:szCs w:val="24"/>
        </w:rPr>
        <w:t xml:space="preserve"> in his </w:t>
      </w:r>
      <w:proofErr w:type="spellStart"/>
      <w:r w:rsidR="0001091B" w:rsidRPr="0001091B">
        <w:rPr>
          <w:rFonts w:ascii="Times New Roman" w:hAnsi="Times New Roman" w:cs="Times New Roman"/>
          <w:sz w:val="24"/>
          <w:szCs w:val="24"/>
        </w:rPr>
        <w:t>Apres</w:t>
      </w:r>
      <w:proofErr w:type="spellEnd"/>
      <w:r w:rsidR="0001091B" w:rsidRPr="0001091B">
        <w:rPr>
          <w:rFonts w:ascii="Times New Roman" w:hAnsi="Times New Roman" w:cs="Times New Roman"/>
          <w:sz w:val="24"/>
          <w:szCs w:val="24"/>
        </w:rPr>
        <w:t xml:space="preserve"> </w:t>
      </w:r>
      <w:proofErr w:type="spellStart"/>
      <w:r w:rsidR="0001091B" w:rsidRPr="0001091B">
        <w:rPr>
          <w:rFonts w:ascii="Times New Roman" w:hAnsi="Times New Roman" w:cs="Times New Roman"/>
          <w:sz w:val="24"/>
          <w:szCs w:val="24"/>
        </w:rPr>
        <w:t>une</w:t>
      </w:r>
      <w:proofErr w:type="spellEnd"/>
      <w:r w:rsidR="0001091B" w:rsidRPr="0001091B">
        <w:rPr>
          <w:rFonts w:ascii="Times New Roman" w:hAnsi="Times New Roman" w:cs="Times New Roman"/>
          <w:sz w:val="24"/>
          <w:szCs w:val="24"/>
        </w:rPr>
        <w:t xml:space="preserve"> lecture du Dante: Fantasia quasi sonata, the Dante Sonata</w:t>
      </w:r>
      <w:r w:rsidR="004D34EA">
        <w:rPr>
          <w:rFonts w:ascii="Times New Roman" w:hAnsi="Times New Roman" w:cs="Times New Roman"/>
          <w:sz w:val="24"/>
          <w:szCs w:val="24"/>
        </w:rPr>
        <w:t xml:space="preserve"> [</w:t>
      </w:r>
      <w:r w:rsidR="004D34EA" w:rsidRPr="004D34EA">
        <w:rPr>
          <w:rFonts w:ascii="Times New Roman" w:hAnsi="Times New Roman" w:cs="Times New Roman"/>
          <w:sz w:val="24"/>
          <w:szCs w:val="24"/>
        </w:rPr>
        <w:t>https://www.youtube.com/watch?v=EeqfQCnMusE</w:t>
      </w:r>
      <w:r w:rsidR="004D34EA">
        <w:rPr>
          <w:rFonts w:ascii="Times New Roman" w:hAnsi="Times New Roman" w:cs="Times New Roman"/>
          <w:sz w:val="24"/>
          <w:szCs w:val="24"/>
        </w:rPr>
        <w:t>]</w:t>
      </w:r>
      <w:r w:rsidR="0001091B" w:rsidRPr="0001091B">
        <w:rPr>
          <w:rFonts w:ascii="Times New Roman" w:hAnsi="Times New Roman" w:cs="Times New Roman"/>
          <w:sz w:val="24"/>
          <w:szCs w:val="24"/>
        </w:rPr>
        <w:t xml:space="preserve">, and </w:t>
      </w:r>
      <w:proofErr w:type="spellStart"/>
      <w:r w:rsidR="0001091B" w:rsidRPr="0001091B">
        <w:rPr>
          <w:rFonts w:ascii="Times New Roman" w:hAnsi="Times New Roman" w:cs="Times New Roman"/>
          <w:sz w:val="24"/>
          <w:szCs w:val="24"/>
        </w:rPr>
        <w:t>Danse</w:t>
      </w:r>
      <w:proofErr w:type="spellEnd"/>
      <w:r w:rsidR="0001091B" w:rsidRPr="0001091B">
        <w:rPr>
          <w:rFonts w:ascii="Times New Roman" w:hAnsi="Times New Roman" w:cs="Times New Roman"/>
          <w:sz w:val="24"/>
          <w:szCs w:val="24"/>
        </w:rPr>
        <w:t xml:space="preserve"> macabre</w:t>
      </w:r>
      <w:r w:rsidR="004D34EA">
        <w:rPr>
          <w:rFonts w:ascii="Times New Roman" w:hAnsi="Times New Roman" w:cs="Times New Roman"/>
          <w:sz w:val="24"/>
          <w:szCs w:val="24"/>
        </w:rPr>
        <w:t xml:space="preserve"> [</w:t>
      </w:r>
      <w:r w:rsidR="004D34EA" w:rsidRPr="004D34EA">
        <w:rPr>
          <w:rFonts w:ascii="Times New Roman" w:hAnsi="Times New Roman" w:cs="Times New Roman"/>
          <w:sz w:val="24"/>
          <w:szCs w:val="24"/>
        </w:rPr>
        <w:t>https://www.youtube.com/watch?v=YyknBTm_YyM</w:t>
      </w:r>
      <w:r w:rsidR="004D34EA">
        <w:rPr>
          <w:rFonts w:ascii="Times New Roman" w:hAnsi="Times New Roman" w:cs="Times New Roman"/>
          <w:sz w:val="24"/>
          <w:szCs w:val="24"/>
        </w:rPr>
        <w:t>]</w:t>
      </w:r>
      <w:r w:rsidR="0001091B" w:rsidRPr="0001091B">
        <w:rPr>
          <w:rFonts w:ascii="Times New Roman" w:hAnsi="Times New Roman" w:cs="Times New Roman"/>
          <w:sz w:val="24"/>
          <w:szCs w:val="24"/>
        </w:rPr>
        <w:t xml:space="preserve"> by Camille Saint-Saëns</w:t>
      </w:r>
      <w:r w:rsidR="0001091B">
        <w:rPr>
          <w:rFonts w:ascii="Times New Roman" w:hAnsi="Times New Roman" w:cs="Times New Roman"/>
          <w:sz w:val="24"/>
          <w:szCs w:val="24"/>
        </w:rPr>
        <w:t>. S</w:t>
      </w:r>
      <w:r w:rsidR="00C85B97">
        <w:rPr>
          <w:rFonts w:ascii="Times New Roman" w:hAnsi="Times New Roman" w:cs="Times New Roman"/>
          <w:sz w:val="24"/>
          <w:szCs w:val="24"/>
        </w:rPr>
        <w:t>imilarly</w:t>
      </w:r>
      <w:r w:rsidR="0001091B">
        <w:rPr>
          <w:rFonts w:ascii="Times New Roman" w:hAnsi="Times New Roman" w:cs="Times New Roman"/>
          <w:sz w:val="24"/>
          <w:szCs w:val="24"/>
        </w:rPr>
        <w:t>,</w:t>
      </w:r>
      <w:r w:rsidR="00C85B97">
        <w:rPr>
          <w:rFonts w:ascii="Times New Roman" w:hAnsi="Times New Roman" w:cs="Times New Roman"/>
          <w:sz w:val="24"/>
          <w:szCs w:val="24"/>
        </w:rPr>
        <w:t xml:space="preserve"> Bach (in pre-romantic times) tried to paint the picture of Judas in his St John Passion.</w:t>
      </w:r>
    </w:p>
    <w:p w14:paraId="1A2884E2" w14:textId="77777777" w:rsidR="00C85B97" w:rsidRDefault="00C85B97"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00372B12">
        <w:rPr>
          <w:rFonts w:ascii="Times New Roman" w:hAnsi="Times New Roman" w:cs="Times New Roman"/>
          <w:sz w:val="24"/>
          <w:szCs w:val="24"/>
        </w:rPr>
        <w:t>Around the middle of the 16</w:t>
      </w:r>
      <w:r w:rsidR="00372B12" w:rsidRPr="00372B12">
        <w:rPr>
          <w:rFonts w:ascii="Times New Roman" w:hAnsi="Times New Roman" w:cs="Times New Roman"/>
          <w:sz w:val="24"/>
          <w:szCs w:val="24"/>
          <w:vertAlign w:val="superscript"/>
        </w:rPr>
        <w:t>th</w:t>
      </w:r>
      <w:r w:rsidR="00372B12">
        <w:rPr>
          <w:rFonts w:ascii="Times New Roman" w:hAnsi="Times New Roman" w:cs="Times New Roman"/>
          <w:sz w:val="24"/>
          <w:szCs w:val="24"/>
        </w:rPr>
        <w:t xml:space="preserve"> century there was a need for some development in music, debates were present. After monophonic times, polyphony was introduced and started to develop. When Bach started his musical </w:t>
      </w:r>
      <w:r w:rsidR="0056630C">
        <w:rPr>
          <w:rFonts w:ascii="Times New Roman" w:hAnsi="Times New Roman" w:cs="Times New Roman"/>
          <w:sz w:val="24"/>
          <w:szCs w:val="24"/>
        </w:rPr>
        <w:t xml:space="preserve">works, polyphony was rather advanced. He devoted himself from a young age to compose sacred music, which he was doing for many years. Then seeing the changes that came with the </w:t>
      </w:r>
      <w:r w:rsidR="00A001BC">
        <w:rPr>
          <w:rFonts w:ascii="Times New Roman" w:hAnsi="Times New Roman" w:cs="Times New Roman"/>
          <w:sz w:val="24"/>
          <w:szCs w:val="24"/>
        </w:rPr>
        <w:t xml:space="preserve">effect </w:t>
      </w:r>
      <w:r w:rsidR="0056630C">
        <w:rPr>
          <w:rFonts w:ascii="Times New Roman" w:hAnsi="Times New Roman" w:cs="Times New Roman"/>
          <w:sz w:val="24"/>
          <w:szCs w:val="24"/>
        </w:rPr>
        <w:t xml:space="preserve">of secular music, he turned to that </w:t>
      </w:r>
      <w:r w:rsidR="0056630C">
        <w:rPr>
          <w:rFonts w:ascii="Times New Roman" w:hAnsi="Times New Roman" w:cs="Times New Roman"/>
          <w:sz w:val="24"/>
          <w:szCs w:val="24"/>
        </w:rPr>
        <w:lastRenderedPageBreak/>
        <w:t xml:space="preserve">direction. Unfortunately, it proved unsuccessful and he </w:t>
      </w:r>
      <w:r w:rsidR="00A001BC">
        <w:rPr>
          <w:rFonts w:ascii="Times New Roman" w:hAnsi="Times New Roman" w:cs="Times New Roman"/>
          <w:sz w:val="24"/>
          <w:szCs w:val="24"/>
        </w:rPr>
        <w:t>started composing sacred music once again, and he continued to do so until the end of his life.</w:t>
      </w:r>
    </w:p>
    <w:p w14:paraId="1F7E9431" w14:textId="77777777" w:rsidR="00A001BC" w:rsidRDefault="00A001BC"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00563C9B">
        <w:rPr>
          <w:rFonts w:ascii="Times New Roman" w:hAnsi="Times New Roman" w:cs="Times New Roman"/>
          <w:sz w:val="24"/>
          <w:szCs w:val="24"/>
        </w:rPr>
        <w:t xml:space="preserve">Benjamin </w:t>
      </w:r>
      <w:r w:rsidR="0001091B">
        <w:rPr>
          <w:rFonts w:ascii="Times New Roman" w:hAnsi="Times New Roman" w:cs="Times New Roman"/>
          <w:sz w:val="24"/>
          <w:szCs w:val="24"/>
        </w:rPr>
        <w:t>Britten’s War requiem is another great work to mention</w:t>
      </w:r>
      <w:r w:rsidR="00563C9B">
        <w:rPr>
          <w:rFonts w:ascii="Times New Roman" w:hAnsi="Times New Roman" w:cs="Times New Roman"/>
          <w:sz w:val="24"/>
          <w:szCs w:val="24"/>
        </w:rPr>
        <w:t>. His piece comments on human cruelty during the World War II, matching Wilfred Owen’s poetry to powerful music</w:t>
      </w:r>
      <w:r w:rsidR="00F87E5F">
        <w:rPr>
          <w:rFonts w:ascii="Times New Roman" w:hAnsi="Times New Roman" w:cs="Times New Roman"/>
          <w:sz w:val="24"/>
          <w:szCs w:val="24"/>
        </w:rPr>
        <w:t>.</w:t>
      </w:r>
    </w:p>
    <w:p w14:paraId="5607D738" w14:textId="63632DE7" w:rsidR="00F87E5F" w:rsidRDefault="00F87E5F"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006F7CA4">
        <w:rPr>
          <w:rFonts w:ascii="Times New Roman" w:hAnsi="Times New Roman" w:cs="Times New Roman"/>
          <w:sz w:val="24"/>
          <w:szCs w:val="24"/>
        </w:rPr>
        <w:t>The piece of the 11</w:t>
      </w:r>
      <w:r w:rsidR="006F7CA4" w:rsidRPr="006F7CA4">
        <w:rPr>
          <w:rFonts w:ascii="Times New Roman" w:hAnsi="Times New Roman" w:cs="Times New Roman"/>
          <w:sz w:val="24"/>
          <w:szCs w:val="24"/>
          <w:vertAlign w:val="superscript"/>
        </w:rPr>
        <w:t>th</w:t>
      </w:r>
      <w:r w:rsidR="006F7CA4">
        <w:rPr>
          <w:rFonts w:ascii="Times New Roman" w:hAnsi="Times New Roman" w:cs="Times New Roman"/>
          <w:sz w:val="24"/>
          <w:szCs w:val="24"/>
        </w:rPr>
        <w:t xml:space="preserve"> century Notre Dame Organum </w:t>
      </w:r>
      <w:proofErr w:type="spellStart"/>
      <w:r w:rsidR="006F7CA4">
        <w:rPr>
          <w:rFonts w:ascii="Times New Roman" w:hAnsi="Times New Roman" w:cs="Times New Roman"/>
          <w:sz w:val="24"/>
          <w:szCs w:val="24"/>
        </w:rPr>
        <w:t>Quadruplum</w:t>
      </w:r>
      <w:proofErr w:type="spellEnd"/>
      <w:r w:rsidR="006F7CA4">
        <w:rPr>
          <w:rFonts w:ascii="Times New Roman" w:hAnsi="Times New Roman" w:cs="Times New Roman"/>
          <w:sz w:val="24"/>
          <w:szCs w:val="24"/>
        </w:rPr>
        <w:t xml:space="preserve"> has got 3 Bb-E tritones, an example that if often mentioned</w:t>
      </w:r>
      <w:r w:rsidR="004D34EA">
        <w:rPr>
          <w:rFonts w:ascii="Times New Roman" w:hAnsi="Times New Roman" w:cs="Times New Roman"/>
          <w:sz w:val="24"/>
          <w:szCs w:val="24"/>
        </w:rPr>
        <w:t xml:space="preserve">, the composer is the above mentioned </w:t>
      </w:r>
      <w:proofErr w:type="spellStart"/>
      <w:r w:rsidR="004D34EA">
        <w:rPr>
          <w:rFonts w:ascii="Times New Roman" w:hAnsi="Times New Roman" w:cs="Times New Roman"/>
          <w:sz w:val="24"/>
          <w:szCs w:val="24"/>
        </w:rPr>
        <w:t>Perotin</w:t>
      </w:r>
      <w:proofErr w:type="spellEnd"/>
      <w:r w:rsidR="004D34EA">
        <w:rPr>
          <w:rFonts w:ascii="Times New Roman" w:hAnsi="Times New Roman" w:cs="Times New Roman"/>
          <w:sz w:val="24"/>
          <w:szCs w:val="24"/>
        </w:rPr>
        <w:t>.</w:t>
      </w:r>
    </w:p>
    <w:p w14:paraId="05D85AC3" w14:textId="78852330" w:rsidR="006F7CA4" w:rsidRDefault="00784845" w:rsidP="003464D1">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81E8F07" wp14:editId="2761F57B">
            <wp:extent cx="5731510" cy="40487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ganu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48760"/>
                    </a:xfrm>
                    <a:prstGeom prst="rect">
                      <a:avLst/>
                    </a:prstGeom>
                  </pic:spPr>
                </pic:pic>
              </a:graphicData>
            </a:graphic>
          </wp:inline>
        </w:drawing>
      </w:r>
    </w:p>
    <w:p w14:paraId="26A3D815" w14:textId="6327F1E8" w:rsidR="006E0F31" w:rsidRPr="006E0F31" w:rsidRDefault="006E0F31" w:rsidP="003464D1">
      <w:pPr>
        <w:spacing w:line="360" w:lineRule="auto"/>
        <w:rPr>
          <w:rFonts w:ascii="Times New Roman" w:hAnsi="Times New Roman" w:cs="Times New Roman"/>
          <w:sz w:val="24"/>
          <w:szCs w:val="24"/>
        </w:rPr>
      </w:pPr>
      <w:r>
        <w:rPr>
          <w:rFonts w:ascii="Times New Roman" w:hAnsi="Times New Roman" w:cs="Times New Roman"/>
          <w:sz w:val="24"/>
          <w:szCs w:val="24"/>
        </w:rPr>
        <w:tab/>
      </w:r>
      <w:r w:rsidRPr="006E0F31">
        <w:rPr>
          <w:rFonts w:ascii="Times New Roman" w:hAnsi="Times New Roman" w:cs="Times New Roman"/>
          <w:color w:val="000000"/>
          <w:sz w:val="24"/>
          <w:szCs w:val="24"/>
          <w:shd w:val="clear" w:color="auto" w:fill="FFFFFF"/>
        </w:rPr>
        <w:t>(https://musc520-musical-styles-s14.fandom.com/wiki/Perotin_-Organum_Triplum, 2019)</w:t>
      </w:r>
    </w:p>
    <w:p w14:paraId="57F25E74" w14:textId="31889AA6" w:rsidR="0089230C" w:rsidRDefault="001324E2" w:rsidP="003464D1">
      <w:pPr>
        <w:spacing w:line="360" w:lineRule="auto"/>
        <w:rPr>
          <w:rFonts w:ascii="Times New Roman" w:hAnsi="Times New Roman" w:cs="Times New Roman"/>
          <w:sz w:val="24"/>
          <w:szCs w:val="24"/>
        </w:rPr>
      </w:pPr>
      <w:r>
        <w:rPr>
          <w:rFonts w:ascii="Times New Roman" w:hAnsi="Times New Roman" w:cs="Times New Roman"/>
          <w:sz w:val="24"/>
          <w:szCs w:val="24"/>
        </w:rPr>
        <w:tab/>
        <w:t>It is interesting to note the symbolic meaning of the number 3 in tritone (3 whole notes)</w:t>
      </w:r>
      <w:r w:rsidR="00664194">
        <w:rPr>
          <w:rFonts w:ascii="Times New Roman" w:hAnsi="Times New Roman" w:cs="Times New Roman"/>
          <w:sz w:val="24"/>
          <w:szCs w:val="24"/>
        </w:rPr>
        <w:t>. The number</w:t>
      </w:r>
      <w:r>
        <w:rPr>
          <w:rFonts w:ascii="Times New Roman" w:hAnsi="Times New Roman" w:cs="Times New Roman"/>
          <w:sz w:val="24"/>
          <w:szCs w:val="24"/>
        </w:rPr>
        <w:t xml:space="preserve"> appears in religious historical events, like the</w:t>
      </w:r>
      <w:r w:rsidR="00664194">
        <w:rPr>
          <w:rFonts w:ascii="Times New Roman" w:hAnsi="Times New Roman" w:cs="Times New Roman"/>
          <w:sz w:val="24"/>
          <w:szCs w:val="24"/>
        </w:rPr>
        <w:t xml:space="preserve"> symbol of the</w:t>
      </w:r>
      <w:r>
        <w:rPr>
          <w:rFonts w:ascii="Times New Roman" w:hAnsi="Times New Roman" w:cs="Times New Roman"/>
          <w:sz w:val="24"/>
          <w:szCs w:val="24"/>
        </w:rPr>
        <w:t xml:space="preserve"> holy trinity, the three wise man looking for Jesus</w:t>
      </w:r>
      <w:r w:rsidR="00664194">
        <w:rPr>
          <w:rFonts w:ascii="Times New Roman" w:hAnsi="Times New Roman" w:cs="Times New Roman"/>
          <w:sz w:val="24"/>
          <w:szCs w:val="24"/>
        </w:rPr>
        <w:t>, the resurrection of Jesus 3 days after his death. The symbol of the number three can be found in pagan rituals too. Their goddess, triquetra also exist as a being of three nature, the mother, the maiden and the crone.  The Alchemical symbols are all triangle-based</w:t>
      </w:r>
      <w:r w:rsidR="0022740E">
        <w:rPr>
          <w:rFonts w:ascii="Times New Roman" w:hAnsi="Times New Roman" w:cs="Times New Roman"/>
          <w:sz w:val="24"/>
          <w:szCs w:val="24"/>
        </w:rPr>
        <w:t xml:space="preserve">, and in Norse mythology the symbol of </w:t>
      </w:r>
      <w:proofErr w:type="spellStart"/>
      <w:r w:rsidR="0022740E">
        <w:rPr>
          <w:rFonts w:ascii="Times New Roman" w:hAnsi="Times New Roman" w:cs="Times New Roman"/>
          <w:sz w:val="24"/>
          <w:szCs w:val="24"/>
        </w:rPr>
        <w:t>Valknut</w:t>
      </w:r>
      <w:proofErr w:type="spellEnd"/>
      <w:r w:rsidR="0022740E">
        <w:rPr>
          <w:rFonts w:ascii="Times New Roman" w:hAnsi="Times New Roman" w:cs="Times New Roman"/>
          <w:sz w:val="24"/>
          <w:szCs w:val="24"/>
        </w:rPr>
        <w:t xml:space="preserve"> consist of locking triangles.</w:t>
      </w:r>
    </w:p>
    <w:p w14:paraId="10FDA7B8" w14:textId="338381AC" w:rsidR="0089230C" w:rsidRPr="004E371B" w:rsidRDefault="0089230C" w:rsidP="003464D1">
      <w:pPr>
        <w:spacing w:line="360" w:lineRule="auto"/>
        <w:jc w:val="center"/>
        <w:rPr>
          <w:rFonts w:ascii="Times New Roman" w:hAnsi="Times New Roman" w:cs="Times New Roman"/>
          <w:b/>
          <w:i/>
          <w:sz w:val="24"/>
          <w:szCs w:val="24"/>
        </w:rPr>
      </w:pPr>
      <w:r w:rsidRPr="004E371B">
        <w:rPr>
          <w:rFonts w:ascii="Times New Roman" w:hAnsi="Times New Roman" w:cs="Times New Roman"/>
          <w:b/>
          <w:i/>
          <w:sz w:val="24"/>
          <w:szCs w:val="24"/>
        </w:rPr>
        <w:lastRenderedPageBreak/>
        <w:t>Chapter 3</w:t>
      </w:r>
    </w:p>
    <w:p w14:paraId="57127767" w14:textId="61DEA4B0" w:rsidR="0089230C" w:rsidRDefault="004E371B" w:rsidP="003464D1">
      <w:pPr>
        <w:spacing w:line="360" w:lineRule="auto"/>
        <w:jc w:val="center"/>
        <w:rPr>
          <w:rFonts w:ascii="Times New Roman" w:hAnsi="Times New Roman" w:cs="Times New Roman"/>
          <w:b/>
          <w:i/>
          <w:sz w:val="24"/>
          <w:szCs w:val="24"/>
        </w:rPr>
      </w:pPr>
      <w:r w:rsidRPr="004E371B">
        <w:rPr>
          <w:rFonts w:ascii="Times New Roman" w:hAnsi="Times New Roman" w:cs="Times New Roman"/>
          <w:b/>
          <w:i/>
          <w:sz w:val="24"/>
          <w:szCs w:val="24"/>
        </w:rPr>
        <w:t>Tristan chord</w:t>
      </w:r>
    </w:p>
    <w:p w14:paraId="3560EFA5" w14:textId="3C0F0A3F" w:rsidR="0032790C" w:rsidRPr="0050401B" w:rsidRDefault="0032790C" w:rsidP="003464D1">
      <w:pPr>
        <w:spacing w:line="360" w:lineRule="auto"/>
        <w:rPr>
          <w:rFonts w:ascii="Times New Roman" w:hAnsi="Times New Roman" w:cs="Times New Roman"/>
          <w:i/>
          <w:sz w:val="24"/>
          <w:szCs w:val="24"/>
        </w:rPr>
      </w:pPr>
      <w:r>
        <w:rPr>
          <w:rFonts w:ascii="Times New Roman" w:hAnsi="Times New Roman" w:cs="Times New Roman"/>
          <w:b/>
          <w:i/>
          <w:sz w:val="24"/>
          <w:szCs w:val="24"/>
        </w:rPr>
        <w:tab/>
      </w:r>
      <w:r w:rsidRPr="0050401B">
        <w:rPr>
          <w:rFonts w:ascii="Times New Roman" w:hAnsi="Times New Roman" w:cs="Times New Roman"/>
          <w:i/>
          <w:sz w:val="24"/>
          <w:szCs w:val="24"/>
        </w:rPr>
        <w:t>‘</w:t>
      </w:r>
      <w:r w:rsidRPr="0050401B">
        <w:rPr>
          <w:rFonts w:ascii="Times New Roman" w:hAnsi="Times New Roman" w:cs="Times New Roman"/>
          <w:i/>
          <w:sz w:val="24"/>
          <w:szCs w:val="24"/>
        </w:rPr>
        <w:t xml:space="preserve">There is no country, no town, no village that I can call my own. Everything is alien to </w:t>
      </w:r>
      <w:proofErr w:type="gramStart"/>
      <w:r w:rsidRPr="0050401B">
        <w:rPr>
          <w:rFonts w:ascii="Times New Roman" w:hAnsi="Times New Roman" w:cs="Times New Roman"/>
          <w:i/>
          <w:sz w:val="24"/>
          <w:szCs w:val="24"/>
        </w:rPr>
        <w:t>me</w:t>
      </w:r>
      <w:proofErr w:type="gramEnd"/>
      <w:r w:rsidRPr="0050401B">
        <w:rPr>
          <w:rFonts w:ascii="Times New Roman" w:hAnsi="Times New Roman" w:cs="Times New Roman"/>
          <w:i/>
          <w:sz w:val="24"/>
          <w:szCs w:val="24"/>
        </w:rPr>
        <w:t xml:space="preserve"> and I often gaze around, yearning for a glimpse of the land of Nirvana. But Nirvana quickly turns back into 'Tristan'; you know the Buddhist theory of the origin of the world. A breath clouds the clear expanse of heaven: The yearning motive. it swells and grows denser, and finally the whole world stands before me again in all its impenetrable solidity.</w:t>
      </w:r>
      <w:r w:rsidRPr="0050401B">
        <w:rPr>
          <w:rFonts w:ascii="Times New Roman" w:hAnsi="Times New Roman" w:cs="Times New Roman"/>
          <w:i/>
          <w:sz w:val="24"/>
          <w:szCs w:val="24"/>
        </w:rPr>
        <w:t>’ (</w:t>
      </w:r>
      <w:bookmarkStart w:id="0" w:name="_Hlk8287829"/>
      <w:r w:rsidRPr="0050401B">
        <w:rPr>
          <w:rFonts w:ascii="Times New Roman" w:hAnsi="Times New Roman" w:cs="Times New Roman"/>
          <w:i/>
          <w:sz w:val="24"/>
          <w:szCs w:val="24"/>
        </w:rPr>
        <w:t>Wagner</w:t>
      </w:r>
      <w:r w:rsidR="0050401B" w:rsidRPr="0050401B">
        <w:rPr>
          <w:rFonts w:ascii="Times New Roman" w:hAnsi="Times New Roman" w:cs="Times New Roman"/>
          <w:i/>
          <w:sz w:val="24"/>
          <w:szCs w:val="24"/>
        </w:rPr>
        <w:t>,</w:t>
      </w:r>
      <w:r w:rsidRPr="0050401B">
        <w:rPr>
          <w:rFonts w:ascii="Times New Roman" w:hAnsi="Times New Roman" w:cs="Times New Roman"/>
          <w:i/>
          <w:sz w:val="24"/>
          <w:szCs w:val="24"/>
        </w:rPr>
        <w:t xml:space="preserve"> 1860</w:t>
      </w:r>
      <w:bookmarkEnd w:id="0"/>
      <w:r w:rsidRPr="0050401B">
        <w:rPr>
          <w:rFonts w:ascii="Times New Roman" w:hAnsi="Times New Roman" w:cs="Times New Roman"/>
          <w:i/>
          <w:sz w:val="24"/>
          <w:szCs w:val="24"/>
        </w:rPr>
        <w:t>)</w:t>
      </w:r>
    </w:p>
    <w:p w14:paraId="09270844" w14:textId="77F1F019" w:rsidR="004E371B" w:rsidRDefault="004E371B" w:rsidP="00FD5E6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Tristan chord term originates from Wagner’s Opera, Tristan </w:t>
      </w:r>
      <w:r w:rsidR="0032790C">
        <w:rPr>
          <w:rFonts w:ascii="Times New Roman" w:hAnsi="Times New Roman" w:cs="Times New Roman"/>
          <w:sz w:val="24"/>
          <w:szCs w:val="24"/>
        </w:rPr>
        <w:t>u</w:t>
      </w:r>
      <w:r>
        <w:rPr>
          <w:rFonts w:ascii="Times New Roman" w:hAnsi="Times New Roman" w:cs="Times New Roman"/>
          <w:sz w:val="24"/>
          <w:szCs w:val="24"/>
        </w:rPr>
        <w:t>nd Isolde. It was pointed out by Hauptmann that there is evidence of the chord appearing in the start of Wagner’s Prelude.</w:t>
      </w:r>
      <w:r w:rsidR="00676F23">
        <w:rPr>
          <w:rFonts w:ascii="Times New Roman" w:hAnsi="Times New Roman" w:cs="Times New Roman"/>
          <w:sz w:val="24"/>
          <w:szCs w:val="24"/>
        </w:rPr>
        <w:t xml:space="preserve"> Moritz Hauptmann wrote down the exact harmonic progression.</w:t>
      </w:r>
    </w:p>
    <w:p w14:paraId="1794EB04" w14:textId="099E1BE6" w:rsidR="000819DD" w:rsidRDefault="000819DD" w:rsidP="00FD5E6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a matter of fact, the chord stem from Wagner’s yearn for Nirvana, and the motif cell as well as the Tristan chord appear in the named piece. Nirvana was composed by Hans von Bulow who was a good friend of Wagner. Although Wagner criticised </w:t>
      </w:r>
      <w:r w:rsidR="00FA6FB6">
        <w:rPr>
          <w:rFonts w:ascii="Times New Roman" w:hAnsi="Times New Roman" w:cs="Times New Roman"/>
          <w:sz w:val="24"/>
          <w:szCs w:val="24"/>
        </w:rPr>
        <w:t>Bulow for composing dissonances and for the not disguising them, yet he took inspiration from the discovery and used the chord in his opera Tristan und Isolde.</w:t>
      </w:r>
    </w:p>
    <w:p w14:paraId="11A0EBDF" w14:textId="778E597F" w:rsidR="00FA6FB6" w:rsidRDefault="00FA6FB6" w:rsidP="00FD5E6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Several writers claimed to have found instances of the use of the Tristan chord in other composers works, namely: </w:t>
      </w:r>
      <w:r w:rsidRPr="00FA6FB6">
        <w:rPr>
          <w:rFonts w:ascii="Times New Roman" w:hAnsi="Times New Roman" w:cs="Times New Roman"/>
          <w:sz w:val="24"/>
          <w:szCs w:val="24"/>
        </w:rPr>
        <w:t xml:space="preserve">Mozart (Dissonance quartet K.428), Beethoven (op.31 no.5), </w:t>
      </w:r>
      <w:proofErr w:type="spellStart"/>
      <w:r w:rsidRPr="00FA6FB6">
        <w:rPr>
          <w:rFonts w:ascii="Times New Roman" w:hAnsi="Times New Roman" w:cs="Times New Roman"/>
          <w:sz w:val="24"/>
          <w:szCs w:val="24"/>
        </w:rPr>
        <w:t>Spohr</w:t>
      </w:r>
      <w:proofErr w:type="spellEnd"/>
      <w:r w:rsidRPr="00FA6FB6">
        <w:rPr>
          <w:rFonts w:ascii="Times New Roman" w:hAnsi="Times New Roman" w:cs="Times New Roman"/>
          <w:sz w:val="24"/>
          <w:szCs w:val="24"/>
        </w:rPr>
        <w:t xml:space="preserve"> (Concerto for two violins, Quartet op.4 no.1), Gottschalk (The Last Hope), Chopin (op.68 no.4), Liszt ("Die </w:t>
      </w:r>
      <w:proofErr w:type="spellStart"/>
      <w:r w:rsidRPr="00FA6FB6">
        <w:rPr>
          <w:rFonts w:ascii="Times New Roman" w:hAnsi="Times New Roman" w:cs="Times New Roman"/>
          <w:sz w:val="24"/>
          <w:szCs w:val="24"/>
        </w:rPr>
        <w:t>Loreley</w:t>
      </w:r>
      <w:proofErr w:type="spellEnd"/>
      <w:r w:rsidRPr="00FA6FB6">
        <w:rPr>
          <w:rFonts w:ascii="Times New Roman" w:hAnsi="Times New Roman" w:cs="Times New Roman"/>
          <w:sz w:val="24"/>
          <w:szCs w:val="24"/>
        </w:rPr>
        <w:t xml:space="preserve">", "Ich </w:t>
      </w:r>
      <w:proofErr w:type="spellStart"/>
      <w:r w:rsidRPr="00FA6FB6">
        <w:rPr>
          <w:rFonts w:ascii="Times New Roman" w:hAnsi="Times New Roman" w:cs="Times New Roman"/>
          <w:sz w:val="24"/>
          <w:szCs w:val="24"/>
        </w:rPr>
        <w:t>möchte</w:t>
      </w:r>
      <w:proofErr w:type="spellEnd"/>
      <w:r w:rsidRPr="00FA6FB6">
        <w:rPr>
          <w:rFonts w:ascii="Times New Roman" w:hAnsi="Times New Roman" w:cs="Times New Roman"/>
          <w:sz w:val="24"/>
          <w:szCs w:val="24"/>
        </w:rPr>
        <w:t xml:space="preserve"> </w:t>
      </w:r>
      <w:proofErr w:type="spellStart"/>
      <w:r w:rsidRPr="00FA6FB6">
        <w:rPr>
          <w:rFonts w:ascii="Times New Roman" w:hAnsi="Times New Roman" w:cs="Times New Roman"/>
          <w:sz w:val="24"/>
          <w:szCs w:val="24"/>
        </w:rPr>
        <w:t>hingehen</w:t>
      </w:r>
      <w:proofErr w:type="spellEnd"/>
      <w:r w:rsidRPr="00FA6FB6">
        <w:rPr>
          <w:rFonts w:ascii="Times New Roman" w:hAnsi="Times New Roman" w:cs="Times New Roman"/>
          <w:sz w:val="24"/>
          <w:szCs w:val="24"/>
        </w:rPr>
        <w:t>")</w:t>
      </w:r>
      <w:r w:rsidR="0032735F">
        <w:rPr>
          <w:rFonts w:ascii="Times New Roman" w:hAnsi="Times New Roman" w:cs="Times New Roman"/>
          <w:sz w:val="24"/>
          <w:szCs w:val="24"/>
        </w:rPr>
        <w:t>.</w:t>
      </w:r>
    </w:p>
    <w:p w14:paraId="2B0C4BE2" w14:textId="14771BAC" w:rsidR="0032735F" w:rsidRDefault="0032735F" w:rsidP="00FD5E6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Ernst Kurt recognized the typical features of romantic harmony that is the chromatic accent of a chord by raising or lowering one of its constituent notes by a semitone. It was named the ‘French sixth’, where if </w:t>
      </w:r>
      <w:r w:rsidR="00CA61B2">
        <w:rPr>
          <w:rFonts w:ascii="Times New Roman" w:hAnsi="Times New Roman" w:cs="Times New Roman"/>
          <w:sz w:val="24"/>
          <w:szCs w:val="24"/>
        </w:rPr>
        <w:t>where if a note was changed it generated a Tristan chord.</w:t>
      </w:r>
    </w:p>
    <w:p w14:paraId="386D4690" w14:textId="5338DB2D" w:rsidR="00CA61B2" w:rsidRDefault="00CA61B2" w:rsidP="00FD5E67">
      <w:pPr>
        <w:spacing w:line="360" w:lineRule="auto"/>
        <w:ind w:firstLine="720"/>
        <w:rPr>
          <w:rFonts w:ascii="Times New Roman" w:hAnsi="Times New Roman" w:cs="Times New Roman"/>
          <w:sz w:val="24"/>
          <w:szCs w:val="24"/>
        </w:rPr>
      </w:pPr>
    </w:p>
    <w:p w14:paraId="353F199F" w14:textId="77777777" w:rsidR="00CA61B2" w:rsidRDefault="00CA61B2" w:rsidP="00CA61B2">
      <w:pPr>
        <w:spacing w:line="360" w:lineRule="auto"/>
        <w:ind w:firstLine="720"/>
        <w:jc w:val="center"/>
        <w:rPr>
          <w:rFonts w:ascii="Times New Roman" w:hAnsi="Times New Roman" w:cs="Times New Roman"/>
          <w:b/>
          <w:sz w:val="24"/>
          <w:szCs w:val="24"/>
        </w:rPr>
      </w:pPr>
    </w:p>
    <w:p w14:paraId="746C3C62" w14:textId="77777777" w:rsidR="00CA61B2" w:rsidRDefault="00CA61B2" w:rsidP="00CA61B2">
      <w:pPr>
        <w:spacing w:line="360" w:lineRule="auto"/>
        <w:ind w:firstLine="720"/>
        <w:jc w:val="center"/>
        <w:rPr>
          <w:rFonts w:ascii="Times New Roman" w:hAnsi="Times New Roman" w:cs="Times New Roman"/>
          <w:b/>
          <w:sz w:val="24"/>
          <w:szCs w:val="24"/>
        </w:rPr>
      </w:pPr>
    </w:p>
    <w:p w14:paraId="473D3785" w14:textId="50C6C479" w:rsidR="00CA61B2" w:rsidRDefault="00CA61B2" w:rsidP="00CA61B2">
      <w:pPr>
        <w:spacing w:line="360" w:lineRule="auto"/>
        <w:ind w:firstLine="720"/>
        <w:jc w:val="center"/>
        <w:rPr>
          <w:rFonts w:ascii="Times New Roman" w:hAnsi="Times New Roman" w:cs="Times New Roman"/>
          <w:b/>
          <w:sz w:val="24"/>
          <w:szCs w:val="24"/>
        </w:rPr>
      </w:pPr>
      <w:r w:rsidRPr="00CA61B2">
        <w:rPr>
          <w:rFonts w:ascii="Times New Roman" w:hAnsi="Times New Roman" w:cs="Times New Roman"/>
          <w:b/>
          <w:sz w:val="24"/>
          <w:szCs w:val="24"/>
        </w:rPr>
        <w:t>Research question</w:t>
      </w:r>
    </w:p>
    <w:p w14:paraId="7629EE89" w14:textId="6A716F68" w:rsidR="00CA61B2" w:rsidRDefault="00CA61B2" w:rsidP="00CA61B2">
      <w:pPr>
        <w:spacing w:line="360" w:lineRule="auto"/>
        <w:ind w:firstLine="720"/>
        <w:rPr>
          <w:rFonts w:ascii="Times New Roman" w:hAnsi="Times New Roman" w:cs="Times New Roman"/>
          <w:sz w:val="24"/>
          <w:szCs w:val="24"/>
        </w:rPr>
      </w:pPr>
      <w:r w:rsidRPr="00CA61B2">
        <w:rPr>
          <w:rFonts w:ascii="Times New Roman" w:hAnsi="Times New Roman" w:cs="Times New Roman"/>
          <w:sz w:val="24"/>
          <w:szCs w:val="24"/>
        </w:rPr>
        <w:t>From</w:t>
      </w:r>
      <w:r>
        <w:rPr>
          <w:rFonts w:ascii="Times New Roman" w:hAnsi="Times New Roman" w:cs="Times New Roman"/>
          <w:sz w:val="24"/>
          <w:szCs w:val="24"/>
        </w:rPr>
        <w:t xml:space="preserve"> the above chapters it is clear, that sacred music had remained monophonic for a long period of time, but the Gregorian unification started a new division. The evolution of </w:t>
      </w:r>
      <w:r>
        <w:rPr>
          <w:rFonts w:ascii="Times New Roman" w:hAnsi="Times New Roman" w:cs="Times New Roman"/>
          <w:sz w:val="24"/>
          <w:szCs w:val="24"/>
        </w:rPr>
        <w:lastRenderedPageBreak/>
        <w:t>sacred and secular music resulted in new ideas emerging and a kind of diffusion between secular and sacred music. The Christian church had never accepted the new suggestions with an ease, but several factors eventuated changes for the better. What was strictly sacred for a long time finally started to i</w:t>
      </w:r>
      <w:r w:rsidR="00272C17">
        <w:rPr>
          <w:rFonts w:ascii="Times New Roman" w:hAnsi="Times New Roman" w:cs="Times New Roman"/>
          <w:sz w:val="24"/>
          <w:szCs w:val="24"/>
        </w:rPr>
        <w:t>mplement secular practices that helped with a growth. Folksongs and singers and dances were making their way into the sacred traditions, expanding the existing rituals to accommodate the sizeable congregation.</w:t>
      </w:r>
    </w:p>
    <w:p w14:paraId="35448C13" w14:textId="042409A7" w:rsidR="00272C17" w:rsidRPr="00CA61B2" w:rsidRDefault="00272C17" w:rsidP="00CA61B2">
      <w:pPr>
        <w:spacing w:line="360" w:lineRule="auto"/>
        <w:ind w:firstLine="720"/>
        <w:rPr>
          <w:rFonts w:ascii="Times New Roman" w:hAnsi="Times New Roman" w:cs="Times New Roman"/>
          <w:sz w:val="24"/>
          <w:szCs w:val="24"/>
        </w:rPr>
      </w:pPr>
      <w:r>
        <w:rPr>
          <w:rFonts w:ascii="Times New Roman" w:hAnsi="Times New Roman" w:cs="Times New Roman"/>
          <w:sz w:val="24"/>
          <w:szCs w:val="24"/>
        </w:rPr>
        <w:t>Why have the Christian church ever been so strict with its traditions? Have they recognized the positive effects of the spread of the secular rituals? Were the new scholars more acceptive and understanding towards the changes? Where does modern sacred music stand? How has it changed and is it changing in modern days?</w:t>
      </w:r>
      <w:bookmarkStart w:id="1" w:name="_GoBack"/>
      <w:bookmarkEnd w:id="1"/>
    </w:p>
    <w:p w14:paraId="3D821169" w14:textId="77777777" w:rsidR="00CA61B2" w:rsidRPr="00CA61B2" w:rsidRDefault="00CA61B2" w:rsidP="00CA61B2">
      <w:pPr>
        <w:spacing w:line="360" w:lineRule="auto"/>
        <w:ind w:firstLine="720"/>
        <w:rPr>
          <w:rFonts w:ascii="Times New Roman" w:hAnsi="Times New Roman" w:cs="Times New Roman"/>
          <w:b/>
          <w:sz w:val="24"/>
          <w:szCs w:val="24"/>
        </w:rPr>
      </w:pPr>
    </w:p>
    <w:p w14:paraId="085469FD" w14:textId="2972D51F" w:rsidR="0050401B" w:rsidRDefault="0050401B" w:rsidP="003464D1">
      <w:pPr>
        <w:spacing w:line="360" w:lineRule="auto"/>
        <w:rPr>
          <w:rFonts w:ascii="Times New Roman" w:hAnsi="Times New Roman" w:cs="Times New Roman"/>
          <w:sz w:val="24"/>
          <w:szCs w:val="24"/>
        </w:rPr>
      </w:pPr>
    </w:p>
    <w:p w14:paraId="3566C14E" w14:textId="24B5EE39" w:rsidR="0050401B" w:rsidRDefault="0050401B" w:rsidP="003464D1">
      <w:pPr>
        <w:spacing w:line="360" w:lineRule="auto"/>
        <w:rPr>
          <w:rFonts w:ascii="Times New Roman" w:hAnsi="Times New Roman" w:cs="Times New Roman"/>
          <w:b/>
          <w:sz w:val="24"/>
          <w:szCs w:val="24"/>
        </w:rPr>
      </w:pPr>
      <w:r w:rsidRPr="0050401B">
        <w:rPr>
          <w:rFonts w:ascii="Times New Roman" w:hAnsi="Times New Roman" w:cs="Times New Roman"/>
          <w:b/>
          <w:sz w:val="24"/>
          <w:szCs w:val="24"/>
        </w:rPr>
        <w:t>Bibliography</w:t>
      </w:r>
    </w:p>
    <w:p w14:paraId="7280C32B" w14:textId="07C5A696" w:rsidR="0050401B" w:rsidRPr="003464D1" w:rsidRDefault="0050401B" w:rsidP="003464D1">
      <w:pPr>
        <w:spacing w:line="360" w:lineRule="auto"/>
        <w:rPr>
          <w:rFonts w:ascii="Times New Roman" w:hAnsi="Times New Roman" w:cs="Times New Roman"/>
          <w:sz w:val="24"/>
          <w:szCs w:val="24"/>
        </w:rPr>
      </w:pPr>
      <w:r w:rsidRPr="003464D1">
        <w:rPr>
          <w:rFonts w:ascii="Times New Roman" w:hAnsi="Times New Roman" w:cs="Times New Roman"/>
          <w:sz w:val="24"/>
          <w:szCs w:val="24"/>
        </w:rPr>
        <w:t xml:space="preserve">Richard Merrick, </w:t>
      </w:r>
      <w:r w:rsidRPr="003464D1">
        <w:rPr>
          <w:rFonts w:ascii="Times New Roman" w:hAnsi="Times New Roman" w:cs="Times New Roman"/>
          <w:sz w:val="24"/>
          <w:szCs w:val="24"/>
        </w:rPr>
        <w:t xml:space="preserve">Secret - Tritone / Devil's </w:t>
      </w:r>
      <w:proofErr w:type="spellStart"/>
      <w:r w:rsidRPr="003464D1">
        <w:rPr>
          <w:rFonts w:ascii="Times New Roman" w:hAnsi="Times New Roman" w:cs="Times New Roman"/>
          <w:sz w:val="24"/>
          <w:szCs w:val="24"/>
        </w:rPr>
        <w:t>Musica</w:t>
      </w:r>
      <w:proofErr w:type="spellEnd"/>
    </w:p>
    <w:p w14:paraId="44947FCA" w14:textId="251C09D0" w:rsidR="0050401B" w:rsidRPr="003464D1" w:rsidRDefault="0050401B" w:rsidP="003464D1">
      <w:pPr>
        <w:spacing w:line="360" w:lineRule="auto"/>
        <w:rPr>
          <w:rFonts w:ascii="Times New Roman" w:hAnsi="Times New Roman" w:cs="Times New Roman"/>
          <w:sz w:val="24"/>
          <w:szCs w:val="24"/>
        </w:rPr>
      </w:pPr>
      <w:r w:rsidRPr="003464D1">
        <w:rPr>
          <w:rFonts w:ascii="Times New Roman" w:hAnsi="Times New Roman" w:cs="Times New Roman"/>
          <w:sz w:val="24"/>
          <w:szCs w:val="24"/>
        </w:rPr>
        <w:t xml:space="preserve">Richard Wagner to Mathilde </w:t>
      </w:r>
      <w:proofErr w:type="spellStart"/>
      <w:r w:rsidRPr="003464D1">
        <w:rPr>
          <w:rFonts w:ascii="Times New Roman" w:hAnsi="Times New Roman" w:cs="Times New Roman"/>
          <w:sz w:val="24"/>
          <w:szCs w:val="24"/>
        </w:rPr>
        <w:t>Wesendonk</w:t>
      </w:r>
      <w:proofErr w:type="spellEnd"/>
      <w:r w:rsidRPr="003464D1">
        <w:rPr>
          <w:rFonts w:ascii="Times New Roman" w:hAnsi="Times New Roman" w:cs="Times New Roman"/>
          <w:sz w:val="24"/>
          <w:szCs w:val="24"/>
        </w:rPr>
        <w:t>, 3rd March 1860</w:t>
      </w:r>
    </w:p>
    <w:p w14:paraId="3FB14070" w14:textId="0F03F1B6" w:rsidR="009055DC" w:rsidRPr="003464D1" w:rsidRDefault="00BB35E7"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Martin, N. (2019). </w:t>
      </w:r>
      <w:r w:rsidRPr="003464D1">
        <w:rPr>
          <w:rFonts w:ascii="Times New Roman" w:hAnsi="Times New Roman" w:cs="Times New Roman"/>
          <w:i/>
          <w:iCs/>
          <w:color w:val="000000"/>
          <w:sz w:val="24"/>
          <w:szCs w:val="24"/>
          <w:shd w:val="clear" w:color="auto" w:fill="FFFFFF"/>
        </w:rPr>
        <w:t>The Tristan Chord Resolved</w:t>
      </w:r>
      <w:r w:rsidRPr="003464D1">
        <w:rPr>
          <w:rFonts w:ascii="Times New Roman" w:hAnsi="Times New Roman" w:cs="Times New Roman"/>
          <w:color w:val="000000"/>
          <w:sz w:val="24"/>
          <w:szCs w:val="24"/>
          <w:shd w:val="clear" w:color="auto" w:fill="FFFFFF"/>
        </w:rPr>
        <w:t>.</w:t>
      </w:r>
    </w:p>
    <w:p w14:paraId="3221A37A" w14:textId="3BE59234" w:rsidR="00BB35E7" w:rsidRPr="003464D1" w:rsidRDefault="00AB1AAC" w:rsidP="003464D1">
      <w:pPr>
        <w:spacing w:line="360" w:lineRule="auto"/>
        <w:rPr>
          <w:rFonts w:ascii="Times New Roman" w:hAnsi="Times New Roman" w:cs="Times New Roman"/>
          <w:sz w:val="24"/>
          <w:szCs w:val="24"/>
          <w:shd w:val="clear" w:color="auto" w:fill="D5E1F2"/>
        </w:rPr>
      </w:pPr>
      <w:r w:rsidRPr="003464D1">
        <w:rPr>
          <w:rFonts w:ascii="Times New Roman" w:hAnsi="Times New Roman" w:cs="Times New Roman"/>
          <w:sz w:val="24"/>
          <w:szCs w:val="24"/>
          <w:shd w:val="clear" w:color="auto" w:fill="D5E1F2"/>
        </w:rPr>
        <w:t>Medieval.org. (2019). </w:t>
      </w:r>
      <w:r w:rsidRPr="003464D1">
        <w:rPr>
          <w:rFonts w:ascii="Times New Roman" w:hAnsi="Times New Roman" w:cs="Times New Roman"/>
          <w:i/>
          <w:iCs/>
          <w:sz w:val="24"/>
          <w:szCs w:val="24"/>
          <w:shd w:val="clear" w:color="auto" w:fill="D5E1F2"/>
        </w:rPr>
        <w:t xml:space="preserve">How was the tritone </w:t>
      </w:r>
      <w:proofErr w:type="gramStart"/>
      <w:r w:rsidRPr="003464D1">
        <w:rPr>
          <w:rFonts w:ascii="Times New Roman" w:hAnsi="Times New Roman" w:cs="Times New Roman"/>
          <w:i/>
          <w:iCs/>
          <w:sz w:val="24"/>
          <w:szCs w:val="24"/>
          <w:shd w:val="clear" w:color="auto" w:fill="D5E1F2"/>
        </w:rPr>
        <w:t>used?</w:t>
      </w:r>
      <w:r w:rsidRPr="003464D1">
        <w:rPr>
          <w:rFonts w:ascii="Times New Roman" w:hAnsi="Times New Roman" w:cs="Times New Roman"/>
          <w:sz w:val="24"/>
          <w:szCs w:val="24"/>
          <w:shd w:val="clear" w:color="auto" w:fill="D5E1F2"/>
        </w:rPr>
        <w:t>.</w:t>
      </w:r>
      <w:proofErr w:type="gramEnd"/>
      <w:r w:rsidRPr="003464D1">
        <w:rPr>
          <w:rFonts w:ascii="Times New Roman" w:hAnsi="Times New Roman" w:cs="Times New Roman"/>
          <w:sz w:val="24"/>
          <w:szCs w:val="24"/>
          <w:shd w:val="clear" w:color="auto" w:fill="D5E1F2"/>
        </w:rPr>
        <w:t xml:space="preserve"> [online] Available at: http://www.medieval.org/emfaq/harmony/tritone.html [Accessed 9 May 2019].</w:t>
      </w:r>
    </w:p>
    <w:p w14:paraId="7126AA28" w14:textId="1ACB68AA" w:rsidR="00AB1AAC" w:rsidRPr="003464D1" w:rsidRDefault="00AB1AAC"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Sharperiron.org. (2019). </w:t>
      </w:r>
      <w:r w:rsidRPr="003464D1">
        <w:rPr>
          <w:rFonts w:ascii="Times New Roman" w:hAnsi="Times New Roman" w:cs="Times New Roman"/>
          <w:i/>
          <w:iCs/>
          <w:color w:val="000000"/>
          <w:sz w:val="24"/>
          <w:szCs w:val="24"/>
          <w:shd w:val="clear" w:color="auto" w:fill="FFFFFF"/>
        </w:rPr>
        <w:t>How Bach Used the "Devil's Music" | SHARPER IRON</w:t>
      </w:r>
      <w:r w:rsidRPr="003464D1">
        <w:rPr>
          <w:rFonts w:ascii="Times New Roman" w:hAnsi="Times New Roman" w:cs="Times New Roman"/>
          <w:color w:val="000000"/>
          <w:sz w:val="24"/>
          <w:szCs w:val="24"/>
          <w:shd w:val="clear" w:color="auto" w:fill="FFFFFF"/>
        </w:rPr>
        <w:t>. [online] Available at: https://sharperiron.org/article/how-bach-used-devils-music [Accessed 9 May 2019].</w:t>
      </w:r>
    </w:p>
    <w:p w14:paraId="087B0EDD" w14:textId="37226978" w:rsidR="00AB1AAC" w:rsidRPr="003464D1" w:rsidRDefault="00AB1AAC"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Monsalvat.no. (2019). </w:t>
      </w:r>
      <w:r w:rsidRPr="003464D1">
        <w:rPr>
          <w:rFonts w:ascii="Times New Roman" w:hAnsi="Times New Roman" w:cs="Times New Roman"/>
          <w:i/>
          <w:iCs/>
          <w:color w:val="000000"/>
          <w:sz w:val="24"/>
          <w:szCs w:val="24"/>
          <w:shd w:val="clear" w:color="auto" w:fill="FFFFFF"/>
        </w:rPr>
        <w:t>Everything you wanted to know about the Tristan chord but were afraid to ask</w:t>
      </w:r>
      <w:r w:rsidRPr="003464D1">
        <w:rPr>
          <w:rFonts w:ascii="Times New Roman" w:hAnsi="Times New Roman" w:cs="Times New Roman"/>
          <w:color w:val="000000"/>
          <w:sz w:val="24"/>
          <w:szCs w:val="24"/>
          <w:shd w:val="clear" w:color="auto" w:fill="FFFFFF"/>
        </w:rPr>
        <w:t>. [online] Available at: http://www.monsalvat.no/tristanchord.htm [Accessed 9 May 2019].</w:t>
      </w:r>
    </w:p>
    <w:p w14:paraId="3E350154" w14:textId="03A381A3" w:rsidR="00AB1AAC" w:rsidRPr="003464D1" w:rsidRDefault="00AB1AAC"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News.bbc.co.uk. (2019). </w:t>
      </w:r>
      <w:r w:rsidRPr="003464D1">
        <w:rPr>
          <w:rFonts w:ascii="Times New Roman" w:hAnsi="Times New Roman" w:cs="Times New Roman"/>
          <w:i/>
          <w:iCs/>
          <w:color w:val="000000"/>
          <w:sz w:val="24"/>
          <w:szCs w:val="24"/>
          <w:shd w:val="clear" w:color="auto" w:fill="FFFFFF"/>
        </w:rPr>
        <w:t>BBC NEWS | Magazine | The Devil's Music</w:t>
      </w:r>
      <w:r w:rsidRPr="003464D1">
        <w:rPr>
          <w:rFonts w:ascii="Times New Roman" w:hAnsi="Times New Roman" w:cs="Times New Roman"/>
          <w:color w:val="000000"/>
          <w:sz w:val="24"/>
          <w:szCs w:val="24"/>
          <w:shd w:val="clear" w:color="auto" w:fill="FFFFFF"/>
        </w:rPr>
        <w:t>. [online] Available at: http://news.bbc.co.uk/1/hi/magazine/4952646.stm [Accessed 9 May 2019].</w:t>
      </w:r>
    </w:p>
    <w:p w14:paraId="32B1009D" w14:textId="03B04B44" w:rsidR="00AB1AAC" w:rsidRPr="003464D1" w:rsidRDefault="00AB1AAC"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Cmuse.org. (2019). [online] Available at: https://www.cmuse.org/medieval-tritone-superstitions-proved-popular-in-19th-century-music/ [Accessed 9 May 2019].</w:t>
      </w:r>
    </w:p>
    <w:p w14:paraId="1D442162" w14:textId="5B287968" w:rsidR="00AB1AAC" w:rsidRPr="003464D1" w:rsidRDefault="00AB1AAC"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lastRenderedPageBreak/>
        <w:t>Dcu.ie. (2019). [online] Available at: https://www.dcu.ie/sites/default/files/centre-for-interreligious-dialogue/2_rea2016_mark_duley.pdf [Accessed 9 May 2019].</w:t>
      </w:r>
    </w:p>
    <w:p w14:paraId="3AC67E19" w14:textId="29C4AA97" w:rsidR="00AB1AAC" w:rsidRPr="003464D1" w:rsidRDefault="00AB1AAC"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Sacredmusicmatters.files.wordpress.com. (2019). [online] Available at: https://sacredmusicmatters.files.wordpress.com/2015/03/schuler-essay.pdf [Accessed 9 May 2019].</w:t>
      </w:r>
    </w:p>
    <w:p w14:paraId="78D1301A" w14:textId="15ECD2A5" w:rsidR="00AB1AAC" w:rsidRPr="003464D1" w:rsidRDefault="00AB1AAC"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The Catholic Sun. (2019). </w:t>
      </w:r>
      <w:r w:rsidRPr="003464D1">
        <w:rPr>
          <w:rFonts w:ascii="Times New Roman" w:hAnsi="Times New Roman" w:cs="Times New Roman"/>
          <w:i/>
          <w:iCs/>
          <w:color w:val="000000"/>
          <w:sz w:val="24"/>
          <w:szCs w:val="24"/>
          <w:shd w:val="clear" w:color="auto" w:fill="FFFFFF"/>
        </w:rPr>
        <w:t>A short history of liturgical music</w:t>
      </w:r>
      <w:r w:rsidRPr="003464D1">
        <w:rPr>
          <w:rFonts w:ascii="Times New Roman" w:hAnsi="Times New Roman" w:cs="Times New Roman"/>
          <w:color w:val="000000"/>
          <w:sz w:val="24"/>
          <w:szCs w:val="24"/>
          <w:shd w:val="clear" w:color="auto" w:fill="FFFFFF"/>
        </w:rPr>
        <w:t>. [online] Available at: https://www.catholicsun.org/2012/01/19/a-short-history-of-liturgical-music/ [Accessed 9 May 2019].</w:t>
      </w:r>
    </w:p>
    <w:p w14:paraId="3959D1A5" w14:textId="24D8D840" w:rsidR="00AB1AAC" w:rsidRPr="003464D1" w:rsidRDefault="003464D1" w:rsidP="003464D1">
      <w:pPr>
        <w:spacing w:line="360" w:lineRule="auto"/>
        <w:rPr>
          <w:rFonts w:ascii="Times New Roman" w:hAnsi="Times New Roman" w:cs="Times New Roman"/>
          <w:color w:val="000000"/>
          <w:sz w:val="24"/>
          <w:szCs w:val="24"/>
          <w:shd w:val="clear" w:color="auto" w:fill="FFFFFF"/>
        </w:rPr>
      </w:pPr>
      <w:proofErr w:type="spellStart"/>
      <w:r w:rsidRPr="003464D1">
        <w:rPr>
          <w:rFonts w:ascii="Times New Roman" w:hAnsi="Times New Roman" w:cs="Times New Roman"/>
          <w:color w:val="000000"/>
          <w:sz w:val="24"/>
          <w:szCs w:val="24"/>
          <w:shd w:val="clear" w:color="auto" w:fill="FFFFFF"/>
        </w:rPr>
        <w:t>Schrade</w:t>
      </w:r>
      <w:proofErr w:type="spellEnd"/>
      <w:r w:rsidRPr="003464D1">
        <w:rPr>
          <w:rFonts w:ascii="Times New Roman" w:hAnsi="Times New Roman" w:cs="Times New Roman"/>
          <w:color w:val="000000"/>
          <w:sz w:val="24"/>
          <w:szCs w:val="24"/>
          <w:shd w:val="clear" w:color="auto" w:fill="FFFFFF"/>
        </w:rPr>
        <w:t>, L. (1973). </w:t>
      </w:r>
      <w:proofErr w:type="gramStart"/>
      <w:r w:rsidRPr="003464D1">
        <w:rPr>
          <w:rFonts w:ascii="Times New Roman" w:hAnsi="Times New Roman" w:cs="Times New Roman"/>
          <w:i/>
          <w:iCs/>
          <w:color w:val="000000"/>
          <w:sz w:val="24"/>
          <w:szCs w:val="24"/>
          <w:shd w:val="clear" w:color="auto" w:fill="FFFFFF"/>
        </w:rPr>
        <w:t>BACH :</w:t>
      </w:r>
      <w:proofErr w:type="gramEnd"/>
      <w:r w:rsidRPr="003464D1">
        <w:rPr>
          <w:rFonts w:ascii="Times New Roman" w:hAnsi="Times New Roman" w:cs="Times New Roman"/>
          <w:i/>
          <w:iCs/>
          <w:color w:val="000000"/>
          <w:sz w:val="24"/>
          <w:szCs w:val="24"/>
          <w:shd w:val="clear" w:color="auto" w:fill="FFFFFF"/>
        </w:rPr>
        <w:t xml:space="preserve"> THE CONFLICT BETWEEN THE SACRED AND THE SECULAR</w:t>
      </w:r>
      <w:r w:rsidRPr="003464D1">
        <w:rPr>
          <w:rFonts w:ascii="Times New Roman" w:hAnsi="Times New Roman" w:cs="Times New Roman"/>
          <w:color w:val="000000"/>
          <w:sz w:val="24"/>
          <w:szCs w:val="24"/>
          <w:shd w:val="clear" w:color="auto" w:fill="FFFFFF"/>
        </w:rPr>
        <w:t>. NEW YORK: DA CAPO PR.</w:t>
      </w:r>
    </w:p>
    <w:p w14:paraId="2DECD71C" w14:textId="78029750" w:rsidR="003464D1" w:rsidRPr="003464D1" w:rsidRDefault="003464D1"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 xml:space="preserve">Crocker, R. and </w:t>
      </w:r>
      <w:proofErr w:type="spellStart"/>
      <w:r w:rsidRPr="003464D1">
        <w:rPr>
          <w:rFonts w:ascii="Times New Roman" w:hAnsi="Times New Roman" w:cs="Times New Roman"/>
          <w:color w:val="000000"/>
          <w:sz w:val="24"/>
          <w:szCs w:val="24"/>
          <w:shd w:val="clear" w:color="auto" w:fill="FFFFFF"/>
        </w:rPr>
        <w:t>Hiley</w:t>
      </w:r>
      <w:proofErr w:type="spellEnd"/>
      <w:r w:rsidRPr="003464D1">
        <w:rPr>
          <w:rFonts w:ascii="Times New Roman" w:hAnsi="Times New Roman" w:cs="Times New Roman"/>
          <w:color w:val="000000"/>
          <w:sz w:val="24"/>
          <w:szCs w:val="24"/>
          <w:shd w:val="clear" w:color="auto" w:fill="FFFFFF"/>
        </w:rPr>
        <w:t>, D. (1990). </w:t>
      </w:r>
      <w:r w:rsidRPr="003464D1">
        <w:rPr>
          <w:rFonts w:ascii="Times New Roman" w:hAnsi="Times New Roman" w:cs="Times New Roman"/>
          <w:i/>
          <w:iCs/>
          <w:color w:val="000000"/>
          <w:sz w:val="24"/>
          <w:szCs w:val="24"/>
          <w:shd w:val="clear" w:color="auto" w:fill="FFFFFF"/>
        </w:rPr>
        <w:t>The New Oxford history of music</w:t>
      </w:r>
      <w:r w:rsidRPr="003464D1">
        <w:rPr>
          <w:rFonts w:ascii="Times New Roman" w:hAnsi="Times New Roman" w:cs="Times New Roman"/>
          <w:color w:val="000000"/>
          <w:sz w:val="24"/>
          <w:szCs w:val="24"/>
          <w:shd w:val="clear" w:color="auto" w:fill="FFFFFF"/>
        </w:rPr>
        <w:t>. Oxford: Oxford University Press.</w:t>
      </w:r>
    </w:p>
    <w:p w14:paraId="1673DAF7" w14:textId="0DB8A71D" w:rsidR="003464D1" w:rsidRPr="003464D1" w:rsidRDefault="003464D1" w:rsidP="003464D1">
      <w:pPr>
        <w:spacing w:line="360" w:lineRule="auto"/>
        <w:rPr>
          <w:rFonts w:ascii="Times New Roman" w:hAnsi="Times New Roman" w:cs="Times New Roman"/>
          <w:color w:val="000000"/>
          <w:sz w:val="24"/>
          <w:szCs w:val="24"/>
          <w:shd w:val="clear" w:color="auto" w:fill="FFFFFF"/>
        </w:rPr>
      </w:pPr>
      <w:r w:rsidRPr="003464D1">
        <w:rPr>
          <w:rFonts w:ascii="Times New Roman" w:hAnsi="Times New Roman" w:cs="Times New Roman"/>
          <w:color w:val="000000"/>
          <w:sz w:val="24"/>
          <w:szCs w:val="24"/>
          <w:shd w:val="clear" w:color="auto" w:fill="FFFFFF"/>
        </w:rPr>
        <w:t>Sacred Music Radio | Peace &amp; Relaxation Through Music. (2019). </w:t>
      </w:r>
      <w:r w:rsidRPr="003464D1">
        <w:rPr>
          <w:rFonts w:ascii="Times New Roman" w:hAnsi="Times New Roman" w:cs="Times New Roman"/>
          <w:i/>
          <w:iCs/>
          <w:color w:val="000000"/>
          <w:sz w:val="24"/>
          <w:szCs w:val="24"/>
          <w:shd w:val="clear" w:color="auto" w:fill="FFFFFF"/>
        </w:rPr>
        <w:t>Christian Sacred Music | Sacred Music Radio</w:t>
      </w:r>
      <w:r w:rsidRPr="003464D1">
        <w:rPr>
          <w:rFonts w:ascii="Times New Roman" w:hAnsi="Times New Roman" w:cs="Times New Roman"/>
          <w:color w:val="000000"/>
          <w:sz w:val="24"/>
          <w:szCs w:val="24"/>
          <w:shd w:val="clear" w:color="auto" w:fill="FFFFFF"/>
        </w:rPr>
        <w:t>. [online] Available at: https://sacredmusicradio.org/christian-sacred-music/ [Accessed 9 May 2019].</w:t>
      </w:r>
    </w:p>
    <w:p w14:paraId="090F9DB9" w14:textId="77777777" w:rsidR="00AB1AAC" w:rsidRPr="00AB1AAC" w:rsidRDefault="00AB1AAC" w:rsidP="003464D1">
      <w:pPr>
        <w:spacing w:line="360" w:lineRule="auto"/>
        <w:rPr>
          <w:rFonts w:ascii="Times New Roman" w:hAnsi="Times New Roman" w:cs="Times New Roman"/>
          <w:sz w:val="24"/>
          <w:szCs w:val="24"/>
        </w:rPr>
      </w:pPr>
    </w:p>
    <w:sectPr w:rsidR="00AB1AAC" w:rsidRPr="00AB1A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E20"/>
    <w:rsid w:val="0001091B"/>
    <w:rsid w:val="00022CBE"/>
    <w:rsid w:val="000819DD"/>
    <w:rsid w:val="000A2ED1"/>
    <w:rsid w:val="000F43CF"/>
    <w:rsid w:val="001324E2"/>
    <w:rsid w:val="001440CE"/>
    <w:rsid w:val="00145FC9"/>
    <w:rsid w:val="00214130"/>
    <w:rsid w:val="0022740E"/>
    <w:rsid w:val="0025704B"/>
    <w:rsid w:val="002607BC"/>
    <w:rsid w:val="00272C17"/>
    <w:rsid w:val="002F55ED"/>
    <w:rsid w:val="00311CF1"/>
    <w:rsid w:val="0032735F"/>
    <w:rsid w:val="0032790C"/>
    <w:rsid w:val="003464D1"/>
    <w:rsid w:val="0036351E"/>
    <w:rsid w:val="00372B12"/>
    <w:rsid w:val="003919A9"/>
    <w:rsid w:val="00392595"/>
    <w:rsid w:val="003D461B"/>
    <w:rsid w:val="00423339"/>
    <w:rsid w:val="00432C8B"/>
    <w:rsid w:val="004D34EA"/>
    <w:rsid w:val="004E371B"/>
    <w:rsid w:val="004F1E02"/>
    <w:rsid w:val="0050401B"/>
    <w:rsid w:val="00563C9B"/>
    <w:rsid w:val="0056630C"/>
    <w:rsid w:val="00601973"/>
    <w:rsid w:val="00664194"/>
    <w:rsid w:val="00676F23"/>
    <w:rsid w:val="00692830"/>
    <w:rsid w:val="006E0F31"/>
    <w:rsid w:val="006F7CA4"/>
    <w:rsid w:val="00703AE4"/>
    <w:rsid w:val="00784845"/>
    <w:rsid w:val="0078796E"/>
    <w:rsid w:val="00787E20"/>
    <w:rsid w:val="008170D4"/>
    <w:rsid w:val="0089230C"/>
    <w:rsid w:val="008A6BC9"/>
    <w:rsid w:val="008B721F"/>
    <w:rsid w:val="009055DC"/>
    <w:rsid w:val="0097252C"/>
    <w:rsid w:val="009A725A"/>
    <w:rsid w:val="009F032F"/>
    <w:rsid w:val="00A001BC"/>
    <w:rsid w:val="00A03CF4"/>
    <w:rsid w:val="00A27F90"/>
    <w:rsid w:val="00AA466C"/>
    <w:rsid w:val="00AB1AAC"/>
    <w:rsid w:val="00AD4EBE"/>
    <w:rsid w:val="00B11645"/>
    <w:rsid w:val="00BB35E7"/>
    <w:rsid w:val="00BD5DDE"/>
    <w:rsid w:val="00C1672A"/>
    <w:rsid w:val="00C83E80"/>
    <w:rsid w:val="00C85B97"/>
    <w:rsid w:val="00CA61B2"/>
    <w:rsid w:val="00CE7697"/>
    <w:rsid w:val="00CF72B8"/>
    <w:rsid w:val="00D21599"/>
    <w:rsid w:val="00D411C2"/>
    <w:rsid w:val="00D674B0"/>
    <w:rsid w:val="00D93F41"/>
    <w:rsid w:val="00DB1130"/>
    <w:rsid w:val="00DB3753"/>
    <w:rsid w:val="00DC77A2"/>
    <w:rsid w:val="00DE2278"/>
    <w:rsid w:val="00DF57FA"/>
    <w:rsid w:val="00E9636E"/>
    <w:rsid w:val="00ED1C28"/>
    <w:rsid w:val="00F27976"/>
    <w:rsid w:val="00F87E5F"/>
    <w:rsid w:val="00FA3A0F"/>
    <w:rsid w:val="00FA6FB6"/>
    <w:rsid w:val="00FB0A4C"/>
    <w:rsid w:val="00FD2143"/>
    <w:rsid w:val="00FD5E67"/>
    <w:rsid w:val="00FE1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A868E"/>
  <w15:chartTrackingRefBased/>
  <w15:docId w15:val="{A4922AE2-4994-46EF-B1DF-6F9C0998C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843</TotalTime>
  <Pages>11</Pages>
  <Words>2293</Words>
  <Characters>13071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 Fuscsics</dc:creator>
  <cp:keywords/>
  <dc:description/>
  <cp:lastModifiedBy>Adrienn Fuscsics</cp:lastModifiedBy>
  <cp:revision>14</cp:revision>
  <dcterms:created xsi:type="dcterms:W3CDTF">2019-05-08T20:06:00Z</dcterms:created>
  <dcterms:modified xsi:type="dcterms:W3CDTF">2019-05-09T10:53:00Z</dcterms:modified>
</cp:coreProperties>
</file>