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93F8C" w14:textId="77777777" w:rsidR="00E74340" w:rsidRDefault="00321F40" w:rsidP="0030662E">
      <w:bookmarkStart w:id="0" w:name="_GoBack"/>
      <w:bookmarkEnd w:id="0"/>
      <w:r>
        <w:t xml:space="preserve">For the </w:t>
      </w:r>
      <w:r w:rsidR="0030662E">
        <w:t>Manager of Dragon Office Supplies</w:t>
      </w:r>
    </w:p>
    <w:p w14:paraId="4CA7CB2E" w14:textId="77777777" w:rsidR="0030662E" w:rsidRDefault="00321F40" w:rsidP="0030662E">
      <w:pPr>
        <w:rPr>
          <w:lang w:val="en-US" w:bidi="en-US"/>
        </w:rPr>
      </w:pPr>
      <w:r>
        <w:rPr>
          <w:lang w:val="en-US" w:bidi="en-US"/>
        </w:rPr>
        <w:t>14/05/18</w:t>
      </w:r>
    </w:p>
    <w:p w14:paraId="5C2A7E26" w14:textId="77777777" w:rsidR="0030662E" w:rsidRDefault="00321F40" w:rsidP="0030662E">
      <w:pPr>
        <w:rPr>
          <w:lang w:val="en-US" w:bidi="en-US"/>
        </w:rPr>
      </w:pPr>
      <w:r>
        <w:rPr>
          <w:lang w:val="en-US" w:bidi="en-US"/>
        </w:rPr>
        <w:t>Tyler Rowland</w:t>
      </w:r>
    </w:p>
    <w:p w14:paraId="65365ADC" w14:textId="77777777" w:rsidR="0030662E" w:rsidRDefault="00321F40" w:rsidP="0030662E">
      <w:pPr>
        <w:rPr>
          <w:lang w:val="en-US" w:bidi="en-US"/>
        </w:rPr>
      </w:pPr>
      <w:r>
        <w:rPr>
          <w:lang w:val="en-US" w:bidi="en-US"/>
        </w:rPr>
        <w:t xml:space="preserve">GDPR regulations </w:t>
      </w:r>
    </w:p>
    <w:p w14:paraId="714888B4" w14:textId="77777777" w:rsidR="0030662E" w:rsidRDefault="0030662E" w:rsidP="0030662E">
      <w:pPr>
        <w:rPr>
          <w:lang w:val="en-US" w:bidi="en-US"/>
        </w:rPr>
      </w:pPr>
    </w:p>
    <w:p w14:paraId="06B158FB" w14:textId="77777777" w:rsidR="0030662E" w:rsidRPr="0030662E" w:rsidRDefault="00321F40" w:rsidP="0030662E">
      <w:pPr>
        <w:pStyle w:val="Heading1"/>
      </w:pPr>
      <w:r>
        <w:t>Summary</w:t>
      </w:r>
    </w:p>
    <w:p w14:paraId="5CAF44C3" w14:textId="77777777" w:rsidR="0000040C" w:rsidRDefault="0000040C" w:rsidP="0000040C"/>
    <w:p w14:paraId="4AEDD3CA" w14:textId="77777777" w:rsidR="008A3A42" w:rsidRDefault="00321F40" w:rsidP="008A3A42">
      <w:pPr>
        <w:rPr>
          <w:rFonts w:eastAsia="Times New Roman" w:cstheme="minorHAnsi"/>
          <w:shd w:val="clear" w:color="auto" w:fill="FFFFFF"/>
        </w:rPr>
      </w:pPr>
      <w:r>
        <w:t xml:space="preserve">Data protection is critical, the data protection act (1998) already enforces the fundamentals of good data protection of consumer information. However, a new </w:t>
      </w:r>
      <w:r>
        <w:t xml:space="preserve">regulation known as the General Data Protection Regulation (GDPR) is far from fundamental. Companies globally collect and store important data, this data can be anything from customer order reports to internal employee reviews. Therefore, it is absolutely </w:t>
      </w:r>
      <w:r>
        <w:t xml:space="preserve">vital that regulations such as GDPR are in place to ensure the safety of private information. </w:t>
      </w:r>
      <w:sdt>
        <w:sdtPr>
          <w:id w:val="-1260906593"/>
          <w:citation/>
        </w:sdtPr>
        <w:sdtEndPr/>
        <w:sdtContent>
          <w:r>
            <w:fldChar w:fldCharType="begin"/>
          </w:r>
          <w:r>
            <w:instrText xml:space="preserve"> CITATION Luk15 \l 2057 </w:instrText>
          </w:r>
          <w:r>
            <w:fldChar w:fldCharType="separate"/>
          </w:r>
          <w:r w:rsidRPr="008A3A42">
            <w:rPr>
              <w:noProof/>
            </w:rPr>
            <w:t>(Haydn, 2015)</w:t>
          </w:r>
          <w:r>
            <w:fldChar w:fldCharType="end"/>
          </w:r>
        </w:sdtContent>
      </w:sdt>
      <w:r>
        <w:t xml:space="preserve"> explains that data </w:t>
      </w:r>
      <w:r w:rsidRPr="008A3A42">
        <w:rPr>
          <w:rFonts w:cstheme="minorHAnsi"/>
        </w:rPr>
        <w:t xml:space="preserve">protection </w:t>
      </w:r>
      <w:r w:rsidRPr="008A3A42">
        <w:rPr>
          <w:rFonts w:eastAsia="Times New Roman" w:cstheme="minorHAnsi"/>
          <w:shd w:val="clear" w:color="auto" w:fill="FFFFFF"/>
        </w:rPr>
        <w:t>principles state that personal information must be used fairly and lawfully, and for limi</w:t>
      </w:r>
      <w:r w:rsidRPr="008A3A42">
        <w:rPr>
          <w:rFonts w:eastAsia="Times New Roman" w:cstheme="minorHAnsi"/>
          <w:shd w:val="clear" w:color="auto" w:fill="FFFFFF"/>
        </w:rPr>
        <w:t>ted, specifically stated purposes. Data must be accurate, kept safe and secure, and kept for no longer than is absolutely necessary</w:t>
      </w:r>
      <w:r>
        <w:rPr>
          <w:rFonts w:eastAsia="Times New Roman" w:cstheme="minorHAnsi"/>
          <w:shd w:val="clear" w:color="auto" w:fill="FFFFFF"/>
        </w:rPr>
        <w:t>. Most companies comply with this principle as it is almost second nature to understand why misusing someone’s information co</w:t>
      </w:r>
      <w:r>
        <w:rPr>
          <w:rFonts w:eastAsia="Times New Roman" w:cstheme="minorHAnsi"/>
          <w:shd w:val="clear" w:color="auto" w:fill="FFFFFF"/>
        </w:rPr>
        <w:t>uld become dangerous. On the other hand, some companies do not comply with these rules therefore willingly breaking the law, this can cause serious implications for businesses as it could result in very large fines.</w:t>
      </w:r>
    </w:p>
    <w:p w14:paraId="20E2DC41" w14:textId="77777777" w:rsidR="008A3A42" w:rsidRDefault="008A3A42" w:rsidP="008A3A42">
      <w:pPr>
        <w:rPr>
          <w:rFonts w:eastAsia="Times New Roman" w:cstheme="minorHAnsi"/>
          <w:shd w:val="clear" w:color="auto" w:fill="FFFFFF"/>
        </w:rPr>
      </w:pPr>
    </w:p>
    <w:p w14:paraId="3A28645C" w14:textId="77777777" w:rsidR="0030662E" w:rsidRDefault="00321F40" w:rsidP="0030662E">
      <w:pPr>
        <w:pStyle w:val="Heading1"/>
        <w:rPr>
          <w:rFonts w:eastAsia="Times New Roman"/>
          <w:shd w:val="clear" w:color="auto" w:fill="FFFFFF"/>
        </w:rPr>
      </w:pPr>
      <w:r>
        <w:rPr>
          <w:rFonts w:eastAsia="Times New Roman"/>
          <w:shd w:val="clear" w:color="auto" w:fill="FFFFFF"/>
        </w:rPr>
        <w:t>Importance of GDPR</w:t>
      </w:r>
    </w:p>
    <w:p w14:paraId="3A9EE07C" w14:textId="77777777" w:rsidR="0030662E" w:rsidRDefault="0030662E" w:rsidP="00D37243">
      <w:pPr>
        <w:rPr>
          <w:rFonts w:eastAsia="Times New Roman" w:cstheme="minorHAnsi"/>
          <w:shd w:val="clear" w:color="auto" w:fill="FFFFFF"/>
        </w:rPr>
      </w:pPr>
    </w:p>
    <w:p w14:paraId="7C16BE53" w14:textId="77777777" w:rsidR="00D37243" w:rsidRDefault="00321F40" w:rsidP="00D37243">
      <w:pPr>
        <w:rPr>
          <w:rFonts w:eastAsia="Times New Roman" w:cstheme="minorHAnsi"/>
        </w:rPr>
      </w:pPr>
      <w:r>
        <w:rPr>
          <w:rFonts w:eastAsia="Times New Roman" w:cstheme="minorHAnsi"/>
          <w:shd w:val="clear" w:color="auto" w:fill="FFFFFF"/>
        </w:rPr>
        <w:t>The importance of u</w:t>
      </w:r>
      <w:r>
        <w:rPr>
          <w:rFonts w:eastAsia="Times New Roman" w:cstheme="minorHAnsi"/>
          <w:shd w:val="clear" w:color="auto" w:fill="FFFFFF"/>
        </w:rPr>
        <w:t xml:space="preserve">nderstanding GDPR is vital for businesses, GDPR integrates new data protection principles as well as developing current principles. </w:t>
      </w:r>
      <w:sdt>
        <w:sdtPr>
          <w:rPr>
            <w:rFonts w:eastAsia="Times New Roman" w:cstheme="minorHAnsi"/>
            <w:shd w:val="clear" w:color="auto" w:fill="FFFFFF"/>
          </w:rPr>
          <w:id w:val="-1560557596"/>
          <w:citation/>
        </w:sdtPr>
        <w:sdtEndPr/>
        <w:sdtContent>
          <w:r>
            <w:rPr>
              <w:rFonts w:eastAsia="Times New Roman" w:cstheme="minorHAnsi"/>
              <w:shd w:val="clear" w:color="auto" w:fill="FFFFFF"/>
            </w:rPr>
            <w:fldChar w:fldCharType="begin"/>
          </w:r>
          <w:r>
            <w:rPr>
              <w:rFonts w:eastAsia="Times New Roman" w:cstheme="minorHAnsi"/>
              <w:shd w:val="clear" w:color="auto" w:fill="FFFFFF"/>
            </w:rPr>
            <w:instrText xml:space="preserve"> CITATION Mar181 \l 2057 </w:instrText>
          </w:r>
          <w:r>
            <w:rPr>
              <w:rFonts w:eastAsia="Times New Roman" w:cstheme="minorHAnsi"/>
              <w:shd w:val="clear" w:color="auto" w:fill="FFFFFF"/>
            </w:rPr>
            <w:fldChar w:fldCharType="separate"/>
          </w:r>
          <w:r w:rsidRPr="00D37243">
            <w:rPr>
              <w:rFonts w:eastAsia="Times New Roman" w:cstheme="minorHAnsi"/>
              <w:noProof/>
              <w:shd w:val="clear" w:color="auto" w:fill="FFFFFF"/>
            </w:rPr>
            <w:t>(Coulter, 2018)</w:t>
          </w:r>
          <w:r>
            <w:rPr>
              <w:rFonts w:eastAsia="Times New Roman" w:cstheme="minorHAnsi"/>
              <w:shd w:val="clear" w:color="auto" w:fill="FFFFFF"/>
            </w:rPr>
            <w:fldChar w:fldCharType="end"/>
          </w:r>
        </w:sdtContent>
      </w:sdt>
      <w:r>
        <w:rPr>
          <w:rFonts w:eastAsia="Times New Roman" w:cstheme="minorHAnsi"/>
          <w:shd w:val="clear" w:color="auto" w:fill="FFFFFF"/>
        </w:rPr>
        <w:t xml:space="preserve"> discusses that </w:t>
      </w:r>
      <w:r>
        <w:rPr>
          <w:rFonts w:eastAsia="Times New Roman" w:cstheme="minorHAnsi"/>
        </w:rPr>
        <w:t>t</w:t>
      </w:r>
      <w:r w:rsidRPr="00D37243">
        <w:rPr>
          <w:rFonts w:eastAsia="Times New Roman" w:cstheme="minorHAnsi"/>
        </w:rPr>
        <w:t xml:space="preserve">he Data Protection Act 1998 wasn't written with the </w:t>
      </w:r>
      <w:r w:rsidRPr="00D37243">
        <w:rPr>
          <w:rFonts w:eastAsia="Times New Roman" w:cstheme="minorHAnsi"/>
        </w:rPr>
        <w:t>contemporary uses of data enabled by the internet and services - such as </w:t>
      </w:r>
      <w:hyperlink r:id="rId6" w:history="1">
        <w:r w:rsidRPr="00D37243">
          <w:rPr>
            <w:rFonts w:eastAsia="Times New Roman" w:cstheme="minorHAnsi"/>
            <w:bdr w:val="none" w:sz="0" w:space="0" w:color="auto" w:frame="1"/>
          </w:rPr>
          <w:t>Facebook</w:t>
        </w:r>
      </w:hyperlink>
      <w:r w:rsidRPr="00D37243">
        <w:rPr>
          <w:rFonts w:eastAsia="Times New Roman" w:cstheme="minorHAnsi"/>
        </w:rPr>
        <w:t> and </w:t>
      </w:r>
      <w:hyperlink r:id="rId7" w:history="1">
        <w:r w:rsidRPr="00D37243">
          <w:rPr>
            <w:rFonts w:eastAsia="Times New Roman" w:cstheme="minorHAnsi"/>
            <w:bdr w:val="none" w:sz="0" w:space="0" w:color="auto" w:frame="1"/>
          </w:rPr>
          <w:t>Google</w:t>
        </w:r>
      </w:hyperlink>
      <w:r w:rsidRPr="00D37243">
        <w:rPr>
          <w:rFonts w:eastAsia="Times New Roman" w:cstheme="minorHAnsi"/>
        </w:rPr>
        <w:t> - in mind.</w:t>
      </w:r>
      <w:r>
        <w:rPr>
          <w:rFonts w:eastAsia="Times New Roman" w:cstheme="minorHAnsi"/>
        </w:rPr>
        <w:t xml:space="preserve"> The development of online user interac</w:t>
      </w:r>
      <w:r>
        <w:rPr>
          <w:rFonts w:eastAsia="Times New Roman" w:cstheme="minorHAnsi"/>
        </w:rPr>
        <w:t>tion and social media has elevated the need for more security online, billions of people use social media every day in which they divulge their information publicly. Most data can seem harmless but when a company secretly collects private data and passes i</w:t>
      </w:r>
      <w:r>
        <w:rPr>
          <w:rFonts w:eastAsia="Times New Roman" w:cstheme="minorHAnsi"/>
        </w:rPr>
        <w:t>t on to others, many cases of fraud and other cybercrimes can be committed.</w:t>
      </w:r>
    </w:p>
    <w:p w14:paraId="0F9068B9" w14:textId="77777777" w:rsidR="00D37243" w:rsidRDefault="00D37243" w:rsidP="00D37243">
      <w:pPr>
        <w:rPr>
          <w:rFonts w:eastAsia="Times New Roman" w:cstheme="minorHAnsi"/>
        </w:rPr>
      </w:pPr>
    </w:p>
    <w:p w14:paraId="320E2A58" w14:textId="77777777" w:rsidR="0030662E" w:rsidRDefault="00321F40" w:rsidP="0030662E">
      <w:pPr>
        <w:pStyle w:val="Heading1"/>
        <w:rPr>
          <w:rFonts w:eastAsia="Times New Roman"/>
        </w:rPr>
      </w:pPr>
      <w:r>
        <w:rPr>
          <w:rFonts w:eastAsia="Times New Roman"/>
        </w:rPr>
        <w:t xml:space="preserve">Implications of GDPR </w:t>
      </w:r>
    </w:p>
    <w:p w14:paraId="647B4117" w14:textId="77777777" w:rsidR="0030662E" w:rsidRDefault="0030662E" w:rsidP="00D37243">
      <w:pPr>
        <w:rPr>
          <w:rFonts w:eastAsia="Times New Roman" w:cstheme="minorHAnsi"/>
        </w:rPr>
      </w:pPr>
    </w:p>
    <w:p w14:paraId="677D085D" w14:textId="77777777" w:rsidR="00A72455" w:rsidRDefault="00321F40" w:rsidP="00A72455">
      <w:pPr>
        <w:rPr>
          <w:rFonts w:eastAsia="Times New Roman" w:cstheme="minorHAnsi"/>
          <w:shd w:val="clear" w:color="auto" w:fill="FFFFFF"/>
        </w:rPr>
      </w:pPr>
      <w:sdt>
        <w:sdtPr>
          <w:rPr>
            <w:rFonts w:eastAsia="Times New Roman" w:cstheme="minorHAnsi"/>
          </w:rPr>
          <w:id w:val="-1595555887"/>
          <w:citation/>
        </w:sdtPr>
        <w:sdtEndPr/>
        <w:sdtContent>
          <w:r w:rsidRPr="00A72455">
            <w:rPr>
              <w:rFonts w:eastAsia="Times New Roman" w:cstheme="minorHAnsi"/>
            </w:rPr>
            <w:fldChar w:fldCharType="begin"/>
          </w:r>
          <w:r w:rsidRPr="00A72455">
            <w:rPr>
              <w:rFonts w:eastAsia="Times New Roman" w:cstheme="minorHAnsi"/>
            </w:rPr>
            <w:instrText xml:space="preserve"> CITATION Joe18 \l 2057 </w:instrText>
          </w:r>
          <w:r w:rsidRPr="00A72455">
            <w:rPr>
              <w:rFonts w:eastAsia="Times New Roman" w:cstheme="minorHAnsi"/>
            </w:rPr>
            <w:fldChar w:fldCharType="separate"/>
          </w:r>
          <w:r w:rsidRPr="00A72455">
            <w:rPr>
              <w:rFonts w:eastAsia="Times New Roman" w:cstheme="minorHAnsi"/>
              <w:noProof/>
            </w:rPr>
            <w:t>(Curtis, 2018)</w:t>
          </w:r>
          <w:r w:rsidRPr="00A72455">
            <w:rPr>
              <w:rFonts w:eastAsia="Times New Roman" w:cstheme="minorHAnsi"/>
            </w:rPr>
            <w:fldChar w:fldCharType="end"/>
          </w:r>
        </w:sdtContent>
      </w:sdt>
      <w:r w:rsidRPr="00A72455">
        <w:rPr>
          <w:rFonts w:eastAsia="Times New Roman" w:cstheme="minorHAnsi"/>
        </w:rPr>
        <w:t xml:space="preserve"> deliberates that main aspect of GDPR is the right for the consumer to request the data, </w:t>
      </w:r>
      <w:r>
        <w:rPr>
          <w:rStyle w:val="CommentReference"/>
        </w:rPr>
        <w:commentReference w:id="1"/>
      </w:r>
      <w:r w:rsidRPr="00A72455">
        <w:rPr>
          <w:rFonts w:eastAsia="Times New Roman" w:cstheme="minorHAnsi"/>
          <w:shd w:val="clear" w:color="auto" w:fill="FFFFFF"/>
        </w:rPr>
        <w:t>GDPR ensures people c</w:t>
      </w:r>
      <w:r w:rsidRPr="00A72455">
        <w:rPr>
          <w:rFonts w:eastAsia="Times New Roman" w:cstheme="minorHAnsi"/>
          <w:shd w:val="clear" w:color="auto" w:fill="FFFFFF"/>
        </w:rPr>
        <w:t>an ask to access their data at "reasonable intervals", with controllers having a month to comply with these requests. Both controllers and processors must make clear how they collect people's information, what purposes they use it for, and the ways in whic</w:t>
      </w:r>
      <w:r w:rsidRPr="00A72455">
        <w:rPr>
          <w:rFonts w:eastAsia="Times New Roman" w:cstheme="minorHAnsi"/>
          <w:shd w:val="clear" w:color="auto" w:fill="FFFFFF"/>
        </w:rPr>
        <w:t>h they process the data.</w:t>
      </w:r>
      <w:r>
        <w:rPr>
          <w:rFonts w:eastAsia="Times New Roman" w:cstheme="minorHAnsi"/>
          <w:shd w:val="clear" w:color="auto" w:fill="FFFFFF"/>
        </w:rPr>
        <w:t xml:space="preserve"> Whilst this is good for the consumer, it may be time-consuming for businesses. Dragon Office Supply collects a lot of customer data purely because of the nature of the business therefore, it may prove difficult to respond with a </w:t>
      </w:r>
      <w:r>
        <w:rPr>
          <w:rFonts w:eastAsia="Times New Roman" w:cstheme="minorHAnsi"/>
          <w:shd w:val="clear" w:color="auto" w:fill="FFFFFF"/>
        </w:rPr>
        <w:lastRenderedPageBreak/>
        <w:t>la</w:t>
      </w:r>
      <w:r>
        <w:rPr>
          <w:rFonts w:eastAsia="Times New Roman" w:cstheme="minorHAnsi"/>
          <w:shd w:val="clear" w:color="auto" w:fill="FFFFFF"/>
        </w:rPr>
        <w:t xml:space="preserve">rge </w:t>
      </w:r>
      <w:r>
        <w:rPr>
          <w:rStyle w:val="CommentReference"/>
        </w:rPr>
        <w:commentReference w:id="2"/>
      </w:r>
      <w:r>
        <w:rPr>
          <w:rStyle w:val="CommentReference"/>
        </w:rPr>
        <w:commentReference w:id="3"/>
      </w:r>
      <w:r>
        <w:rPr>
          <w:rFonts w:eastAsia="Times New Roman" w:cstheme="minorHAnsi"/>
          <w:shd w:val="clear" w:color="auto" w:fill="FFFFFF"/>
        </w:rPr>
        <w:t xml:space="preserve">number of requests for the consumer wanting to access the data that we have on them. On the other hand, companies that are not transparent with their data processes will be exposed, consumers will demand the right to access their data from these </w:t>
      </w:r>
      <w:r>
        <w:rPr>
          <w:rFonts w:eastAsia="Times New Roman" w:cstheme="minorHAnsi"/>
          <w:shd w:val="clear" w:color="auto" w:fill="FFFFFF"/>
        </w:rPr>
        <w:t>companies which in turn could lead to those companies having to pay a large fine.</w:t>
      </w:r>
      <w:r>
        <w:rPr>
          <w:rStyle w:val="CommentReference"/>
        </w:rPr>
        <w:commentReference w:id="4"/>
      </w:r>
    </w:p>
    <w:p w14:paraId="4530AE62" w14:textId="77777777" w:rsidR="00A72455" w:rsidRDefault="00A72455" w:rsidP="00D37243">
      <w:pPr>
        <w:rPr>
          <w:rFonts w:eastAsia="Times New Roman" w:cstheme="minorHAnsi"/>
          <w:shd w:val="clear" w:color="auto" w:fill="FFFFFF"/>
        </w:rPr>
      </w:pPr>
    </w:p>
    <w:p w14:paraId="779EBC84" w14:textId="77777777" w:rsidR="00173FFA" w:rsidRDefault="00321F40" w:rsidP="00A037D3">
      <w:pPr>
        <w:rPr>
          <w:rFonts w:eastAsia="Times New Roman" w:cstheme="minorHAnsi"/>
          <w:shd w:val="clear" w:color="auto" w:fill="FFFFFF"/>
        </w:rPr>
      </w:pPr>
      <w:sdt>
        <w:sdtPr>
          <w:rPr>
            <w:rFonts w:eastAsia="Times New Roman" w:cstheme="minorHAnsi"/>
          </w:rPr>
          <w:id w:val="-1700624319"/>
          <w:citation/>
        </w:sdtPr>
        <w:sdtEndPr/>
        <w:sdtContent>
          <w:r>
            <w:rPr>
              <w:rFonts w:eastAsia="Times New Roman" w:cstheme="minorHAnsi"/>
            </w:rPr>
            <w:fldChar w:fldCharType="begin"/>
          </w:r>
          <w:r>
            <w:rPr>
              <w:rFonts w:eastAsia="Times New Roman" w:cstheme="minorHAnsi"/>
              <w:shd w:val="clear" w:color="auto" w:fill="FFFFFF"/>
            </w:rPr>
            <w:instrText xml:space="preserve"> CITATION War18 \l 2057 </w:instrText>
          </w:r>
          <w:r>
            <w:rPr>
              <w:rFonts w:eastAsia="Times New Roman" w:cstheme="minorHAnsi"/>
            </w:rPr>
            <w:fldChar w:fldCharType="separate"/>
          </w:r>
          <w:r w:rsidRPr="00A037D3">
            <w:rPr>
              <w:rFonts w:eastAsia="Times New Roman" w:cstheme="minorHAnsi"/>
              <w:noProof/>
              <w:shd w:val="clear" w:color="auto" w:fill="FFFFFF"/>
            </w:rPr>
            <w:t>(Ashfords, 2018)</w:t>
          </w:r>
          <w:r>
            <w:rPr>
              <w:rFonts w:eastAsia="Times New Roman" w:cstheme="minorHAnsi"/>
            </w:rPr>
            <w:fldChar w:fldCharType="end"/>
          </w:r>
        </w:sdtContent>
      </w:sdt>
      <w:r>
        <w:rPr>
          <w:rFonts w:eastAsia="Times New Roman" w:cstheme="minorHAnsi"/>
        </w:rPr>
        <w:t xml:space="preserve"> </w:t>
      </w:r>
      <w:r w:rsidRPr="00A037D3">
        <w:rPr>
          <w:rFonts w:eastAsia="Times New Roman" w:cstheme="minorHAnsi"/>
        </w:rPr>
        <w:t xml:space="preserve">discusses that </w:t>
      </w:r>
      <w:r w:rsidRPr="00A037D3">
        <w:rPr>
          <w:rFonts w:eastAsia="Times New Roman" w:cstheme="minorHAnsi"/>
          <w:shd w:val="clear" w:color="auto" w:fill="FFFFFF"/>
        </w:rPr>
        <w:t>the </w:t>
      </w:r>
      <w:hyperlink r:id="rId10" w:history="1">
        <w:r w:rsidRPr="00A037D3">
          <w:rPr>
            <w:rFonts w:eastAsia="Times New Roman" w:cstheme="minorHAnsi"/>
            <w:shd w:val="clear" w:color="auto" w:fill="FFFFFF"/>
          </w:rPr>
          <w:t>GDPR requires</w:t>
        </w:r>
      </w:hyperlink>
      <w:r w:rsidRPr="00A037D3">
        <w:rPr>
          <w:rFonts w:eastAsia="Times New Roman" w:cstheme="minorHAnsi"/>
          <w:shd w:val="clear" w:color="auto" w:fill="FFFFFF"/>
        </w:rPr>
        <w:t> public authorities processing personal information to appoint a data protection officer (DPO), as well as other</w:t>
      </w:r>
      <w:r w:rsidRPr="00A037D3">
        <w:rPr>
          <w:rFonts w:eastAsia="Times New Roman" w:cstheme="minorHAnsi"/>
          <w:shd w:val="clear" w:color="auto" w:fill="FFFFFF"/>
        </w:rPr>
        <w:t xml:space="preserve"> entities, when “core activities” require “regular and systematic monitoring of data subjects on a large scale” or consist of “processing on a large scale of special categories of data”.</w:t>
      </w:r>
      <w:r>
        <w:rPr>
          <w:rFonts w:eastAsia="Times New Roman" w:cstheme="minorHAnsi"/>
          <w:shd w:val="clear" w:color="auto" w:fill="FFFFFF"/>
        </w:rPr>
        <w:t xml:space="preserve"> </w:t>
      </w:r>
      <w:r w:rsidR="002F1AC9">
        <w:rPr>
          <w:rFonts w:eastAsia="Times New Roman" w:cstheme="minorHAnsi"/>
          <w:shd w:val="clear" w:color="auto" w:fill="FFFFFF"/>
        </w:rPr>
        <w:t>This suggests that there is a large amount of regulatory procedures to GDPR, therefore, many</w:t>
      </w:r>
      <w:r>
        <w:rPr>
          <w:rStyle w:val="CommentReference"/>
        </w:rPr>
        <w:commentReference w:id="5"/>
      </w:r>
      <w:r>
        <w:rPr>
          <w:rStyle w:val="CommentReference"/>
        </w:rPr>
        <w:commentReference w:id="6"/>
      </w:r>
      <w:r w:rsidR="005A2E3B">
        <w:rPr>
          <w:rFonts w:eastAsia="Times New Roman" w:cstheme="minorHAnsi"/>
          <w:shd w:val="clear" w:color="auto" w:fill="FFFFFF"/>
        </w:rPr>
        <w:t xml:space="preserve"> small</w:t>
      </w:r>
      <w:r w:rsidR="002F1AC9">
        <w:rPr>
          <w:rFonts w:eastAsia="Times New Roman" w:cstheme="minorHAnsi"/>
          <w:shd w:val="clear" w:color="auto" w:fill="FFFFFF"/>
        </w:rPr>
        <w:t xml:space="preserve"> </w:t>
      </w:r>
      <w:r w:rsidR="005A2E3B">
        <w:rPr>
          <w:rFonts w:eastAsia="Times New Roman" w:cstheme="minorHAnsi"/>
          <w:shd w:val="clear" w:color="auto" w:fill="FFFFFF"/>
        </w:rPr>
        <w:t>businesses</w:t>
      </w:r>
      <w:r w:rsidR="002F1AC9">
        <w:rPr>
          <w:rFonts w:eastAsia="Times New Roman" w:cstheme="minorHAnsi"/>
          <w:shd w:val="clear" w:color="auto" w:fill="FFFFFF"/>
        </w:rPr>
        <w:t xml:space="preserve"> many </w:t>
      </w:r>
      <w:r w:rsidR="005A2E3B">
        <w:rPr>
          <w:rFonts w:eastAsia="Times New Roman" w:cstheme="minorHAnsi"/>
          <w:shd w:val="clear" w:color="auto" w:fill="FFFFFF"/>
        </w:rPr>
        <w:t>struggles</w:t>
      </w:r>
      <w:r w:rsidR="002F1AC9">
        <w:rPr>
          <w:rFonts w:eastAsia="Times New Roman" w:cstheme="minorHAnsi"/>
          <w:shd w:val="clear" w:color="auto" w:fill="FFFFFF"/>
        </w:rPr>
        <w:t xml:space="preserve"> to comply. Dragon Office Supplies</w:t>
      </w:r>
      <w:r w:rsidR="00D213E5">
        <w:rPr>
          <w:rFonts w:eastAsia="Times New Roman" w:cstheme="minorHAnsi"/>
          <w:shd w:val="clear" w:color="auto" w:fill="FFFFFF"/>
        </w:rPr>
        <w:t xml:space="preserve"> will need to appoint a DPO in order t</w:t>
      </w:r>
      <w:r>
        <w:rPr>
          <w:rFonts w:eastAsia="Times New Roman" w:cstheme="minorHAnsi"/>
          <w:shd w:val="clear" w:color="auto" w:fill="FFFFFF"/>
        </w:rPr>
        <w:t>o comply with DGPR, this will negatively impact revenue as another staff member may need to be employed. Additionally, appo</w:t>
      </w:r>
      <w:r>
        <w:rPr>
          <w:rFonts w:eastAsia="Times New Roman" w:cstheme="minorHAnsi"/>
          <w:shd w:val="clear" w:color="auto" w:fill="FFFFFF"/>
        </w:rPr>
        <w:t>inting a DPO can benefit Dragon Office Supplies as they are responsible for the organisation of internal data also.</w:t>
      </w:r>
    </w:p>
    <w:p w14:paraId="475CE8C5" w14:textId="77777777" w:rsidR="00E95F9A" w:rsidRDefault="00321F40" w:rsidP="00A037D3">
      <w:pPr>
        <w:rPr>
          <w:rFonts w:eastAsia="Times New Roman" w:cstheme="minorHAnsi"/>
          <w:shd w:val="clear" w:color="auto" w:fill="FFFFFF"/>
        </w:rPr>
      </w:pPr>
      <w:r>
        <w:rPr>
          <w:rFonts w:eastAsia="Times New Roman" w:cstheme="minorHAnsi"/>
          <w:shd w:val="clear" w:color="auto" w:fill="FFFFFF"/>
        </w:rPr>
        <w:t xml:space="preserve">Consumer data is passed around from company to company </w:t>
      </w:r>
      <w:commentRangeStart w:id="7"/>
      <w:commentRangeStart w:id="8"/>
      <w:r w:rsidR="00BC1FB0">
        <w:rPr>
          <w:rFonts w:eastAsia="Times New Roman" w:cstheme="minorHAnsi"/>
          <w:shd w:val="clear" w:color="auto" w:fill="FFFFFF"/>
        </w:rPr>
        <w:t xml:space="preserve">under the old legislation, GDPR attempts to tackle this by introducing the right to be forgotten. </w:t>
      </w:r>
      <w:commentRangeEnd w:id="8"/>
      <w:r>
        <w:rPr>
          <w:rStyle w:val="CommentReference"/>
        </w:rPr>
        <w:commentReference w:id="9"/>
      </w:r>
      <w:commentRangeEnd w:id="7"/>
      <w:r>
        <w:rPr>
          <w:rStyle w:val="CommentReference"/>
        </w:rPr>
        <w:commentReference w:id="10"/>
      </w:r>
      <w:sdt>
        <w:sdtPr>
          <w:rPr>
            <w:rFonts w:eastAsia="Times New Roman" w:cstheme="minorHAnsi"/>
            <w:shd w:val="clear" w:color="auto" w:fill="FFFFFF"/>
          </w:rPr>
          <w:id w:val="-1220515976"/>
          <w:citation/>
        </w:sdtPr>
        <w:sdtEndPr/>
        <w:sdtContent>
          <w:r w:rsidR="00BC1FB0">
            <w:rPr>
              <w:rFonts w:eastAsia="Times New Roman" w:cstheme="minorHAnsi"/>
              <w:shd w:val="clear" w:color="auto" w:fill="FFFFFF"/>
            </w:rPr>
            <w:fldChar w:fldCharType="begin"/>
          </w:r>
          <w:r w:rsidR="00BC1FB0">
            <w:rPr>
              <w:rFonts w:eastAsia="Times New Roman" w:cstheme="minorHAnsi"/>
              <w:shd w:val="clear" w:color="auto" w:fill="FFFFFF"/>
            </w:rPr>
            <w:instrText xml:space="preserve">CITATION Inf18 \l 2057 </w:instrText>
          </w:r>
          <w:r w:rsidR="00BC1FB0">
            <w:rPr>
              <w:rFonts w:eastAsia="Times New Roman" w:cstheme="minorHAnsi"/>
              <w:shd w:val="clear" w:color="auto" w:fill="FFFFFF"/>
            </w:rPr>
            <w:fldChar w:fldCharType="separate"/>
          </w:r>
          <w:r w:rsidR="00BC1FB0" w:rsidRPr="00BC1FB0">
            <w:rPr>
              <w:rFonts w:eastAsia="Times New Roman" w:cstheme="minorHAnsi"/>
              <w:noProof/>
              <w:shd w:val="clear" w:color="auto" w:fill="FFFFFF"/>
            </w:rPr>
            <w:t>(Information Commissioners Office, 2018)</w:t>
          </w:r>
          <w:r w:rsidR="00BC1FB0">
            <w:rPr>
              <w:rFonts w:eastAsia="Times New Roman" w:cstheme="minorHAnsi"/>
              <w:shd w:val="clear" w:color="auto" w:fill="FFFFFF"/>
            </w:rPr>
            <w:fldChar w:fldCharType="end"/>
          </w:r>
        </w:sdtContent>
      </w:sdt>
      <w:r w:rsidR="00BC1FB0">
        <w:rPr>
          <w:rFonts w:eastAsia="Times New Roman" w:cstheme="minorHAnsi"/>
          <w:shd w:val="clear" w:color="auto" w:fill="FFFFFF"/>
        </w:rPr>
        <w:t xml:space="preserve">  explains that </w:t>
      </w:r>
      <w:r w:rsidR="000E7302">
        <w:rPr>
          <w:rFonts w:eastAsia="Times New Roman" w:cstheme="minorHAnsi"/>
          <w:shd w:val="clear" w:color="auto" w:fill="FFFFFF"/>
        </w:rPr>
        <w:t xml:space="preserve">the right to be forgotten is a legislation under the GDPR to allow people the ability to </w:t>
      </w:r>
      <w:r>
        <w:rPr>
          <w:rFonts w:eastAsia="Times New Roman" w:cstheme="minorHAnsi"/>
          <w:shd w:val="clear" w:color="auto" w:fill="FFFFFF"/>
        </w:rPr>
        <w:t>ask for their private information to be deleted off any database from any company. The right to be forgotten can have major impacts on companies that rely on data shar</w:t>
      </w:r>
      <w:r>
        <w:rPr>
          <w:rFonts w:eastAsia="Times New Roman" w:cstheme="minorHAnsi"/>
          <w:shd w:val="clear" w:color="auto" w:fill="FFFFFF"/>
        </w:rPr>
        <w:t>ing with sister companies in order to achieve custom, this new regulation will also have a major effect on marketing as useful data on consumers may be erased. Additionally, this may also impact the use of social media monitoring and analytics, if companie</w:t>
      </w:r>
      <w:r>
        <w:rPr>
          <w:rFonts w:eastAsia="Times New Roman" w:cstheme="minorHAnsi"/>
          <w:shd w:val="clear" w:color="auto" w:fill="FFFFFF"/>
        </w:rPr>
        <w:t>s don't account for this then their data may be inaccurate. Therefore, Dragon Office Supplies needs to monitor this regulation closely as it may affect other areas of the business.</w:t>
      </w:r>
      <w:r>
        <w:rPr>
          <w:rStyle w:val="CommentReference"/>
        </w:rPr>
        <w:commentReference w:id="7"/>
      </w:r>
      <w:r>
        <w:rPr>
          <w:rStyle w:val="CommentReference"/>
        </w:rPr>
        <w:commentReference w:id="8"/>
      </w:r>
    </w:p>
    <w:p w14:paraId="1CA22067" w14:textId="77777777" w:rsidR="00E95F9A" w:rsidRDefault="00E95F9A" w:rsidP="00A037D3">
      <w:pPr>
        <w:rPr>
          <w:rFonts w:eastAsia="Times New Roman" w:cstheme="minorHAnsi"/>
          <w:shd w:val="clear" w:color="auto" w:fill="FFFFFF"/>
        </w:rPr>
      </w:pPr>
    </w:p>
    <w:p w14:paraId="12C1D721" w14:textId="77777777" w:rsidR="006B270B" w:rsidRDefault="00321F40" w:rsidP="00E95F9A">
      <w:pPr>
        <w:shd w:val="clear" w:color="auto" w:fill="FFFFFF"/>
        <w:spacing w:before="100" w:beforeAutospacing="1" w:after="100" w:afterAutospacing="1"/>
        <w:ind w:left="15"/>
        <w:rPr>
          <w:rFonts w:ascii="Arial" w:eastAsia="Times New Roman" w:hAnsi="Arial" w:cs="Arial"/>
          <w:color w:val="252525"/>
        </w:rPr>
      </w:pPr>
      <w:r>
        <w:rPr>
          <w:rFonts w:eastAsia="Times New Roman" w:cstheme="minorHAnsi"/>
          <w:shd w:val="clear" w:color="auto" w:fill="FFFFFF"/>
        </w:rPr>
        <w:t>GDPR also encloses that data privacy policies for companies will bec</w:t>
      </w:r>
      <w:r>
        <w:rPr>
          <w:rFonts w:eastAsia="Times New Roman" w:cstheme="minorHAnsi"/>
          <w:shd w:val="clear" w:color="auto" w:fill="FFFFFF"/>
        </w:rPr>
        <w:t xml:space="preserve">ome more effective, therefore, a change in these policies needs to be implemented. </w:t>
      </w:r>
      <w:r>
        <w:rPr>
          <w:rStyle w:val="CommentReference"/>
        </w:rPr>
        <w:commentReference w:id="11"/>
      </w:r>
      <w:sdt>
        <w:sdtPr>
          <w:rPr>
            <w:rFonts w:eastAsia="Times New Roman" w:cstheme="minorHAnsi"/>
            <w:shd w:val="clear" w:color="auto" w:fill="FFFFFF"/>
          </w:rPr>
          <w:id w:val="-1289968486"/>
          <w:citation/>
        </w:sdtPr>
        <w:sdtEndPr/>
        <w:sdtContent>
          <w:r>
            <w:rPr>
              <w:rFonts w:eastAsia="Times New Roman" w:cstheme="minorHAnsi"/>
              <w:shd w:val="clear" w:color="auto" w:fill="FFFFFF"/>
            </w:rPr>
            <w:fldChar w:fldCharType="begin"/>
          </w:r>
          <w:r>
            <w:rPr>
              <w:rFonts w:eastAsia="Times New Roman" w:cstheme="minorHAnsi"/>
              <w:shd w:val="clear" w:color="auto" w:fill="FFFFFF"/>
            </w:rPr>
            <w:instrText xml:space="preserve"> CITATION Fra18 \l 2057 </w:instrText>
          </w:r>
          <w:r>
            <w:rPr>
              <w:rFonts w:eastAsia="Times New Roman" w:cstheme="minorHAnsi"/>
              <w:shd w:val="clear" w:color="auto" w:fill="FFFFFF"/>
            </w:rPr>
            <w:fldChar w:fldCharType="separate"/>
          </w:r>
          <w:r w:rsidRPr="00E95F9A">
            <w:rPr>
              <w:rFonts w:eastAsia="Times New Roman" w:cstheme="minorHAnsi"/>
              <w:noProof/>
              <w:shd w:val="clear" w:color="auto" w:fill="FFFFFF"/>
            </w:rPr>
            <w:t>(Metzinger, 2018)</w:t>
          </w:r>
          <w:r>
            <w:rPr>
              <w:rFonts w:eastAsia="Times New Roman" w:cstheme="minorHAnsi"/>
              <w:shd w:val="clear" w:color="auto" w:fill="FFFFFF"/>
            </w:rPr>
            <w:fldChar w:fldCharType="end"/>
          </w:r>
        </w:sdtContent>
      </w:sdt>
      <w:r>
        <w:rPr>
          <w:rFonts w:eastAsia="Times New Roman" w:cstheme="minorHAnsi"/>
          <w:shd w:val="clear" w:color="auto" w:fill="FFFFFF"/>
        </w:rPr>
        <w:t xml:space="preserve">  explains that </w:t>
      </w:r>
      <w:r>
        <w:rPr>
          <w:rFonts w:ascii="Arial" w:eastAsia="Times New Roman" w:hAnsi="Arial" w:cs="Arial"/>
          <w:color w:val="252525"/>
          <w:shd w:val="clear" w:color="auto" w:fill="FFFFFF"/>
        </w:rPr>
        <w:t>u</w:t>
      </w:r>
      <w:r w:rsidRPr="00E95F9A">
        <w:rPr>
          <w:rFonts w:ascii="Arial" w:eastAsia="Times New Roman" w:hAnsi="Arial" w:cs="Arial"/>
          <w:color w:val="252525"/>
          <w:shd w:val="clear" w:color="auto" w:fill="FFFFFF"/>
        </w:rPr>
        <w:t xml:space="preserve">nder the current data protection laws, you should have a privacy policy that tells people whose personal </w:t>
      </w:r>
      <w:r w:rsidRPr="00E95F9A">
        <w:rPr>
          <w:rFonts w:ascii="Arial" w:eastAsia="Times New Roman" w:hAnsi="Arial" w:cs="Arial"/>
          <w:color w:val="252525"/>
          <w:shd w:val="clear" w:color="auto" w:fill="FFFFFF"/>
        </w:rPr>
        <w:t>data you are collecting, who you are and how you plan on using their information.</w:t>
      </w:r>
      <w:r>
        <w:rPr>
          <w:rFonts w:ascii="Arial" w:eastAsia="Times New Roman" w:hAnsi="Arial" w:cs="Arial"/>
          <w:color w:val="252525"/>
          <w:shd w:val="clear" w:color="auto" w:fill="FFFFFF"/>
        </w:rPr>
        <w:t xml:space="preserve"> GDPR develops upon these guidelines to include, </w:t>
      </w:r>
      <w:r>
        <w:rPr>
          <w:rFonts w:ascii="Arial" w:eastAsia="Times New Roman" w:hAnsi="Arial" w:cs="Arial"/>
          <w:color w:val="252525"/>
        </w:rPr>
        <w:t>e</w:t>
      </w:r>
      <w:r w:rsidRPr="00E95F9A">
        <w:rPr>
          <w:rFonts w:ascii="Arial" w:eastAsia="Times New Roman" w:hAnsi="Arial" w:cs="Arial"/>
          <w:color w:val="252525"/>
        </w:rPr>
        <w:t>xplaining your lawful basis for processing personal information</w:t>
      </w:r>
      <w:r>
        <w:rPr>
          <w:rFonts w:ascii="Arial" w:eastAsia="Times New Roman" w:hAnsi="Arial" w:cs="Arial"/>
          <w:color w:val="252525"/>
        </w:rPr>
        <w:t>, y</w:t>
      </w:r>
      <w:r w:rsidRPr="00E95F9A">
        <w:rPr>
          <w:rFonts w:ascii="Arial" w:eastAsia="Times New Roman" w:hAnsi="Arial" w:cs="Arial"/>
          <w:color w:val="252525"/>
        </w:rPr>
        <w:t>our data retention periods</w:t>
      </w:r>
      <w:r>
        <w:rPr>
          <w:rFonts w:ascii="Arial" w:eastAsia="Times New Roman" w:hAnsi="Arial" w:cs="Arial"/>
          <w:color w:val="252525"/>
        </w:rPr>
        <w:t xml:space="preserve"> and m</w:t>
      </w:r>
      <w:commentRangeStart w:id="12"/>
      <w:r w:rsidRPr="00E95F9A">
        <w:rPr>
          <w:rFonts w:ascii="Arial" w:eastAsia="Times New Roman" w:hAnsi="Arial" w:cs="Arial"/>
          <w:color w:val="252525"/>
        </w:rPr>
        <w:t>aking it clear that an indi</w:t>
      </w:r>
      <w:r w:rsidRPr="00E95F9A">
        <w:rPr>
          <w:rFonts w:ascii="Arial" w:eastAsia="Times New Roman" w:hAnsi="Arial" w:cs="Arial"/>
          <w:color w:val="252525"/>
        </w:rPr>
        <w:t>vidual has the right to complain to the ICO if they don't think you are handling their data in a correct or fair manner</w:t>
      </w:r>
      <w:commentRangeEnd w:id="12"/>
      <w:r>
        <w:rPr>
          <w:rStyle w:val="CommentReference"/>
        </w:rPr>
        <w:commentReference w:id="13"/>
      </w:r>
      <w:r>
        <w:rPr>
          <w:rFonts w:ascii="Arial" w:eastAsia="Times New Roman" w:hAnsi="Arial" w:cs="Arial"/>
          <w:color w:val="252525"/>
        </w:rPr>
        <w:t>. This will have a major effect on companies as it can limit the ability to use this data effectively, which may make some marketing p</w:t>
      </w:r>
      <w:r>
        <w:rPr>
          <w:rFonts w:ascii="Arial" w:eastAsia="Times New Roman" w:hAnsi="Arial" w:cs="Arial"/>
          <w:color w:val="252525"/>
        </w:rPr>
        <w:t xml:space="preserve">rocesses unsuccessful. Whilst this is an implication to businesses, simply updating a privacy policy isn't that difficult, whilst on the other hand, this regulation is about empowering the consumer as it gives them the ability to fairly respond directly </w:t>
      </w:r>
      <w:proofErr w:type="gramStart"/>
      <w:r>
        <w:rPr>
          <w:rFonts w:ascii="Arial" w:eastAsia="Times New Roman" w:hAnsi="Arial" w:cs="Arial"/>
          <w:color w:val="252525"/>
        </w:rPr>
        <w:t>to</w:t>
      </w:r>
      <w:r>
        <w:rPr>
          <w:rFonts w:ascii="Arial" w:eastAsia="Times New Roman" w:hAnsi="Arial" w:cs="Arial"/>
          <w:color w:val="252525"/>
        </w:rPr>
        <w:t xml:space="preserve">  major</w:t>
      </w:r>
      <w:proofErr w:type="gramEnd"/>
      <w:r>
        <w:rPr>
          <w:rFonts w:ascii="Arial" w:eastAsia="Times New Roman" w:hAnsi="Arial" w:cs="Arial"/>
          <w:color w:val="252525"/>
        </w:rPr>
        <w:t xml:space="preserve"> corporation about their private information.</w:t>
      </w:r>
      <w:r>
        <w:rPr>
          <w:rStyle w:val="CommentReference"/>
        </w:rPr>
        <w:commentReference w:id="12"/>
      </w:r>
    </w:p>
    <w:p w14:paraId="2AB1B449" w14:textId="77777777" w:rsidR="0030662E" w:rsidRDefault="00321F40" w:rsidP="0030662E">
      <w:pPr>
        <w:pStyle w:val="Heading1"/>
        <w:rPr>
          <w:rFonts w:ascii="Arial" w:eastAsia="Times New Roman" w:hAnsi="Arial" w:cs="Arial"/>
          <w:color w:val="252525"/>
        </w:rPr>
      </w:pPr>
      <w:r>
        <w:rPr>
          <w:rFonts w:eastAsia="Times New Roman"/>
          <w:shd w:val="clear" w:color="auto" w:fill="FFFFFF"/>
        </w:rPr>
        <w:t xml:space="preserve">Conclusion </w:t>
      </w:r>
    </w:p>
    <w:p w14:paraId="7E5E1FD2" w14:textId="77777777" w:rsidR="0066148F" w:rsidRDefault="00321F40" w:rsidP="00E95F9A">
      <w:pPr>
        <w:shd w:val="clear" w:color="auto" w:fill="FFFFFF"/>
        <w:spacing w:before="100" w:beforeAutospacing="1" w:after="100" w:afterAutospacing="1"/>
        <w:ind w:left="15"/>
        <w:rPr>
          <w:rFonts w:ascii="Arial" w:eastAsia="Times New Roman" w:hAnsi="Arial" w:cs="Arial"/>
          <w:color w:val="252525"/>
        </w:rPr>
      </w:pPr>
      <w:r>
        <w:rPr>
          <w:rFonts w:ascii="Arial" w:eastAsia="Times New Roman" w:hAnsi="Arial" w:cs="Arial"/>
          <w:color w:val="252525"/>
        </w:rPr>
        <w:t>To conclude, GDPR's main purpose is to empower the consumer against companies that want to exploit these data. Whilst the implementation of GDPR may be difficult in some areas the majority</w:t>
      </w:r>
      <w:r>
        <w:rPr>
          <w:rFonts w:ascii="Arial" w:eastAsia="Times New Roman" w:hAnsi="Arial" w:cs="Arial"/>
          <w:color w:val="252525"/>
        </w:rPr>
        <w:t xml:space="preserve"> of its regulations seems to be focused on the fair responsibility </w:t>
      </w:r>
      <w:r>
        <w:rPr>
          <w:rStyle w:val="CommentReference"/>
        </w:rPr>
        <w:commentReference w:id="14"/>
      </w:r>
      <w:r>
        <w:rPr>
          <w:rStyle w:val="CommentReference"/>
        </w:rPr>
        <w:commentReference w:id="15"/>
      </w:r>
      <w:r>
        <w:rPr>
          <w:rFonts w:ascii="Arial" w:eastAsia="Times New Roman" w:hAnsi="Arial" w:cs="Arial"/>
          <w:color w:val="252525"/>
        </w:rPr>
        <w:t xml:space="preserve">of data. Therefore, a business such as Dragon Office Supplies </w:t>
      </w:r>
      <w:r>
        <w:rPr>
          <w:rFonts w:ascii="Arial" w:eastAsia="Times New Roman" w:hAnsi="Arial" w:cs="Arial"/>
          <w:color w:val="252525"/>
        </w:rPr>
        <w:lastRenderedPageBreak/>
        <w:t>shouldn’t worry too much about these new regulations as it is fully aware of the procedures of good data protection. Fina</w:t>
      </w:r>
      <w:r>
        <w:rPr>
          <w:rFonts w:ascii="Arial" w:eastAsia="Times New Roman" w:hAnsi="Arial" w:cs="Arial"/>
          <w:color w:val="252525"/>
        </w:rPr>
        <w:t>lly, GDPR offers a better definition of data protection making for a more transparent relationship between companies and consumers.</w:t>
      </w:r>
    </w:p>
    <w:sdt>
      <w:sdtPr>
        <w:rPr>
          <w:rFonts w:asciiTheme="minorHAnsi" w:eastAsiaTheme="minorHAnsi" w:hAnsiTheme="minorHAnsi" w:cstheme="minorBidi"/>
          <w:b w:val="0"/>
          <w:bCs w:val="0"/>
          <w:color w:val="auto"/>
          <w:sz w:val="24"/>
          <w:szCs w:val="24"/>
          <w:lang w:val="en-GB" w:bidi="ar-SA"/>
        </w:rPr>
        <w:id w:val="681016000"/>
        <w:docPartObj>
          <w:docPartGallery w:val="Bibliographies"/>
          <w:docPartUnique/>
        </w:docPartObj>
      </w:sdtPr>
      <w:sdtEndPr/>
      <w:sdtContent>
        <w:p w14:paraId="683B3C22" w14:textId="77777777" w:rsidR="0066148F" w:rsidRDefault="00321F40">
          <w:pPr>
            <w:pStyle w:val="Heading1"/>
          </w:pPr>
          <w:r>
            <w:t>Bibliography</w:t>
          </w:r>
        </w:p>
        <w:sdt>
          <w:sdtPr>
            <w:id w:val="111145805"/>
            <w:bibliography/>
          </w:sdtPr>
          <w:sdtEndPr/>
          <w:sdtContent>
            <w:p w14:paraId="437ED618" w14:textId="77777777" w:rsidR="0066148F" w:rsidRDefault="00321F40" w:rsidP="0066148F">
              <w:pPr>
                <w:pStyle w:val="Bibliography"/>
                <w:rPr>
                  <w:noProof/>
                  <w:lang w:val="en-US"/>
                </w:rPr>
              </w:pPr>
              <w:r>
                <w:fldChar w:fldCharType="begin"/>
              </w:r>
              <w:r>
                <w:instrText xml:space="preserve"> BIBLIOGRAPHY </w:instrText>
              </w:r>
              <w:r>
                <w:fldChar w:fldCharType="separate"/>
              </w:r>
              <w:r>
                <w:rPr>
                  <w:noProof/>
                  <w:lang w:val="en-US"/>
                </w:rPr>
                <w:t xml:space="preserve">Ashfords, W., 2018. 10 key facts businesses need to note about the GDPR. </w:t>
              </w:r>
              <w:r>
                <w:rPr>
                  <w:i/>
                  <w:iCs/>
                  <w:noProof/>
                  <w:lang w:val="en-US"/>
                </w:rPr>
                <w:t>Computer Weekly</w:t>
              </w:r>
              <w:r>
                <w:rPr>
                  <w:noProof/>
                  <w:lang w:val="en-US"/>
                </w:rPr>
                <w:t xml:space="preserve">, 2 May, </w:t>
              </w:r>
              <w:r>
                <w:rPr>
                  <w:noProof/>
                  <w:lang w:val="en-US"/>
                </w:rPr>
                <w:t>pp. 1-2.</w:t>
              </w:r>
            </w:p>
            <w:p w14:paraId="73E82637" w14:textId="77777777" w:rsidR="0066148F" w:rsidRDefault="00321F40" w:rsidP="0066148F">
              <w:pPr>
                <w:pStyle w:val="Bibliography"/>
                <w:rPr>
                  <w:noProof/>
                  <w:lang w:val="en-US"/>
                </w:rPr>
              </w:pPr>
              <w:r>
                <w:rPr>
                  <w:noProof/>
                  <w:lang w:val="en-US"/>
                </w:rPr>
                <w:t xml:space="preserve">Coulter, M., 2018. What is GDPR? Everything you need to know about the new set of EU data protection laws. </w:t>
              </w:r>
              <w:r>
                <w:rPr>
                  <w:i/>
                  <w:iCs/>
                  <w:noProof/>
                  <w:lang w:val="en-US"/>
                </w:rPr>
                <w:t>Evening Standard</w:t>
              </w:r>
              <w:r>
                <w:rPr>
                  <w:noProof/>
                  <w:lang w:val="en-US"/>
                </w:rPr>
                <w:t>, 10 May, pp. 1-2.</w:t>
              </w:r>
            </w:p>
            <w:p w14:paraId="2C0F0178" w14:textId="77777777" w:rsidR="0066148F" w:rsidRDefault="00321F40" w:rsidP="0066148F">
              <w:pPr>
                <w:pStyle w:val="Bibliography"/>
                <w:rPr>
                  <w:noProof/>
                  <w:lang w:val="en-US"/>
                </w:rPr>
              </w:pPr>
              <w:r>
                <w:rPr>
                  <w:noProof/>
                  <w:lang w:val="en-US"/>
                </w:rPr>
                <w:t xml:space="preserve">Curtis, J., 2018. Does your organisation comply with the new data protection rules?. </w:t>
              </w:r>
              <w:r>
                <w:rPr>
                  <w:i/>
                  <w:iCs/>
                  <w:noProof/>
                  <w:lang w:val="en-US"/>
                </w:rPr>
                <w:t>IT Pro</w:t>
              </w:r>
              <w:r>
                <w:rPr>
                  <w:noProof/>
                  <w:lang w:val="en-US"/>
                </w:rPr>
                <w:t xml:space="preserve">, 10 May, pp. </w:t>
              </w:r>
              <w:r>
                <w:rPr>
                  <w:noProof/>
                  <w:lang w:val="en-US"/>
                </w:rPr>
                <w:t>1-2.</w:t>
              </w:r>
            </w:p>
            <w:p w14:paraId="56B82B3D" w14:textId="77777777" w:rsidR="0066148F" w:rsidRDefault="00321F40" w:rsidP="0066148F">
              <w:pPr>
                <w:pStyle w:val="Bibliography"/>
                <w:rPr>
                  <w:noProof/>
                  <w:lang w:val="en-US"/>
                </w:rPr>
              </w:pPr>
              <w:r>
                <w:rPr>
                  <w:noProof/>
                  <w:lang w:val="en-US"/>
                </w:rPr>
                <w:t xml:space="preserve">Haydn, L., 2015. </w:t>
              </w:r>
              <w:r>
                <w:rPr>
                  <w:i/>
                  <w:iCs/>
                  <w:noProof/>
                  <w:lang w:val="en-US"/>
                </w:rPr>
                <w:t xml:space="preserve">Data Protection Act - Why it's important. </w:t>
              </w:r>
              <w:r>
                <w:rPr>
                  <w:rStyle w:val="CommentReference"/>
                </w:rPr>
                <w:commentReference w:id="16"/>
              </w:r>
              <w:r>
                <w:rPr>
                  <w:noProof/>
                  <w:lang w:val="en-US"/>
                </w:rPr>
                <w:t xml:space="preserve">[Online] </w:t>
              </w:r>
              <w:r>
                <w:rPr>
                  <w:noProof/>
                  <w:lang w:val="en-US"/>
                </w:rPr>
                <w:br/>
                <w:t xml:space="preserve">Available at: </w:t>
              </w:r>
              <w:r>
                <w:rPr>
                  <w:noProof/>
                  <w:u w:val="single"/>
                  <w:lang w:val="en-US"/>
                </w:rPr>
                <w:t>http://www.cmsvoc.co.uk/blog/246/data-protection-act---why-its-important</w:t>
              </w:r>
              <w:r>
                <w:rPr>
                  <w:noProof/>
                  <w:lang w:val="en-US"/>
                </w:rPr>
                <w:br/>
                <w:t>[Accessed 10 May 2018].</w:t>
              </w:r>
            </w:p>
            <w:p w14:paraId="5B196385" w14:textId="77777777" w:rsidR="0066148F" w:rsidRDefault="00321F40" w:rsidP="0066148F">
              <w:pPr>
                <w:pStyle w:val="Bibliography"/>
                <w:rPr>
                  <w:noProof/>
                  <w:lang w:val="en-US"/>
                </w:rPr>
              </w:pPr>
              <w:r>
                <w:rPr>
                  <w:noProof/>
                  <w:lang w:val="en-US"/>
                </w:rPr>
                <w:t xml:space="preserve">Information Commissioners Office, 2018. </w:t>
              </w:r>
              <w:r>
                <w:rPr>
                  <w:i/>
                  <w:iCs/>
                  <w:noProof/>
                  <w:lang w:val="en-US"/>
                </w:rPr>
                <w:t xml:space="preserve">Right to erasure. </w:t>
              </w:r>
              <w:r>
                <w:rPr>
                  <w:noProof/>
                  <w:lang w:val="en-US"/>
                </w:rPr>
                <w:t xml:space="preserve">[Online] </w:t>
              </w:r>
              <w:r>
                <w:rPr>
                  <w:noProof/>
                  <w:lang w:val="en-US"/>
                </w:rPr>
                <w:br/>
              </w:r>
              <w:r>
                <w:rPr>
                  <w:noProof/>
                  <w:lang w:val="en-US"/>
                </w:rPr>
                <w:t xml:space="preserve">Available at: </w:t>
              </w:r>
              <w:r>
                <w:rPr>
                  <w:noProof/>
                  <w:u w:val="single"/>
                  <w:lang w:val="en-US"/>
                </w:rPr>
                <w:t>https://ico.org.uk/for-organisations/guide-to-the-general-data-protection-regulation-gdpr/individual-rights/right-to-erasure/</w:t>
              </w:r>
              <w:r>
                <w:rPr>
                  <w:noProof/>
                  <w:lang w:val="en-US"/>
                </w:rPr>
                <w:br/>
                <w:t>[Accessed 11 May 2018].</w:t>
              </w:r>
            </w:p>
            <w:p w14:paraId="780BDC60" w14:textId="77777777" w:rsidR="0066148F" w:rsidRDefault="00321F40" w:rsidP="0066148F">
              <w:pPr>
                <w:pStyle w:val="Bibliography"/>
                <w:rPr>
                  <w:noProof/>
                  <w:lang w:val="en-US"/>
                </w:rPr>
              </w:pPr>
              <w:r>
                <w:rPr>
                  <w:noProof/>
                  <w:lang w:val="en-US"/>
                </w:rPr>
                <w:t xml:space="preserve">Metzinger, F., 2018. </w:t>
              </w:r>
              <w:r>
                <w:rPr>
                  <w:i/>
                  <w:iCs/>
                  <w:noProof/>
                  <w:lang w:val="en-US"/>
                </w:rPr>
                <w:t xml:space="preserve">10 key points to help you prepare for GDPR. </w:t>
              </w:r>
              <w:r>
                <w:rPr>
                  <w:noProof/>
                  <w:lang w:val="en-US"/>
                </w:rPr>
                <w:t xml:space="preserve">[Online] </w:t>
              </w:r>
              <w:r>
                <w:rPr>
                  <w:noProof/>
                  <w:lang w:val="en-US"/>
                </w:rPr>
                <w:br/>
                <w:t xml:space="preserve">Available at: </w:t>
              </w:r>
              <w:r>
                <w:rPr>
                  <w:noProof/>
                  <w:u w:val="single"/>
                  <w:lang w:val="en-US"/>
                </w:rPr>
                <w:t>htt</w:t>
              </w:r>
              <w:r>
                <w:rPr>
                  <w:noProof/>
                  <w:u w:val="single"/>
                  <w:lang w:val="en-US"/>
                </w:rPr>
                <w:t>ps://www.weareaccess.co.uk/blog/2018/01/10-key-points-help-you-prepare-gdpr</w:t>
              </w:r>
              <w:r>
                <w:rPr>
                  <w:noProof/>
                  <w:lang w:val="en-US"/>
                </w:rPr>
                <w:br/>
                <w:t>[Accessed 13 May 2018].</w:t>
              </w:r>
            </w:p>
            <w:p w14:paraId="7A1240C3" w14:textId="77777777" w:rsidR="0066148F" w:rsidRDefault="00321F40" w:rsidP="0066148F">
              <w:r>
                <w:rPr>
                  <w:b/>
                  <w:bCs/>
                  <w:noProof/>
                </w:rPr>
                <w:fldChar w:fldCharType="end"/>
              </w:r>
            </w:p>
          </w:sdtContent>
        </w:sdt>
      </w:sdtContent>
    </w:sdt>
    <w:p w14:paraId="294B7CA4" w14:textId="77777777" w:rsidR="006B270B" w:rsidRDefault="00321F40" w:rsidP="00E95F9A">
      <w:pPr>
        <w:shd w:val="clear" w:color="auto" w:fill="FFFFFF"/>
        <w:spacing w:before="100" w:beforeAutospacing="1" w:after="100" w:afterAutospacing="1"/>
        <w:ind w:left="15"/>
        <w:rPr>
          <w:rFonts w:ascii="Arial" w:eastAsia="Times New Roman" w:hAnsi="Arial" w:cs="Arial"/>
          <w:color w:val="252525"/>
        </w:rPr>
      </w:pPr>
      <w:r>
        <w:rPr>
          <w:rFonts w:ascii="Arial" w:eastAsia="Times New Roman" w:hAnsi="Arial" w:cs="Arial"/>
          <w:color w:val="252525"/>
        </w:rPr>
        <w:t xml:space="preserve"> </w:t>
      </w:r>
    </w:p>
    <w:p w14:paraId="4FF96689" w14:textId="77777777" w:rsidR="00E95F9A" w:rsidRPr="00E95F9A" w:rsidRDefault="00321F40" w:rsidP="00E95F9A">
      <w:pPr>
        <w:shd w:val="clear" w:color="auto" w:fill="FFFFFF"/>
        <w:spacing w:before="100" w:beforeAutospacing="1" w:after="100" w:afterAutospacing="1"/>
        <w:ind w:left="15"/>
        <w:rPr>
          <w:rFonts w:ascii="Arial" w:eastAsia="Times New Roman" w:hAnsi="Arial" w:cs="Arial"/>
          <w:color w:val="252525"/>
        </w:rPr>
      </w:pPr>
      <w:r>
        <w:rPr>
          <w:rFonts w:ascii="Arial" w:eastAsia="Times New Roman" w:hAnsi="Arial" w:cs="Arial"/>
          <w:color w:val="252525"/>
        </w:rPr>
        <w:t xml:space="preserve">  </w:t>
      </w:r>
    </w:p>
    <w:p w14:paraId="2DDF7022" w14:textId="77777777" w:rsidR="00E95F9A" w:rsidRPr="00E95F9A" w:rsidRDefault="00321F40" w:rsidP="00E95F9A">
      <w:pPr>
        <w:rPr>
          <w:rFonts w:ascii="Times New Roman" w:eastAsia="Times New Roman" w:hAnsi="Times New Roman" w:cs="Times New Roman"/>
        </w:rPr>
      </w:pPr>
      <w:r>
        <w:rPr>
          <w:rFonts w:ascii="Arial" w:eastAsia="Times New Roman" w:hAnsi="Arial" w:cs="Arial"/>
          <w:color w:val="252525"/>
          <w:shd w:val="clear" w:color="auto" w:fill="FFFFFF"/>
        </w:rPr>
        <w:t xml:space="preserve"> </w:t>
      </w:r>
    </w:p>
    <w:p w14:paraId="6FDDA470" w14:textId="77777777" w:rsidR="00A037D3" w:rsidRPr="00173FFA" w:rsidRDefault="00321F40" w:rsidP="00A037D3">
      <w:pPr>
        <w:rPr>
          <w:rFonts w:eastAsia="Times New Roman" w:cstheme="minorHAnsi"/>
          <w:shd w:val="clear" w:color="auto" w:fill="FFFFFF"/>
        </w:rPr>
      </w:pPr>
      <w:r>
        <w:rPr>
          <w:rFonts w:eastAsia="Times New Roman" w:cstheme="minorHAnsi"/>
          <w:shd w:val="clear" w:color="auto" w:fill="FFFFFF"/>
        </w:rPr>
        <w:t xml:space="preserve">   </w:t>
      </w:r>
    </w:p>
    <w:p w14:paraId="24FA3F98" w14:textId="77777777" w:rsidR="00A037D3" w:rsidRPr="00D37243" w:rsidRDefault="00A037D3" w:rsidP="00D37243">
      <w:pPr>
        <w:rPr>
          <w:rFonts w:eastAsia="Times New Roman" w:cstheme="minorHAnsi"/>
        </w:rPr>
      </w:pPr>
    </w:p>
    <w:p w14:paraId="2F667B11" w14:textId="77777777" w:rsidR="008A3A42" w:rsidRPr="00D37243" w:rsidRDefault="00321F40" w:rsidP="008A3A42">
      <w:pPr>
        <w:rPr>
          <w:rFonts w:eastAsia="Times New Roman" w:cstheme="minorHAnsi"/>
        </w:rPr>
      </w:pPr>
      <w:r w:rsidRPr="00D37243">
        <w:rPr>
          <w:rFonts w:eastAsia="Times New Roman" w:cstheme="minorHAnsi"/>
          <w:shd w:val="clear" w:color="auto" w:fill="FFFFFF"/>
        </w:rPr>
        <w:t xml:space="preserve">  </w:t>
      </w:r>
    </w:p>
    <w:p w14:paraId="098C14A5" w14:textId="77777777" w:rsidR="0000040C" w:rsidRPr="008A3A42" w:rsidRDefault="00321F40" w:rsidP="0000040C">
      <w:pPr>
        <w:rPr>
          <w:rFonts w:cstheme="minorHAnsi"/>
        </w:rPr>
      </w:pPr>
      <w:r w:rsidRPr="008A3A42">
        <w:rPr>
          <w:rFonts w:cstheme="minorHAnsi"/>
        </w:rPr>
        <w:t xml:space="preserve">  </w:t>
      </w:r>
    </w:p>
    <w:p w14:paraId="5E00ACC5" w14:textId="77777777" w:rsidR="0000040C" w:rsidRDefault="0000040C" w:rsidP="0000040C"/>
    <w:p w14:paraId="5AF0EF8F" w14:textId="77777777" w:rsidR="0000040C" w:rsidRPr="0000040C" w:rsidRDefault="0000040C" w:rsidP="0000040C"/>
    <w:sectPr w:rsidR="0000040C" w:rsidRPr="0000040C" w:rsidSect="001E1301">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Grammarly" w:date="2018-05-14T12:58:00Z" w:initials="G">
    <w:p w14:paraId="1D3DCC3B" w14:textId="77777777" w:rsidR="00222981" w:rsidRDefault="00321F40">
      <w:r>
        <w:t xml:space="preserve">Inserted: the </w:t>
      </w:r>
    </w:p>
  </w:comment>
  <w:comment w:id="2" w:author="Grammarly" w:date="2018-05-14T12:58:00Z" w:initials="G">
    <w:p w14:paraId="6AF30455" w14:textId="77777777" w:rsidR="00222981" w:rsidRDefault="00321F40">
      <w:r>
        <w:t xml:space="preserve">Inserted: a </w:t>
      </w:r>
    </w:p>
  </w:comment>
  <w:comment w:id="3" w:author="Grammarly" w:date="2018-05-14T12:58:00Z" w:initials="G">
    <w:p w14:paraId="11FCE234" w14:textId="77777777" w:rsidR="00222981" w:rsidRDefault="00321F40">
      <w:r>
        <w:t>Inserted: -</w:t>
      </w:r>
    </w:p>
  </w:comment>
  <w:comment w:id="4" w:author="Grammarly" w:date="2018-05-14T12:58:00Z" w:initials="G">
    <w:p w14:paraId="3DB20873" w14:textId="77777777" w:rsidR="00222981" w:rsidRDefault="00321F40">
      <w:r>
        <w:t xml:space="preserve">Inserted: the </w:t>
      </w:r>
    </w:p>
  </w:comment>
  <w:comment w:id="5" w:author="Grammarly" w:date="2018-05-14T12:58:00Z" w:initials="G">
    <w:p w14:paraId="2A3370AC" w14:textId="77777777" w:rsidR="00222981" w:rsidRDefault="00321F40">
      <w:r>
        <w:t>Inserted: ,</w:t>
      </w:r>
    </w:p>
  </w:comment>
  <w:comment w:id="6" w:author="Grammarly" w:date="2018-05-14T12:58:00Z" w:initials="G">
    <w:p w14:paraId="762ADF55" w14:textId="77777777" w:rsidR="00222981" w:rsidRDefault="00321F40">
      <w:r>
        <w:t>Inserted: ,</w:t>
      </w:r>
    </w:p>
  </w:comment>
  <w:comment w:id="9" w:author="Grammarly" w:date="2018-05-14T12:58:00Z" w:initials="G">
    <w:p w14:paraId="61414988" w14:textId="77777777" w:rsidR="00222981" w:rsidRDefault="00321F40">
      <w:r>
        <w:t>Inserted: g</w:t>
      </w:r>
    </w:p>
  </w:comment>
  <w:comment w:id="10" w:author="Grammarly" w:date="2018-05-14T12:58:00Z" w:initials="G">
    <w:p w14:paraId="5ABEDFA7" w14:textId="77777777" w:rsidR="00222981" w:rsidRDefault="00321F40">
      <w:r>
        <w:t>Inserted:  the</w:t>
      </w:r>
    </w:p>
  </w:comment>
  <w:comment w:id="7" w:author="Grammarly" w:date="2018-05-14T12:58:00Z" w:initials="G">
    <w:p w14:paraId="79AA5F72" w14:textId="77777777" w:rsidR="00222981" w:rsidRDefault="00321F40">
      <w:r>
        <w:t>Deleted:t</w:t>
      </w:r>
    </w:p>
  </w:comment>
  <w:comment w:id="8" w:author="Grammarly" w:date="2018-05-14T12:58:00Z" w:initials="G">
    <w:p w14:paraId="1218278C" w14:textId="77777777" w:rsidR="00222981" w:rsidRDefault="00321F40">
      <w:r>
        <w:t>Deleted:o</w:t>
      </w:r>
    </w:p>
  </w:comment>
  <w:comment w:id="11" w:author="Grammarly" w:date="2018-05-14T12:58:00Z" w:initials="G">
    <w:p w14:paraId="6BDE03C9" w14:textId="77777777" w:rsidR="00222981" w:rsidRDefault="00321F40">
      <w:r>
        <w:t>Inserted: ,</w:t>
      </w:r>
    </w:p>
  </w:comment>
  <w:comment w:id="13" w:author="Grammarly" w:date="2018-05-14T12:58:00Z" w:initials="G">
    <w:p w14:paraId="0387F87B" w14:textId="77777777" w:rsidR="00222981" w:rsidRDefault="00321F40">
      <w:r>
        <w:t>Inserted: t</w:t>
      </w:r>
    </w:p>
  </w:comment>
  <w:comment w:id="12" w:author="Grammarly" w:date="2018-05-14T12:58:00Z" w:initials="G">
    <w:p w14:paraId="305E6EBD" w14:textId="77777777" w:rsidR="00222981" w:rsidRDefault="00321F40">
      <w:r>
        <w:t>Deleted:n</w:t>
      </w:r>
    </w:p>
  </w:comment>
  <w:comment w:id="14" w:author="Grammarly" w:date="2018-05-14T12:58:00Z" w:initials="G">
    <w:p w14:paraId="58470071" w14:textId="77777777" w:rsidR="00222981" w:rsidRDefault="00321F40">
      <w:r>
        <w:t>Inserted:  the</w:t>
      </w:r>
    </w:p>
  </w:comment>
  <w:comment w:id="15" w:author="Grammarly" w:date="2018-05-14T12:58:00Z" w:initials="G">
    <w:p w14:paraId="73730480" w14:textId="77777777" w:rsidR="00222981" w:rsidRDefault="00321F40">
      <w:r>
        <w:t xml:space="preserve">Inserted: that </w:t>
      </w:r>
    </w:p>
  </w:comment>
  <w:comment w:id="16" w:author="Grammarly" w:date="2018-05-14T12:58:00Z" w:initials="G">
    <w:p w14:paraId="7ABF5876" w14:textId="77777777" w:rsidR="00222981" w:rsidRDefault="00321F40">
      <w:r>
        <w:t>Inserted: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D3DCC3B" w15:done="0"/>
  <w15:commentEx w15:paraId="6AF30455" w15:done="0"/>
  <w15:commentEx w15:paraId="11FCE234" w15:done="0"/>
  <w15:commentEx w15:paraId="3DB20873" w15:done="0"/>
  <w15:commentEx w15:paraId="2A3370AC" w15:done="0"/>
  <w15:commentEx w15:paraId="762ADF55" w15:done="0"/>
  <w15:commentEx w15:paraId="61414988" w15:done="0"/>
  <w15:commentEx w15:paraId="5ABEDFA7" w15:done="0"/>
  <w15:commentEx w15:paraId="79AA5F72" w15:done="0"/>
  <w15:commentEx w15:paraId="1218278C" w15:done="0"/>
  <w15:commentEx w15:paraId="6BDE03C9" w15:done="0"/>
  <w15:commentEx w15:paraId="0387F87B" w15:done="0"/>
  <w15:commentEx w15:paraId="305E6EBD" w15:done="0"/>
  <w15:commentEx w15:paraId="58470071" w15:done="0"/>
  <w15:commentEx w15:paraId="73730480" w15:done="0"/>
  <w15:commentEx w15:paraId="7ABF587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9AA5F72" w16cid:durableId="1EA4149A"/>
  <w16cid:commentId w16cid:paraId="1218278C" w16cid:durableId="1EA4149B"/>
  <w16cid:commentId w16cid:paraId="305E6EBD" w16cid:durableId="1EA4149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D084F"/>
    <w:multiLevelType w:val="multilevel"/>
    <w:tmpl w:val="D5188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0C"/>
    <w:rsid w:val="0000040C"/>
    <w:rsid w:val="000E7302"/>
    <w:rsid w:val="00173FFA"/>
    <w:rsid w:val="001E1301"/>
    <w:rsid w:val="00222981"/>
    <w:rsid w:val="002F1AC9"/>
    <w:rsid w:val="0030662E"/>
    <w:rsid w:val="00321F40"/>
    <w:rsid w:val="004D57F0"/>
    <w:rsid w:val="005A2E3B"/>
    <w:rsid w:val="0066148F"/>
    <w:rsid w:val="006B270B"/>
    <w:rsid w:val="006B7D98"/>
    <w:rsid w:val="008A3A42"/>
    <w:rsid w:val="008C4ACE"/>
    <w:rsid w:val="00A037D3"/>
    <w:rsid w:val="00A72455"/>
    <w:rsid w:val="00BC1FB0"/>
    <w:rsid w:val="00C84781"/>
    <w:rsid w:val="00D213E5"/>
    <w:rsid w:val="00D37243"/>
    <w:rsid w:val="00E74340"/>
    <w:rsid w:val="00E95F9A"/>
    <w:rsid w:val="00FE2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BC2CD3E8-1CFA-7340-9315-A8851ABF2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148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04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40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semiHidden/>
    <w:unhideWhenUsed/>
    <w:rsid w:val="00D37243"/>
    <w:rPr>
      <w:color w:val="0000FF"/>
      <w:u w:val="single"/>
    </w:rPr>
  </w:style>
  <w:style w:type="character" w:customStyle="1" w:styleId="Heading1Char">
    <w:name w:val="Heading 1 Char"/>
    <w:basedOn w:val="DefaultParagraphFont"/>
    <w:link w:val="Heading1"/>
    <w:uiPriority w:val="9"/>
    <w:rsid w:val="0066148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6148F"/>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321F4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1F4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tandard.co.uk/topic/googl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ndard.co.uk/topic/facebook" TargetMode="External"/><Relationship Id="rId11" Type="http://schemas.microsoft.com/office/2016/09/relationships/commentsIds" Target="commentsIds.xml"/><Relationship Id="rId5" Type="http://schemas.openxmlformats.org/officeDocument/2006/relationships/webSettings" Target="webSettings.xml"/><Relationship Id="rId10" Type="http://schemas.openxmlformats.org/officeDocument/2006/relationships/hyperlink" Target="https://searchenterprisedesktop.techtarget.com/news/450429385/GDPR-requirements-put-end-user-data-in-the-spotlight" TargetMode="Externa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Luk15</b:Tag>
    <b:SourceType>InternetSite</b:SourceType>
    <b:Guid>{875032B7-E85B-8746-B525-721B534468B3}</b:Guid>
    <b:Author>
      <b:Author>
        <b:NameList>
          <b:Person>
            <b:Last>Haydn</b:Last>
            <b:First>Luke</b:First>
          </b:Person>
        </b:NameList>
      </b:Author>
    </b:Author>
    <b:Title>Data Protection Act - Why its important</b:Title>
    <b:URL>http://www.cmsvoc.co.uk/blog/246/data-protection-act---why-its-important</b:URL>
    <b:Year>2015</b:Year>
    <b:YearAccessed>2018</b:YearAccessed>
    <b:MonthAccessed>May</b:MonthAccessed>
    <b:DayAccessed>10</b:DayAccessed>
    <b:RefOrder>1</b:RefOrder>
  </b:Source>
  <b:Source>
    <b:Tag>Mar181</b:Tag>
    <b:SourceType>ArticleInAPeriodical</b:SourceType>
    <b:Guid>{B3ACE090-5A13-CB43-A8E3-35D23FACB95A}</b:Guid>
    <b:Title>What is GDPR? Everything you need to know about the new set of EU data protection laws</b:Title>
    <b:Year>2018</b:Year>
    <b:Author>
      <b:Author>
        <b:NameList>
          <b:Person>
            <b:Last>Coulter</b:Last>
            <b:First>Martin</b:First>
          </b:Person>
        </b:NameList>
      </b:Author>
    </b:Author>
    <b:PeriodicalTitle>Evening Standard </b:PeriodicalTitle>
    <b:Month>May</b:Month>
    <b:Day>10</b:Day>
    <b:Pages>1-2</b:Pages>
    <b:RefOrder>2</b:RefOrder>
  </b:Source>
  <b:Source>
    <b:Tag>Joe18</b:Tag>
    <b:SourceType>ArticleInAPeriodical</b:SourceType>
    <b:Guid>{A0F6E73F-8F5F-7C41-B518-0D365E3E4C2B}</b:Guid>
    <b:Author>
      <b:Author>
        <b:NameList>
          <b:Person>
            <b:Last>Curtis</b:Last>
            <b:First>Joe</b:First>
          </b:Person>
        </b:NameList>
      </b:Author>
    </b:Author>
    <b:Title>Does your organisation comply with the new data protection rules?</b:Title>
    <b:PeriodicalTitle>IT Pro</b:PeriodicalTitle>
    <b:Year>2018</b:Year>
    <b:Month>May</b:Month>
    <b:Day>10</b:Day>
    <b:Pages>1-2</b:Pages>
    <b:RefOrder>3</b:RefOrder>
  </b:Source>
  <b:Source>
    <b:Tag>War18</b:Tag>
    <b:SourceType>ArticleInAPeriodical</b:SourceType>
    <b:Guid>{2D17C6E4-6B3A-9F4D-8B4F-4DEFC6FC9DC0}</b:Guid>
    <b:Author>
      <b:Author>
        <b:NameList>
          <b:Person>
            <b:Last>Ashfords</b:Last>
            <b:First>Warwick</b:First>
          </b:Person>
        </b:NameList>
      </b:Author>
    </b:Author>
    <b:Title>10 key facts businesses need to note about the GDPR</b:Title>
    <b:PeriodicalTitle>Computer Weekly</b:PeriodicalTitle>
    <b:Year>2018</b:Year>
    <b:Month>May</b:Month>
    <b:Day>2</b:Day>
    <b:Pages>1-2</b:Pages>
    <b:RefOrder>4</b:RefOrder>
  </b:Source>
  <b:Source>
    <b:Tag>Inf18</b:Tag>
    <b:SourceType>InternetSite</b:SourceType>
    <b:Guid>{EDAD84DB-CBD7-CB49-B715-2153F288BDAE}</b:Guid>
    <b:Title>Right to erasure</b:Title>
    <b:Year>2018</b:Year>
    <b:Author>
      <b:Author>
        <b:Corporate>Information Commissioners Office</b:Corporate>
      </b:Author>
    </b:Author>
    <b:URL>https://ico.org.uk/for-organisations/guide-to-the-general-data-protection-regulation-gdpr/individual-rights/right-to-erasure/</b:URL>
    <b:YearAccessed>2018</b:YearAccessed>
    <b:MonthAccessed>May</b:MonthAccessed>
    <b:DayAccessed>11</b:DayAccessed>
    <b:RefOrder>5</b:RefOrder>
  </b:Source>
  <b:Source>
    <b:Tag>Fra18</b:Tag>
    <b:SourceType>InternetSite</b:SourceType>
    <b:Guid>{CA75E6B2-273F-0543-9BAF-119B4F474C47}</b:Guid>
    <b:Author>
      <b:Author>
        <b:NameList>
          <b:Person>
            <b:Last>Metzinger</b:Last>
            <b:First>Frankie</b:First>
          </b:Person>
        </b:NameList>
      </b:Author>
    </b:Author>
    <b:Title>10 key points to help you prepare for GDPR</b:Title>
    <b:URL>https://www.weareaccess.co.uk/blog/2018/01/10-key-points-help-you-prepare-gdpr</b:URL>
    <b:Year>2018</b:Year>
    <b:YearAccessed>2018</b:YearAccessed>
    <b:MonthAccessed>May</b:MonthAccessed>
    <b:DayAccessed>13</b:DayAccessed>
    <b:RefOrder>6</b:RefOrder>
  </b:Source>
</b:Sources>
</file>

<file path=customXml/itemProps1.xml><?xml version="1.0" encoding="utf-8"?>
<ds:datastoreItem xmlns:ds="http://schemas.openxmlformats.org/officeDocument/2006/customXml" ds:itemID="{1FB415FC-C1B4-44F5-84C4-D0E3CFD28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1157</Words>
  <Characters>6600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Rhea Pittaway (P149829)</dc:creator>
  <cp:lastModifiedBy>Tyler Rowland</cp:lastModifiedBy>
  <cp:revision>2</cp:revision>
  <dcterms:created xsi:type="dcterms:W3CDTF">2018-05-14T12:59:00Z</dcterms:created>
  <dcterms:modified xsi:type="dcterms:W3CDTF">2018-05-14T12:59:00Z</dcterms:modified>
</cp:coreProperties>
</file>