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683FC6" w14:textId="77777777" w:rsidR="00A929BF" w:rsidRDefault="00A929BF"/>
    <w:p w14:paraId="61E57543" w14:textId="77777777" w:rsidR="009F3CBA" w:rsidRDefault="009F3CBA"/>
    <w:p w14:paraId="6AA08688" w14:textId="728CFAC7" w:rsidR="009F3CBA" w:rsidRDefault="009F3CBA">
      <w:r>
        <w:rPr>
          <w:noProof/>
        </w:rPr>
        <w:drawing>
          <wp:anchor distT="0" distB="0" distL="114300" distR="114300" simplePos="0" relativeHeight="251658240" behindDoc="0" locked="0" layoutInCell="1" allowOverlap="1" wp14:anchorId="257D9B95" wp14:editId="136666B0">
            <wp:simplePos x="914400" y="1546860"/>
            <wp:positionH relativeFrom="margin">
              <wp:align>center</wp:align>
            </wp:positionH>
            <wp:positionV relativeFrom="margin">
              <wp:align>top</wp:align>
            </wp:positionV>
            <wp:extent cx="2495556" cy="1686560"/>
            <wp:effectExtent l="0" t="0" r="0" b="8890"/>
            <wp:wrapSquare wrapText="bothSides"/>
            <wp:docPr id="426940797" name="Picture 1" descr="A logo of a university of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940797" name="Picture 1" descr="A logo of a university of wales"/>
                    <pic:cNvPicPr/>
                  </pic:nvPicPr>
                  <pic:blipFill>
                    <a:blip r:embed="rId4" cstate="print">
                      <a:extLst>
                        <a:ext uri="{28A0092B-C50C-407E-A947-70E740481C1C}">
                          <a14:useLocalDpi xmlns:a14="http://schemas.microsoft.com/office/drawing/2010/main" val="0"/>
                        </a:ext>
                      </a:extLst>
                    </a:blip>
                    <a:stretch>
                      <a:fillRect/>
                    </a:stretch>
                  </pic:blipFill>
                  <pic:spPr>
                    <a:xfrm>
                      <a:off x="0" y="0"/>
                      <a:ext cx="2495556" cy="1686560"/>
                    </a:xfrm>
                    <a:prstGeom prst="rect">
                      <a:avLst/>
                    </a:prstGeom>
                  </pic:spPr>
                </pic:pic>
              </a:graphicData>
            </a:graphic>
          </wp:anchor>
        </w:drawing>
      </w:r>
    </w:p>
    <w:p w14:paraId="1DECB901" w14:textId="77777777" w:rsidR="009F3CBA" w:rsidRDefault="009F3CBA"/>
    <w:p w14:paraId="2351CAD4" w14:textId="77777777" w:rsidR="009F3CBA" w:rsidRDefault="009F3CBA"/>
    <w:p w14:paraId="6ACF3EA5" w14:textId="77777777" w:rsidR="009F3CBA" w:rsidRDefault="009F3CBA"/>
    <w:p w14:paraId="2F81ECF8" w14:textId="77777777" w:rsidR="009F3CBA" w:rsidRDefault="009F3CBA"/>
    <w:p w14:paraId="30E1957A" w14:textId="7454FAE4" w:rsidR="009F3CBA" w:rsidRPr="009F3CBA" w:rsidRDefault="009F3CBA" w:rsidP="009F3CBA">
      <w:pPr>
        <w:pStyle w:val="Quote"/>
        <w:rPr>
          <w:rStyle w:val="Strong"/>
        </w:rPr>
      </w:pPr>
      <w:r w:rsidRPr="009F3CBA">
        <w:rPr>
          <w:rStyle w:val="Strong"/>
        </w:rPr>
        <w:t xml:space="preserve">STUDENT NAME: DELIA MARINA CIURARU </w:t>
      </w:r>
    </w:p>
    <w:p w14:paraId="2422BA5F" w14:textId="1D00C1C8" w:rsidR="009F3CBA" w:rsidRPr="009F3CBA" w:rsidRDefault="009F3CBA" w:rsidP="009F3CBA">
      <w:pPr>
        <w:pStyle w:val="Quote"/>
        <w:rPr>
          <w:rStyle w:val="Strong"/>
        </w:rPr>
      </w:pPr>
      <w:r w:rsidRPr="009F3CBA">
        <w:rPr>
          <w:rStyle w:val="Strong"/>
        </w:rPr>
        <w:t>STUDENT ID:2226588</w:t>
      </w:r>
    </w:p>
    <w:p w14:paraId="07B41499" w14:textId="0A7B1F04" w:rsidR="009F3CBA" w:rsidRPr="009F3CBA" w:rsidRDefault="009F3CBA" w:rsidP="009F3CBA">
      <w:pPr>
        <w:pStyle w:val="Quote"/>
        <w:rPr>
          <w:rStyle w:val="Strong"/>
        </w:rPr>
      </w:pPr>
      <w:r w:rsidRPr="009F3CBA">
        <w:rPr>
          <w:rStyle w:val="Strong"/>
        </w:rPr>
        <w:t>MOSULE CODE: LCBB5013</w:t>
      </w:r>
    </w:p>
    <w:p w14:paraId="720A3A58" w14:textId="54B83B13" w:rsidR="009F3CBA" w:rsidRPr="009F3CBA" w:rsidRDefault="009F3CBA" w:rsidP="009F3CBA">
      <w:pPr>
        <w:pStyle w:val="Quote"/>
        <w:rPr>
          <w:rStyle w:val="Strong"/>
        </w:rPr>
      </w:pPr>
      <w:r w:rsidRPr="009F3CBA">
        <w:rPr>
          <w:rStyle w:val="Strong"/>
        </w:rPr>
        <w:t>REFLECTION TASK 3</w:t>
      </w:r>
    </w:p>
    <w:p w14:paraId="50AF5102" w14:textId="10F05859" w:rsidR="009F3CBA" w:rsidRPr="009F3CBA" w:rsidRDefault="009F3CBA" w:rsidP="009F3CBA">
      <w:pPr>
        <w:pStyle w:val="Quote"/>
        <w:rPr>
          <w:rStyle w:val="Strong"/>
        </w:rPr>
      </w:pPr>
      <w:r w:rsidRPr="009F3CBA">
        <w:rPr>
          <w:rStyle w:val="Strong"/>
        </w:rPr>
        <w:t>WORDS:500</w:t>
      </w:r>
    </w:p>
    <w:p w14:paraId="2AA4780B" w14:textId="05FE99FE" w:rsidR="009F3CBA" w:rsidRPr="009F3CBA" w:rsidRDefault="009F3CBA" w:rsidP="009F3CBA">
      <w:pPr>
        <w:pStyle w:val="Quote"/>
        <w:rPr>
          <w:rStyle w:val="Strong"/>
        </w:rPr>
      </w:pPr>
      <w:r>
        <w:rPr>
          <w:rStyle w:val="Strong"/>
        </w:rPr>
        <w:t xml:space="preserve">ENTREPRENEURSCHIP </w:t>
      </w:r>
    </w:p>
    <w:p w14:paraId="043C32FB" w14:textId="77777777" w:rsidR="009F3CBA" w:rsidRDefault="009F3CBA"/>
    <w:p w14:paraId="06DF298A" w14:textId="77777777" w:rsidR="009F3CBA" w:rsidRDefault="009F3CBA"/>
    <w:p w14:paraId="25D22B2E" w14:textId="77777777" w:rsidR="009F3CBA" w:rsidRDefault="009F3CBA"/>
    <w:p w14:paraId="4EFFEA82" w14:textId="77777777" w:rsidR="009F3CBA" w:rsidRDefault="009F3CBA"/>
    <w:p w14:paraId="4FD7D071" w14:textId="77777777" w:rsidR="009F3CBA" w:rsidRDefault="009F3CBA"/>
    <w:p w14:paraId="15BB941D" w14:textId="77777777" w:rsidR="009F3CBA" w:rsidRDefault="009F3CBA"/>
    <w:p w14:paraId="746608A9" w14:textId="77777777" w:rsidR="009F3CBA" w:rsidRDefault="009F3CBA"/>
    <w:p w14:paraId="54B478F3" w14:textId="77777777" w:rsidR="009F3CBA" w:rsidRDefault="009F3CBA"/>
    <w:p w14:paraId="1655AEAA" w14:textId="77777777" w:rsidR="009F3CBA" w:rsidRDefault="009F3CBA"/>
    <w:p w14:paraId="3E86302B" w14:textId="77777777" w:rsidR="009F3CBA" w:rsidRDefault="009F3CBA"/>
    <w:p w14:paraId="47536C6F" w14:textId="77777777" w:rsidR="009F3CBA" w:rsidRDefault="009F3CBA"/>
    <w:p w14:paraId="02C899C6" w14:textId="77777777" w:rsidR="009F3CBA" w:rsidRDefault="009F3CBA"/>
    <w:p w14:paraId="35886F01" w14:textId="77777777" w:rsidR="009F3CBA" w:rsidRDefault="009F3CBA"/>
    <w:p w14:paraId="6F9DA689" w14:textId="77777777" w:rsidR="009F3CBA" w:rsidRDefault="009F3CBA"/>
    <w:p w14:paraId="4DA3471A" w14:textId="77777777" w:rsidR="009F3CBA" w:rsidRDefault="009F3CBA"/>
    <w:p w14:paraId="08E1B52B" w14:textId="77777777" w:rsidR="009F3CBA" w:rsidRPr="009F3CBA" w:rsidRDefault="009F3CBA" w:rsidP="009F3CBA">
      <w:pPr>
        <w:pStyle w:val="Heading1"/>
      </w:pPr>
      <w:r w:rsidRPr="009F3CBA">
        <w:lastRenderedPageBreak/>
        <w:t>Reflection on Entrepreneurship</w:t>
      </w:r>
    </w:p>
    <w:p w14:paraId="6E6F695B" w14:textId="77777777" w:rsidR="009F3CBA" w:rsidRPr="009F3CBA" w:rsidRDefault="009F3CBA" w:rsidP="009F3CBA">
      <w:pPr>
        <w:spacing w:line="360" w:lineRule="auto"/>
        <w:jc w:val="both"/>
        <w:rPr>
          <w:rFonts w:ascii="Arial" w:hAnsi="Arial" w:cs="Arial"/>
        </w:rPr>
      </w:pPr>
    </w:p>
    <w:p w14:paraId="66C2FD14" w14:textId="2F90DACF" w:rsidR="009F3CBA" w:rsidRPr="009F3CBA" w:rsidRDefault="009F3CBA" w:rsidP="009F3CBA">
      <w:pPr>
        <w:spacing w:line="360" w:lineRule="auto"/>
        <w:jc w:val="both"/>
        <w:rPr>
          <w:rFonts w:ascii="Arial" w:hAnsi="Arial" w:cs="Arial"/>
        </w:rPr>
      </w:pPr>
      <w:r w:rsidRPr="009F3CBA">
        <w:rPr>
          <w:rFonts w:ascii="Arial" w:hAnsi="Arial" w:cs="Arial"/>
        </w:rPr>
        <w:t xml:space="preserve">Entrepreneurship is primarily characterised by creativity of new ideas, strength of resilience and capacity to evolve those ideas into commercial enterprises under uncertain economic conditions (Burns, 2016). One entrepreneur who truly inspires me is UK inventor James Dyson who created Dyson Ltd. His story represents determination, innovation, design and strategy-making, representing the model of entrepreneurial success in the UK business world. James Dyson is most famous for revolutionising the </w:t>
      </w:r>
      <w:r w:rsidRPr="009F3CBA">
        <w:rPr>
          <w:rFonts w:ascii="Arial" w:hAnsi="Arial" w:cs="Arial"/>
        </w:rPr>
        <w:t>vacuum-cleaning</w:t>
      </w:r>
      <w:r w:rsidRPr="009F3CBA">
        <w:rPr>
          <w:rFonts w:ascii="Arial" w:hAnsi="Arial" w:cs="Arial"/>
        </w:rPr>
        <w:t xml:space="preserve"> industry with his bagless cyclonic technology. What most inspires about his story, is how long as a human he would persevere until achieving success in his profession. Dyson built over 5,000 prototypes for this product which is commonly described (Bridge and O’Neill, 2017). The commitment in being an entrepreneur embodies the entrepreneurial trait of resilience, which is crucial in overcoming failure and uncertainties. Literature on entrepreneurship suggests that innovation typically occurs from experimentation and multiple failures rather than rapid success (Johnson, Scholes and Whittington, 2020). Dyson’s quest exemplifies Schumpeter’s theory of creative destruction, whereby entrepreneurs seek to cause the destruction of competition within the original market through innovation (Burns, 2016). Instead of competing on price in an industry already dominated by multinational giants, Dyson released the technology-led product, which completely replaced vacuum bags from the industry. Such strategy of creating a differentiation enables him to create a new field of activity rather than competing with the current manufacturers directly. According to Porter (2008), sustainable competitive advantage depends on differentiation rather than cost-leading and Dyson’s strategy would reinforce this assertion very well. One of the reasons that James Dyson inspires me is his willingness to take calculated risk. After an unsuccessful attempt to license out his technology to established manufacturers, he decided to start his own company at a great financial risk. This is an entrepreneurial independence that goes hand in hand with vision. According to Kotler et al. (2022), firms that prioritise product excellence and sound branding in their innovative product values can command premium prices; they also cultivate consumer fidelity. As a result, Dyson effectively made his products appear to be premium, technically advanced and high-end </w:t>
      </w:r>
      <w:r w:rsidRPr="009F3CBA">
        <w:rPr>
          <w:rFonts w:ascii="Arial" w:hAnsi="Arial" w:cs="Arial"/>
        </w:rPr>
        <w:t>high-quality</w:t>
      </w:r>
      <w:r w:rsidRPr="009F3CBA">
        <w:rPr>
          <w:rFonts w:ascii="Arial" w:hAnsi="Arial" w:cs="Arial"/>
        </w:rPr>
        <w:t xml:space="preserve"> items that solidify the brand position and ensure user trust. In addition, Dyson focuses on </w:t>
      </w:r>
      <w:r w:rsidRPr="009F3CBA">
        <w:rPr>
          <w:rFonts w:ascii="Arial" w:hAnsi="Arial" w:cs="Arial"/>
        </w:rPr>
        <w:lastRenderedPageBreak/>
        <w:t xml:space="preserve">research innovation as an ongoing investment instead of a single event. This innovation management and strategic planning are critical in this future perspective (Johnson, Scholes and Whittington, 2020). His pursuit of engineering excellence and reinvestment in innovation exhibits growth-oriented entrepreneur leadership. This correlates perfectly with my own personalised handmade photo gifts business which is built around differentiation, quality and continuous improvement rather than low price competition. Dyson’s experience as an entrepreneur also illustrates the way setbacks and rejection are part of the entrepreneurial process. The need is to maintain a mindset even when you fail a lot to prototype his product. Building on this idea, Bridge and O’Neill (2017) highlight how an entrepreneurial success primarily derives from learning from failure and adjusting the strategy when necessary. This understanding reframes failure as not just </w:t>
      </w:r>
      <w:r w:rsidRPr="009F3CBA">
        <w:rPr>
          <w:rFonts w:ascii="Arial" w:hAnsi="Arial" w:cs="Arial"/>
        </w:rPr>
        <w:t>a result</w:t>
      </w:r>
      <w:r w:rsidRPr="009F3CBA">
        <w:rPr>
          <w:rFonts w:ascii="Arial" w:hAnsi="Arial" w:cs="Arial"/>
        </w:rPr>
        <w:t xml:space="preserve"> but a critical phase of innovation. By summarising </w:t>
      </w:r>
      <w:r w:rsidRPr="009F3CBA">
        <w:rPr>
          <w:rFonts w:ascii="Arial" w:hAnsi="Arial" w:cs="Arial"/>
        </w:rPr>
        <w:t>James Dyson,</w:t>
      </w:r>
      <w:r w:rsidRPr="009F3CBA">
        <w:rPr>
          <w:rFonts w:ascii="Arial" w:hAnsi="Arial" w:cs="Arial"/>
        </w:rPr>
        <w:t xml:space="preserve"> we can understand the significance of this successful entrepreneurship in a UK context. His resilience, willingness to differentiate and his ability to persist and be strategic and risk taking, as well as his risk-taking to the core are core theoretical elements of entrepreneurship. His model illustrates how innovation, grit, persistence and innovation coupled with a </w:t>
      </w:r>
      <w:r w:rsidRPr="009F3CBA">
        <w:rPr>
          <w:rFonts w:ascii="Arial" w:hAnsi="Arial" w:cs="Arial"/>
        </w:rPr>
        <w:t>quality-oriented</w:t>
      </w:r>
      <w:r w:rsidRPr="009F3CBA">
        <w:rPr>
          <w:rFonts w:ascii="Arial" w:hAnsi="Arial" w:cs="Arial"/>
        </w:rPr>
        <w:t xml:space="preserve"> strategy can give a firm a lasting competitive advantage over competitive products in a competitive environment.</w:t>
      </w:r>
    </w:p>
    <w:p w14:paraId="3160322E" w14:textId="77777777" w:rsidR="009F3CBA" w:rsidRPr="009F3CBA" w:rsidRDefault="009F3CBA" w:rsidP="009F3CBA">
      <w:pPr>
        <w:spacing w:line="360" w:lineRule="auto"/>
        <w:jc w:val="both"/>
        <w:rPr>
          <w:rFonts w:ascii="Arial" w:hAnsi="Arial" w:cs="Arial"/>
        </w:rPr>
      </w:pPr>
    </w:p>
    <w:p w14:paraId="748EF670" w14:textId="77777777" w:rsidR="009F3CBA" w:rsidRPr="009F3CBA" w:rsidRDefault="009F3CBA" w:rsidP="009F3CBA">
      <w:pPr>
        <w:spacing w:line="360" w:lineRule="auto"/>
        <w:jc w:val="both"/>
        <w:rPr>
          <w:rFonts w:ascii="Arial" w:hAnsi="Arial" w:cs="Arial"/>
        </w:rPr>
      </w:pPr>
    </w:p>
    <w:p w14:paraId="79CD3329" w14:textId="77777777" w:rsidR="009F3CBA" w:rsidRPr="009F3CBA" w:rsidRDefault="009F3CBA" w:rsidP="009F3CBA">
      <w:pPr>
        <w:spacing w:line="360" w:lineRule="auto"/>
        <w:jc w:val="both"/>
        <w:rPr>
          <w:rFonts w:ascii="Arial" w:hAnsi="Arial" w:cs="Arial"/>
        </w:rPr>
      </w:pPr>
    </w:p>
    <w:p w14:paraId="5AE541B7" w14:textId="24D8B699" w:rsidR="009F3CBA" w:rsidRPr="009F3CBA" w:rsidRDefault="009F3CBA" w:rsidP="009F3CBA">
      <w:pPr>
        <w:pStyle w:val="Heading2"/>
      </w:pPr>
      <w:r w:rsidRPr="009F3CBA">
        <w:t xml:space="preserve">Reference </w:t>
      </w:r>
      <w:r w:rsidRPr="009F3CBA">
        <w:t>List:</w:t>
      </w:r>
    </w:p>
    <w:p w14:paraId="2816E38C" w14:textId="77777777" w:rsidR="009F3CBA" w:rsidRPr="009F3CBA" w:rsidRDefault="009F3CBA" w:rsidP="009F3CBA">
      <w:pPr>
        <w:spacing w:line="360" w:lineRule="auto"/>
        <w:jc w:val="both"/>
        <w:rPr>
          <w:rFonts w:ascii="Arial" w:hAnsi="Arial" w:cs="Arial"/>
        </w:rPr>
      </w:pPr>
      <w:r w:rsidRPr="009F3CBA">
        <w:rPr>
          <w:rFonts w:ascii="Arial" w:hAnsi="Arial" w:cs="Arial"/>
        </w:rPr>
        <w:t xml:space="preserve">Bridge, S. and O’Neill, K. (2017) </w:t>
      </w:r>
      <w:r w:rsidRPr="009F3CBA">
        <w:rPr>
          <w:rFonts w:ascii="Arial" w:hAnsi="Arial" w:cs="Arial"/>
          <w:i/>
          <w:iCs/>
        </w:rPr>
        <w:t>Understanding enterprise: Entrepreneurship and small business</w:t>
      </w:r>
      <w:r w:rsidRPr="009F3CBA">
        <w:rPr>
          <w:rFonts w:ascii="Arial" w:hAnsi="Arial" w:cs="Arial"/>
        </w:rPr>
        <w:t xml:space="preserve">. 5th </w:t>
      </w:r>
      <w:proofErr w:type="spellStart"/>
      <w:r w:rsidRPr="009F3CBA">
        <w:rPr>
          <w:rFonts w:ascii="Arial" w:hAnsi="Arial" w:cs="Arial"/>
        </w:rPr>
        <w:t>edn</w:t>
      </w:r>
      <w:proofErr w:type="spellEnd"/>
      <w:r w:rsidRPr="009F3CBA">
        <w:rPr>
          <w:rFonts w:ascii="Arial" w:hAnsi="Arial" w:cs="Arial"/>
        </w:rPr>
        <w:t>. London: Palgrave Macmillan.</w:t>
      </w:r>
    </w:p>
    <w:p w14:paraId="11243213" w14:textId="77777777" w:rsidR="009F3CBA" w:rsidRPr="009F3CBA" w:rsidRDefault="009F3CBA" w:rsidP="009F3CBA">
      <w:pPr>
        <w:spacing w:line="360" w:lineRule="auto"/>
        <w:jc w:val="both"/>
        <w:rPr>
          <w:rFonts w:ascii="Arial" w:hAnsi="Arial" w:cs="Arial"/>
        </w:rPr>
      </w:pPr>
      <w:r w:rsidRPr="009F3CBA">
        <w:rPr>
          <w:rFonts w:ascii="Arial" w:hAnsi="Arial" w:cs="Arial"/>
        </w:rPr>
        <w:t xml:space="preserve">Burns, P. (2016) </w:t>
      </w:r>
      <w:r w:rsidRPr="009F3CBA">
        <w:rPr>
          <w:rFonts w:ascii="Arial" w:hAnsi="Arial" w:cs="Arial"/>
          <w:i/>
          <w:iCs/>
        </w:rPr>
        <w:t>Entrepreneurship and small business: Start-up, growth and maturity</w:t>
      </w:r>
      <w:r w:rsidRPr="009F3CBA">
        <w:rPr>
          <w:rFonts w:ascii="Arial" w:hAnsi="Arial" w:cs="Arial"/>
        </w:rPr>
        <w:t xml:space="preserve">. 4th </w:t>
      </w:r>
      <w:proofErr w:type="spellStart"/>
      <w:r w:rsidRPr="009F3CBA">
        <w:rPr>
          <w:rFonts w:ascii="Arial" w:hAnsi="Arial" w:cs="Arial"/>
        </w:rPr>
        <w:t>edn</w:t>
      </w:r>
      <w:proofErr w:type="spellEnd"/>
      <w:r w:rsidRPr="009F3CBA">
        <w:rPr>
          <w:rFonts w:ascii="Arial" w:hAnsi="Arial" w:cs="Arial"/>
        </w:rPr>
        <w:t>. London: Palgrave Macmillan.</w:t>
      </w:r>
    </w:p>
    <w:p w14:paraId="34A1CFEE" w14:textId="77777777" w:rsidR="009F3CBA" w:rsidRPr="009F3CBA" w:rsidRDefault="009F3CBA" w:rsidP="009F3CBA">
      <w:pPr>
        <w:spacing w:line="360" w:lineRule="auto"/>
        <w:jc w:val="both"/>
        <w:rPr>
          <w:rFonts w:ascii="Arial" w:hAnsi="Arial" w:cs="Arial"/>
        </w:rPr>
      </w:pPr>
      <w:r w:rsidRPr="009F3CBA">
        <w:rPr>
          <w:rFonts w:ascii="Arial" w:hAnsi="Arial" w:cs="Arial"/>
        </w:rPr>
        <w:t xml:space="preserve">Johnson, G., Scholes, R. and Whittington, R. (2020) </w:t>
      </w:r>
      <w:r w:rsidRPr="009F3CBA">
        <w:rPr>
          <w:rFonts w:ascii="Arial" w:hAnsi="Arial" w:cs="Arial"/>
          <w:i/>
          <w:iCs/>
        </w:rPr>
        <w:t>Exploring strategy</w:t>
      </w:r>
      <w:r w:rsidRPr="009F3CBA">
        <w:rPr>
          <w:rFonts w:ascii="Arial" w:hAnsi="Arial" w:cs="Arial"/>
        </w:rPr>
        <w:t xml:space="preserve">. 12th </w:t>
      </w:r>
      <w:proofErr w:type="spellStart"/>
      <w:r w:rsidRPr="009F3CBA">
        <w:rPr>
          <w:rFonts w:ascii="Arial" w:hAnsi="Arial" w:cs="Arial"/>
        </w:rPr>
        <w:t>edn</w:t>
      </w:r>
      <w:proofErr w:type="spellEnd"/>
      <w:r w:rsidRPr="009F3CBA">
        <w:rPr>
          <w:rFonts w:ascii="Arial" w:hAnsi="Arial" w:cs="Arial"/>
        </w:rPr>
        <w:t>. Harlow: Pearson.</w:t>
      </w:r>
    </w:p>
    <w:p w14:paraId="3EB2ACCF" w14:textId="77777777" w:rsidR="009F3CBA" w:rsidRPr="009F3CBA" w:rsidRDefault="009F3CBA" w:rsidP="009F3CBA">
      <w:pPr>
        <w:spacing w:line="360" w:lineRule="auto"/>
        <w:jc w:val="both"/>
        <w:rPr>
          <w:rFonts w:ascii="Arial" w:hAnsi="Arial" w:cs="Arial"/>
        </w:rPr>
      </w:pPr>
      <w:r w:rsidRPr="009F3CBA">
        <w:rPr>
          <w:rFonts w:ascii="Arial" w:hAnsi="Arial" w:cs="Arial"/>
        </w:rPr>
        <w:t xml:space="preserve">Kotler, P., Armstrong, G., Harris, L.C. and He, H. (2022) </w:t>
      </w:r>
      <w:r w:rsidRPr="009F3CBA">
        <w:rPr>
          <w:rFonts w:ascii="Arial" w:hAnsi="Arial" w:cs="Arial"/>
          <w:i/>
          <w:iCs/>
        </w:rPr>
        <w:t>Principles of marketing</w:t>
      </w:r>
      <w:r w:rsidRPr="009F3CBA">
        <w:rPr>
          <w:rFonts w:ascii="Arial" w:hAnsi="Arial" w:cs="Arial"/>
        </w:rPr>
        <w:t xml:space="preserve">. 9th European </w:t>
      </w:r>
      <w:proofErr w:type="spellStart"/>
      <w:r w:rsidRPr="009F3CBA">
        <w:rPr>
          <w:rFonts w:ascii="Arial" w:hAnsi="Arial" w:cs="Arial"/>
        </w:rPr>
        <w:t>edn</w:t>
      </w:r>
      <w:proofErr w:type="spellEnd"/>
      <w:r w:rsidRPr="009F3CBA">
        <w:rPr>
          <w:rFonts w:ascii="Arial" w:hAnsi="Arial" w:cs="Arial"/>
        </w:rPr>
        <w:t>. Harlow: Pearson.</w:t>
      </w:r>
    </w:p>
    <w:p w14:paraId="679C68BF" w14:textId="77777777" w:rsidR="009F3CBA" w:rsidRPr="009F3CBA" w:rsidRDefault="009F3CBA" w:rsidP="009F3CBA">
      <w:pPr>
        <w:spacing w:line="360" w:lineRule="auto"/>
        <w:jc w:val="both"/>
        <w:rPr>
          <w:rFonts w:ascii="Arial" w:hAnsi="Arial" w:cs="Arial"/>
        </w:rPr>
      </w:pPr>
      <w:r w:rsidRPr="009F3CBA">
        <w:rPr>
          <w:rFonts w:ascii="Arial" w:hAnsi="Arial" w:cs="Arial"/>
        </w:rPr>
        <w:lastRenderedPageBreak/>
        <w:t xml:space="preserve">Porter, M.E. (2008) ‘The five competitive forces that shape strategy’, </w:t>
      </w:r>
      <w:r w:rsidRPr="009F3CBA">
        <w:rPr>
          <w:rFonts w:ascii="Arial" w:hAnsi="Arial" w:cs="Arial"/>
          <w:i/>
          <w:iCs/>
        </w:rPr>
        <w:t>Harvard Business Review</w:t>
      </w:r>
      <w:r w:rsidRPr="009F3CBA">
        <w:rPr>
          <w:rFonts w:ascii="Arial" w:hAnsi="Arial" w:cs="Arial"/>
        </w:rPr>
        <w:t>, 86(1), pp. 78–93.</w:t>
      </w:r>
    </w:p>
    <w:p w14:paraId="7758209D" w14:textId="77777777" w:rsidR="009F3CBA" w:rsidRPr="009F3CBA" w:rsidRDefault="009F3CBA" w:rsidP="009F3CBA">
      <w:pPr>
        <w:spacing w:line="360" w:lineRule="auto"/>
        <w:jc w:val="both"/>
        <w:rPr>
          <w:rFonts w:ascii="Arial" w:hAnsi="Arial" w:cs="Arial"/>
        </w:rPr>
      </w:pPr>
    </w:p>
    <w:p w14:paraId="080DB749" w14:textId="77777777" w:rsidR="009F3CBA" w:rsidRPr="009F3CBA" w:rsidRDefault="009F3CBA" w:rsidP="009F3CBA">
      <w:pPr>
        <w:spacing w:line="360" w:lineRule="auto"/>
        <w:jc w:val="both"/>
        <w:rPr>
          <w:rFonts w:ascii="Arial" w:hAnsi="Arial" w:cs="Arial"/>
        </w:rPr>
      </w:pPr>
    </w:p>
    <w:sectPr w:rsidR="009F3CBA" w:rsidRPr="009F3C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CBA"/>
    <w:rsid w:val="0028608B"/>
    <w:rsid w:val="008B7777"/>
    <w:rsid w:val="00951857"/>
    <w:rsid w:val="009F3CBA"/>
    <w:rsid w:val="00A929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448A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character" w:styleId="Strong">
    <w:name w:val="Strong"/>
    <w:basedOn w:val="DefaultParagraphFont"/>
    <w:uiPriority w:val="22"/>
    <w:qFormat/>
    <w:rsid w:val="009F3CB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728</Words>
  <Characters>4152</Characters>
  <Application>Microsoft Office Word</Application>
  <DocSecurity>0</DocSecurity>
  <Lines>34</Lines>
  <Paragraphs>9</Paragraphs>
  <ScaleCrop>false</ScaleCrop>
  <Company/>
  <LinksUpToDate>false</LinksUpToDate>
  <CharactersWithSpaces>4871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2026-02-27T20:42:00Z</dcterms:created>
  <dcterms:modified xsi:type="dcterms:W3CDTF">2026-02-27T20:42:00Z</dcterms:modified>
</cp:coreProperties>
</file>