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09C34B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450A5">
              <w:rPr>
                <w:b/>
                <w:color w:val="auto"/>
                <w:sz w:val="32"/>
              </w:rPr>
              <w:t>Luke Pratlett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7231CC6" w:rsidR="005A1BA3" w:rsidRDefault="008450A5" w:rsidP="00340E9A">
            <w:pPr>
              <w:overflowPunct/>
              <w:autoSpaceDE/>
              <w:autoSpaceDN/>
              <w:adjustRightInd/>
              <w:ind w:right="237"/>
              <w:textAlignment w:val="auto"/>
              <w:rPr>
                <w:b/>
                <w:color w:val="auto"/>
                <w:sz w:val="32"/>
              </w:rPr>
            </w:pPr>
            <w:r>
              <w:rPr>
                <w:b/>
                <w:color w:val="auto"/>
                <w:sz w:val="32"/>
              </w:rPr>
              <w:t>20</w:t>
            </w:r>
            <w:r w:rsidR="00887C4F">
              <w:rPr>
                <w:b/>
                <w:color w:val="auto"/>
                <w:sz w:val="32"/>
              </w:rPr>
              <w:t>3</w:t>
            </w:r>
            <w:bookmarkStart w:id="0" w:name="_GoBack"/>
            <w:bookmarkEnd w:id="0"/>
            <w:r>
              <w:rPr>
                <w:b/>
                <w:color w:val="auto"/>
                <w:sz w:val="32"/>
              </w:rPr>
              <w:t>1338</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8450A5"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043A3802" w:rsidR="00AA666E" w:rsidRDefault="00025650" w:rsidP="00340E9A">
      <w:pPr>
        <w:ind w:right="237"/>
        <w:jc w:val="both"/>
        <w:rPr>
          <w:b/>
          <w:sz w:val="24"/>
          <w:szCs w:val="24"/>
        </w:rPr>
      </w:pPr>
      <w:r w:rsidRPr="00025650">
        <w:rPr>
          <w:b/>
          <w:sz w:val="24"/>
          <w:szCs w:val="24"/>
        </w:rPr>
        <w:t>ANSWER:</w:t>
      </w:r>
    </w:p>
    <w:p w14:paraId="703AC750" w14:textId="77777777" w:rsidR="008450A5" w:rsidRDefault="008450A5" w:rsidP="008450A5">
      <w:pPr>
        <w:rPr>
          <w:sz w:val="22"/>
          <w:szCs w:val="22"/>
        </w:rPr>
      </w:pPr>
      <w:r>
        <w:rPr>
          <w:sz w:val="22"/>
          <w:szCs w:val="22"/>
        </w:rPr>
        <w:t xml:space="preserve">In this task, I will be discussing and reflecting on the strategies I applied to develop resilience and minimise stress while adapting to my new role as a police constable within my new workplace and my tutorship. I knew that being a police constable can be a stressful role and there has been various studies and questionnaires surrounding stress within the police force. One of these asked 1131 police officers to complete an online survey surrounding stress and 88.4% of officers presented high occupational stress and 53.8% had low resilience to cope with stress </w:t>
      </w:r>
      <w:sdt>
        <w:sdtPr>
          <w:rPr>
            <w:sz w:val="22"/>
            <w:szCs w:val="22"/>
          </w:rPr>
          <w:id w:val="-1219822807"/>
          <w:citation/>
        </w:sdtPr>
        <w:sdtContent>
          <w:r>
            <w:rPr>
              <w:sz w:val="22"/>
              <w:szCs w:val="22"/>
            </w:rPr>
            <w:fldChar w:fldCharType="begin"/>
          </w:r>
          <w:r>
            <w:rPr>
              <w:sz w:val="22"/>
              <w:szCs w:val="22"/>
            </w:rPr>
            <w:instrText xml:space="preserve"> CITATION Que20 \l 2057 </w:instrText>
          </w:r>
          <w:r>
            <w:rPr>
              <w:sz w:val="22"/>
              <w:szCs w:val="22"/>
            </w:rPr>
            <w:fldChar w:fldCharType="separate"/>
          </w:r>
          <w:r w:rsidRPr="00DF77DD">
            <w:rPr>
              <w:noProof/>
              <w:sz w:val="22"/>
              <w:szCs w:val="22"/>
            </w:rPr>
            <w:t>(Queiros, et al., 2020)</w:t>
          </w:r>
          <w:r>
            <w:rPr>
              <w:sz w:val="22"/>
              <w:szCs w:val="22"/>
            </w:rPr>
            <w:fldChar w:fldCharType="end"/>
          </w:r>
        </w:sdtContent>
      </w:sdt>
      <w:r>
        <w:rPr>
          <w:sz w:val="22"/>
          <w:szCs w:val="22"/>
        </w:rPr>
        <w:t xml:space="preserve">. </w:t>
      </w:r>
    </w:p>
    <w:p w14:paraId="19FD378F" w14:textId="77777777" w:rsidR="008450A5" w:rsidRDefault="008450A5" w:rsidP="008450A5">
      <w:pPr>
        <w:rPr>
          <w:sz w:val="22"/>
          <w:szCs w:val="22"/>
        </w:rPr>
      </w:pPr>
    </w:p>
    <w:p w14:paraId="22492737" w14:textId="77777777" w:rsidR="008450A5" w:rsidRDefault="008450A5" w:rsidP="008450A5">
      <w:pPr>
        <w:rPr>
          <w:sz w:val="22"/>
          <w:szCs w:val="22"/>
        </w:rPr>
      </w:pPr>
      <w:r>
        <w:rPr>
          <w:sz w:val="22"/>
          <w:szCs w:val="22"/>
        </w:rPr>
        <w:t xml:space="preserve">Based on these figures I decided to use various strategies to develop resilience and minimise stress. One of those strategies was transcendental meditation. Transcendental meditation is practiced twice a day for around 20 minutes, you sit with your eyes closed and repeat a mantra, which helps to promote a wakeful and restful state </w:t>
      </w:r>
      <w:sdt>
        <w:sdtPr>
          <w:rPr>
            <w:sz w:val="22"/>
            <w:szCs w:val="22"/>
          </w:rPr>
          <w:id w:val="1092662456"/>
          <w:citation/>
        </w:sdtPr>
        <w:sdtContent>
          <w:r>
            <w:rPr>
              <w:sz w:val="22"/>
              <w:szCs w:val="22"/>
            </w:rPr>
            <w:fldChar w:fldCharType="begin"/>
          </w:r>
          <w:r>
            <w:rPr>
              <w:sz w:val="22"/>
              <w:szCs w:val="22"/>
            </w:rPr>
            <w:instrText xml:space="preserve"> CITATION Var11 \l 2057 </w:instrText>
          </w:r>
          <w:r>
            <w:rPr>
              <w:sz w:val="22"/>
              <w:szCs w:val="22"/>
            </w:rPr>
            <w:fldChar w:fldCharType="separate"/>
          </w:r>
          <w:r w:rsidRPr="00DF77DD">
            <w:rPr>
              <w:noProof/>
              <w:sz w:val="22"/>
              <w:szCs w:val="22"/>
            </w:rPr>
            <w:t>(Varvogli &amp; Darviri, 2011)</w:t>
          </w:r>
          <w:r>
            <w:rPr>
              <w:sz w:val="22"/>
              <w:szCs w:val="22"/>
            </w:rPr>
            <w:fldChar w:fldCharType="end"/>
          </w:r>
        </w:sdtContent>
      </w:sdt>
      <w:r>
        <w:rPr>
          <w:sz w:val="22"/>
          <w:szCs w:val="22"/>
        </w:rPr>
        <w:t xml:space="preserve">. I used Transcendental meditation before work to lower my stress level caused by working in a new environment and working with a new team. I also used this after work as well as I found it helped me reduce stress after a stressful shift and help prepare myself for the demanding shift pattern. I did this because when I researched how meditation helps reduce stress and I found a study that showed how practicing meditation for 20 minutes before stressful events would help reduce physiologic stress responses that come from stressful situations without losing the beneficial effect of stress which is memory scores </w:t>
      </w:r>
      <w:sdt>
        <w:sdtPr>
          <w:rPr>
            <w:sz w:val="22"/>
            <w:szCs w:val="22"/>
          </w:rPr>
          <w:id w:val="397565472"/>
          <w:citation/>
        </w:sdtPr>
        <w:sdtContent>
          <w:r>
            <w:rPr>
              <w:sz w:val="22"/>
              <w:szCs w:val="22"/>
            </w:rPr>
            <w:fldChar w:fldCharType="begin"/>
          </w:r>
          <w:r>
            <w:rPr>
              <w:sz w:val="22"/>
              <w:szCs w:val="22"/>
            </w:rPr>
            <w:instrText xml:space="preserve"> CITATION Moh11 \l 2057 </w:instrText>
          </w:r>
          <w:r>
            <w:rPr>
              <w:sz w:val="22"/>
              <w:szCs w:val="22"/>
            </w:rPr>
            <w:fldChar w:fldCharType="separate"/>
          </w:r>
          <w:r w:rsidRPr="00DF77DD">
            <w:rPr>
              <w:noProof/>
              <w:sz w:val="22"/>
              <w:szCs w:val="22"/>
            </w:rPr>
            <w:t>(Mohan , Sharma , &amp; Bijlani, 2011)</w:t>
          </w:r>
          <w:r>
            <w:rPr>
              <w:sz w:val="22"/>
              <w:szCs w:val="22"/>
            </w:rPr>
            <w:fldChar w:fldCharType="end"/>
          </w:r>
        </w:sdtContent>
      </w:sdt>
      <w:r>
        <w:rPr>
          <w:sz w:val="22"/>
          <w:szCs w:val="22"/>
        </w:rPr>
        <w:t>. This helped me before going into work on a very long shift and helped reduce stress caused by the long hours. Because of what I have learned through my research and my practice of meditation and the positive impact it had, I will continue to use this strategy throughout my career as I have found it to be a very successful way of helping me minimise stress within my role as a police constable</w:t>
      </w:r>
    </w:p>
    <w:p w14:paraId="6B7240A5" w14:textId="77777777" w:rsidR="008450A5" w:rsidRDefault="008450A5" w:rsidP="008450A5">
      <w:pPr>
        <w:rPr>
          <w:sz w:val="22"/>
          <w:szCs w:val="22"/>
        </w:rPr>
      </w:pPr>
    </w:p>
    <w:p w14:paraId="1926E7B7" w14:textId="77777777" w:rsidR="008450A5" w:rsidRDefault="008450A5" w:rsidP="008450A5">
      <w:pPr>
        <w:rPr>
          <w:sz w:val="22"/>
          <w:szCs w:val="22"/>
        </w:rPr>
      </w:pPr>
      <w:r>
        <w:rPr>
          <w:sz w:val="22"/>
          <w:szCs w:val="22"/>
        </w:rPr>
        <w:t xml:space="preserve">Another strategy I used to help minimise stress and help build resilience during my tutorship period was to start jogging at outdoor parks and nature reserves as I find undertaking physical activity in outdoor locations helps me reduce stress and it also allows me to build my fitness to aid my role of a police constable as the role is physically demanding. I conducted some research to find the benefits of this strategy and I found a study which showed that by attending these outdoor locations while engaging in physical activity such as jogging or biking, would help lower my stress level, as the study found that 87% of people who undertook a survey said that they had a positive recovery from stress </w:t>
      </w:r>
      <w:sdt>
        <w:sdtPr>
          <w:rPr>
            <w:sz w:val="22"/>
            <w:szCs w:val="22"/>
          </w:rPr>
          <w:id w:val="-2083744164"/>
          <w:citation/>
        </w:sdtPr>
        <w:sdtContent>
          <w:r>
            <w:rPr>
              <w:sz w:val="22"/>
              <w:szCs w:val="22"/>
            </w:rPr>
            <w:fldChar w:fldCharType="begin"/>
          </w:r>
          <w:r>
            <w:rPr>
              <w:sz w:val="22"/>
              <w:szCs w:val="22"/>
            </w:rPr>
            <w:instrText xml:space="preserve"> CITATION Han07 \l 2057 </w:instrText>
          </w:r>
          <w:r>
            <w:rPr>
              <w:sz w:val="22"/>
              <w:szCs w:val="22"/>
            </w:rPr>
            <w:fldChar w:fldCharType="separate"/>
          </w:r>
          <w:r w:rsidRPr="00DF77DD">
            <w:rPr>
              <w:noProof/>
              <w:sz w:val="22"/>
              <w:szCs w:val="22"/>
            </w:rPr>
            <w:t>(Hansmann, Hug, &amp; Seeland, 2007)</w:t>
          </w:r>
          <w:r>
            <w:rPr>
              <w:sz w:val="22"/>
              <w:szCs w:val="22"/>
            </w:rPr>
            <w:fldChar w:fldCharType="end"/>
          </w:r>
        </w:sdtContent>
      </w:sdt>
      <w:r>
        <w:rPr>
          <w:sz w:val="22"/>
          <w:szCs w:val="22"/>
        </w:rPr>
        <w:t>. Another reason I decided to use this strategy was because It helps me to keep fit and provides a relief from stress after a long shift. This strategy helped me keep up with the physical demands of the role of a police constable by allowing me to stay fit while lowering my stress level and improve my overall health (Fleshner, 2005). This what significant because it was not only important to find a strategy that helps reduce my stress level in work, but also important as it has helped my physical wellbeing and led to me feeling fitter and less stressed while in work which helped me in my work performance. Following my research and undertaking this strategy to help reduce stress and build resilience, I found that it was a very enjoyable and gave a positive impact not only during my role of a police constable, but in my personal life as well.</w:t>
      </w:r>
    </w:p>
    <w:p w14:paraId="04940F02" w14:textId="77777777" w:rsidR="008450A5" w:rsidRDefault="008450A5" w:rsidP="008450A5">
      <w:pPr>
        <w:rPr>
          <w:sz w:val="22"/>
          <w:szCs w:val="22"/>
        </w:rPr>
      </w:pPr>
    </w:p>
    <w:p w14:paraId="3F1063B1" w14:textId="77777777" w:rsidR="008450A5" w:rsidRDefault="008450A5" w:rsidP="008450A5">
      <w:pPr>
        <w:rPr>
          <w:sz w:val="22"/>
          <w:szCs w:val="22"/>
        </w:rPr>
      </w:pPr>
      <w:r>
        <w:rPr>
          <w:sz w:val="22"/>
          <w:szCs w:val="22"/>
        </w:rPr>
        <w:t>In conclusion, I think that the strategies that I am currently undertaking to help reduce stress and build resilience while being in my tutorship have had a very positive impact on my wellbeing and my overall performance at work. I feel more relaxed in and out of the workplace and I feel that due to these strategies, I am in the best possible position both physically and mentally to work in my new role as a police constable as I have the abilities to reduce stress and build resilience.</w:t>
      </w:r>
    </w:p>
    <w:p w14:paraId="72CD5E55" w14:textId="77777777" w:rsidR="008450A5" w:rsidRDefault="008450A5" w:rsidP="008450A5">
      <w:pPr>
        <w:rPr>
          <w:sz w:val="22"/>
          <w:szCs w:val="22"/>
        </w:rPr>
      </w:pPr>
    </w:p>
    <w:p w14:paraId="4BA8C556" w14:textId="77777777" w:rsidR="008450A5" w:rsidRDefault="008450A5" w:rsidP="008450A5">
      <w:pPr>
        <w:rPr>
          <w:sz w:val="22"/>
          <w:szCs w:val="22"/>
        </w:rPr>
      </w:pPr>
      <w:r>
        <w:rPr>
          <w:sz w:val="22"/>
          <w:szCs w:val="22"/>
        </w:rPr>
        <w:t>(Word count – 710)</w:t>
      </w:r>
    </w:p>
    <w:p w14:paraId="48834D56" w14:textId="77777777" w:rsidR="008450A5" w:rsidRPr="00025650" w:rsidRDefault="008450A5"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bookmarkStart w:id="1" w:name="_Hlk100671327"/>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bookmarkEnd w:id="1"/>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0BB4DD92" w:rsidR="00450C83" w:rsidRDefault="00450C83" w:rsidP="00340E9A">
      <w:pPr>
        <w:ind w:right="237"/>
        <w:jc w:val="both"/>
        <w:rPr>
          <w:b/>
          <w:sz w:val="24"/>
          <w:szCs w:val="24"/>
        </w:rPr>
      </w:pPr>
      <w:r w:rsidRPr="00450C83">
        <w:rPr>
          <w:b/>
          <w:sz w:val="24"/>
          <w:szCs w:val="24"/>
        </w:rPr>
        <w:t>ANSWER:</w:t>
      </w:r>
      <w:r w:rsidR="008450A5">
        <w:rPr>
          <w:b/>
          <w:sz w:val="24"/>
          <w:szCs w:val="24"/>
        </w:rPr>
        <w:t xml:space="preserve"> </w:t>
      </w:r>
    </w:p>
    <w:p w14:paraId="3393A579" w14:textId="77777777" w:rsidR="008450A5" w:rsidRDefault="008450A5" w:rsidP="008450A5">
      <w:pPr>
        <w:rPr>
          <w:sz w:val="24"/>
          <w:szCs w:val="24"/>
        </w:rPr>
      </w:pPr>
      <w:r>
        <w:rPr>
          <w:sz w:val="24"/>
          <w:szCs w:val="24"/>
        </w:rPr>
        <w:t>During this task I will be discussing the role I played with a child who had been reported missing by foster parents after he had not returned home after going out with friends, and how I built rapport with him and communicated with him before bringing him home. I will also be discussing what steps I took in relation to safeguarding the child and what I did to reduce risk by completing a Public Protection Notification to get partner agencies to engage and provide support.</w:t>
      </w:r>
    </w:p>
    <w:p w14:paraId="423FD3EC" w14:textId="77777777" w:rsidR="008450A5" w:rsidRDefault="008450A5" w:rsidP="008450A5">
      <w:pPr>
        <w:rPr>
          <w:sz w:val="24"/>
          <w:szCs w:val="24"/>
        </w:rPr>
      </w:pPr>
    </w:p>
    <w:p w14:paraId="25B1CAB8" w14:textId="77777777" w:rsidR="008450A5" w:rsidRDefault="008450A5" w:rsidP="008450A5">
      <w:pPr>
        <w:rPr>
          <w:sz w:val="24"/>
          <w:szCs w:val="24"/>
        </w:rPr>
      </w:pPr>
      <w:r>
        <w:rPr>
          <w:sz w:val="24"/>
          <w:szCs w:val="24"/>
        </w:rPr>
        <w:t>After the child was reported missing a search was conducted to try and locate the child, and after several hours, I located him wondering the streets alone. He claimed that after a disagreement with his foster parents about cleaning his bedroom, he left and planned to stay out all night and at the time of locating him, he refused to come with me to take him home as he said he did not want to talk to me. I used my communication skills to start to build rapport with the child to make him more willing to engage with me. I started by asking the child about the incident and while he explained what happened, I showed full concern as he described the incident to me to show I was trying to be understanding. I asked him about his background and made sure I showed patience and care to allow the child to be more comfortable when talking to me (Lim, Tang and Tan, 2013). I found this helped me build a good rapport with the child and this was important because I needed to gain his trust to be able to successfully engage with him and I found that in doing this it helped settle the child down as he was not keen to engage with me at first. On reflection, I will ask more open questions to help build rapport and make the child/person feel more comfortable.</w:t>
      </w:r>
    </w:p>
    <w:p w14:paraId="30BAC159" w14:textId="77777777" w:rsidR="008450A5" w:rsidRDefault="008450A5" w:rsidP="008450A5">
      <w:pPr>
        <w:rPr>
          <w:sz w:val="24"/>
          <w:szCs w:val="24"/>
        </w:rPr>
      </w:pPr>
    </w:p>
    <w:p w14:paraId="07983845" w14:textId="77777777" w:rsidR="008450A5" w:rsidRDefault="008450A5" w:rsidP="008450A5">
      <w:pPr>
        <w:rPr>
          <w:sz w:val="24"/>
          <w:szCs w:val="24"/>
        </w:rPr>
      </w:pPr>
      <w:r>
        <w:rPr>
          <w:sz w:val="24"/>
          <w:szCs w:val="24"/>
        </w:rPr>
        <w:t>Once I had built some rapport with the child, I continued to engage with the child by using a series of open and closed questions and then showed active listening skills when he answered. I used open and closed questions because I knew that asking open questions would give me a variety of information, I needed but it would come at a cost of potentially missing certain information. I then would ask closed questions to clarify any additional points I needed and to obtain any further relevant information I needed to ensure that no missing information was missed when asking open questions (Griffith, Et, Al, 1999). This worked very well as I was able to retrieve the information I needed from the child and plan my next steps to resolve the situation as I had covered all areas of interest.</w:t>
      </w:r>
    </w:p>
    <w:p w14:paraId="75B366BC" w14:textId="77777777" w:rsidR="008450A5" w:rsidRDefault="008450A5" w:rsidP="008450A5">
      <w:pPr>
        <w:rPr>
          <w:sz w:val="24"/>
          <w:szCs w:val="24"/>
        </w:rPr>
      </w:pPr>
    </w:p>
    <w:p w14:paraId="7E7938EC" w14:textId="77777777" w:rsidR="008450A5" w:rsidRDefault="008450A5" w:rsidP="008450A5">
      <w:pPr>
        <w:rPr>
          <w:sz w:val="24"/>
          <w:szCs w:val="24"/>
        </w:rPr>
      </w:pPr>
    </w:p>
    <w:p w14:paraId="0B89B50B" w14:textId="77777777" w:rsidR="008450A5" w:rsidRDefault="008450A5" w:rsidP="008450A5">
      <w:pPr>
        <w:rPr>
          <w:sz w:val="24"/>
          <w:szCs w:val="24"/>
        </w:rPr>
      </w:pPr>
      <w:r>
        <w:rPr>
          <w:sz w:val="24"/>
          <w:szCs w:val="24"/>
        </w:rPr>
        <w:t>Throughout this, I also used active listening skills when receiving answers from the child as I wanted to show that I was taking an interest in what was being said. This also helped me build rapport. I started by expressing an interest in what the child was saying by showing non-verbal conversational involvement. While the child gave me the relevant information and spoke about the incident that happened earlier that day, I refrained from any judgement and began to paraphrase what he was saying as I could see that he was frustrated, and I wanted to make the child to know that I understood how the situation made him feel. I also used my active listening skills to ask questions based on what the child had said and styled these questions so they centred on encouraging the child to elaborate his experience which allowed me to decide what best course of action to take, so I decided to take the child back to his foster parents home (Weger, Et, Al, 2014).</w:t>
      </w:r>
    </w:p>
    <w:p w14:paraId="3CF30B7D" w14:textId="77777777" w:rsidR="008450A5" w:rsidRDefault="008450A5" w:rsidP="008450A5">
      <w:pPr>
        <w:rPr>
          <w:sz w:val="24"/>
          <w:szCs w:val="24"/>
        </w:rPr>
      </w:pPr>
    </w:p>
    <w:p w14:paraId="530C7F7E" w14:textId="77777777" w:rsidR="008450A5" w:rsidRDefault="008450A5" w:rsidP="008450A5">
      <w:pPr>
        <w:rPr>
          <w:sz w:val="24"/>
          <w:szCs w:val="24"/>
        </w:rPr>
      </w:pPr>
      <w:r>
        <w:rPr>
          <w:sz w:val="24"/>
          <w:szCs w:val="24"/>
        </w:rPr>
        <w:t>I came to the decision to take the child home to his foster parents address because there was no threat or risk of him going back there and it was the safest place. As the child was considered vulnerable due to his age, I knew that I could not take him to a police station unless it was a last resort. I also knew that the child had been placed into foster care as he had been previously involved in child sexual exploitation while in his parents care, so I had to take into account the risk of taking him to a different address or local authority, in the event that he would go missing again, so I decided that educating his foster parents on arrival would help to deter this. I had a statutory duty to safeguard the child which is given to officers under section 11 of the children’s act 2004 (Bryant and Bryant, 2021). When we arrived at the foster parent’s address, I wrote and discussed a full safeguarding plan with the foster parents and discussed what should be done in the event the child goes missing again. I also told the foster parents that I would be completing a Public Protection Notification (PPN) which would be sent and shared with partner agencies who would then get in touch with the foster parents and provide further support and put measures in place and educate them to help reduce further risk. When I started to complete the Child at Risk Public Protection Notification, I started by outlining the circumstances of the incident. I then mentioned all the strengths involved and outlined all previous incidents and the risks that I felt would cause harm and risk to the child if they weren’t addressed. I also stated the wishes of the child and the impact that it had on him and his foster parents before stating my own observations. This helped me access the risk and allow other partner agencies, like social services to provide further support and reduce further risk (Grant, 2019). A few days after the incident I found out that partner agencies had contacted the foster parents regarding the incident, and were providing additional support to reduce risk, and were educating the child about his actions, lowering his vulnerability.</w:t>
      </w:r>
    </w:p>
    <w:p w14:paraId="2183F0BF" w14:textId="77777777" w:rsidR="008450A5" w:rsidRDefault="008450A5" w:rsidP="008450A5">
      <w:pPr>
        <w:rPr>
          <w:sz w:val="24"/>
          <w:szCs w:val="24"/>
        </w:rPr>
      </w:pPr>
    </w:p>
    <w:p w14:paraId="5DB79F69" w14:textId="77777777" w:rsidR="008450A5" w:rsidRDefault="008450A5" w:rsidP="008450A5">
      <w:pPr>
        <w:rPr>
          <w:sz w:val="24"/>
          <w:szCs w:val="24"/>
        </w:rPr>
      </w:pPr>
      <w:r>
        <w:rPr>
          <w:sz w:val="24"/>
          <w:szCs w:val="24"/>
        </w:rPr>
        <w:t>In conclusion, I think that the communication skills I used to build rapport and then engage with the child helped ease tensions and allow me to gain the child’s trust. I ensured that I followed police protocol and kept at a high level of professionalism. I also think that in completing the Public Protection Notification to a high standard was very important as putting as much detail as possible into it meant that other partner agencies would be able to provide the relevant support in the areas most needed. overall, I think that my engagement with the child and how I dealt with the incident was successful, as to date, there has been no further recorded incidents of the child going missing. Therefore, I believe that the safeguarding advice and the work that I put into the Public Protection Notification, helped the child and foster parents to avoid further incidents and reduce harm and help partner agencies give the relevant support and ensure that it stays in place for as long as it is needed.</w:t>
      </w:r>
    </w:p>
    <w:p w14:paraId="686B58AF" w14:textId="77777777" w:rsidR="008450A5" w:rsidRDefault="008450A5" w:rsidP="008450A5">
      <w:pPr>
        <w:rPr>
          <w:sz w:val="24"/>
          <w:szCs w:val="24"/>
        </w:rPr>
      </w:pPr>
    </w:p>
    <w:p w14:paraId="79360DBC" w14:textId="77777777" w:rsidR="008450A5" w:rsidRDefault="008450A5" w:rsidP="008450A5">
      <w:pPr>
        <w:rPr>
          <w:sz w:val="24"/>
          <w:szCs w:val="24"/>
        </w:rPr>
      </w:pPr>
    </w:p>
    <w:p w14:paraId="29B9CF2C" w14:textId="77777777" w:rsidR="008450A5" w:rsidRPr="00270EEB" w:rsidRDefault="008450A5" w:rsidP="008450A5">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584D97C9" w14:textId="77777777" w:rsidR="008450A5" w:rsidRDefault="008450A5" w:rsidP="008450A5">
      <w:pPr>
        <w:rPr>
          <w:sz w:val="24"/>
          <w:szCs w:val="24"/>
        </w:rPr>
      </w:pPr>
    </w:p>
    <w:p w14:paraId="33C4DAD4" w14:textId="77777777" w:rsidR="008450A5" w:rsidRDefault="008450A5" w:rsidP="008450A5">
      <w:pPr>
        <w:rPr>
          <w:sz w:val="24"/>
          <w:szCs w:val="24"/>
        </w:rPr>
      </w:pPr>
      <w:r>
        <w:rPr>
          <w:sz w:val="24"/>
          <w:szCs w:val="24"/>
        </w:rPr>
        <w:t>(Word count – 1225)</w:t>
      </w:r>
    </w:p>
    <w:p w14:paraId="34A4DBDE" w14:textId="77777777" w:rsidR="008450A5" w:rsidRPr="00450C83" w:rsidRDefault="008450A5"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bookmarkStart w:id="2" w:name="_Hlk100065060"/>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bookmarkEnd w:id="2"/>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522E892B" w14:textId="77777777" w:rsidR="008450A5" w:rsidRDefault="008450A5" w:rsidP="008450A5">
      <w:pPr>
        <w:rPr>
          <w:sz w:val="24"/>
          <w:szCs w:val="24"/>
        </w:rPr>
      </w:pPr>
      <w:r>
        <w:rPr>
          <w:sz w:val="24"/>
          <w:szCs w:val="24"/>
        </w:rPr>
        <w:t>During this task I will be discussing my considerations on planning and preparing an interview where I had to interview a suspect who had been arrested for common assault, how I gathered evidence relating to the incident and how I took the suspects vulnerability into consideration. I will also be discussing how I used the PEACE model to help with my interview, as well as evaluating my performance and reflecting on what happened.</w:t>
      </w:r>
    </w:p>
    <w:p w14:paraId="5E5118DA" w14:textId="77777777" w:rsidR="008450A5" w:rsidRDefault="008450A5" w:rsidP="008450A5">
      <w:pPr>
        <w:rPr>
          <w:sz w:val="24"/>
          <w:szCs w:val="24"/>
        </w:rPr>
      </w:pPr>
    </w:p>
    <w:p w14:paraId="6833420D" w14:textId="77777777" w:rsidR="008450A5" w:rsidRDefault="008450A5" w:rsidP="008450A5">
      <w:pPr>
        <w:rPr>
          <w:sz w:val="24"/>
          <w:szCs w:val="24"/>
        </w:rPr>
      </w:pPr>
      <w:r>
        <w:rPr>
          <w:sz w:val="24"/>
          <w:szCs w:val="24"/>
        </w:rPr>
        <w:t>During the planning and preparation phase of the interview, I firstly decided to take a statement from the victim of the incident, as it would be a key piece of evidence in relation to the incident as there was no other witnesses. I also managed to obtain CCTV footage which I would later play during the interview to the suspect. After this I made my interview plan within the aid memoir and laid out several questions, I felt relevant to the incident. I also completed an MG06A form to provide disclosure to the solicitor and outline any evidence I would be presenting in interview and labelling any further lines of enquiry and outline why the suspect had been arrested. The last part of my planning stage was to arrange an appropriate adult for the suspect as he had disclosed that he had a slight learning disability and would require help to understand certain elements of the interview (Bath et al, 2015). I did this because I needed to make sure that I had all available evidence available for the interview to put across to the suspect to prove his involvement, I also had to complete the MG06A because it allows the solicitor to prepare a defence and outline what I will be questioning the suspect about. It was also important to arrange an appropriate adult for the suspect so he could fully understand questions being asked and understand certain elements of the interview they might’ve not understood. The next time i am at this stage of the PEACE model, I will lay out the material more clearly on the MG06A.</w:t>
      </w:r>
    </w:p>
    <w:p w14:paraId="1179EB48" w14:textId="77777777" w:rsidR="008450A5" w:rsidRDefault="008450A5" w:rsidP="008450A5">
      <w:pPr>
        <w:ind w:right="237"/>
        <w:rPr>
          <w:sz w:val="24"/>
          <w:szCs w:val="24"/>
        </w:rPr>
      </w:pPr>
      <w:r>
        <w:rPr>
          <w:sz w:val="24"/>
          <w:szCs w:val="24"/>
        </w:rPr>
        <w:t>The next part of the PEACE model I undertook was the engage and explain phase which took place at the start of the interview. During this phase I started by introducing myself and aimed to build a rapport with the suspect by including any relevant concerns and considerations and using appropriate humour to build a co-operative environment. I explained the reasons for the interview and laid out the route map and described what we would be discussing during the interview. I stated the expectations of the interview such as being polite, allowing time to think and time to clarify certain things. I also explained the suspects legal rights and then explained the role of his solicitor and appropriate adult (Bryant &amp; Bryant, 2021). it was important to do this because I had to lay out the expectations for the interview and ensure that the suspect was fully aware of the process and what was going to happen, I also wanted to build rapport with him as I felt it would make the interview process easier. Next time I am at this phase of the PEACE model I will try to explain the route map of the interview process with more detail to make sure that the suspect and solicitor fully understand what will happen during the interview.</w:t>
      </w:r>
    </w:p>
    <w:p w14:paraId="0D43D49E" w14:textId="77777777" w:rsidR="008450A5" w:rsidRDefault="008450A5" w:rsidP="008450A5">
      <w:pPr>
        <w:ind w:right="237"/>
        <w:rPr>
          <w:sz w:val="24"/>
          <w:szCs w:val="24"/>
        </w:rPr>
      </w:pPr>
    </w:p>
    <w:p w14:paraId="7E40725C" w14:textId="77777777" w:rsidR="008450A5" w:rsidRDefault="008450A5" w:rsidP="008450A5">
      <w:pPr>
        <w:ind w:right="237"/>
        <w:rPr>
          <w:sz w:val="24"/>
          <w:szCs w:val="24"/>
        </w:rPr>
      </w:pPr>
      <w:r>
        <w:rPr>
          <w:sz w:val="24"/>
          <w:szCs w:val="24"/>
        </w:rPr>
        <w:t>The next phase of the PEACE model is the account, clarification and challenge phase. This phase is the main part of the interview as I looked to obtain an account of what happened from the suspect. It was important to focus on the key objectives of the interview and to develop the account given by asking more open, probing questions while clarifying what’s been said and building greater detail of the overall account. I then asked the suspect questions based on what he already said during his initial account. Once his account had been given and clarified, I started to move through all the relevant topics ensuring that all areas of interest were covered. I then repeated everything back to the suspect to clarify what he had said to ensure that no detail was missed I then went through the statement from the victim and showed the evidential CCTV to challenge certain points made by the suspect. I asked if certain details were correct then provided the relevant evidence to challenge what had been said and ask for an explanation of why certain points differ (Bryant &amp; Bryant, 2021). It was important to ask for the suspects account in this manner and then go into relevant topics surrounding the incident and what the suspect said in his initial account because it allowed me to ensure that I had covered all areas of the incident and give the suspect every opportunity to give his side of what happened during the incident. The next time I ask for the suspects account in an interview, I will ask more open questions instead of closed questions as it will lead to a more in-depth account.</w:t>
      </w:r>
    </w:p>
    <w:p w14:paraId="09701FC6" w14:textId="77777777" w:rsidR="008450A5" w:rsidRDefault="008450A5" w:rsidP="008450A5">
      <w:pPr>
        <w:ind w:right="237"/>
        <w:rPr>
          <w:sz w:val="24"/>
          <w:szCs w:val="24"/>
        </w:rPr>
      </w:pPr>
    </w:p>
    <w:p w14:paraId="2D7F9538" w14:textId="77777777" w:rsidR="008450A5" w:rsidRDefault="008450A5" w:rsidP="008450A5">
      <w:pPr>
        <w:ind w:right="237"/>
        <w:rPr>
          <w:sz w:val="24"/>
          <w:szCs w:val="24"/>
        </w:rPr>
      </w:pPr>
      <w:r>
        <w:rPr>
          <w:sz w:val="24"/>
          <w:szCs w:val="24"/>
        </w:rPr>
        <w:t>The next part of the PEACE model is the closure phase. During this part of the interview, I made sure that I kept building rapport with the suspect in case I needed to interview him again at a later stage. I also reviewed the full account that the suspect had given and allowed him to clarify and confirm parts of their account and give them the chance to add or alter their account. Once this was completed, I checked that all my pre planned objectives I had set prior to the interview had been completed and if any outstanding areas needed to be covered. I then asked if the suspect, solicitor and appropriate adult if they had any questions they’d like to ask before I explained what would happen soon regarding the investigation. I did this because I wanted to make sure that I had covered all areas of relevance and give the suspect another opportunity to add to his account and explain the next steps for the investigation before ending the interview (Bryant &amp; Bryant, 2021).</w:t>
      </w:r>
    </w:p>
    <w:p w14:paraId="128C5838" w14:textId="77777777" w:rsidR="008450A5" w:rsidRDefault="008450A5" w:rsidP="008450A5">
      <w:pPr>
        <w:ind w:right="237"/>
        <w:rPr>
          <w:sz w:val="24"/>
          <w:szCs w:val="24"/>
        </w:rPr>
      </w:pPr>
      <w:r>
        <w:rPr>
          <w:sz w:val="24"/>
          <w:szCs w:val="24"/>
        </w:rPr>
        <w:t xml:space="preserve"> </w:t>
      </w:r>
    </w:p>
    <w:p w14:paraId="2D210BC6" w14:textId="77777777" w:rsidR="008450A5" w:rsidRDefault="008450A5" w:rsidP="008450A5">
      <w:pPr>
        <w:ind w:right="237"/>
        <w:rPr>
          <w:sz w:val="24"/>
          <w:szCs w:val="24"/>
        </w:rPr>
      </w:pPr>
      <w:r>
        <w:rPr>
          <w:sz w:val="24"/>
          <w:szCs w:val="24"/>
        </w:rPr>
        <w:t>The final part of the PEACE model is evaluation. This is where I evaluated the success of the interview by checking if points to prove the offence have been covered and if there are any further lines of enquiry. I also checked if the objectives I have set out during the interview plan have been covered and how the interview effects the investigation. I also reviewed how I performed and what I could do differently next time. The evaluation phase was important because it allows me, as a police constable during my tutorship, to continually evaluate my performance during interviewing and build on my progress to develop my interview skills. The next time I evaluate my performance during an interview, I will re-watch the interview several times to ensure that I improve my performance on every part of the interview process.</w:t>
      </w:r>
    </w:p>
    <w:p w14:paraId="67CD83F1" w14:textId="77777777" w:rsidR="008450A5" w:rsidRDefault="008450A5" w:rsidP="008450A5">
      <w:pPr>
        <w:ind w:right="237"/>
        <w:rPr>
          <w:sz w:val="24"/>
          <w:szCs w:val="24"/>
        </w:rPr>
      </w:pPr>
    </w:p>
    <w:p w14:paraId="524BACA9" w14:textId="77777777" w:rsidR="008450A5" w:rsidRDefault="008450A5" w:rsidP="008450A5">
      <w:pPr>
        <w:ind w:right="237"/>
        <w:rPr>
          <w:sz w:val="24"/>
          <w:szCs w:val="24"/>
        </w:rPr>
      </w:pPr>
      <w:r>
        <w:rPr>
          <w:sz w:val="24"/>
          <w:szCs w:val="24"/>
        </w:rPr>
        <w:t>In conclusion, I think that with the detail I put into planning my interview, helped me when I started to question the suspect as I had prepared a vast amount of questions and had my exhibits ready. I also think that I followed the PEACE model extremely well and abided by my training to conduct the most effective and fair interview I could. The next time I conduct an interview I will stick to the same process I used when planning this one, but I will try to add more detail to my interview plan to make sure that I cover all areas of the incident.</w:t>
      </w:r>
    </w:p>
    <w:p w14:paraId="3C2BAFC1" w14:textId="77777777" w:rsidR="008450A5" w:rsidRDefault="008450A5" w:rsidP="008450A5">
      <w:pPr>
        <w:ind w:right="237"/>
        <w:rPr>
          <w:sz w:val="24"/>
          <w:szCs w:val="24"/>
        </w:rPr>
      </w:pPr>
    </w:p>
    <w:p w14:paraId="73024937" w14:textId="77777777" w:rsidR="008450A5" w:rsidRDefault="008450A5" w:rsidP="008450A5">
      <w:pPr>
        <w:ind w:right="237"/>
        <w:rPr>
          <w:sz w:val="24"/>
          <w:szCs w:val="24"/>
        </w:rPr>
      </w:pPr>
      <w:r>
        <w:rPr>
          <w:sz w:val="24"/>
          <w:szCs w:val="24"/>
        </w:rPr>
        <w:t>(Word count – 1265)</w:t>
      </w:r>
    </w:p>
    <w:p w14:paraId="0797331D" w14:textId="07A14DB3"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bookmarkStart w:id="3" w:name="_Hlk100925633"/>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bookmarkEnd w:id="3"/>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77235486" w14:textId="77777777" w:rsidR="008450A5" w:rsidRDefault="008450A5" w:rsidP="008450A5">
      <w:pPr>
        <w:rPr>
          <w:sz w:val="24"/>
          <w:szCs w:val="24"/>
        </w:rPr>
      </w:pPr>
      <w:r>
        <w:rPr>
          <w:sz w:val="24"/>
          <w:szCs w:val="24"/>
        </w:rPr>
        <w:t>In this task I will be discussing an incident which involved a group of youths who were drinking underage within a public park, littering by throwing their empty cans and glass bottles on the floor and using abusive language towards members of the public. I will also discuss how the anti-social behaviour effected the community and what action I took. I will also be talking about my responsibilities when responding to a call regarding anti-social behaviour and how I came to these decisions through the decision-making process. And last of all I will discuss the aspects of problem solving and evidence-based policing regarding this incident.</w:t>
      </w:r>
    </w:p>
    <w:p w14:paraId="216E7E6F" w14:textId="77777777" w:rsidR="008450A5" w:rsidRDefault="008450A5" w:rsidP="008450A5">
      <w:pPr>
        <w:rPr>
          <w:sz w:val="24"/>
          <w:szCs w:val="24"/>
        </w:rPr>
      </w:pPr>
    </w:p>
    <w:p w14:paraId="26F53594" w14:textId="77777777" w:rsidR="008450A5" w:rsidRDefault="008450A5" w:rsidP="008450A5">
      <w:pPr>
        <w:rPr>
          <w:sz w:val="24"/>
          <w:szCs w:val="24"/>
        </w:rPr>
      </w:pPr>
      <w:r>
        <w:rPr>
          <w:sz w:val="24"/>
          <w:szCs w:val="24"/>
        </w:rPr>
        <w:t>I believe that the impact on the community due to the anti-social behaviour was a negative one. This is because when the youths gather in the park at early evening and start drink, it makes other members of the public who use the park for recreational use, such as dog walkers or families enjoying a day out with the nice scenery. This is because when the youths drink, they would cause quite a disturbance with their music and bad language which is very off putting for people visiting the park with young children. The youths would also smash glass bottles close to the paths which would make dog walkers stay away from the area. When members of the public would ask the youths to keep the noise and language down to a minimum, the youths would then become abusive towards those people using very bad language. This has caused a decline in people using the park and its facilities which have resulted in the council refusing to use funds to update the park, thus causing an even further decline in people visiting. This also caused people in the community to lose faith in the police force and other local authorities because nothing had been done to counteract this previously. Due to this I had to come up with various ways to counteract this behaviour take effective and appropriate police action. I asked various senior officers on my shift for idea’s as they had dealt with this type of incident before. I decided that out of court disposals would be a perfect start as appropriate police action. I would send written warnings to the youths involved as they were known to police already. These would contain what behaviour occurred, why it is not acceptable and the impact that it has caused on the community. These would then be shared with partner agencies so the warnings could be monitored and if breached, further action can be taken. This could be dealt with by acceptable behaviour contracts which would act as a written agreement from the offender outlining their behaviour and what they cannot do but if their unacceptable behaviour continued then even more suitable action could be taken (Bryant &amp; Bryant, 2021). This could be Youth Court and referrals to YOS to ensure that further anti-social behaviour from the known youths didn’t occur, I started to think ahead to enforcement and prevention activity.</w:t>
      </w:r>
    </w:p>
    <w:p w14:paraId="28152CA8" w14:textId="77777777" w:rsidR="008450A5" w:rsidRDefault="008450A5" w:rsidP="008450A5">
      <w:pPr>
        <w:rPr>
          <w:sz w:val="24"/>
          <w:szCs w:val="24"/>
        </w:rPr>
      </w:pPr>
    </w:p>
    <w:p w14:paraId="4F5F0438" w14:textId="77777777" w:rsidR="008450A5" w:rsidRDefault="008450A5" w:rsidP="008450A5">
      <w:pPr>
        <w:rPr>
          <w:sz w:val="24"/>
          <w:szCs w:val="24"/>
        </w:rPr>
      </w:pPr>
      <w:r>
        <w:rPr>
          <w:sz w:val="24"/>
          <w:szCs w:val="24"/>
        </w:rPr>
        <w:t xml:space="preserve">During responding to the anti-social behaviour call, I had several responsibilities. Firstly, it was to speak to the alleged offenders and start to engage with them to build rapport through communication skills. I had the power to obtain the youths names and addresses. This helped me as I could send written warnings to the households of the youths. I also would get in contact with the parents and ask them to sign a parenting contract, this would mean that the parent or guardian would play a significant role in in ensuring that the individual changes their behaviour. </w:t>
      </w:r>
    </w:p>
    <w:p w14:paraId="0B31B45C" w14:textId="77777777" w:rsidR="008450A5" w:rsidRDefault="008450A5" w:rsidP="008450A5">
      <w:pPr>
        <w:rPr>
          <w:sz w:val="24"/>
          <w:szCs w:val="24"/>
        </w:rPr>
      </w:pPr>
    </w:p>
    <w:p w14:paraId="0CE0E300" w14:textId="77777777" w:rsidR="008450A5" w:rsidRDefault="008450A5" w:rsidP="008450A5">
      <w:pPr>
        <w:rPr>
          <w:sz w:val="24"/>
          <w:szCs w:val="24"/>
        </w:rPr>
      </w:pPr>
      <w:r>
        <w:rPr>
          <w:sz w:val="24"/>
          <w:szCs w:val="24"/>
        </w:rPr>
        <w:t>I also started to think about what sort of prevention activities I should take to further disrupt and the anti-social behaviour. I had several different options to consider helping me with the task of putting an end to the anti-social behaviour in the park, and one of those options was a dispersal order. A dispersal order would allow police in uniform and police community support officers to ask any person or persons to leave a designated area for up to 48 hours if they are suspected of, or in the process of committing anti-social behaviour. The order must be authorised by a police Inspector and should be given in writing and will outline the area that the dispersal order is in place and state the amount of time it applies. It will also outline what time people should leave and the routes they should take to leave. Police and community support officers can also ask the people who commit anti-social behaviour to hand over any items that the officer thinks are linked to the person committing anti-social behaviour within the dispersal order area. But due to this not being a power of seizer, police cannot use any use of force power. I think that this would be a very effective way of reducing the anti-social behaviour in the park allowing residents to use it without the fear of the youths causing them harassment, alarm and distress (Bryant &amp; Bryant, 2021).</w:t>
      </w:r>
    </w:p>
    <w:p w14:paraId="2A71259B" w14:textId="77777777" w:rsidR="008450A5" w:rsidRDefault="008450A5" w:rsidP="008450A5">
      <w:pPr>
        <w:rPr>
          <w:sz w:val="24"/>
          <w:szCs w:val="24"/>
        </w:rPr>
      </w:pPr>
    </w:p>
    <w:p w14:paraId="51BC8466" w14:textId="77777777" w:rsidR="008450A5" w:rsidRDefault="008450A5" w:rsidP="008450A5">
      <w:pPr>
        <w:rPr>
          <w:sz w:val="24"/>
          <w:szCs w:val="24"/>
        </w:rPr>
      </w:pPr>
      <w:r>
        <w:rPr>
          <w:sz w:val="24"/>
          <w:szCs w:val="24"/>
        </w:rPr>
        <w:t>Another prevention activity that I looked at applying that involved a partner agency was a public spaces protection order. This would also involve working with the local council as they would be the ones to issue it, and this order would then help to manage the ongoing issue which is being caused by the group of youths drinking, swearing, littering and abusing members of the public within the local park. Due to the anti-social behaviour influencing the quality of life for the people who regularly use the park and its facilities, it would be very likely that the order would be put in place. But the restrictions that would be put into place by the public space’s protection order must be proportionate and justifiable. The restrictions that could be put in place to reduce and prevent the anti-social behaviour in the park could be to prohibit the consumption of alcohol within the park boundaries, fines for littering if not already in place, and banning large groups of youths at certain times of the day (Bryant &amp; Bryant, 2021). This would then allow members of the community to enjoy the local park without feeling harassed, and distressed. If any person then fails to comply with the public space’s protection order, or any restrictions that are in place, they can receive a fine as it is a summary offence. A fixed penalty notice is another alternative that can be used (Heap &amp; Dickinson, 2018).</w:t>
      </w:r>
    </w:p>
    <w:p w14:paraId="483015C5" w14:textId="77777777" w:rsidR="008450A5" w:rsidRDefault="008450A5" w:rsidP="008450A5">
      <w:pPr>
        <w:rPr>
          <w:sz w:val="24"/>
          <w:szCs w:val="24"/>
        </w:rPr>
      </w:pPr>
    </w:p>
    <w:p w14:paraId="77C002CD" w14:textId="77777777" w:rsidR="008450A5" w:rsidRDefault="008450A5" w:rsidP="008450A5">
      <w:pPr>
        <w:rPr>
          <w:sz w:val="24"/>
          <w:szCs w:val="24"/>
        </w:rPr>
      </w:pPr>
      <w:r>
        <w:rPr>
          <w:sz w:val="24"/>
          <w:szCs w:val="24"/>
        </w:rPr>
        <w:t xml:space="preserve">Throughout this, I ensured that policing values were engaged by staying professional throughout my decision making and acting with the highest degree of honesty. I did this by ensuring that my decision making was rationalised, and I had the evidence to back up what I planned to do. I also made sure that I was consistently truthful when I communicated with others by revealing all the relevant details and not with-holding any information with other officers that may be evidential and lead to a different strategy. I also ensured that I acted in the public’s interest and aimed to provide the best possible service to the public to reduce harassment alarm and distress and reduce the impact of anti-social behaviour. But this could have been affected by bias while making decisions regarding the incident. This could have happened when enforcing the dispersal order, or the public space’s protection order when other groups of youths who were not engaging in anti-social behaviour, could have been affected by being moved on from the area due to being youths. It could also have been affected by the members of the community seeing youths who do not take part in anti-social behaviour, come into the park and then feel immediately alarmed, therefore pressuring officers to act, creating a bias of all youths are troublemakers and lead officers to make poorer decisions based on this bias (Winterbottom et al, 2008). This would ultimately cause officers to act with bias decision making and ask all youths whether involved in anti-social behaviour or not, to leave. This could cause the youths who were not involved in the indecent behaviour, unrest and loss of confidence within the police force as they could feel victimised, even though the dispersal order and public space’s protection orders have been justified. </w:t>
      </w:r>
    </w:p>
    <w:p w14:paraId="1C386351" w14:textId="77777777" w:rsidR="008450A5" w:rsidRDefault="008450A5" w:rsidP="008450A5">
      <w:pPr>
        <w:rPr>
          <w:sz w:val="24"/>
          <w:szCs w:val="24"/>
        </w:rPr>
      </w:pPr>
    </w:p>
    <w:p w14:paraId="3A46E32F" w14:textId="77777777" w:rsidR="008450A5" w:rsidRDefault="008450A5" w:rsidP="008450A5">
      <w:pPr>
        <w:rPr>
          <w:sz w:val="24"/>
          <w:szCs w:val="24"/>
        </w:rPr>
      </w:pPr>
      <w:r>
        <w:rPr>
          <w:sz w:val="24"/>
          <w:szCs w:val="24"/>
        </w:rPr>
        <w:t>To date, my experience with using evidence-based policing has been very productive and effective. While dealing with the anti-social behaviour problems at the local park, I decided to look at the best available evidence and use this to help me plan what I was going to do to stop the anti-social behaviour in the park. I did this by researching the strategies that previous officers have used to tackle anti-social behaviour and what outcome they had. I also used the evidence to see how practical they were and how they effected the community and if the strategy was successful. This was important because it gave me a wider array of options to consider and provide me with different approaches. It also allowed me to analyse the data of previous strategies and conclude what the pros and cons were. This helped me to build my own strategy and develop a plan that would tackle the anti-social behaviour but minimise the effect of other potential negative impacts on the community. I found this a very helpful way of developing my own strategy as researching the previous strategies and using the best evidence helped me come up with several different strategies. But the next time I will research more into the strategies effects on the community to ensure that police relations with the community are strengthened and not weakened.</w:t>
      </w:r>
    </w:p>
    <w:p w14:paraId="4C8643DC" w14:textId="77777777" w:rsidR="008450A5" w:rsidRDefault="008450A5" w:rsidP="008450A5">
      <w:pPr>
        <w:rPr>
          <w:sz w:val="24"/>
          <w:szCs w:val="24"/>
        </w:rPr>
      </w:pPr>
    </w:p>
    <w:p w14:paraId="55E63B31" w14:textId="77777777" w:rsidR="008450A5" w:rsidRDefault="008450A5" w:rsidP="008450A5">
      <w:pPr>
        <w:rPr>
          <w:sz w:val="24"/>
          <w:szCs w:val="24"/>
        </w:rPr>
      </w:pPr>
      <w:r>
        <w:rPr>
          <w:sz w:val="24"/>
          <w:szCs w:val="24"/>
        </w:rPr>
        <w:t>In conclusion, I think that my actions and how I dealt with the anti-social behaviour within the park, and the strategies I put in place helped the community as the number of recorded anti-social behaviour incidents recorded in the local park area was reduced significantly over a period of 2 weeks and has remained low. This has resulted in more local people returning to the park and with that the hope and possibility that the council will make funds available to upgrade the facilities within it. Overall, mine and my colleagues actions have resulted in the standard and quality of life for locals using the park to become better and the possibility or locals feeling harassed, alarmed and distressed to be decreased.</w:t>
      </w:r>
    </w:p>
    <w:p w14:paraId="7C79B2B2" w14:textId="77777777" w:rsidR="008450A5" w:rsidRDefault="008450A5" w:rsidP="008450A5">
      <w:pPr>
        <w:rPr>
          <w:sz w:val="24"/>
          <w:szCs w:val="24"/>
        </w:rPr>
      </w:pPr>
    </w:p>
    <w:p w14:paraId="63C94615" w14:textId="77777777" w:rsidR="008450A5" w:rsidRDefault="008450A5" w:rsidP="008450A5">
      <w:pPr>
        <w:rPr>
          <w:sz w:val="24"/>
          <w:szCs w:val="24"/>
        </w:rPr>
      </w:pPr>
      <w:r>
        <w:rPr>
          <w:sz w:val="24"/>
          <w:szCs w:val="24"/>
        </w:rPr>
        <w:t>(Word count – 1732)</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2765864C"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F59CDDE" w14:textId="2A0070A3" w:rsidR="008450A5" w:rsidRDefault="008450A5" w:rsidP="5848403C">
      <w:pPr>
        <w:keepNext/>
        <w:spacing w:before="240" w:after="60"/>
        <w:ind w:right="237"/>
        <w:jc w:val="both"/>
        <w:rPr>
          <w:sz w:val="24"/>
          <w:szCs w:val="24"/>
        </w:rPr>
      </w:pPr>
      <w:r>
        <w:rPr>
          <w:sz w:val="24"/>
          <w:szCs w:val="24"/>
        </w:rPr>
        <w:t>Task 1</w:t>
      </w:r>
    </w:p>
    <w:sdt>
      <w:sdtPr>
        <w:id w:val="111145805"/>
        <w:bibliography/>
      </w:sdtPr>
      <w:sdtContent>
        <w:p w14:paraId="7DDC0497" w14:textId="77777777" w:rsidR="008450A5" w:rsidRPr="008450A5" w:rsidRDefault="008450A5" w:rsidP="008450A5">
          <w:pPr>
            <w:pStyle w:val="Bibliography"/>
            <w:ind w:left="720" w:hanging="720"/>
            <w:rPr>
              <w:noProof/>
              <w:sz w:val="24"/>
              <w:szCs w:val="24"/>
              <w:lang w:val="en-US"/>
            </w:rPr>
          </w:pPr>
          <w:r w:rsidRPr="008450A5">
            <w:rPr>
              <w:sz w:val="24"/>
              <w:szCs w:val="24"/>
            </w:rPr>
            <w:fldChar w:fldCharType="begin"/>
          </w:r>
          <w:r w:rsidRPr="008450A5">
            <w:rPr>
              <w:sz w:val="24"/>
              <w:szCs w:val="24"/>
            </w:rPr>
            <w:instrText xml:space="preserve"> BIBLIOGRAPHY </w:instrText>
          </w:r>
          <w:r w:rsidRPr="008450A5">
            <w:rPr>
              <w:sz w:val="24"/>
              <w:szCs w:val="24"/>
            </w:rPr>
            <w:fldChar w:fldCharType="separate"/>
          </w:r>
          <w:r w:rsidRPr="008450A5">
            <w:rPr>
              <w:noProof/>
              <w:sz w:val="24"/>
              <w:szCs w:val="24"/>
              <w:lang w:val="en-US"/>
            </w:rPr>
            <w:t xml:space="preserve">Fleshner, F. (2005). Physical activity and stress resistance: sympathetic nervous system adaptations prevent stress-induced immunosuppression. </w:t>
          </w:r>
          <w:r w:rsidRPr="008450A5">
            <w:rPr>
              <w:i/>
              <w:iCs/>
              <w:noProof/>
              <w:sz w:val="24"/>
              <w:szCs w:val="24"/>
              <w:lang w:val="en-US"/>
            </w:rPr>
            <w:t>Exercise and sport science revwiews</w:t>
          </w:r>
          <w:r w:rsidRPr="008450A5">
            <w:rPr>
              <w:noProof/>
              <w:sz w:val="24"/>
              <w:szCs w:val="24"/>
              <w:lang w:val="en-US"/>
            </w:rPr>
            <w:t>, 120-126.</w:t>
          </w:r>
        </w:p>
        <w:p w14:paraId="7CA904CC" w14:textId="77777777" w:rsidR="008450A5" w:rsidRPr="008450A5" w:rsidRDefault="008450A5" w:rsidP="008450A5">
          <w:pPr>
            <w:rPr>
              <w:sz w:val="24"/>
              <w:szCs w:val="24"/>
              <w:lang w:val="en-US"/>
            </w:rPr>
          </w:pPr>
        </w:p>
        <w:p w14:paraId="7B29EE55" w14:textId="77777777" w:rsidR="008450A5" w:rsidRPr="008450A5" w:rsidRDefault="008450A5" w:rsidP="008450A5">
          <w:pPr>
            <w:pStyle w:val="Bibliography"/>
            <w:ind w:left="720" w:hanging="720"/>
            <w:rPr>
              <w:noProof/>
              <w:sz w:val="24"/>
              <w:szCs w:val="24"/>
              <w:lang w:val="en-US"/>
            </w:rPr>
          </w:pPr>
          <w:r w:rsidRPr="008450A5">
            <w:rPr>
              <w:noProof/>
              <w:sz w:val="24"/>
              <w:szCs w:val="24"/>
              <w:lang w:val="en-US"/>
            </w:rPr>
            <w:t xml:space="preserve">Hansmann, R., Hug, S.-M., &amp; Seeland, K. (2007). Restoration and stress relief through physical activities in forests and parks. </w:t>
          </w:r>
          <w:r w:rsidRPr="008450A5">
            <w:rPr>
              <w:i/>
              <w:iCs/>
              <w:noProof/>
              <w:sz w:val="24"/>
              <w:szCs w:val="24"/>
              <w:lang w:val="en-US"/>
            </w:rPr>
            <w:t>Urban Forestry and Urban Greening</w:t>
          </w:r>
          <w:r w:rsidRPr="008450A5">
            <w:rPr>
              <w:noProof/>
              <w:sz w:val="24"/>
              <w:szCs w:val="24"/>
              <w:lang w:val="en-US"/>
            </w:rPr>
            <w:t>, 213-225.</w:t>
          </w:r>
        </w:p>
        <w:p w14:paraId="12A92632" w14:textId="77777777" w:rsidR="008450A5" w:rsidRPr="008450A5" w:rsidRDefault="008450A5" w:rsidP="008450A5">
          <w:pPr>
            <w:rPr>
              <w:sz w:val="24"/>
              <w:szCs w:val="24"/>
              <w:lang w:val="en-US"/>
            </w:rPr>
          </w:pPr>
        </w:p>
        <w:p w14:paraId="7E2B149E" w14:textId="77777777" w:rsidR="008450A5" w:rsidRPr="008450A5" w:rsidRDefault="008450A5" w:rsidP="008450A5">
          <w:pPr>
            <w:pStyle w:val="Bibliography"/>
            <w:ind w:left="720" w:hanging="720"/>
            <w:rPr>
              <w:noProof/>
              <w:sz w:val="24"/>
              <w:szCs w:val="24"/>
              <w:lang w:val="en-US"/>
            </w:rPr>
          </w:pPr>
          <w:r w:rsidRPr="008450A5">
            <w:rPr>
              <w:noProof/>
              <w:sz w:val="24"/>
              <w:szCs w:val="24"/>
              <w:lang w:val="en-US"/>
            </w:rPr>
            <w:t xml:space="preserve">Mohan , A., Sharma , R., &amp; Bijlani, R. L. (2011). Effect of Meditation on Stress-Induced Changes in Cognitive Functions. </w:t>
          </w:r>
          <w:r w:rsidRPr="008450A5">
            <w:rPr>
              <w:i/>
              <w:iCs/>
              <w:noProof/>
              <w:sz w:val="24"/>
              <w:szCs w:val="24"/>
              <w:lang w:val="en-US"/>
            </w:rPr>
            <w:t>The Journal of Alternative and Complementary Medicine, 17</w:t>
          </w:r>
          <w:r w:rsidRPr="008450A5">
            <w:rPr>
              <w:noProof/>
              <w:sz w:val="24"/>
              <w:szCs w:val="24"/>
              <w:lang w:val="en-US"/>
            </w:rPr>
            <w:t>(3).</w:t>
          </w:r>
        </w:p>
        <w:p w14:paraId="55C2E40A" w14:textId="77777777" w:rsidR="008450A5" w:rsidRPr="008450A5" w:rsidRDefault="008450A5" w:rsidP="008450A5">
          <w:pPr>
            <w:rPr>
              <w:sz w:val="24"/>
              <w:szCs w:val="24"/>
              <w:lang w:val="en-US"/>
            </w:rPr>
          </w:pPr>
        </w:p>
        <w:p w14:paraId="30B32A2D" w14:textId="77777777" w:rsidR="008450A5" w:rsidRPr="008450A5" w:rsidRDefault="008450A5" w:rsidP="008450A5">
          <w:pPr>
            <w:pStyle w:val="Bibliography"/>
            <w:ind w:left="720" w:hanging="720"/>
            <w:rPr>
              <w:noProof/>
              <w:sz w:val="24"/>
              <w:szCs w:val="24"/>
              <w:lang w:val="en-US"/>
            </w:rPr>
          </w:pPr>
          <w:r w:rsidRPr="008450A5">
            <w:rPr>
              <w:noProof/>
              <w:sz w:val="24"/>
              <w:szCs w:val="24"/>
              <w:lang w:val="en-US"/>
            </w:rPr>
            <w:t xml:space="preserve">Queiros, C., Passos, F., Bartolo, A., Sara, F., Fonseca, S. M., Marques, A. J., . . . Pereira, A. (2020). Job Stress, Burnout and Coping in Police Officers: Relationships and Psychometric Properties of the Organisational Police Stress Questionnaire. </w:t>
          </w:r>
          <w:r w:rsidRPr="008450A5">
            <w:rPr>
              <w:i/>
              <w:iCs/>
              <w:noProof/>
              <w:sz w:val="24"/>
              <w:szCs w:val="24"/>
              <w:lang w:val="en-US"/>
            </w:rPr>
            <w:t>International Journal of Envrionmental Research and Public Health, 17</w:t>
          </w:r>
          <w:r w:rsidRPr="008450A5">
            <w:rPr>
              <w:noProof/>
              <w:sz w:val="24"/>
              <w:szCs w:val="24"/>
              <w:lang w:val="en-US"/>
            </w:rPr>
            <w:t>(18).</w:t>
          </w:r>
        </w:p>
        <w:p w14:paraId="6465D251" w14:textId="77777777" w:rsidR="008450A5" w:rsidRPr="008450A5" w:rsidRDefault="008450A5" w:rsidP="008450A5">
          <w:pPr>
            <w:rPr>
              <w:sz w:val="24"/>
              <w:szCs w:val="24"/>
              <w:lang w:val="en-US"/>
            </w:rPr>
          </w:pPr>
        </w:p>
        <w:p w14:paraId="314262B1" w14:textId="77777777" w:rsidR="008450A5" w:rsidRPr="008450A5" w:rsidRDefault="008450A5" w:rsidP="008450A5">
          <w:pPr>
            <w:pStyle w:val="Bibliography"/>
            <w:ind w:left="720" w:hanging="720"/>
            <w:rPr>
              <w:noProof/>
              <w:sz w:val="24"/>
              <w:szCs w:val="24"/>
              <w:lang w:val="en-US"/>
            </w:rPr>
          </w:pPr>
          <w:r w:rsidRPr="008450A5">
            <w:rPr>
              <w:noProof/>
              <w:sz w:val="24"/>
              <w:szCs w:val="24"/>
              <w:lang w:val="en-US"/>
            </w:rPr>
            <w:t xml:space="preserve">Varvogli, L., &amp; Darviri, C. (2011). Stress Management Techniques: evidence-based procedures that reduce stress and promote health. </w:t>
          </w:r>
          <w:r w:rsidRPr="008450A5">
            <w:rPr>
              <w:i/>
              <w:iCs/>
              <w:noProof/>
              <w:sz w:val="24"/>
              <w:szCs w:val="24"/>
              <w:lang w:val="en-US"/>
            </w:rPr>
            <w:t>Health Science Journal, 5</w:t>
          </w:r>
          <w:r w:rsidRPr="008450A5">
            <w:rPr>
              <w:noProof/>
              <w:sz w:val="24"/>
              <w:szCs w:val="24"/>
              <w:lang w:val="en-US"/>
            </w:rPr>
            <w:t>(2).</w:t>
          </w:r>
        </w:p>
        <w:p w14:paraId="5AD0DE0A" w14:textId="77777777" w:rsidR="008450A5" w:rsidRDefault="008450A5" w:rsidP="008450A5">
          <w:r w:rsidRPr="008450A5">
            <w:rPr>
              <w:b/>
              <w:bCs/>
              <w:noProof/>
              <w:sz w:val="24"/>
              <w:szCs w:val="24"/>
            </w:rPr>
            <w:fldChar w:fldCharType="end"/>
          </w:r>
        </w:p>
      </w:sdtContent>
    </w:sdt>
    <w:p w14:paraId="23CEBC74" w14:textId="77777777" w:rsidR="008450A5" w:rsidRDefault="008450A5" w:rsidP="5848403C">
      <w:pPr>
        <w:keepNext/>
        <w:spacing w:before="240" w:after="60"/>
        <w:ind w:right="237"/>
        <w:jc w:val="both"/>
        <w:rPr>
          <w:sz w:val="24"/>
          <w:szCs w:val="24"/>
        </w:rPr>
      </w:pPr>
    </w:p>
    <w:p w14:paraId="5A7986B7" w14:textId="0331F66C" w:rsidR="008450A5" w:rsidRDefault="008450A5" w:rsidP="008450A5">
      <w:pPr>
        <w:keepNext/>
        <w:spacing w:before="240" w:after="60"/>
        <w:ind w:left="720" w:right="237" w:hanging="720"/>
        <w:jc w:val="both"/>
        <w:rPr>
          <w:sz w:val="24"/>
          <w:szCs w:val="24"/>
        </w:rPr>
      </w:pPr>
      <w:r>
        <w:rPr>
          <w:sz w:val="24"/>
          <w:szCs w:val="24"/>
        </w:rPr>
        <w:t>Task 2</w:t>
      </w:r>
    </w:p>
    <w:p w14:paraId="1BC401C9" w14:textId="77777777" w:rsidR="008450A5" w:rsidRPr="004738DA" w:rsidRDefault="008450A5" w:rsidP="008450A5">
      <w:pPr>
        <w:rPr>
          <w:sz w:val="24"/>
          <w:szCs w:val="24"/>
        </w:rPr>
      </w:pPr>
      <w:r w:rsidRPr="004738DA">
        <w:rPr>
          <w:sz w:val="24"/>
          <w:szCs w:val="24"/>
        </w:rPr>
        <w:t>Bryant, R. and Bryant, S. (2021) Handbook for Policing Students. Blackstone’s. 15</w:t>
      </w:r>
      <w:r w:rsidRPr="004738DA">
        <w:rPr>
          <w:sz w:val="24"/>
          <w:szCs w:val="24"/>
          <w:vertAlign w:val="superscript"/>
        </w:rPr>
        <w:t>th</w:t>
      </w:r>
      <w:r w:rsidRPr="004738DA">
        <w:rPr>
          <w:sz w:val="24"/>
          <w:szCs w:val="24"/>
        </w:rPr>
        <w:t xml:space="preserve"> Edition. Oxford University Press. Oxford.</w:t>
      </w:r>
    </w:p>
    <w:p w14:paraId="4985496C" w14:textId="77777777" w:rsidR="008450A5" w:rsidRDefault="008450A5" w:rsidP="008450A5">
      <w:pPr>
        <w:rPr>
          <w:sz w:val="24"/>
          <w:szCs w:val="24"/>
        </w:rPr>
      </w:pPr>
    </w:p>
    <w:p w14:paraId="195E8011" w14:textId="77777777" w:rsidR="008450A5" w:rsidRDefault="008450A5" w:rsidP="008450A5">
      <w:pPr>
        <w:rPr>
          <w:sz w:val="24"/>
          <w:szCs w:val="24"/>
        </w:rPr>
      </w:pPr>
      <w:r>
        <w:rPr>
          <w:sz w:val="24"/>
          <w:szCs w:val="24"/>
        </w:rPr>
        <w:t>C. S. Lim, K. N. Tang, S. F. Tan, (2013) Building rapport with pupils to enhance teaching: Implications from observing three primary excellent teachers. Pertanika Journal of Social Science &amp; Humanities. Vol. 21, Issue 3, P1093 – 1105.</w:t>
      </w:r>
    </w:p>
    <w:p w14:paraId="5963B8C2" w14:textId="77777777" w:rsidR="008450A5" w:rsidRDefault="008450A5" w:rsidP="008450A5">
      <w:pPr>
        <w:rPr>
          <w:sz w:val="24"/>
          <w:szCs w:val="24"/>
        </w:rPr>
      </w:pPr>
    </w:p>
    <w:p w14:paraId="61B3C73C" w14:textId="77777777" w:rsidR="008450A5" w:rsidRDefault="008450A5" w:rsidP="008450A5">
      <w:pPr>
        <w:rPr>
          <w:sz w:val="24"/>
          <w:szCs w:val="24"/>
        </w:rPr>
      </w:pPr>
      <w:r>
        <w:rPr>
          <w:sz w:val="24"/>
          <w:szCs w:val="24"/>
        </w:rPr>
        <w:t xml:space="preserve">Grant, F. (2019) The following changes have been made by Dorset Police since 2015 which address the learning from the DHR/ SAR ‘Harry’ case. BCP Safeguarding Adults Board. URL- </w:t>
      </w:r>
      <w:hyperlink r:id="rId20" w:history="1">
        <w:r w:rsidRPr="00B05C8E">
          <w:rPr>
            <w:rStyle w:val="Hyperlink"/>
            <w:sz w:val="24"/>
            <w:szCs w:val="24"/>
          </w:rPr>
          <w:t>https://www.bcpsafeguardingadultsboard.com/uploads/7/4/8/9/74891967/appendix_2_-_changes_in_dorset_police_since_completion_of_the_sar_dhr</w:t>
        </w:r>
      </w:hyperlink>
      <w:r>
        <w:rPr>
          <w:sz w:val="24"/>
          <w:szCs w:val="24"/>
        </w:rPr>
        <w:t xml:space="preserve"> </w:t>
      </w:r>
    </w:p>
    <w:p w14:paraId="48EF440E" w14:textId="77777777" w:rsidR="008450A5" w:rsidRDefault="008450A5" w:rsidP="008450A5">
      <w:pPr>
        <w:rPr>
          <w:sz w:val="24"/>
          <w:szCs w:val="24"/>
        </w:rPr>
      </w:pPr>
    </w:p>
    <w:p w14:paraId="1E129F36" w14:textId="77777777" w:rsidR="008450A5" w:rsidRPr="00422E85" w:rsidRDefault="008450A5" w:rsidP="008450A5">
      <w:pPr>
        <w:rPr>
          <w:sz w:val="24"/>
          <w:szCs w:val="24"/>
        </w:rPr>
      </w:pPr>
      <w:r w:rsidRPr="00422E85">
        <w:rPr>
          <w:rStyle w:val="authors"/>
          <w:color w:val="333333"/>
          <w:sz w:val="24"/>
          <w:szCs w:val="24"/>
          <w:shd w:val="clear" w:color="auto" w:fill="FFFFFF"/>
        </w:rPr>
        <w:t>Harry Weger Jr., Gina Castle Bell, Elizabeth M. Minei &amp; Melissa C. Robinson</w:t>
      </w:r>
      <w:r w:rsidRPr="00422E85">
        <w:rPr>
          <w:color w:val="333333"/>
          <w:sz w:val="24"/>
          <w:szCs w:val="24"/>
          <w:shd w:val="clear" w:color="auto" w:fill="FFFFFF"/>
        </w:rPr>
        <w:t> </w:t>
      </w:r>
      <w:r w:rsidRPr="00422E85">
        <w:rPr>
          <w:rStyle w:val="date"/>
          <w:color w:val="333333"/>
          <w:sz w:val="24"/>
          <w:szCs w:val="24"/>
          <w:shd w:val="clear" w:color="auto" w:fill="FFFFFF"/>
        </w:rPr>
        <w:t>(2014)</w:t>
      </w:r>
      <w:r w:rsidRPr="00422E85">
        <w:rPr>
          <w:color w:val="333333"/>
          <w:sz w:val="24"/>
          <w:szCs w:val="24"/>
          <w:shd w:val="clear" w:color="auto" w:fill="FFFFFF"/>
        </w:rPr>
        <w:t> </w:t>
      </w:r>
      <w:r w:rsidRPr="00422E85">
        <w:rPr>
          <w:rStyle w:val="arttitle"/>
          <w:color w:val="333333"/>
          <w:sz w:val="24"/>
          <w:szCs w:val="24"/>
          <w:shd w:val="clear" w:color="auto" w:fill="FFFFFF"/>
        </w:rPr>
        <w:t>The Relative Effectiveness of Active Listening in Initial Interactions,</w:t>
      </w:r>
      <w:r w:rsidRPr="00422E85">
        <w:rPr>
          <w:color w:val="333333"/>
          <w:sz w:val="24"/>
          <w:szCs w:val="24"/>
          <w:shd w:val="clear" w:color="auto" w:fill="FFFFFF"/>
        </w:rPr>
        <w:t> </w:t>
      </w:r>
      <w:r w:rsidRPr="00422E85">
        <w:rPr>
          <w:rStyle w:val="serialtitle"/>
          <w:color w:val="333333"/>
          <w:sz w:val="24"/>
          <w:szCs w:val="24"/>
          <w:shd w:val="clear" w:color="auto" w:fill="FFFFFF"/>
        </w:rPr>
        <w:t>International Journal of Listening,</w:t>
      </w:r>
      <w:r w:rsidRPr="00422E85">
        <w:rPr>
          <w:color w:val="333333"/>
          <w:sz w:val="24"/>
          <w:szCs w:val="24"/>
          <w:shd w:val="clear" w:color="auto" w:fill="FFFFFF"/>
        </w:rPr>
        <w:t> </w:t>
      </w:r>
      <w:r w:rsidRPr="00422E85">
        <w:rPr>
          <w:rStyle w:val="volumeissue"/>
          <w:color w:val="333333"/>
          <w:sz w:val="24"/>
          <w:szCs w:val="24"/>
          <w:shd w:val="clear" w:color="auto" w:fill="FFFFFF"/>
        </w:rPr>
        <w:t>28:1,</w:t>
      </w:r>
      <w:r>
        <w:rPr>
          <w:color w:val="333333"/>
          <w:sz w:val="24"/>
          <w:szCs w:val="24"/>
          <w:shd w:val="clear" w:color="auto" w:fill="FFFFFF"/>
        </w:rPr>
        <w:t xml:space="preserve"> P</w:t>
      </w:r>
      <w:r w:rsidRPr="00422E85">
        <w:rPr>
          <w:rStyle w:val="pagerange"/>
          <w:color w:val="333333"/>
          <w:sz w:val="24"/>
          <w:szCs w:val="24"/>
          <w:shd w:val="clear" w:color="auto" w:fill="FFFFFF"/>
        </w:rPr>
        <w:t>13-31</w:t>
      </w:r>
    </w:p>
    <w:p w14:paraId="4B729117" w14:textId="77777777" w:rsidR="008450A5" w:rsidRDefault="008450A5" w:rsidP="008450A5">
      <w:pPr>
        <w:rPr>
          <w:sz w:val="24"/>
          <w:szCs w:val="24"/>
        </w:rPr>
      </w:pPr>
    </w:p>
    <w:p w14:paraId="0534FB39" w14:textId="77777777" w:rsidR="008450A5" w:rsidRDefault="008450A5" w:rsidP="008450A5">
      <w:pPr>
        <w:rPr>
          <w:sz w:val="24"/>
          <w:szCs w:val="24"/>
        </w:rPr>
      </w:pPr>
      <w:r>
        <w:rPr>
          <w:sz w:val="24"/>
          <w:szCs w:val="24"/>
        </w:rPr>
        <w:t>L.E. Griffith, D.J. Cook, G.H. Guyatt, C.A. Charles, (1999) Comparison of open and closed questionnaire formats in obataining demographic information from Canadian general internists. Journal of Clinical Epidemiology. Vol. 52 Issue 10, P997 – 1005.</w:t>
      </w:r>
    </w:p>
    <w:p w14:paraId="38611397" w14:textId="77777777" w:rsidR="008450A5" w:rsidRPr="00270EEB" w:rsidRDefault="008450A5" w:rsidP="008450A5">
      <w:pPr>
        <w:keepNext/>
        <w:spacing w:before="240" w:after="60"/>
        <w:ind w:right="237"/>
        <w:jc w:val="both"/>
        <w:rPr>
          <w:b/>
          <w:bCs/>
          <w:sz w:val="24"/>
          <w:szCs w:val="24"/>
        </w:rPr>
      </w:pPr>
    </w:p>
    <w:p w14:paraId="6706116D" w14:textId="6C023554" w:rsidR="00390074" w:rsidRDefault="00390074" w:rsidP="5848403C">
      <w:pPr>
        <w:ind w:right="237"/>
        <w:jc w:val="both"/>
        <w:rPr>
          <w:b/>
          <w:bCs/>
          <w:sz w:val="24"/>
          <w:szCs w:val="24"/>
        </w:rPr>
      </w:pPr>
    </w:p>
    <w:p w14:paraId="2BC4CE6E" w14:textId="3B84C2F1" w:rsidR="008450A5" w:rsidRDefault="008450A5" w:rsidP="5848403C">
      <w:pPr>
        <w:ind w:right="237"/>
        <w:jc w:val="both"/>
        <w:rPr>
          <w:b/>
          <w:bCs/>
          <w:sz w:val="24"/>
          <w:szCs w:val="24"/>
        </w:rPr>
      </w:pPr>
    </w:p>
    <w:p w14:paraId="6F37725C" w14:textId="63AC6184" w:rsidR="008450A5" w:rsidRPr="008450A5" w:rsidRDefault="008450A5" w:rsidP="5848403C">
      <w:pPr>
        <w:ind w:right="237"/>
        <w:jc w:val="both"/>
        <w:rPr>
          <w:sz w:val="24"/>
          <w:szCs w:val="24"/>
        </w:rPr>
      </w:pPr>
      <w:r w:rsidRPr="008450A5">
        <w:rPr>
          <w:sz w:val="24"/>
          <w:szCs w:val="24"/>
        </w:rPr>
        <w:t>Task 3</w:t>
      </w:r>
    </w:p>
    <w:p w14:paraId="6725DFFD" w14:textId="330EE15A" w:rsidR="008450A5" w:rsidRDefault="008450A5" w:rsidP="5848403C">
      <w:pPr>
        <w:ind w:right="237"/>
        <w:jc w:val="both"/>
        <w:rPr>
          <w:b/>
          <w:bCs/>
          <w:sz w:val="24"/>
          <w:szCs w:val="24"/>
        </w:rPr>
      </w:pPr>
    </w:p>
    <w:p w14:paraId="4A0F30CF" w14:textId="77777777" w:rsidR="008450A5" w:rsidRPr="007D1572" w:rsidRDefault="008450A5" w:rsidP="008450A5">
      <w:pPr>
        <w:tabs>
          <w:tab w:val="left" w:pos="1296"/>
        </w:tabs>
        <w:rPr>
          <w:sz w:val="32"/>
          <w:szCs w:val="32"/>
        </w:rPr>
      </w:pPr>
      <w:r w:rsidRPr="007D1572">
        <w:rPr>
          <w:sz w:val="24"/>
          <w:szCs w:val="24"/>
        </w:rPr>
        <w:t>Bath, C.</w:t>
      </w:r>
      <w:r>
        <w:rPr>
          <w:sz w:val="24"/>
          <w:szCs w:val="24"/>
        </w:rPr>
        <w:t>,</w:t>
      </w:r>
      <w:r w:rsidRPr="007D1572">
        <w:rPr>
          <w:sz w:val="24"/>
          <w:szCs w:val="24"/>
        </w:rPr>
        <w:t xml:space="preserve"> Bhardwa,</w:t>
      </w:r>
      <w:r>
        <w:rPr>
          <w:sz w:val="24"/>
          <w:szCs w:val="24"/>
        </w:rPr>
        <w:t xml:space="preserve"> B.,</w:t>
      </w:r>
      <w:r w:rsidRPr="007D1572">
        <w:rPr>
          <w:sz w:val="24"/>
          <w:szCs w:val="24"/>
        </w:rPr>
        <w:t xml:space="preserve"> Jacobson</w:t>
      </w:r>
      <w:r>
        <w:rPr>
          <w:sz w:val="24"/>
          <w:szCs w:val="24"/>
        </w:rPr>
        <w:t xml:space="preserve">, </w:t>
      </w:r>
      <w:r w:rsidRPr="007D1572">
        <w:rPr>
          <w:sz w:val="24"/>
          <w:szCs w:val="24"/>
        </w:rPr>
        <w:t>J</w:t>
      </w:r>
      <w:r>
        <w:rPr>
          <w:sz w:val="24"/>
          <w:szCs w:val="24"/>
        </w:rPr>
        <w:t xml:space="preserve">., </w:t>
      </w:r>
      <w:r w:rsidRPr="007D1572">
        <w:rPr>
          <w:sz w:val="24"/>
          <w:szCs w:val="24"/>
        </w:rPr>
        <w:t>May, T</w:t>
      </w:r>
      <w:r>
        <w:rPr>
          <w:sz w:val="24"/>
          <w:szCs w:val="24"/>
        </w:rPr>
        <w:t>.</w:t>
      </w:r>
      <w:r w:rsidRPr="007D1572">
        <w:rPr>
          <w:sz w:val="24"/>
          <w:szCs w:val="24"/>
        </w:rPr>
        <w:t xml:space="preserve"> and Webster, R. (2015) There to help: ensuring provision of appropriate adults for mentally vulnerable adults detained or interviewed by police. Project Report. National Appropriate Adult Network, London, UK.</w:t>
      </w:r>
    </w:p>
    <w:p w14:paraId="43D05555" w14:textId="77777777" w:rsidR="008450A5" w:rsidRDefault="008450A5" w:rsidP="008450A5">
      <w:pPr>
        <w:rPr>
          <w:sz w:val="24"/>
          <w:szCs w:val="24"/>
        </w:rPr>
      </w:pPr>
    </w:p>
    <w:p w14:paraId="2A667971" w14:textId="5C966158" w:rsidR="008450A5" w:rsidRDefault="008450A5" w:rsidP="008450A5">
      <w:pPr>
        <w:rPr>
          <w:sz w:val="24"/>
          <w:szCs w:val="24"/>
        </w:rPr>
      </w:pPr>
      <w:r w:rsidRPr="00701B5F">
        <w:rPr>
          <w:sz w:val="24"/>
          <w:szCs w:val="24"/>
        </w:rPr>
        <w:t>Bryant, R. and Bryant, S. (2021) Handbook for Policing Students. Blackstone’s. 15</w:t>
      </w:r>
      <w:r w:rsidRPr="00701B5F">
        <w:rPr>
          <w:sz w:val="24"/>
          <w:szCs w:val="24"/>
          <w:vertAlign w:val="superscript"/>
        </w:rPr>
        <w:t>th</w:t>
      </w:r>
      <w:r w:rsidRPr="00701B5F">
        <w:rPr>
          <w:sz w:val="24"/>
          <w:szCs w:val="24"/>
        </w:rPr>
        <w:t xml:space="preserve"> Edition. Oxford University Press. Oxford.</w:t>
      </w:r>
    </w:p>
    <w:p w14:paraId="10214A2F" w14:textId="68279F0D" w:rsidR="008450A5" w:rsidRDefault="008450A5" w:rsidP="008450A5">
      <w:pPr>
        <w:rPr>
          <w:sz w:val="24"/>
          <w:szCs w:val="24"/>
        </w:rPr>
      </w:pPr>
    </w:p>
    <w:p w14:paraId="530D957B" w14:textId="4B2C6EC4" w:rsidR="008450A5" w:rsidRDefault="008450A5" w:rsidP="008450A5">
      <w:pPr>
        <w:rPr>
          <w:sz w:val="24"/>
          <w:szCs w:val="24"/>
        </w:rPr>
      </w:pPr>
    </w:p>
    <w:p w14:paraId="02A2424E" w14:textId="080E0866" w:rsidR="008450A5" w:rsidRDefault="008450A5" w:rsidP="008450A5">
      <w:pPr>
        <w:rPr>
          <w:sz w:val="24"/>
          <w:szCs w:val="24"/>
        </w:rPr>
      </w:pPr>
      <w:r>
        <w:rPr>
          <w:sz w:val="24"/>
          <w:szCs w:val="24"/>
        </w:rPr>
        <w:t>Task 4</w:t>
      </w:r>
    </w:p>
    <w:p w14:paraId="1D64DCD1" w14:textId="4177F466" w:rsidR="008450A5" w:rsidRDefault="008450A5" w:rsidP="008450A5">
      <w:pPr>
        <w:rPr>
          <w:sz w:val="24"/>
          <w:szCs w:val="24"/>
        </w:rPr>
      </w:pPr>
    </w:p>
    <w:p w14:paraId="2413AD60" w14:textId="77777777" w:rsidR="008450A5" w:rsidRDefault="008450A5" w:rsidP="008450A5">
      <w:pPr>
        <w:rPr>
          <w:sz w:val="24"/>
          <w:szCs w:val="24"/>
        </w:rPr>
      </w:pPr>
      <w:r w:rsidRPr="00701B5F">
        <w:rPr>
          <w:sz w:val="24"/>
          <w:szCs w:val="24"/>
        </w:rPr>
        <w:t>Bryant, R. and Bryant, S. (2021) Handbook for Policing Students. Blackstone’s. 15</w:t>
      </w:r>
      <w:r w:rsidRPr="00701B5F">
        <w:rPr>
          <w:sz w:val="24"/>
          <w:szCs w:val="24"/>
          <w:vertAlign w:val="superscript"/>
        </w:rPr>
        <w:t>th</w:t>
      </w:r>
      <w:r w:rsidRPr="00701B5F">
        <w:rPr>
          <w:sz w:val="24"/>
          <w:szCs w:val="24"/>
        </w:rPr>
        <w:t xml:space="preserve"> Edition. Oxford University Press. Oxford.</w:t>
      </w:r>
    </w:p>
    <w:p w14:paraId="5CE7F782" w14:textId="21739A69" w:rsidR="008450A5" w:rsidRDefault="008450A5" w:rsidP="5848403C">
      <w:pPr>
        <w:ind w:right="237"/>
        <w:jc w:val="both"/>
        <w:rPr>
          <w:sz w:val="24"/>
          <w:szCs w:val="24"/>
        </w:rPr>
      </w:pPr>
    </w:p>
    <w:p w14:paraId="437BCD5D" w14:textId="77777777" w:rsidR="008450A5" w:rsidRDefault="008450A5" w:rsidP="008450A5">
      <w:pPr>
        <w:rPr>
          <w:sz w:val="24"/>
          <w:szCs w:val="24"/>
        </w:rPr>
      </w:pPr>
      <w:r>
        <w:rPr>
          <w:sz w:val="24"/>
          <w:szCs w:val="24"/>
        </w:rPr>
        <w:t xml:space="preserve">Heap, V. and Dickinson, J. (2018) Public Spaces Protection Orders: a critical policy analysis. Safer Communities. Emerald Publishing Limited. Vol 17 issue 3. </w:t>
      </w:r>
    </w:p>
    <w:p w14:paraId="7F823103" w14:textId="77777777" w:rsidR="008450A5" w:rsidRDefault="008450A5" w:rsidP="008450A5">
      <w:pPr>
        <w:rPr>
          <w:sz w:val="24"/>
          <w:szCs w:val="24"/>
        </w:rPr>
      </w:pPr>
    </w:p>
    <w:p w14:paraId="409F4430" w14:textId="77777777" w:rsidR="008450A5" w:rsidRPr="00B70094" w:rsidRDefault="008450A5" w:rsidP="008450A5">
      <w:pPr>
        <w:rPr>
          <w:sz w:val="24"/>
          <w:szCs w:val="24"/>
        </w:rPr>
      </w:pPr>
      <w:r>
        <w:rPr>
          <w:sz w:val="24"/>
          <w:szCs w:val="24"/>
        </w:rPr>
        <w:t xml:space="preserve">Winterbottom, A., Bekker, H.L., Conner, M. and Mooney, A. (2008) Does narrative information bias individual’s decision making? A systematic review. Elsevier. Science Direct. Volume 67, Issue 12. </w:t>
      </w:r>
    </w:p>
    <w:p w14:paraId="6AF7698F" w14:textId="77777777" w:rsidR="008450A5" w:rsidRPr="00270EEB" w:rsidRDefault="008450A5"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27CDC063"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1B5A6970" w14:textId="77777777" w:rsidR="00646802" w:rsidRDefault="00646802" w:rsidP="5848403C">
      <w:pPr>
        <w:jc w:val="both"/>
        <w:rPr>
          <w:rFonts w:eastAsia="Arial"/>
          <w:color w:val="000000" w:themeColor="text1"/>
          <w:sz w:val="24"/>
          <w:szCs w:val="24"/>
        </w:rPr>
      </w:pPr>
    </w:p>
    <w:p w14:paraId="7D98CBB5" w14:textId="7EC30E2C" w:rsidR="5848403C" w:rsidRDefault="5848403C" w:rsidP="5848403C">
      <w:pPr>
        <w:jc w:val="both"/>
        <w:rPr>
          <w:rFonts w:eastAsia="Arial"/>
          <w:color w:val="000000" w:themeColor="text1"/>
          <w:sz w:val="24"/>
          <w:szCs w:val="24"/>
        </w:rPr>
      </w:pPr>
    </w:p>
    <w:p w14:paraId="0572E841" w14:textId="192AD771" w:rsidR="5848403C" w:rsidRDefault="00646802" w:rsidP="5848403C">
      <w:pPr>
        <w:jc w:val="both"/>
        <w:rPr>
          <w:rFonts w:eastAsia="Arial"/>
          <w:color w:val="000000" w:themeColor="text1"/>
          <w:sz w:val="24"/>
          <w:szCs w:val="24"/>
        </w:rPr>
      </w:pPr>
      <w:r>
        <w:rPr>
          <w:rFonts w:eastAsia="Arial"/>
          <w:color w:val="000000" w:themeColor="text1"/>
          <w:sz w:val="24"/>
          <w:szCs w:val="24"/>
        </w:rPr>
        <w:t>Signed: Luke Pratlett</w:t>
      </w:r>
    </w:p>
    <w:p w14:paraId="73107FB2" w14:textId="30455920" w:rsidR="5848403C" w:rsidRDefault="00646802" w:rsidP="5848403C">
      <w:pPr>
        <w:ind w:right="180"/>
        <w:jc w:val="both"/>
        <w:rPr>
          <w:rFonts w:eastAsia="Arial"/>
          <w:color w:val="000000" w:themeColor="text1"/>
          <w:sz w:val="24"/>
          <w:szCs w:val="24"/>
        </w:rPr>
      </w:pPr>
      <w:r>
        <w:rPr>
          <w:noProof/>
        </w:rPr>
        <w:drawing>
          <wp:inline distT="0" distB="0" distL="0" distR="0" wp14:anchorId="6F78E961" wp14:editId="0C9E1664">
            <wp:extent cx="2918460" cy="8245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53054" cy="834320"/>
                    </a:xfrm>
                    <a:prstGeom prst="rect">
                      <a:avLst/>
                    </a:prstGeom>
                  </pic:spPr>
                </pic:pic>
              </a:graphicData>
            </a:graphic>
          </wp:inline>
        </w:drawing>
      </w:r>
    </w:p>
    <w:p w14:paraId="03F095FE" w14:textId="3FC8555D" w:rsidR="5848403C" w:rsidRDefault="5848403C" w:rsidP="5848403C">
      <w:pPr>
        <w:jc w:val="both"/>
        <w:rPr>
          <w:rFonts w:eastAsia="Arial"/>
          <w:color w:val="000000" w:themeColor="text1"/>
          <w:sz w:val="24"/>
          <w:szCs w:val="24"/>
        </w:rPr>
      </w:pPr>
    </w:p>
    <w:p w14:paraId="22B9C8E7" w14:textId="2420B48C"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D2E6CD" w14:textId="42BD10AE" w:rsidR="5848403C" w:rsidRDefault="00646802" w:rsidP="5848403C">
      <w:pPr>
        <w:rPr>
          <w:rFonts w:eastAsia="Arial"/>
          <w:color w:val="000000" w:themeColor="text1"/>
          <w:sz w:val="24"/>
          <w:szCs w:val="24"/>
        </w:rPr>
      </w:pPr>
      <w:r>
        <w:rPr>
          <w:rFonts w:eastAsia="Arial"/>
          <w:color w:val="000000" w:themeColor="text1"/>
          <w:sz w:val="24"/>
          <w:szCs w:val="24"/>
        </w:rPr>
        <w:t xml:space="preserve"> Signed</w:t>
      </w:r>
      <w:r w:rsidR="00780829">
        <w:rPr>
          <w:rFonts w:eastAsia="Arial"/>
          <w:color w:val="000000" w:themeColor="text1"/>
          <w:sz w:val="24"/>
          <w:szCs w:val="24"/>
        </w:rPr>
        <w:t>: Luke Pratlett</w:t>
      </w:r>
    </w:p>
    <w:p w14:paraId="2D39D2D5" w14:textId="128D1251" w:rsidR="5848403C" w:rsidRDefault="00646802" w:rsidP="5848403C">
      <w:pPr>
        <w:rPr>
          <w:rFonts w:eastAsia="Arial"/>
          <w:color w:val="000000" w:themeColor="text1"/>
          <w:sz w:val="24"/>
          <w:szCs w:val="24"/>
        </w:rPr>
      </w:pPr>
      <w:r>
        <w:rPr>
          <w:noProof/>
        </w:rPr>
        <w:drawing>
          <wp:inline distT="0" distB="0" distL="0" distR="0" wp14:anchorId="49047701" wp14:editId="2F47E76A">
            <wp:extent cx="3398520" cy="9601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56206" cy="976475"/>
                    </a:xfrm>
                    <a:prstGeom prst="rect">
                      <a:avLst/>
                    </a:prstGeom>
                  </pic:spPr>
                </pic:pic>
              </a:graphicData>
            </a:graphic>
          </wp:inline>
        </w:drawing>
      </w: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1A088C6B" w:rsidR="5848403C" w:rsidRDefault="5848403C" w:rsidP="5848403C"/>
    <w:p w14:paraId="54FFAC0D" w14:textId="6F785DFD" w:rsidR="00646802" w:rsidRPr="00646802" w:rsidRDefault="00646802" w:rsidP="00646802"/>
    <w:p w14:paraId="77BAA8FE" w14:textId="4EF222AA" w:rsidR="00646802" w:rsidRPr="00646802" w:rsidRDefault="00646802" w:rsidP="00646802"/>
    <w:p w14:paraId="3A28C07B" w14:textId="486CF7AA" w:rsidR="00646802" w:rsidRPr="00646802" w:rsidRDefault="00646802" w:rsidP="00646802"/>
    <w:p w14:paraId="17660B74" w14:textId="40D21AB0" w:rsidR="00646802" w:rsidRPr="00646802" w:rsidRDefault="00646802" w:rsidP="00646802"/>
    <w:p w14:paraId="57569898" w14:textId="3028E413" w:rsidR="00646802" w:rsidRPr="00646802" w:rsidRDefault="00646802" w:rsidP="00646802"/>
    <w:p w14:paraId="2BC2731D" w14:textId="2B8C3A2B" w:rsidR="00646802" w:rsidRPr="00646802" w:rsidRDefault="00646802" w:rsidP="00646802"/>
    <w:p w14:paraId="30BC3EB3" w14:textId="40BE3830" w:rsidR="00646802" w:rsidRPr="00646802" w:rsidRDefault="00646802" w:rsidP="00646802"/>
    <w:p w14:paraId="5C7E5723" w14:textId="75E1C16A" w:rsidR="00646802" w:rsidRPr="00646802" w:rsidRDefault="00646802" w:rsidP="00646802"/>
    <w:p w14:paraId="70C5E854" w14:textId="736EE336" w:rsidR="00646802" w:rsidRPr="00646802" w:rsidRDefault="00646802" w:rsidP="00646802"/>
    <w:p w14:paraId="000F82D6" w14:textId="6E1AF4BA" w:rsidR="00646802" w:rsidRPr="00646802" w:rsidRDefault="00646802" w:rsidP="00646802"/>
    <w:p w14:paraId="1B2B6B20" w14:textId="6BB96CEF" w:rsidR="00646802" w:rsidRPr="00646802" w:rsidRDefault="00646802" w:rsidP="00646802"/>
    <w:p w14:paraId="43950383" w14:textId="46B487A4" w:rsidR="00646802" w:rsidRPr="00646802" w:rsidRDefault="00646802" w:rsidP="00646802"/>
    <w:p w14:paraId="16C46A42" w14:textId="082D2AFD" w:rsidR="00646802" w:rsidRPr="00646802" w:rsidRDefault="00646802" w:rsidP="00646802"/>
    <w:p w14:paraId="47D6EA8D" w14:textId="1AF0F75F" w:rsidR="00646802" w:rsidRPr="00646802" w:rsidRDefault="00646802" w:rsidP="00646802"/>
    <w:p w14:paraId="294EAA51" w14:textId="49E89EBF" w:rsidR="00646802" w:rsidRDefault="00646802" w:rsidP="00646802"/>
    <w:p w14:paraId="7C1EDD80" w14:textId="1BA31598" w:rsidR="00646802" w:rsidRPr="00646802" w:rsidRDefault="00646802" w:rsidP="00646802">
      <w:pPr>
        <w:tabs>
          <w:tab w:val="left" w:pos="5280"/>
        </w:tabs>
      </w:pPr>
      <w:r>
        <w:tab/>
      </w:r>
    </w:p>
    <w:sectPr w:rsidR="00646802" w:rsidRPr="0064680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8B7CF9" w14:textId="77777777" w:rsidR="008450A5" w:rsidRDefault="008450A5">
      <w:r>
        <w:separator/>
      </w:r>
    </w:p>
  </w:endnote>
  <w:endnote w:type="continuationSeparator" w:id="0">
    <w:p w14:paraId="2FD44551" w14:textId="77777777" w:rsidR="008450A5" w:rsidRDefault="00845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F651C6" w14:textId="77777777" w:rsidR="005E566C" w:rsidRDefault="005E56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8450A5" w:rsidRDefault="008450A5">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8450A5" w:rsidRPr="00BB5EAA" w:rsidRDefault="008450A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7A01F" w14:textId="77777777" w:rsidR="005E566C" w:rsidRDefault="005E56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ECF1D" w14:textId="77777777" w:rsidR="008450A5" w:rsidRDefault="008450A5">
      <w:r>
        <w:separator/>
      </w:r>
    </w:p>
  </w:footnote>
  <w:footnote w:type="continuationSeparator" w:id="0">
    <w:p w14:paraId="458DDD75" w14:textId="77777777" w:rsidR="008450A5" w:rsidRDefault="008450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7458C" w14:textId="77777777" w:rsidR="005E566C" w:rsidRDefault="005E56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801604" w14:textId="77777777" w:rsidR="005E566C" w:rsidRDefault="005E56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5F17CC" w14:textId="77777777" w:rsidR="005E566C" w:rsidRDefault="005E56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256A"/>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5E566C"/>
    <w:rsid w:val="00601C05"/>
    <w:rsid w:val="00606E27"/>
    <w:rsid w:val="006108C9"/>
    <w:rsid w:val="00615C7E"/>
    <w:rsid w:val="0062158D"/>
    <w:rsid w:val="00630F39"/>
    <w:rsid w:val="006326D1"/>
    <w:rsid w:val="00632E0A"/>
    <w:rsid w:val="00633165"/>
    <w:rsid w:val="00636B6C"/>
    <w:rsid w:val="006447DE"/>
    <w:rsid w:val="00646802"/>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0829"/>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50A5"/>
    <w:rsid w:val="00846D84"/>
    <w:rsid w:val="0085230E"/>
    <w:rsid w:val="0085355E"/>
    <w:rsid w:val="008550A1"/>
    <w:rsid w:val="00861035"/>
    <w:rsid w:val="00861038"/>
    <w:rsid w:val="00865008"/>
    <w:rsid w:val="00866B50"/>
    <w:rsid w:val="008708F1"/>
    <w:rsid w:val="00880539"/>
    <w:rsid w:val="008859E8"/>
    <w:rsid w:val="0088737B"/>
    <w:rsid w:val="00887C4F"/>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authors">
    <w:name w:val="authors"/>
    <w:basedOn w:val="DefaultParagraphFont"/>
    <w:rsid w:val="008450A5"/>
  </w:style>
  <w:style w:type="character" w:customStyle="1" w:styleId="date">
    <w:name w:val="date"/>
    <w:basedOn w:val="DefaultParagraphFont"/>
    <w:rsid w:val="008450A5"/>
  </w:style>
  <w:style w:type="character" w:customStyle="1" w:styleId="arttitle">
    <w:name w:val="art_title"/>
    <w:basedOn w:val="DefaultParagraphFont"/>
    <w:rsid w:val="008450A5"/>
  </w:style>
  <w:style w:type="character" w:customStyle="1" w:styleId="serialtitle">
    <w:name w:val="serial_title"/>
    <w:basedOn w:val="DefaultParagraphFont"/>
    <w:rsid w:val="008450A5"/>
  </w:style>
  <w:style w:type="character" w:customStyle="1" w:styleId="volumeissue">
    <w:name w:val="volume_issue"/>
    <w:basedOn w:val="DefaultParagraphFont"/>
    <w:rsid w:val="008450A5"/>
  </w:style>
  <w:style w:type="character" w:customStyle="1" w:styleId="pagerange">
    <w:name w:val="page_range"/>
    <w:basedOn w:val="DefaultParagraphFont"/>
    <w:rsid w:val="008450A5"/>
  </w:style>
  <w:style w:type="paragraph" w:styleId="Bibliography">
    <w:name w:val="Bibliography"/>
    <w:basedOn w:val="Normal"/>
    <w:next w:val="Normal"/>
    <w:uiPriority w:val="37"/>
    <w:unhideWhenUsed/>
    <w:rsid w:val="008450A5"/>
    <w:pPr>
      <w:textAlignment w:val="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cpsafeguardingadultsboard.com/uploads/7/4/8/9/74891967/appendix_2_-_changes_in_dorset_police_since_completion_of_the_sar_dh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Que20</b:Tag>
    <b:SourceType>JournalArticle</b:SourceType>
    <b:Guid>{B9E4996B-2CF2-4358-AD79-1767357364CB}</b:Guid>
    <b:Title>Job Stress, Burnout and Coping in Police Officers: Relationships and Psychometric Properties of the Organisational Police Stress Questionnaire</b:Title>
    <b:Year>2020</b:Year>
    <b:Author>
      <b:Author>
        <b:NameList>
          <b:Person>
            <b:Last>Queiros</b:Last>
            <b:First>Cristina</b:First>
          </b:Person>
          <b:Person>
            <b:Last>Passos</b:Last>
            <b:First>Fernando</b:First>
          </b:Person>
          <b:Person>
            <b:Last>Bartolo</b:Last>
            <b:First>Ana</b:First>
          </b:Person>
          <b:Person>
            <b:Last>Sara</b:Last>
            <b:First>Faria</b:First>
          </b:Person>
          <b:Person>
            <b:Last>Fonseca</b:Last>
            <b:Middle>Monteiro</b:Middle>
            <b:First>Silvia</b:First>
          </b:Person>
          <b:Person>
            <b:Last>Marques</b:Last>
            <b:Middle>Jose</b:Middle>
            <b:First>Antonio</b:First>
          </b:Person>
          <b:Person>
            <b:Last>Silva</b:Last>
            <b:Middle>F</b:Middle>
            <b:First>Carlos</b:First>
          </b:Person>
          <b:Person>
            <b:Last>Pereira</b:Last>
            <b:First>Anabela</b:First>
          </b:Person>
        </b:NameList>
      </b:Author>
    </b:Author>
    <b:JournalName>International Journal of Envrionmental Research and Public Health</b:JournalName>
    <b:Volume>17</b:Volume>
    <b:Issue>18</b:Issue>
    <b:RefOrder>1</b:RefOrder>
  </b:Source>
  <b:Source>
    <b:Tag>Var11</b:Tag>
    <b:SourceType>JournalArticle</b:SourceType>
    <b:Guid>{A499415D-8A65-4E4D-9092-C0641A046329}</b:Guid>
    <b:Title>Stress Management Techniques: evidence-based procedures that reduce stress and promote health</b:Title>
    <b:JournalName>Health Science Journal</b:JournalName>
    <b:Year>2011</b:Year>
    <b:Author>
      <b:Author>
        <b:NameList>
          <b:Person>
            <b:Last>Varvogli</b:Last>
            <b:First>Liza</b:First>
          </b:Person>
          <b:Person>
            <b:Last>Darviri</b:Last>
            <b:First>Christina</b:First>
          </b:Person>
        </b:NameList>
      </b:Author>
    </b:Author>
    <b:Volume>5</b:Volume>
    <b:Issue>2</b:Issue>
    <b:RefOrder>2</b:RefOrder>
  </b:Source>
  <b:Source>
    <b:Tag>Moh11</b:Tag>
    <b:SourceType>JournalArticle</b:SourceType>
    <b:Guid>{26C817D8-0D7F-41BF-B3BF-A1E91E3EFDE6}</b:Guid>
    <b:Title>Effect of Meditation on Stress-Induced Changes in Cognitive Functions</b:Title>
    <b:JournalName>The Journal of Alternative and Complementary Medicine</b:JournalName>
    <b:Year>2011</b:Year>
    <b:Author>
      <b:Author>
        <b:NameList>
          <b:Person>
            <b:Last>Mohan </b:Last>
            <b:First>Amit</b:First>
          </b:Person>
          <b:Person>
            <b:Last>Sharma </b:Last>
            <b:First>Ratna</b:First>
          </b:Person>
          <b:Person>
            <b:Last>Bijlani</b:Last>
            <b:Middle>L</b:Middle>
            <b:First>Ramesh</b:First>
          </b:Person>
        </b:NameList>
      </b:Author>
    </b:Author>
    <b:Volume>17</b:Volume>
    <b:Issue>3</b:Issue>
    <b:RefOrder>3</b:RefOrder>
  </b:Source>
  <b:Source>
    <b:Tag>Han07</b:Tag>
    <b:SourceType>JournalArticle</b:SourceType>
    <b:Guid>{76F582B3-FEAC-4F6F-90DF-64822C4D6430}</b:Guid>
    <b:Title>Restoration and stress relief through physical activities in forests and parks</b:Title>
    <b:JournalName>Urban Forestry and Urban Greening</b:JournalName>
    <b:Year>2007</b:Year>
    <b:Pages>213-225</b:Pages>
    <b:Author>
      <b:Author>
        <b:NameList>
          <b:Person>
            <b:Last>Hansmann</b:Last>
            <b:First>Ralf</b:First>
          </b:Person>
          <b:Person>
            <b:Last>Hug</b:Last>
            <b:First>Stella-Maria</b:First>
          </b:Person>
          <b:Person>
            <b:Last>Seeland</b:Last>
            <b:First>Klaus</b:First>
          </b:Person>
        </b:NameList>
      </b:Author>
    </b:Author>
    <b:RefOrder>4</b:RefOrder>
  </b:Source>
  <b:Source>
    <b:Tag>FFl05</b:Tag>
    <b:SourceType>JournalArticle</b:SourceType>
    <b:Guid>{4B852B60-6207-4A60-B5F2-6FD4C8406C93}</b:Guid>
    <b:Title>Physical activity and stress resistance: sympathetic nervous system adaptations prevent stress-induced immunosuppression</b:Title>
    <b:Year>2005</b:Year>
    <b:Author>
      <b:Author>
        <b:NameList>
          <b:Person>
            <b:Last>Fleshner</b:Last>
            <b:First>F</b:First>
          </b:Person>
        </b:NameList>
      </b:Author>
    </b:Author>
    <b:JournalName>Exercise and sport science revwiews</b:JournalName>
    <b:Pages>120-126</b:Pages>
    <b:RefOrder>5</b:RefOrder>
  </b:Source>
</b:Sources>
</file>

<file path=customXml/itemProps1.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F949BF-C498-4F1A-B373-519ADA712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21</Pages>
  <Words>6645</Words>
  <Characters>37881</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Pratlett, Luke</cp:lastModifiedBy>
  <cp:revision>2</cp:revision>
  <cp:lastPrinted>2022-04-19T20:32:00Z</cp:lastPrinted>
  <dcterms:created xsi:type="dcterms:W3CDTF">2022-04-20T11:22:00Z</dcterms:created>
  <dcterms:modified xsi:type="dcterms:W3CDTF">2022-04-20T11:22:00Z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2022-04-05T14:30:18Z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e67d1b79-588e-40e3-b3a2-4a3ea0d0e6cc</vt:lpwstr>
  </property>
  <property fmtid="{D5CDD505-2E9C-101B-9397-08002B2CF9AE}" pid="9" name="MSIP_Label_f2acd28b-79a3-4a0f-b0ff-4b75658b1549_ContentBits">
    <vt:lpwstr>0</vt:lpwstr>
  </property>
</Properties>
</file>