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67348A" w14:textId="0F19E0B0" w:rsidR="001F1DBE" w:rsidRPr="001F1DBE" w:rsidRDefault="001F1DBE" w:rsidP="00062BC2">
      <w:pPr>
        <w:jc w:val="both"/>
        <w:rPr>
          <w:rFonts w:ascii="Arial" w:hAnsi="Arial" w:cs="Arial"/>
          <w:b/>
          <w:bCs/>
          <w:color w:val="0070C0"/>
          <w:sz w:val="28"/>
          <w:szCs w:val="28"/>
          <w:u w:val="single"/>
          <w:lang w:eastAsia="en-GB"/>
        </w:rPr>
      </w:pPr>
      <w:r w:rsidRPr="001F1DBE">
        <w:rPr>
          <w:rFonts w:ascii="Arial" w:hAnsi="Arial" w:cs="Arial"/>
          <w:b/>
          <w:bCs/>
          <w:color w:val="0070C0"/>
          <w:sz w:val="28"/>
          <w:szCs w:val="28"/>
          <w:u w:val="single"/>
          <w:lang w:eastAsia="en-GB"/>
        </w:rPr>
        <w:t>A critical evaluation of stakeholder engagement</w:t>
      </w:r>
      <w:r w:rsidR="00062BC2">
        <w:rPr>
          <w:rFonts w:ascii="Arial" w:hAnsi="Arial" w:cs="Arial"/>
          <w:b/>
          <w:bCs/>
          <w:color w:val="0070C0"/>
          <w:sz w:val="28"/>
          <w:szCs w:val="28"/>
          <w:u w:val="single"/>
          <w:lang w:eastAsia="en-GB"/>
        </w:rPr>
        <w:t xml:space="preserve"> to help the introduction of an outpatient room booking application</w:t>
      </w:r>
    </w:p>
    <w:p w14:paraId="1170F0E0" w14:textId="1AC62CD0" w:rsidR="009C34A9" w:rsidRPr="00062BC2" w:rsidRDefault="007F595E" w:rsidP="00FC6D15">
      <w:pPr>
        <w:jc w:val="both"/>
        <w:rPr>
          <w:rFonts w:ascii="Arial" w:hAnsi="Arial" w:cs="Arial"/>
          <w:b/>
          <w:bCs/>
          <w:sz w:val="24"/>
          <w:szCs w:val="24"/>
          <w:lang w:eastAsia="en-GB"/>
        </w:rPr>
      </w:pPr>
      <w:r w:rsidRPr="00062BC2">
        <w:rPr>
          <w:rFonts w:ascii="Arial" w:hAnsi="Arial" w:cs="Arial"/>
          <w:b/>
          <w:bCs/>
          <w:sz w:val="24"/>
          <w:szCs w:val="24"/>
          <w:lang w:eastAsia="en-GB"/>
        </w:rPr>
        <w:t>Introduction</w:t>
      </w:r>
    </w:p>
    <w:p w14:paraId="7EE286A4" w14:textId="3A6E468C" w:rsidR="00484CD8" w:rsidRPr="00062BC2" w:rsidRDefault="00484CD8" w:rsidP="00FC6D15">
      <w:pPr>
        <w:jc w:val="both"/>
        <w:rPr>
          <w:rFonts w:ascii="Arial" w:hAnsi="Arial" w:cs="Arial"/>
          <w:sz w:val="24"/>
          <w:szCs w:val="24"/>
          <w:lang w:eastAsia="en-GB"/>
        </w:rPr>
      </w:pPr>
      <w:r w:rsidRPr="00062BC2">
        <w:rPr>
          <w:rFonts w:ascii="Arial" w:hAnsi="Arial" w:cs="Arial"/>
          <w:sz w:val="24"/>
          <w:szCs w:val="24"/>
          <w:lang w:eastAsia="en-GB"/>
        </w:rPr>
        <w:t>To enable the specific policy goal of prioritising services through a superior set of information (Welsh Government, 2018, p. 24) I looked at developing an outpatient room booking application (ORBA). To implement an ORBA, there will need to be an engagement with relevant stakeholders. Engagement is a way of involving individuals in the process and planning of a project (Stewart, 2009, p. 3).</w:t>
      </w:r>
    </w:p>
    <w:p w14:paraId="535444A0" w14:textId="7DE43E5C" w:rsidR="00484CD8" w:rsidRPr="00062BC2" w:rsidRDefault="005A65D9" w:rsidP="00FC6D15">
      <w:pPr>
        <w:jc w:val="both"/>
        <w:rPr>
          <w:rFonts w:ascii="Arial" w:hAnsi="Arial" w:cs="Arial"/>
          <w:sz w:val="24"/>
          <w:szCs w:val="24"/>
          <w:lang w:eastAsia="en-GB"/>
        </w:rPr>
      </w:pPr>
      <w:r>
        <w:rPr>
          <w:rFonts w:ascii="Arial" w:hAnsi="Arial" w:cs="Arial"/>
          <w:sz w:val="24"/>
          <w:szCs w:val="24"/>
          <w:lang w:eastAsia="en-GB"/>
        </w:rPr>
        <w:t>A</w:t>
      </w:r>
      <w:r w:rsidR="00484CD8" w:rsidRPr="00062BC2">
        <w:rPr>
          <w:rFonts w:ascii="Arial" w:hAnsi="Arial" w:cs="Arial"/>
          <w:sz w:val="24"/>
          <w:szCs w:val="24"/>
          <w:lang w:eastAsia="en-GB"/>
        </w:rPr>
        <w:t>ffective engagement refers to a positive emotional response to the project and to all stakeholders (Yang et al., 2022, p. S149). After identifying the key stakeholders needed for the project, I will discover what steps are appropriate to keep</w:t>
      </w:r>
      <w:r w:rsidR="00B12E8B">
        <w:rPr>
          <w:rFonts w:ascii="Arial" w:hAnsi="Arial" w:cs="Arial"/>
          <w:sz w:val="24"/>
          <w:szCs w:val="24"/>
          <w:lang w:eastAsia="en-GB"/>
        </w:rPr>
        <w:t xml:space="preserve"> </w:t>
      </w:r>
      <w:r w:rsidR="00484CD8" w:rsidRPr="00062BC2">
        <w:rPr>
          <w:rFonts w:ascii="Arial" w:hAnsi="Arial" w:cs="Arial"/>
          <w:sz w:val="24"/>
          <w:szCs w:val="24"/>
          <w:lang w:eastAsia="en-GB"/>
        </w:rPr>
        <w:t>individuals engaged. By reflectively looking back at previous experiences</w:t>
      </w:r>
      <w:r>
        <w:rPr>
          <w:rFonts w:ascii="Arial" w:hAnsi="Arial" w:cs="Arial"/>
          <w:sz w:val="24"/>
          <w:szCs w:val="24"/>
          <w:lang w:eastAsia="en-GB"/>
        </w:rPr>
        <w:t>, f</w:t>
      </w:r>
      <w:r w:rsidR="00484CD8" w:rsidRPr="00062BC2">
        <w:rPr>
          <w:rFonts w:ascii="Arial" w:hAnsi="Arial" w:cs="Arial"/>
          <w:sz w:val="24"/>
          <w:szCs w:val="24"/>
          <w:lang w:eastAsia="en-GB"/>
        </w:rPr>
        <w:t>ocus</w:t>
      </w:r>
      <w:r w:rsidR="00B12E8B">
        <w:rPr>
          <w:rFonts w:ascii="Arial" w:hAnsi="Arial" w:cs="Arial"/>
          <w:sz w:val="24"/>
          <w:szCs w:val="24"/>
          <w:lang w:eastAsia="en-GB"/>
        </w:rPr>
        <w:t>sing</w:t>
      </w:r>
      <w:r w:rsidR="00484CD8" w:rsidRPr="00062BC2">
        <w:rPr>
          <w:rFonts w:ascii="Arial" w:hAnsi="Arial" w:cs="Arial"/>
          <w:sz w:val="24"/>
          <w:szCs w:val="24"/>
          <w:lang w:eastAsia="en-GB"/>
        </w:rPr>
        <w:t xml:space="preserve"> on how people have used meetings, along with emails, to keep stakeholders engaged. I will structure this by using the What? So What? Now what? Framework designed by Driscoll (2007, p. 44).</w:t>
      </w:r>
    </w:p>
    <w:p w14:paraId="7F64FCA9" w14:textId="77777777" w:rsidR="007F595E" w:rsidRPr="00062BC2" w:rsidRDefault="007F595E" w:rsidP="00FC6D15">
      <w:pPr>
        <w:jc w:val="both"/>
        <w:rPr>
          <w:rFonts w:ascii="Arial" w:hAnsi="Arial" w:cs="Arial"/>
          <w:b/>
          <w:bCs/>
          <w:sz w:val="24"/>
          <w:szCs w:val="24"/>
          <w:lang w:eastAsia="en-GB"/>
        </w:rPr>
      </w:pPr>
      <w:r w:rsidRPr="00062BC2">
        <w:rPr>
          <w:rFonts w:ascii="Arial" w:hAnsi="Arial" w:cs="Arial"/>
          <w:b/>
          <w:bCs/>
          <w:sz w:val="24"/>
          <w:szCs w:val="24"/>
          <w:lang w:eastAsia="en-GB"/>
        </w:rPr>
        <w:t>Identify Stakeholders</w:t>
      </w:r>
    </w:p>
    <w:p w14:paraId="57BF56AA" w14:textId="77777777" w:rsidR="00C440C3" w:rsidRPr="00062BC2" w:rsidRDefault="00C440C3" w:rsidP="00FC6D15">
      <w:pPr>
        <w:jc w:val="both"/>
        <w:rPr>
          <w:rFonts w:ascii="Arial" w:hAnsi="Arial" w:cs="Arial"/>
          <w:sz w:val="24"/>
          <w:szCs w:val="24"/>
          <w:lang w:eastAsia="en-GB"/>
        </w:rPr>
      </w:pPr>
      <w:r w:rsidRPr="00062BC2">
        <w:rPr>
          <w:rFonts w:ascii="Arial" w:hAnsi="Arial" w:cs="Arial"/>
          <w:sz w:val="24"/>
          <w:szCs w:val="24"/>
          <w:lang w:eastAsia="en-GB"/>
        </w:rPr>
        <w:t>Prioritisation of room resources should include the value of every stakeholder (El-</w:t>
      </w:r>
      <w:proofErr w:type="spellStart"/>
      <w:r w:rsidRPr="00062BC2">
        <w:rPr>
          <w:rFonts w:ascii="Arial" w:hAnsi="Arial" w:cs="Arial"/>
          <w:sz w:val="24"/>
          <w:szCs w:val="24"/>
          <w:lang w:eastAsia="en-GB"/>
        </w:rPr>
        <w:t>Harakeh</w:t>
      </w:r>
      <w:proofErr w:type="spellEnd"/>
      <w:r w:rsidRPr="00062BC2">
        <w:rPr>
          <w:rFonts w:ascii="Arial" w:hAnsi="Arial" w:cs="Arial"/>
          <w:sz w:val="24"/>
          <w:szCs w:val="24"/>
          <w:lang w:eastAsia="en-GB"/>
        </w:rPr>
        <w:t xml:space="preserve"> et al., 2019, p. 1). The first list of stakeholders that need to be included are: outpatient managers, clinicians, directorates, nursing teams and administration teams. The ORBA will affect these stakeholders the most, as they are all directly involved in the booking of outpatient rooms. Their knowledge on current process and the improvements required will be essential.</w:t>
      </w:r>
    </w:p>
    <w:p w14:paraId="626CACA5" w14:textId="77777777" w:rsidR="00C440C3" w:rsidRPr="00062BC2" w:rsidRDefault="00C440C3" w:rsidP="00FC6D15">
      <w:pPr>
        <w:jc w:val="both"/>
        <w:rPr>
          <w:rFonts w:ascii="Arial" w:hAnsi="Arial" w:cs="Arial"/>
          <w:sz w:val="24"/>
          <w:szCs w:val="24"/>
          <w:lang w:eastAsia="en-GB"/>
        </w:rPr>
      </w:pPr>
      <w:r w:rsidRPr="00062BC2">
        <w:rPr>
          <w:rFonts w:ascii="Arial" w:hAnsi="Arial" w:cs="Arial"/>
          <w:sz w:val="24"/>
          <w:szCs w:val="24"/>
          <w:lang w:eastAsia="en-GB"/>
        </w:rPr>
        <w:t>Other stakeholders that need to have a voice are the Cardiff and Vale University Health Board’s digital team, estate management and information management and technology department. These departments needed to be consulted as they will help with design and implementation and will need to be aware of changes. An example of this is estates management, who need to be informed if there are changes to a room’s purpose. As there are different regulations required, such as fire safety, between a consultation room and a storage room.</w:t>
      </w:r>
    </w:p>
    <w:p w14:paraId="7E281D90" w14:textId="7B36F892" w:rsidR="00C440C3" w:rsidRPr="00062BC2" w:rsidRDefault="00C440C3" w:rsidP="00FC6D15">
      <w:pPr>
        <w:jc w:val="both"/>
        <w:rPr>
          <w:rFonts w:ascii="Arial" w:hAnsi="Arial" w:cs="Arial"/>
          <w:sz w:val="24"/>
          <w:szCs w:val="24"/>
          <w:lang w:eastAsia="en-GB"/>
        </w:rPr>
      </w:pPr>
      <w:r w:rsidRPr="00062BC2">
        <w:rPr>
          <w:rFonts w:ascii="Arial" w:hAnsi="Arial" w:cs="Arial"/>
          <w:sz w:val="24"/>
          <w:szCs w:val="24"/>
          <w:lang w:eastAsia="en-GB"/>
        </w:rPr>
        <w:t>Consideration must also take place for the views of decision makers, such as Cardiff and Vale</w:t>
      </w:r>
      <w:r w:rsidR="005A65D9">
        <w:rPr>
          <w:rFonts w:ascii="Arial" w:hAnsi="Arial" w:cs="Arial"/>
          <w:sz w:val="24"/>
          <w:szCs w:val="24"/>
          <w:lang w:eastAsia="en-GB"/>
        </w:rPr>
        <w:t>’s</w:t>
      </w:r>
      <w:r w:rsidRPr="00062BC2">
        <w:rPr>
          <w:rFonts w:ascii="Arial" w:hAnsi="Arial" w:cs="Arial"/>
          <w:sz w:val="24"/>
          <w:szCs w:val="24"/>
          <w:lang w:eastAsia="en-GB"/>
        </w:rPr>
        <w:t xml:space="preserve"> outpatient transformation group and the Welsh Government. Their views will help safeguard the project </w:t>
      </w:r>
      <w:r w:rsidR="009D0FA6" w:rsidRPr="00062BC2">
        <w:rPr>
          <w:rFonts w:ascii="Arial" w:hAnsi="Arial" w:cs="Arial"/>
          <w:sz w:val="24"/>
          <w:szCs w:val="24"/>
          <w:lang w:eastAsia="en-GB"/>
        </w:rPr>
        <w:t>from veering off</w:t>
      </w:r>
      <w:r w:rsidRPr="00062BC2">
        <w:rPr>
          <w:rFonts w:ascii="Arial" w:hAnsi="Arial" w:cs="Arial"/>
          <w:sz w:val="24"/>
          <w:szCs w:val="24"/>
          <w:lang w:eastAsia="en-GB"/>
        </w:rPr>
        <w:t xml:space="preserve"> track and limiting scope creep. </w:t>
      </w:r>
    </w:p>
    <w:p w14:paraId="68A0C115" w14:textId="77777777" w:rsidR="00E22B92" w:rsidRPr="00062BC2" w:rsidRDefault="005C7352" w:rsidP="00FC6D15">
      <w:pPr>
        <w:jc w:val="both"/>
        <w:rPr>
          <w:rFonts w:ascii="Arial" w:hAnsi="Arial" w:cs="Arial"/>
          <w:b/>
          <w:bCs/>
          <w:sz w:val="24"/>
          <w:szCs w:val="24"/>
        </w:rPr>
      </w:pPr>
      <w:r w:rsidRPr="00062BC2">
        <w:rPr>
          <w:rFonts w:ascii="Arial" w:hAnsi="Arial" w:cs="Arial"/>
          <w:b/>
          <w:bCs/>
          <w:sz w:val="24"/>
          <w:szCs w:val="24"/>
        </w:rPr>
        <w:t>What?</w:t>
      </w:r>
    </w:p>
    <w:p w14:paraId="5E5A8E49" w14:textId="1DC759AE" w:rsidR="009D0FA6" w:rsidRPr="00062BC2" w:rsidRDefault="009D0FA6" w:rsidP="00FC6D15">
      <w:pPr>
        <w:jc w:val="both"/>
        <w:rPr>
          <w:rFonts w:ascii="Arial" w:hAnsi="Arial" w:cs="Arial"/>
          <w:sz w:val="24"/>
          <w:szCs w:val="24"/>
          <w:lang w:eastAsia="en-GB"/>
        </w:rPr>
      </w:pPr>
      <w:r w:rsidRPr="00062BC2">
        <w:rPr>
          <w:rFonts w:ascii="Arial" w:hAnsi="Arial" w:cs="Arial"/>
          <w:sz w:val="24"/>
          <w:szCs w:val="24"/>
          <w:lang w:eastAsia="en-GB"/>
        </w:rPr>
        <w:t>Effective engagement is a tough achievement to obtain on a digital project, as I have previously discovered. I experienced this when clinicians were involved in introducing a digital record. There has seemingly always been a mistrust in introducing new systems or applications by clinicians. This led to project</w:t>
      </w:r>
      <w:r w:rsidR="00FC6D15">
        <w:rPr>
          <w:rFonts w:ascii="Arial" w:hAnsi="Arial" w:cs="Arial"/>
          <w:sz w:val="24"/>
          <w:szCs w:val="24"/>
          <w:lang w:eastAsia="en-GB"/>
        </w:rPr>
        <w:t>s</w:t>
      </w:r>
      <w:r w:rsidRPr="00062BC2">
        <w:rPr>
          <w:rFonts w:ascii="Arial" w:hAnsi="Arial" w:cs="Arial"/>
          <w:sz w:val="24"/>
          <w:szCs w:val="24"/>
          <w:lang w:eastAsia="en-GB"/>
        </w:rPr>
        <w:t xml:space="preserve"> failing, as clinicians are strongly opinionated and veto elements of a project before discussions can even start. With the clinicians not willing to engage and listen to other opinions. This led to the meetings becoming more like a lecture, with no other opinions being heard. In these meetings, it was especially hard to express your opinion when you were from an </w:t>
      </w:r>
      <w:r w:rsidRPr="00062BC2">
        <w:rPr>
          <w:rFonts w:ascii="Arial" w:hAnsi="Arial" w:cs="Arial"/>
          <w:sz w:val="24"/>
          <w:szCs w:val="24"/>
          <w:lang w:eastAsia="en-GB"/>
        </w:rPr>
        <w:lastRenderedPageBreak/>
        <w:t>administration background. As you feel like your own opinion does not matter as much (</w:t>
      </w:r>
      <w:proofErr w:type="spellStart"/>
      <w:r w:rsidRPr="00062BC2">
        <w:rPr>
          <w:rFonts w:ascii="Arial" w:hAnsi="Arial" w:cs="Arial"/>
          <w:sz w:val="24"/>
          <w:szCs w:val="24"/>
          <w:lang w:eastAsia="en-GB"/>
        </w:rPr>
        <w:t>Rizer</w:t>
      </w:r>
      <w:proofErr w:type="spellEnd"/>
      <w:r w:rsidRPr="00062BC2">
        <w:rPr>
          <w:rFonts w:ascii="Arial" w:hAnsi="Arial" w:cs="Arial"/>
          <w:sz w:val="24"/>
          <w:szCs w:val="24"/>
          <w:lang w:eastAsia="en-GB"/>
        </w:rPr>
        <w:t xml:space="preserve"> and Knutson, 2007, p. 37). It made me feel like what is the point of attending.</w:t>
      </w:r>
    </w:p>
    <w:p w14:paraId="5311739D" w14:textId="234E2CC7" w:rsidR="009D0FA6" w:rsidRPr="00062BC2" w:rsidRDefault="009D0FA6" w:rsidP="00FC6D15">
      <w:pPr>
        <w:jc w:val="both"/>
        <w:rPr>
          <w:rFonts w:ascii="Arial" w:hAnsi="Arial" w:cs="Arial"/>
          <w:sz w:val="24"/>
          <w:szCs w:val="24"/>
          <w:lang w:eastAsia="en-GB"/>
        </w:rPr>
      </w:pPr>
      <w:r w:rsidRPr="00062BC2">
        <w:rPr>
          <w:rFonts w:ascii="Arial" w:hAnsi="Arial" w:cs="Arial"/>
          <w:sz w:val="24"/>
          <w:szCs w:val="24"/>
          <w:lang w:eastAsia="en-GB"/>
        </w:rPr>
        <w:t xml:space="preserve">We also used daily scrum meetings as a part of this project. Even though mainly beneficial, sometimes </w:t>
      </w:r>
      <w:r w:rsidR="00FC6D15">
        <w:rPr>
          <w:rFonts w:ascii="Arial" w:hAnsi="Arial" w:cs="Arial"/>
          <w:sz w:val="24"/>
          <w:szCs w:val="24"/>
          <w:lang w:eastAsia="en-GB"/>
        </w:rPr>
        <w:t xml:space="preserve">they </w:t>
      </w:r>
      <w:r w:rsidRPr="00062BC2">
        <w:rPr>
          <w:rFonts w:ascii="Arial" w:hAnsi="Arial" w:cs="Arial"/>
          <w:sz w:val="24"/>
          <w:szCs w:val="24"/>
          <w:lang w:eastAsia="en-GB"/>
        </w:rPr>
        <w:t>felt like a waste of time when there was nothing to update. I attended multiple meetings where this happened. I felt these meetings aimed at keeping engagement</w:t>
      </w:r>
      <w:r w:rsidR="00A75821">
        <w:rPr>
          <w:rFonts w:ascii="Arial" w:hAnsi="Arial" w:cs="Arial"/>
          <w:sz w:val="24"/>
          <w:szCs w:val="24"/>
          <w:lang w:eastAsia="en-GB"/>
        </w:rPr>
        <w:t>,</w:t>
      </w:r>
      <w:r w:rsidR="00FC6D15">
        <w:rPr>
          <w:rFonts w:ascii="Arial" w:hAnsi="Arial" w:cs="Arial"/>
          <w:sz w:val="24"/>
          <w:szCs w:val="24"/>
          <w:lang w:eastAsia="en-GB"/>
        </w:rPr>
        <w:t xml:space="preserve"> in fact </w:t>
      </w:r>
      <w:r w:rsidRPr="00062BC2">
        <w:rPr>
          <w:rFonts w:ascii="Arial" w:hAnsi="Arial" w:cs="Arial"/>
          <w:sz w:val="24"/>
          <w:szCs w:val="24"/>
          <w:lang w:eastAsia="en-GB"/>
        </w:rPr>
        <w:t>did the opposite and were only happening because they were in the diary.</w:t>
      </w:r>
    </w:p>
    <w:p w14:paraId="5F8D39DB" w14:textId="2953B505" w:rsidR="009D0FA6" w:rsidRPr="00062BC2" w:rsidRDefault="009D0FA6" w:rsidP="00FC6D15">
      <w:pPr>
        <w:jc w:val="both"/>
        <w:rPr>
          <w:rFonts w:ascii="Arial" w:hAnsi="Arial" w:cs="Arial"/>
          <w:sz w:val="24"/>
          <w:szCs w:val="24"/>
          <w:lang w:eastAsia="en-GB"/>
        </w:rPr>
      </w:pPr>
      <w:r w:rsidRPr="00062BC2">
        <w:rPr>
          <w:rFonts w:ascii="Arial" w:hAnsi="Arial" w:cs="Arial"/>
          <w:sz w:val="24"/>
          <w:szCs w:val="24"/>
          <w:lang w:eastAsia="en-GB"/>
        </w:rPr>
        <w:t xml:space="preserve">Communication through meetings, however, can be beneficial to keeping people abreast of the situation compared to emails. As I have </w:t>
      </w:r>
      <w:r w:rsidR="00FC6D15">
        <w:rPr>
          <w:rFonts w:ascii="Arial" w:hAnsi="Arial" w:cs="Arial"/>
          <w:sz w:val="24"/>
          <w:szCs w:val="24"/>
          <w:lang w:eastAsia="en-GB"/>
        </w:rPr>
        <w:t>previous experience</w:t>
      </w:r>
      <w:r w:rsidRPr="00062BC2">
        <w:rPr>
          <w:rFonts w:ascii="Arial" w:hAnsi="Arial" w:cs="Arial"/>
          <w:sz w:val="24"/>
          <w:szCs w:val="24"/>
          <w:lang w:eastAsia="en-GB"/>
        </w:rPr>
        <w:t xml:space="preserve"> where directorates have forgotten to include the nursing teams when cancelling outpatient rooms. Leading to nurses fully staffing areas that have no clinical activity, wasting valuable resources.</w:t>
      </w:r>
    </w:p>
    <w:p w14:paraId="47F16F02" w14:textId="77777777" w:rsidR="009D0FA6" w:rsidRPr="00062BC2" w:rsidRDefault="009D0FA6" w:rsidP="00FC6D15">
      <w:pPr>
        <w:jc w:val="both"/>
        <w:rPr>
          <w:rFonts w:ascii="Arial" w:hAnsi="Arial" w:cs="Arial"/>
          <w:sz w:val="24"/>
          <w:szCs w:val="24"/>
          <w:lang w:eastAsia="en-GB"/>
        </w:rPr>
      </w:pPr>
      <w:r w:rsidRPr="00062BC2">
        <w:rPr>
          <w:rFonts w:ascii="Arial" w:hAnsi="Arial" w:cs="Arial"/>
          <w:sz w:val="24"/>
          <w:szCs w:val="24"/>
          <w:lang w:eastAsia="en-GB"/>
        </w:rPr>
        <w:t>Emails have also left me feeling overwhelmed. On one occasion, I received over 100 emails in a week on a subject which caused confusion and misinterpretation by multiple individuals.</w:t>
      </w:r>
    </w:p>
    <w:p w14:paraId="49F76560" w14:textId="77777777" w:rsidR="005C7352" w:rsidRPr="00062BC2" w:rsidRDefault="005C7352" w:rsidP="00C53B0E">
      <w:pPr>
        <w:rPr>
          <w:rFonts w:ascii="Arial" w:hAnsi="Arial" w:cs="Arial"/>
          <w:b/>
          <w:bCs/>
          <w:sz w:val="24"/>
          <w:szCs w:val="24"/>
        </w:rPr>
      </w:pPr>
      <w:r w:rsidRPr="00062BC2">
        <w:rPr>
          <w:rFonts w:ascii="Arial" w:hAnsi="Arial" w:cs="Arial"/>
          <w:b/>
          <w:bCs/>
          <w:sz w:val="24"/>
          <w:szCs w:val="24"/>
        </w:rPr>
        <w:t>So What?</w:t>
      </w:r>
    </w:p>
    <w:p w14:paraId="1ABCE0B4" w14:textId="77777777" w:rsidR="009D0FA6" w:rsidRPr="00062BC2" w:rsidRDefault="009D0FA6" w:rsidP="00FC6D15">
      <w:pPr>
        <w:jc w:val="both"/>
        <w:rPr>
          <w:rFonts w:ascii="Arial" w:hAnsi="Arial" w:cs="Arial"/>
          <w:sz w:val="24"/>
          <w:szCs w:val="24"/>
          <w:lang w:eastAsia="en-GB"/>
        </w:rPr>
      </w:pPr>
      <w:r w:rsidRPr="00062BC2">
        <w:rPr>
          <w:rFonts w:ascii="Arial" w:hAnsi="Arial" w:cs="Arial"/>
          <w:sz w:val="24"/>
          <w:szCs w:val="24"/>
          <w:lang w:eastAsia="en-GB"/>
        </w:rPr>
        <w:t>Meetings can be an effective form of achieving stakeholder engagement. But there can be pitfalls to this. As my previous experience has shown with introducing a digital record, a major issue is the meeting being taken over by one individual. This is problematic as the views of every stakeholder selected for the meeting will be important (</w:t>
      </w:r>
      <w:proofErr w:type="spellStart"/>
      <w:r w:rsidRPr="00062BC2">
        <w:rPr>
          <w:rFonts w:ascii="Arial" w:hAnsi="Arial" w:cs="Arial"/>
          <w:sz w:val="24"/>
          <w:szCs w:val="24"/>
          <w:lang w:eastAsia="en-GB"/>
        </w:rPr>
        <w:t>Rizer</w:t>
      </w:r>
      <w:proofErr w:type="spellEnd"/>
      <w:r w:rsidRPr="00062BC2">
        <w:rPr>
          <w:rFonts w:ascii="Arial" w:hAnsi="Arial" w:cs="Arial"/>
          <w:sz w:val="24"/>
          <w:szCs w:val="24"/>
          <w:lang w:eastAsia="en-GB"/>
        </w:rPr>
        <w:t xml:space="preserve"> and Knutson, 2007, p. 37). This is especially an issue if their opinions are not constructive but negative. As negative attitudes towards a project can affect effective engagement (Yang et al., 2022, p. S158).</w:t>
      </w:r>
    </w:p>
    <w:p w14:paraId="5B05224B" w14:textId="61FDBE6E" w:rsidR="009D0FA6" w:rsidRPr="00062BC2" w:rsidRDefault="009D0FA6" w:rsidP="00FC6D15">
      <w:pPr>
        <w:jc w:val="both"/>
        <w:rPr>
          <w:rFonts w:ascii="Arial" w:hAnsi="Arial" w:cs="Arial"/>
          <w:sz w:val="24"/>
          <w:szCs w:val="24"/>
          <w:lang w:eastAsia="en-GB"/>
        </w:rPr>
      </w:pPr>
      <w:r w:rsidRPr="00062BC2">
        <w:rPr>
          <w:rFonts w:ascii="Arial" w:hAnsi="Arial" w:cs="Arial"/>
          <w:sz w:val="24"/>
          <w:szCs w:val="24"/>
          <w:lang w:eastAsia="en-GB"/>
        </w:rPr>
        <w:t>Quiet stakeholders compounded the clinicians’ voice dominating the meeting. Quiet individuals are usually timid for a variety of reasons. These could include a lack of self-confidence or a fear of embarrassment (</w:t>
      </w:r>
      <w:proofErr w:type="spellStart"/>
      <w:r w:rsidRPr="00062BC2">
        <w:rPr>
          <w:rFonts w:ascii="Arial" w:hAnsi="Arial" w:cs="Arial"/>
          <w:sz w:val="24"/>
          <w:szCs w:val="24"/>
          <w:lang w:eastAsia="en-GB"/>
        </w:rPr>
        <w:t>Rizer</w:t>
      </w:r>
      <w:proofErr w:type="spellEnd"/>
      <w:r w:rsidRPr="00062BC2">
        <w:rPr>
          <w:rFonts w:ascii="Arial" w:hAnsi="Arial" w:cs="Arial"/>
          <w:sz w:val="24"/>
          <w:szCs w:val="24"/>
          <w:lang w:eastAsia="en-GB"/>
        </w:rPr>
        <w:t xml:space="preserve"> and Knutson, 2007, p. 37). As someone who can be a quiet individual in a new environment, reserved people usually put a lot of thought into their answers and can contribut</w:t>
      </w:r>
      <w:r w:rsidR="00FC6D15">
        <w:rPr>
          <w:rFonts w:ascii="Arial" w:hAnsi="Arial" w:cs="Arial"/>
          <w:sz w:val="24"/>
          <w:szCs w:val="24"/>
          <w:lang w:eastAsia="en-GB"/>
        </w:rPr>
        <w:t>e</w:t>
      </w:r>
      <w:r w:rsidRPr="00062BC2">
        <w:rPr>
          <w:rFonts w:ascii="Arial" w:hAnsi="Arial" w:cs="Arial"/>
          <w:sz w:val="24"/>
          <w:szCs w:val="24"/>
          <w:lang w:eastAsia="en-GB"/>
        </w:rPr>
        <w:t xml:space="preserve"> good knowledge when they are comfortable (</w:t>
      </w:r>
      <w:proofErr w:type="spellStart"/>
      <w:r w:rsidRPr="00062BC2">
        <w:rPr>
          <w:rFonts w:ascii="Arial" w:hAnsi="Arial" w:cs="Arial"/>
          <w:sz w:val="24"/>
          <w:szCs w:val="24"/>
          <w:lang w:eastAsia="en-GB"/>
        </w:rPr>
        <w:t>Rizer</w:t>
      </w:r>
      <w:proofErr w:type="spellEnd"/>
      <w:r w:rsidRPr="00062BC2">
        <w:rPr>
          <w:rFonts w:ascii="Arial" w:hAnsi="Arial" w:cs="Arial"/>
          <w:sz w:val="24"/>
          <w:szCs w:val="24"/>
          <w:lang w:eastAsia="en-GB"/>
        </w:rPr>
        <w:t xml:space="preserve"> and Knutson, 2007, p. 37). Having a dominant voice</w:t>
      </w:r>
      <w:r w:rsidR="00FC6D15">
        <w:rPr>
          <w:rFonts w:ascii="Arial" w:hAnsi="Arial" w:cs="Arial"/>
          <w:sz w:val="24"/>
          <w:szCs w:val="24"/>
          <w:lang w:eastAsia="en-GB"/>
        </w:rPr>
        <w:t>,</w:t>
      </w:r>
      <w:r w:rsidRPr="00062BC2">
        <w:rPr>
          <w:rFonts w:ascii="Arial" w:hAnsi="Arial" w:cs="Arial"/>
          <w:sz w:val="24"/>
          <w:szCs w:val="24"/>
          <w:lang w:eastAsia="en-GB"/>
        </w:rPr>
        <w:t xml:space="preserve"> leads to the views of one individual making the basis of the project’s aims. This is especially an issue if their opinions are not constructive but negative. Issues like this can lead to groupthink in a project.</w:t>
      </w:r>
    </w:p>
    <w:p w14:paraId="6F018D55" w14:textId="1AD7E9F3" w:rsidR="009D0FA6" w:rsidRPr="00062BC2" w:rsidRDefault="009D0FA6" w:rsidP="00FC6D15">
      <w:pPr>
        <w:jc w:val="both"/>
        <w:rPr>
          <w:rFonts w:ascii="Arial" w:hAnsi="Arial" w:cs="Arial"/>
          <w:sz w:val="24"/>
          <w:szCs w:val="24"/>
          <w:lang w:eastAsia="en-GB"/>
        </w:rPr>
      </w:pPr>
      <w:r w:rsidRPr="00062BC2">
        <w:rPr>
          <w:rFonts w:ascii="Arial" w:hAnsi="Arial" w:cs="Arial"/>
          <w:sz w:val="24"/>
          <w:szCs w:val="24"/>
          <w:lang w:eastAsia="en-GB"/>
        </w:rPr>
        <w:t>We can define groupthink as a mandatory fabrication of consent and submission to a group’s ideas (</w:t>
      </w:r>
      <w:r w:rsidR="00B50668">
        <w:rPr>
          <w:rFonts w:ascii="Arial" w:hAnsi="Arial" w:cs="Arial"/>
          <w:sz w:val="24"/>
          <w:szCs w:val="24"/>
          <w:lang w:eastAsia="en-GB"/>
        </w:rPr>
        <w:t>Roland</w:t>
      </w:r>
      <w:r w:rsidRPr="00062BC2">
        <w:rPr>
          <w:rFonts w:ascii="Arial" w:hAnsi="Arial" w:cs="Arial"/>
          <w:sz w:val="24"/>
          <w:szCs w:val="24"/>
          <w:lang w:eastAsia="en-GB"/>
        </w:rPr>
        <w:t>, 2013, p. 430). This can be down to lack of engagement with the process and only a few stakeholders’ opinions being taken into consideration. Such as the example with the clinicians and digital notes. The danger of groupthink is that, after they decide, every team member will follow the initial beliefs even when the information suggests these beliefs are wrong (</w:t>
      </w:r>
      <w:proofErr w:type="spellStart"/>
      <w:r w:rsidR="00B50668">
        <w:rPr>
          <w:rFonts w:ascii="Arial" w:hAnsi="Arial" w:cs="Arial"/>
          <w:sz w:val="24"/>
          <w:szCs w:val="24"/>
          <w:lang w:eastAsia="en-GB"/>
        </w:rPr>
        <w:t>Harel</w:t>
      </w:r>
      <w:proofErr w:type="spellEnd"/>
      <w:r w:rsidRPr="00062BC2">
        <w:rPr>
          <w:rFonts w:ascii="Arial" w:hAnsi="Arial" w:cs="Arial"/>
          <w:sz w:val="24"/>
          <w:szCs w:val="24"/>
          <w:lang w:eastAsia="en-GB"/>
        </w:rPr>
        <w:t xml:space="preserve"> et al., 2020, p. 623). Groupthink can lead to wishful thinking and reality denial of the issues (</w:t>
      </w:r>
      <w:r w:rsidR="00B50668">
        <w:rPr>
          <w:rFonts w:ascii="Arial" w:hAnsi="Arial" w:cs="Arial"/>
          <w:sz w:val="24"/>
          <w:szCs w:val="24"/>
          <w:lang w:eastAsia="en-GB"/>
        </w:rPr>
        <w:t>Roland</w:t>
      </w:r>
      <w:r w:rsidRPr="00062BC2">
        <w:rPr>
          <w:rFonts w:ascii="Arial" w:hAnsi="Arial" w:cs="Arial"/>
          <w:sz w:val="24"/>
          <w:szCs w:val="24"/>
          <w:lang w:eastAsia="en-GB"/>
        </w:rPr>
        <w:t xml:space="preserve">, 2013, p. 457). Which can lead to wasted time, </w:t>
      </w:r>
      <w:proofErr w:type="gramStart"/>
      <w:r w:rsidRPr="00062BC2">
        <w:rPr>
          <w:rFonts w:ascii="Arial" w:hAnsi="Arial" w:cs="Arial"/>
          <w:sz w:val="24"/>
          <w:szCs w:val="24"/>
          <w:lang w:eastAsia="en-GB"/>
        </w:rPr>
        <w:t>money</w:t>
      </w:r>
      <w:proofErr w:type="gramEnd"/>
      <w:r w:rsidRPr="00062BC2">
        <w:rPr>
          <w:rFonts w:ascii="Arial" w:hAnsi="Arial" w:cs="Arial"/>
          <w:sz w:val="24"/>
          <w:szCs w:val="24"/>
          <w:lang w:eastAsia="en-GB"/>
        </w:rPr>
        <w:t xml:space="preserve"> and effort.</w:t>
      </w:r>
    </w:p>
    <w:p w14:paraId="2997D9E9" w14:textId="09189268" w:rsidR="009D0FA6" w:rsidRPr="00062BC2" w:rsidRDefault="009D0FA6" w:rsidP="00F65837">
      <w:pPr>
        <w:jc w:val="both"/>
        <w:rPr>
          <w:rFonts w:ascii="Arial" w:hAnsi="Arial" w:cs="Arial"/>
          <w:sz w:val="24"/>
          <w:szCs w:val="24"/>
          <w:lang w:eastAsia="en-GB"/>
        </w:rPr>
      </w:pPr>
      <w:r w:rsidRPr="00062BC2">
        <w:rPr>
          <w:rFonts w:ascii="Arial" w:hAnsi="Arial" w:cs="Arial"/>
          <w:sz w:val="24"/>
          <w:szCs w:val="24"/>
          <w:lang w:eastAsia="en-GB"/>
        </w:rPr>
        <w:lastRenderedPageBreak/>
        <w:t xml:space="preserve">Daily scrum meetings can cause meeting fatigue (Stray, </w:t>
      </w:r>
      <w:proofErr w:type="spellStart"/>
      <w:r w:rsidRPr="00062BC2">
        <w:rPr>
          <w:rFonts w:ascii="Arial" w:hAnsi="Arial" w:cs="Arial"/>
          <w:sz w:val="24"/>
          <w:szCs w:val="24"/>
          <w:lang w:eastAsia="en-GB"/>
        </w:rPr>
        <w:t>Sjøberg</w:t>
      </w:r>
      <w:proofErr w:type="spellEnd"/>
      <w:r w:rsidRPr="00062BC2">
        <w:rPr>
          <w:rFonts w:ascii="Arial" w:hAnsi="Arial" w:cs="Arial"/>
          <w:sz w:val="24"/>
          <w:szCs w:val="24"/>
          <w:lang w:eastAsia="en-GB"/>
        </w:rPr>
        <w:t xml:space="preserve"> and </w:t>
      </w:r>
      <w:proofErr w:type="spellStart"/>
      <w:r w:rsidRPr="00062BC2">
        <w:rPr>
          <w:rFonts w:ascii="Arial" w:hAnsi="Arial" w:cs="Arial"/>
          <w:sz w:val="24"/>
          <w:szCs w:val="24"/>
          <w:lang w:eastAsia="en-GB"/>
        </w:rPr>
        <w:t>Dybå</w:t>
      </w:r>
      <w:proofErr w:type="spellEnd"/>
      <w:r w:rsidRPr="00062BC2">
        <w:rPr>
          <w:rFonts w:ascii="Arial" w:hAnsi="Arial" w:cs="Arial"/>
          <w:sz w:val="24"/>
          <w:szCs w:val="24"/>
          <w:lang w:eastAsia="en-GB"/>
        </w:rPr>
        <w:t>, 2016, p. 114). However, scrum meetings are beneficial in saving stakeholder’s time.</w:t>
      </w:r>
      <w:r w:rsidR="003D5CCA">
        <w:rPr>
          <w:rFonts w:ascii="Arial" w:hAnsi="Arial" w:cs="Arial"/>
          <w:sz w:val="24"/>
          <w:szCs w:val="24"/>
          <w:lang w:eastAsia="en-GB"/>
        </w:rPr>
        <w:t xml:space="preserve"> S</w:t>
      </w:r>
      <w:r w:rsidRPr="00062BC2">
        <w:rPr>
          <w:rFonts w:ascii="Arial" w:hAnsi="Arial" w:cs="Arial"/>
          <w:sz w:val="24"/>
          <w:szCs w:val="24"/>
          <w:lang w:eastAsia="en-GB"/>
        </w:rPr>
        <w:t>ho</w:t>
      </w:r>
      <w:r w:rsidR="003D5CCA">
        <w:rPr>
          <w:rFonts w:ascii="Arial" w:hAnsi="Arial" w:cs="Arial"/>
          <w:sz w:val="24"/>
          <w:szCs w:val="24"/>
          <w:lang w:eastAsia="en-GB"/>
        </w:rPr>
        <w:t>r</w:t>
      </w:r>
      <w:r w:rsidRPr="00062BC2">
        <w:rPr>
          <w:rFonts w:ascii="Arial" w:hAnsi="Arial" w:cs="Arial"/>
          <w:sz w:val="24"/>
          <w:szCs w:val="24"/>
          <w:lang w:eastAsia="en-GB"/>
        </w:rPr>
        <w:t xml:space="preserve">t meetings </w:t>
      </w:r>
      <w:r w:rsidR="003D5CCA">
        <w:rPr>
          <w:rFonts w:ascii="Arial" w:hAnsi="Arial" w:cs="Arial"/>
          <w:sz w:val="24"/>
          <w:szCs w:val="24"/>
          <w:lang w:eastAsia="en-GB"/>
        </w:rPr>
        <w:t xml:space="preserve">keep individuals </w:t>
      </w:r>
      <w:r w:rsidR="003D5CCA" w:rsidRPr="003D5CCA">
        <w:rPr>
          <w:rFonts w:ascii="Arial" w:hAnsi="Arial" w:cs="Arial"/>
          <w:sz w:val="24"/>
          <w:szCs w:val="24"/>
          <w:lang w:eastAsia="en-GB"/>
        </w:rPr>
        <w:t xml:space="preserve">engaged </w:t>
      </w:r>
      <w:r w:rsidR="003D5CCA" w:rsidRPr="003D5CCA">
        <w:rPr>
          <w:rFonts w:ascii="Arial" w:hAnsi="Arial" w:cs="Arial"/>
          <w:sz w:val="24"/>
          <w:szCs w:val="24"/>
        </w:rPr>
        <w:t>(Braverman, 2020, p. 2).</w:t>
      </w:r>
      <w:r w:rsidR="003D5CCA">
        <w:t xml:space="preserve"> </w:t>
      </w:r>
      <w:r w:rsidR="003D5CCA">
        <w:rPr>
          <w:rFonts w:ascii="Arial" w:hAnsi="Arial" w:cs="Arial"/>
          <w:sz w:val="24"/>
          <w:szCs w:val="24"/>
          <w:lang w:eastAsia="en-GB"/>
        </w:rPr>
        <w:t>Scrum meetings</w:t>
      </w:r>
      <w:r w:rsidRPr="00062BC2">
        <w:rPr>
          <w:rFonts w:ascii="Arial" w:hAnsi="Arial" w:cs="Arial"/>
          <w:sz w:val="24"/>
          <w:szCs w:val="24"/>
          <w:lang w:eastAsia="en-GB"/>
        </w:rPr>
        <w:t xml:space="preserve"> help diminish emails and guarantees everyone involved is aware </w:t>
      </w:r>
      <w:r w:rsidR="003D5CCA">
        <w:rPr>
          <w:rFonts w:ascii="Arial" w:hAnsi="Arial" w:cs="Arial"/>
          <w:sz w:val="24"/>
          <w:szCs w:val="24"/>
          <w:lang w:eastAsia="en-GB"/>
        </w:rPr>
        <w:t xml:space="preserve">of updates </w:t>
      </w:r>
      <w:r w:rsidRPr="00062BC2">
        <w:rPr>
          <w:rFonts w:ascii="Arial" w:hAnsi="Arial" w:cs="Arial"/>
          <w:sz w:val="24"/>
          <w:szCs w:val="24"/>
          <w:lang w:eastAsia="en-GB"/>
        </w:rPr>
        <w:t xml:space="preserve">(Stray, </w:t>
      </w:r>
      <w:proofErr w:type="spellStart"/>
      <w:r w:rsidRPr="00062BC2">
        <w:rPr>
          <w:rFonts w:ascii="Arial" w:hAnsi="Arial" w:cs="Arial"/>
          <w:sz w:val="24"/>
          <w:szCs w:val="24"/>
          <w:lang w:eastAsia="en-GB"/>
        </w:rPr>
        <w:t>Sjøberg</w:t>
      </w:r>
      <w:proofErr w:type="spellEnd"/>
      <w:r w:rsidRPr="00062BC2">
        <w:rPr>
          <w:rFonts w:ascii="Arial" w:hAnsi="Arial" w:cs="Arial"/>
          <w:sz w:val="24"/>
          <w:szCs w:val="24"/>
          <w:lang w:eastAsia="en-GB"/>
        </w:rPr>
        <w:t xml:space="preserve"> and </w:t>
      </w:r>
      <w:proofErr w:type="spellStart"/>
      <w:r w:rsidRPr="00062BC2">
        <w:rPr>
          <w:rFonts w:ascii="Arial" w:hAnsi="Arial" w:cs="Arial"/>
          <w:sz w:val="24"/>
          <w:szCs w:val="24"/>
          <w:lang w:eastAsia="en-GB"/>
        </w:rPr>
        <w:t>Dybå</w:t>
      </w:r>
      <w:proofErr w:type="spellEnd"/>
      <w:r w:rsidRPr="00062BC2">
        <w:rPr>
          <w:rFonts w:ascii="Arial" w:hAnsi="Arial" w:cs="Arial"/>
          <w:sz w:val="24"/>
          <w:szCs w:val="24"/>
          <w:lang w:eastAsia="en-GB"/>
        </w:rPr>
        <w:t>, 2016, p. 102). The daily scrum meetings could have stopped issues, like the instance of nurses manning empty outpatient rooms.</w:t>
      </w:r>
    </w:p>
    <w:p w14:paraId="418F8601" w14:textId="3988D2B8" w:rsidR="009D0FA6" w:rsidRPr="00062BC2" w:rsidRDefault="009D0FA6" w:rsidP="00F65837">
      <w:pPr>
        <w:jc w:val="both"/>
        <w:rPr>
          <w:rFonts w:ascii="Arial" w:hAnsi="Arial" w:cs="Arial"/>
          <w:sz w:val="24"/>
          <w:szCs w:val="24"/>
          <w:lang w:eastAsia="en-GB"/>
        </w:rPr>
      </w:pPr>
      <w:r w:rsidRPr="00062BC2">
        <w:rPr>
          <w:rFonts w:ascii="Arial" w:hAnsi="Arial" w:cs="Arial"/>
          <w:sz w:val="24"/>
          <w:szCs w:val="24"/>
          <w:lang w:eastAsia="en-GB"/>
        </w:rPr>
        <w:t xml:space="preserve">Engagement through email can be </w:t>
      </w:r>
      <w:r w:rsidR="00F65837">
        <w:rPr>
          <w:rFonts w:ascii="Arial" w:hAnsi="Arial" w:cs="Arial"/>
          <w:sz w:val="24"/>
          <w:szCs w:val="24"/>
          <w:lang w:eastAsia="en-GB"/>
        </w:rPr>
        <w:t>of</w:t>
      </w:r>
      <w:r w:rsidRPr="00062BC2">
        <w:rPr>
          <w:rFonts w:ascii="Arial" w:hAnsi="Arial" w:cs="Arial"/>
          <w:sz w:val="24"/>
          <w:szCs w:val="24"/>
          <w:lang w:eastAsia="en-GB"/>
        </w:rPr>
        <w:t xml:space="preserve"> benefit. It is quicker and can be more reliable than a telephone call (Cambier and </w:t>
      </w:r>
      <w:proofErr w:type="spellStart"/>
      <w:r w:rsidRPr="00062BC2">
        <w:rPr>
          <w:rFonts w:ascii="Arial" w:hAnsi="Arial" w:cs="Arial"/>
          <w:sz w:val="24"/>
          <w:szCs w:val="24"/>
          <w:lang w:eastAsia="en-GB"/>
        </w:rPr>
        <w:t>Vlerick</w:t>
      </w:r>
      <w:proofErr w:type="spellEnd"/>
      <w:r w:rsidRPr="00062BC2">
        <w:rPr>
          <w:rFonts w:ascii="Arial" w:hAnsi="Arial" w:cs="Arial"/>
          <w:sz w:val="24"/>
          <w:szCs w:val="24"/>
          <w:lang w:eastAsia="en-GB"/>
        </w:rPr>
        <w:t xml:space="preserve">, 2019, p. 633). However, if there are constant emails being sent, then it can </w:t>
      </w:r>
      <w:r w:rsidR="00F65837">
        <w:rPr>
          <w:rFonts w:ascii="Arial" w:hAnsi="Arial" w:cs="Arial"/>
          <w:sz w:val="24"/>
          <w:szCs w:val="24"/>
          <w:lang w:eastAsia="en-GB"/>
        </w:rPr>
        <w:t xml:space="preserve">cause </w:t>
      </w:r>
      <w:r w:rsidRPr="00062BC2">
        <w:rPr>
          <w:rFonts w:ascii="Arial" w:hAnsi="Arial" w:cs="Arial"/>
          <w:sz w:val="24"/>
          <w:szCs w:val="24"/>
          <w:lang w:eastAsia="en-GB"/>
        </w:rPr>
        <w:t xml:space="preserve">stress for an individual (Stich, 2019, p. 2). The obligation for staff members to reply in a timely manner can cause impairment to staff’s wellbeing (Cambier and </w:t>
      </w:r>
      <w:proofErr w:type="spellStart"/>
      <w:r w:rsidRPr="00062BC2">
        <w:rPr>
          <w:rFonts w:ascii="Arial" w:hAnsi="Arial" w:cs="Arial"/>
          <w:sz w:val="24"/>
          <w:szCs w:val="24"/>
          <w:lang w:eastAsia="en-GB"/>
        </w:rPr>
        <w:t>Vlerick</w:t>
      </w:r>
      <w:proofErr w:type="spellEnd"/>
      <w:r w:rsidRPr="00062BC2">
        <w:rPr>
          <w:rFonts w:ascii="Arial" w:hAnsi="Arial" w:cs="Arial"/>
          <w:sz w:val="24"/>
          <w:szCs w:val="24"/>
          <w:lang w:eastAsia="en-GB"/>
        </w:rPr>
        <w:t>, 2019, p. 633). That is why it is vital to judge when and how often to send emails. While being clear and concise and not using the platform for complex issues, as we can misinterpret emails easily (Brown et al., 2014, p. 326).</w:t>
      </w:r>
    </w:p>
    <w:p w14:paraId="182A9417" w14:textId="77777777" w:rsidR="005C7352" w:rsidRPr="00062BC2" w:rsidRDefault="005C7352" w:rsidP="00F65837">
      <w:pPr>
        <w:jc w:val="both"/>
        <w:rPr>
          <w:rFonts w:ascii="Arial" w:hAnsi="Arial" w:cs="Arial"/>
          <w:b/>
          <w:bCs/>
          <w:sz w:val="24"/>
          <w:szCs w:val="24"/>
        </w:rPr>
      </w:pPr>
      <w:r w:rsidRPr="00062BC2">
        <w:rPr>
          <w:rFonts w:ascii="Arial" w:hAnsi="Arial" w:cs="Arial"/>
          <w:b/>
          <w:bCs/>
          <w:sz w:val="24"/>
          <w:szCs w:val="24"/>
        </w:rPr>
        <w:t>Now What?</w:t>
      </w:r>
    </w:p>
    <w:p w14:paraId="171591AE" w14:textId="0E9956F5" w:rsidR="00062BC2" w:rsidRPr="00062BC2" w:rsidRDefault="00062BC2" w:rsidP="00F65837">
      <w:pPr>
        <w:jc w:val="both"/>
        <w:rPr>
          <w:rFonts w:ascii="Arial" w:hAnsi="Arial" w:cs="Arial"/>
          <w:sz w:val="24"/>
          <w:szCs w:val="24"/>
          <w:lang w:eastAsia="en-GB"/>
        </w:rPr>
      </w:pPr>
      <w:r w:rsidRPr="00062BC2">
        <w:rPr>
          <w:rFonts w:ascii="Arial" w:hAnsi="Arial" w:cs="Arial"/>
          <w:sz w:val="24"/>
          <w:szCs w:val="24"/>
          <w:lang w:eastAsia="en-GB"/>
        </w:rPr>
        <w:t>Managing meetings to avoid them turning into the thoughts of one individual will be essential. The views of every stakeholder will be important (</w:t>
      </w:r>
      <w:proofErr w:type="spellStart"/>
      <w:r w:rsidRPr="00062BC2">
        <w:rPr>
          <w:rFonts w:ascii="Arial" w:hAnsi="Arial" w:cs="Arial"/>
          <w:sz w:val="24"/>
          <w:szCs w:val="24"/>
          <w:lang w:eastAsia="en-GB"/>
        </w:rPr>
        <w:t>Rizer</w:t>
      </w:r>
      <w:proofErr w:type="spellEnd"/>
      <w:r w:rsidRPr="00062BC2">
        <w:rPr>
          <w:rFonts w:ascii="Arial" w:hAnsi="Arial" w:cs="Arial"/>
          <w:sz w:val="24"/>
          <w:szCs w:val="24"/>
          <w:lang w:eastAsia="en-GB"/>
        </w:rPr>
        <w:t xml:space="preserve"> and Knutson, 2007, p. 37). Techniques will need to be used to keep the meetings flowing. By controlling dominant individuals, while extracting the views from quiet individuals. Limiting numbers will also help. The ideal size of a group is between 6 and 15 as too few or too many can </w:t>
      </w:r>
      <w:r w:rsidR="00F65837">
        <w:rPr>
          <w:rFonts w:ascii="Arial" w:hAnsi="Arial" w:cs="Arial"/>
          <w:sz w:val="24"/>
          <w:szCs w:val="24"/>
          <w:lang w:eastAsia="en-GB"/>
        </w:rPr>
        <w:t>a</w:t>
      </w:r>
      <w:r w:rsidR="00F65837" w:rsidRPr="00062BC2">
        <w:rPr>
          <w:rFonts w:ascii="Arial" w:hAnsi="Arial" w:cs="Arial"/>
          <w:sz w:val="24"/>
          <w:szCs w:val="24"/>
          <w:lang w:eastAsia="en-GB"/>
        </w:rPr>
        <w:t>ffect</w:t>
      </w:r>
      <w:r w:rsidRPr="00062BC2">
        <w:rPr>
          <w:rFonts w:ascii="Arial" w:hAnsi="Arial" w:cs="Arial"/>
          <w:sz w:val="24"/>
          <w:szCs w:val="24"/>
          <w:lang w:eastAsia="en-GB"/>
        </w:rPr>
        <w:t xml:space="preserve"> the knowledge and effectiveness of the group (</w:t>
      </w:r>
      <w:proofErr w:type="spellStart"/>
      <w:r w:rsidRPr="00062BC2">
        <w:rPr>
          <w:rFonts w:ascii="Arial" w:hAnsi="Arial" w:cs="Arial"/>
          <w:sz w:val="24"/>
          <w:szCs w:val="24"/>
          <w:lang w:eastAsia="en-GB"/>
        </w:rPr>
        <w:t>Ritcher</w:t>
      </w:r>
      <w:proofErr w:type="spellEnd"/>
      <w:r w:rsidRPr="00062BC2">
        <w:rPr>
          <w:rFonts w:ascii="Arial" w:hAnsi="Arial" w:cs="Arial"/>
          <w:sz w:val="24"/>
          <w:szCs w:val="24"/>
          <w:lang w:eastAsia="en-GB"/>
        </w:rPr>
        <w:t xml:space="preserve"> Sundberg, </w:t>
      </w:r>
      <w:proofErr w:type="spellStart"/>
      <w:r w:rsidRPr="00062BC2">
        <w:rPr>
          <w:rFonts w:ascii="Arial" w:hAnsi="Arial" w:cs="Arial"/>
          <w:sz w:val="24"/>
          <w:szCs w:val="24"/>
          <w:lang w:eastAsia="en-GB"/>
        </w:rPr>
        <w:t>Garvare</w:t>
      </w:r>
      <w:proofErr w:type="spellEnd"/>
      <w:r w:rsidRPr="00062BC2">
        <w:rPr>
          <w:rFonts w:ascii="Arial" w:hAnsi="Arial" w:cs="Arial"/>
          <w:sz w:val="24"/>
          <w:szCs w:val="24"/>
          <w:lang w:eastAsia="en-GB"/>
        </w:rPr>
        <w:t xml:space="preserve"> and </w:t>
      </w:r>
      <w:proofErr w:type="spellStart"/>
      <w:r w:rsidRPr="00062BC2">
        <w:rPr>
          <w:rFonts w:ascii="Arial" w:hAnsi="Arial" w:cs="Arial"/>
          <w:sz w:val="24"/>
          <w:szCs w:val="24"/>
          <w:lang w:eastAsia="en-GB"/>
        </w:rPr>
        <w:t>Nyström</w:t>
      </w:r>
      <w:proofErr w:type="spellEnd"/>
      <w:r w:rsidRPr="00062BC2">
        <w:rPr>
          <w:rFonts w:ascii="Arial" w:hAnsi="Arial" w:cs="Arial"/>
          <w:sz w:val="24"/>
          <w:szCs w:val="24"/>
          <w:lang w:eastAsia="en-GB"/>
        </w:rPr>
        <w:t>, 2017, p. 3).</w:t>
      </w:r>
    </w:p>
    <w:p w14:paraId="318287B2" w14:textId="77777777" w:rsidR="00062BC2" w:rsidRPr="00062BC2" w:rsidRDefault="00062BC2" w:rsidP="00F65837">
      <w:pPr>
        <w:jc w:val="both"/>
        <w:rPr>
          <w:rFonts w:ascii="Arial" w:hAnsi="Arial" w:cs="Arial"/>
          <w:sz w:val="24"/>
          <w:szCs w:val="24"/>
          <w:lang w:eastAsia="en-GB"/>
        </w:rPr>
      </w:pPr>
      <w:r w:rsidRPr="00062BC2">
        <w:rPr>
          <w:rFonts w:ascii="Arial" w:hAnsi="Arial" w:cs="Arial"/>
          <w:sz w:val="24"/>
          <w:szCs w:val="24"/>
          <w:lang w:eastAsia="en-GB"/>
        </w:rPr>
        <w:t>A way to deal with a strong individual is to ask the group about their opinions to the points raised (</w:t>
      </w:r>
      <w:proofErr w:type="spellStart"/>
      <w:r w:rsidRPr="00062BC2">
        <w:rPr>
          <w:rFonts w:ascii="Arial" w:hAnsi="Arial" w:cs="Arial"/>
          <w:sz w:val="24"/>
          <w:szCs w:val="24"/>
          <w:lang w:eastAsia="en-GB"/>
        </w:rPr>
        <w:t>Rizer</w:t>
      </w:r>
      <w:proofErr w:type="spellEnd"/>
      <w:r w:rsidRPr="00062BC2">
        <w:rPr>
          <w:rFonts w:ascii="Arial" w:hAnsi="Arial" w:cs="Arial"/>
          <w:sz w:val="24"/>
          <w:szCs w:val="24"/>
          <w:lang w:eastAsia="en-GB"/>
        </w:rPr>
        <w:t xml:space="preserve"> and Knutson, 2007, p. 37). Along with interrupting them when a thought is complete by asking others for their opinion (</w:t>
      </w:r>
      <w:proofErr w:type="spellStart"/>
      <w:r w:rsidRPr="00062BC2">
        <w:rPr>
          <w:rFonts w:ascii="Arial" w:hAnsi="Arial" w:cs="Arial"/>
          <w:sz w:val="24"/>
          <w:szCs w:val="24"/>
          <w:lang w:eastAsia="en-GB"/>
        </w:rPr>
        <w:t>Rizer</w:t>
      </w:r>
      <w:proofErr w:type="spellEnd"/>
      <w:r w:rsidRPr="00062BC2">
        <w:rPr>
          <w:rFonts w:ascii="Arial" w:hAnsi="Arial" w:cs="Arial"/>
          <w:sz w:val="24"/>
          <w:szCs w:val="24"/>
          <w:lang w:eastAsia="en-GB"/>
        </w:rPr>
        <w:t xml:space="preserve"> and Knutson, 2007, p. 37). </w:t>
      </w:r>
    </w:p>
    <w:p w14:paraId="779C7614" w14:textId="77777777" w:rsidR="00062BC2" w:rsidRPr="00062BC2" w:rsidRDefault="00062BC2" w:rsidP="000F2722">
      <w:pPr>
        <w:jc w:val="both"/>
        <w:rPr>
          <w:rFonts w:ascii="Arial" w:hAnsi="Arial" w:cs="Arial"/>
          <w:sz w:val="24"/>
          <w:szCs w:val="24"/>
          <w:lang w:eastAsia="en-GB"/>
        </w:rPr>
      </w:pPr>
      <w:r w:rsidRPr="00062BC2">
        <w:rPr>
          <w:rFonts w:ascii="Arial" w:hAnsi="Arial" w:cs="Arial"/>
          <w:sz w:val="24"/>
          <w:szCs w:val="24"/>
          <w:lang w:eastAsia="en-GB"/>
        </w:rPr>
        <w:t>When moderating the meetings; we need to make sure we do not see someone who is not contributing as an agreement to the discussion (</w:t>
      </w:r>
      <w:proofErr w:type="spellStart"/>
      <w:r w:rsidRPr="00062BC2">
        <w:rPr>
          <w:rFonts w:ascii="Arial" w:hAnsi="Arial" w:cs="Arial"/>
          <w:sz w:val="24"/>
          <w:szCs w:val="24"/>
          <w:lang w:eastAsia="en-GB"/>
        </w:rPr>
        <w:t>Rizer</w:t>
      </w:r>
      <w:proofErr w:type="spellEnd"/>
      <w:r w:rsidRPr="00062BC2">
        <w:rPr>
          <w:rFonts w:ascii="Arial" w:hAnsi="Arial" w:cs="Arial"/>
          <w:sz w:val="24"/>
          <w:szCs w:val="24"/>
          <w:lang w:eastAsia="en-GB"/>
        </w:rPr>
        <w:t xml:space="preserve"> and Knutson, 2007, p. 37). We need to give encouragement to these individuals to speak up. This can be especially so with administration staff when involved in meetings with clinicians (</w:t>
      </w:r>
      <w:proofErr w:type="spellStart"/>
      <w:r w:rsidRPr="00062BC2">
        <w:rPr>
          <w:rFonts w:ascii="Arial" w:hAnsi="Arial" w:cs="Arial"/>
          <w:sz w:val="24"/>
          <w:szCs w:val="24"/>
          <w:lang w:eastAsia="en-GB"/>
        </w:rPr>
        <w:t>Rizer</w:t>
      </w:r>
      <w:proofErr w:type="spellEnd"/>
      <w:r w:rsidRPr="00062BC2">
        <w:rPr>
          <w:rFonts w:ascii="Arial" w:hAnsi="Arial" w:cs="Arial"/>
          <w:sz w:val="24"/>
          <w:szCs w:val="24"/>
          <w:lang w:eastAsia="en-GB"/>
        </w:rPr>
        <w:t xml:space="preserve"> and Knutson, 2007, p. 37). A way to help these individuals and get better engagement is to ask them specific questions that they have the expertise on (</w:t>
      </w:r>
      <w:proofErr w:type="spellStart"/>
      <w:r w:rsidRPr="00062BC2">
        <w:rPr>
          <w:rFonts w:ascii="Arial" w:hAnsi="Arial" w:cs="Arial"/>
          <w:sz w:val="24"/>
          <w:szCs w:val="24"/>
          <w:lang w:eastAsia="en-GB"/>
        </w:rPr>
        <w:t>Rizer</w:t>
      </w:r>
      <w:proofErr w:type="spellEnd"/>
      <w:r w:rsidRPr="00062BC2">
        <w:rPr>
          <w:rFonts w:ascii="Arial" w:hAnsi="Arial" w:cs="Arial"/>
          <w:sz w:val="24"/>
          <w:szCs w:val="24"/>
          <w:lang w:eastAsia="en-GB"/>
        </w:rPr>
        <w:t xml:space="preserve"> and Knutson, 2007, p. 37).  </w:t>
      </w:r>
    </w:p>
    <w:p w14:paraId="486AC2DE" w14:textId="77777777" w:rsidR="00062BC2" w:rsidRPr="00062BC2" w:rsidRDefault="00062BC2" w:rsidP="000F2722">
      <w:pPr>
        <w:jc w:val="both"/>
        <w:rPr>
          <w:rFonts w:ascii="Arial" w:hAnsi="Arial" w:cs="Arial"/>
          <w:sz w:val="24"/>
          <w:szCs w:val="24"/>
          <w:lang w:eastAsia="en-GB"/>
        </w:rPr>
      </w:pPr>
      <w:r w:rsidRPr="00062BC2">
        <w:rPr>
          <w:rFonts w:ascii="Arial" w:hAnsi="Arial" w:cs="Arial"/>
          <w:sz w:val="24"/>
          <w:szCs w:val="24"/>
          <w:lang w:eastAsia="en-GB"/>
        </w:rPr>
        <w:t>As stated by Spalding (2015, p. 3) part of knowing all the details of a project is knowing when to listen to every member. I understand it is not possible to consider every view. If every view and requirement was part of a project, it would be too big and not cost effective. This is where consensus comes into play.</w:t>
      </w:r>
    </w:p>
    <w:p w14:paraId="42C2A42D" w14:textId="324E6DBF" w:rsidR="00062BC2" w:rsidRPr="00062BC2" w:rsidRDefault="00062BC2" w:rsidP="000F2722">
      <w:pPr>
        <w:jc w:val="both"/>
        <w:rPr>
          <w:rFonts w:ascii="Arial" w:hAnsi="Arial" w:cs="Arial"/>
          <w:sz w:val="24"/>
          <w:szCs w:val="24"/>
          <w:lang w:eastAsia="en-GB"/>
        </w:rPr>
      </w:pPr>
      <w:r w:rsidRPr="00062BC2">
        <w:rPr>
          <w:rFonts w:ascii="Arial" w:hAnsi="Arial" w:cs="Arial"/>
          <w:sz w:val="24"/>
          <w:szCs w:val="24"/>
          <w:lang w:eastAsia="en-GB"/>
        </w:rPr>
        <w:t>Consensus is not about making everyone happy, but it is about coming up with the best solution possible (Spalding, 2015, p. 3). With a consensus, you listen to everyone’s opinions and discuss (Spalding, 2015, p. 3). It is then deciding as a group what are the must have features and accepting you will not fully get your own way (Spalding, 2015, p. 3).</w:t>
      </w:r>
    </w:p>
    <w:p w14:paraId="545E16F6" w14:textId="77777777" w:rsidR="00062BC2" w:rsidRPr="00062BC2" w:rsidRDefault="00062BC2" w:rsidP="000F2722">
      <w:pPr>
        <w:jc w:val="both"/>
        <w:rPr>
          <w:rFonts w:ascii="Arial" w:hAnsi="Arial" w:cs="Arial"/>
          <w:sz w:val="24"/>
          <w:szCs w:val="24"/>
          <w:lang w:eastAsia="en-GB"/>
        </w:rPr>
      </w:pPr>
      <w:r w:rsidRPr="00062BC2">
        <w:rPr>
          <w:rFonts w:ascii="Arial" w:hAnsi="Arial" w:cs="Arial"/>
          <w:sz w:val="24"/>
          <w:szCs w:val="24"/>
          <w:lang w:eastAsia="en-GB"/>
        </w:rPr>
        <w:lastRenderedPageBreak/>
        <w:t>Scrum meetings will take place on a weekly basis to help with implementing the 6:4:2 model. These meeting will give directorates time to discuss clinical activities for the following week with the nursing and administration teams in a 10-minute slot. Ensuring the correct people are aware of the weeks’ planned clinical activity.</w:t>
      </w:r>
    </w:p>
    <w:p w14:paraId="38A3BDAD" w14:textId="4532195F" w:rsidR="00062BC2" w:rsidRDefault="00062BC2" w:rsidP="000F2722">
      <w:pPr>
        <w:jc w:val="both"/>
        <w:rPr>
          <w:rFonts w:ascii="Arial" w:hAnsi="Arial" w:cs="Arial"/>
          <w:sz w:val="24"/>
          <w:szCs w:val="24"/>
          <w:lang w:eastAsia="en-GB"/>
        </w:rPr>
      </w:pPr>
      <w:r w:rsidRPr="00062BC2">
        <w:rPr>
          <w:rFonts w:ascii="Arial" w:hAnsi="Arial" w:cs="Arial"/>
          <w:sz w:val="24"/>
          <w:szCs w:val="24"/>
          <w:lang w:eastAsia="en-GB"/>
        </w:rPr>
        <w:t xml:space="preserve">I will back engagement created through meetings with emails that include meaningful updates or specific questions to individuals to ensure </w:t>
      </w:r>
      <w:r w:rsidR="000F2722">
        <w:rPr>
          <w:rFonts w:ascii="Arial" w:hAnsi="Arial" w:cs="Arial"/>
          <w:sz w:val="24"/>
          <w:szCs w:val="24"/>
          <w:lang w:eastAsia="en-GB"/>
        </w:rPr>
        <w:t>e</w:t>
      </w:r>
      <w:r w:rsidRPr="00062BC2">
        <w:rPr>
          <w:rFonts w:ascii="Arial" w:hAnsi="Arial" w:cs="Arial"/>
          <w:sz w:val="24"/>
          <w:szCs w:val="24"/>
          <w:lang w:eastAsia="en-GB"/>
        </w:rPr>
        <w:t>ffective engagement takes place with stakeholders, but limits disruption.</w:t>
      </w:r>
    </w:p>
    <w:p w14:paraId="3880BD66" w14:textId="097A68FC" w:rsidR="0024287B" w:rsidRPr="0024287B" w:rsidRDefault="0024287B" w:rsidP="000F2722">
      <w:pPr>
        <w:jc w:val="both"/>
        <w:rPr>
          <w:rFonts w:ascii="Arial" w:hAnsi="Arial" w:cs="Arial"/>
          <w:b/>
          <w:bCs/>
          <w:sz w:val="24"/>
          <w:szCs w:val="24"/>
          <w:lang w:eastAsia="en-GB"/>
        </w:rPr>
      </w:pPr>
      <w:r w:rsidRPr="0024287B">
        <w:rPr>
          <w:rFonts w:ascii="Arial" w:hAnsi="Arial" w:cs="Arial"/>
          <w:b/>
          <w:bCs/>
          <w:sz w:val="24"/>
          <w:szCs w:val="24"/>
          <w:lang w:eastAsia="en-GB"/>
        </w:rPr>
        <w:t>Conclusion</w:t>
      </w:r>
    </w:p>
    <w:p w14:paraId="6CF72E7C" w14:textId="77777777" w:rsidR="00933FA1" w:rsidRPr="00933FA1" w:rsidRDefault="00933FA1" w:rsidP="000F2722">
      <w:pPr>
        <w:jc w:val="both"/>
        <w:rPr>
          <w:rFonts w:ascii="Arial" w:hAnsi="Arial" w:cs="Arial"/>
          <w:sz w:val="24"/>
          <w:szCs w:val="24"/>
          <w:lang w:eastAsia="en-GB"/>
        </w:rPr>
      </w:pPr>
      <w:r w:rsidRPr="00933FA1">
        <w:rPr>
          <w:rFonts w:ascii="Arial" w:hAnsi="Arial" w:cs="Arial"/>
          <w:sz w:val="24"/>
          <w:szCs w:val="24"/>
          <w:lang w:eastAsia="en-GB"/>
        </w:rPr>
        <w:t>We must make certain that the project doesn’t fall into the trap of thinking that the outcome is a consensus when it is groupthink. With groupthink, it is likely stakeholders are seeing the project as a chore and will not contribute. Leading to issues going unchecked until it is too late. With a consensus, there is stakeholder engagement. However, it is important there is investment from everyone (Spalding, 2015, p. 3). A consensus reached by every stakeholder will allow for greater chances of successful engagement and project success.</w:t>
      </w:r>
    </w:p>
    <w:p w14:paraId="38D8A34E" w14:textId="3BB8D97C" w:rsidR="00340B8C" w:rsidRDefault="00340B8C">
      <w:pPr>
        <w:rPr>
          <w:rFonts w:ascii="Arial" w:hAnsi="Arial" w:cs="Arial"/>
          <w:sz w:val="24"/>
          <w:szCs w:val="24"/>
        </w:rPr>
      </w:pPr>
      <w:r>
        <w:rPr>
          <w:rFonts w:ascii="Arial" w:hAnsi="Arial" w:cs="Arial"/>
          <w:sz w:val="24"/>
          <w:szCs w:val="24"/>
        </w:rPr>
        <w:br w:type="page"/>
      </w:r>
    </w:p>
    <w:p w14:paraId="62BB3358" w14:textId="77777777" w:rsidR="00340B8C" w:rsidRPr="00A75821" w:rsidRDefault="00340B8C" w:rsidP="00340B8C">
      <w:pPr>
        <w:rPr>
          <w:rFonts w:ascii="Arial" w:hAnsi="Arial" w:cs="Arial"/>
          <w:b/>
          <w:bCs/>
          <w:sz w:val="24"/>
          <w:szCs w:val="24"/>
        </w:rPr>
      </w:pPr>
      <w:r w:rsidRPr="00A75821">
        <w:rPr>
          <w:rFonts w:ascii="Arial" w:hAnsi="Arial" w:cs="Arial"/>
          <w:b/>
          <w:bCs/>
          <w:sz w:val="24"/>
          <w:szCs w:val="24"/>
        </w:rPr>
        <w:lastRenderedPageBreak/>
        <w:t>References:</w:t>
      </w:r>
    </w:p>
    <w:p w14:paraId="42AD965A"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rPr>
      </w:pPr>
      <w:r w:rsidRPr="007E7068">
        <w:rPr>
          <w:rFonts w:ascii="Arial" w:hAnsi="Arial" w:cs="Arial"/>
        </w:rPr>
        <w:t>Braverman, B. (2020), ‘Cures for Virtual Meeting Fatigue’</w:t>
      </w:r>
      <w:r w:rsidRPr="007E7068">
        <w:rPr>
          <w:rFonts w:ascii="Arial" w:hAnsi="Arial" w:cs="Arial"/>
          <w:i/>
          <w:iCs/>
        </w:rPr>
        <w:t xml:space="preserve">, </w:t>
      </w:r>
      <w:proofErr w:type="spellStart"/>
      <w:r w:rsidRPr="007E7068">
        <w:rPr>
          <w:rFonts w:ascii="Arial" w:hAnsi="Arial" w:cs="Arial"/>
          <w:i/>
          <w:iCs/>
        </w:rPr>
        <w:t>Planadviser</w:t>
      </w:r>
      <w:proofErr w:type="spellEnd"/>
      <w:r w:rsidRPr="007E7068">
        <w:rPr>
          <w:rFonts w:ascii="Arial" w:hAnsi="Arial" w:cs="Arial"/>
          <w:i/>
          <w:iCs/>
        </w:rPr>
        <w:t>, </w:t>
      </w:r>
      <w:r w:rsidRPr="007E7068">
        <w:rPr>
          <w:rFonts w:ascii="Arial" w:hAnsi="Arial" w:cs="Arial"/>
        </w:rPr>
        <w:t xml:space="preserve">p. 1-5. Available at: </w:t>
      </w:r>
      <w:hyperlink r:id="rId7" w:history="1">
        <w:r w:rsidRPr="007E7068">
          <w:rPr>
            <w:rStyle w:val="Hyperlink"/>
            <w:rFonts w:ascii="Arial" w:hAnsi="Arial" w:cs="Arial"/>
            <w:color w:val="auto"/>
          </w:rPr>
          <w:t>Cures for Virtual Meeting Fatigue - ProQuest</w:t>
        </w:r>
      </w:hyperlink>
      <w:r w:rsidRPr="007E7068">
        <w:rPr>
          <w:rFonts w:ascii="Arial" w:hAnsi="Arial" w:cs="Arial"/>
        </w:rPr>
        <w:t xml:space="preserve"> (Accessed on: 18 May 2022)</w:t>
      </w:r>
    </w:p>
    <w:p w14:paraId="186DDD4E"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rPr>
      </w:pPr>
      <w:r w:rsidRPr="007E7068">
        <w:rPr>
          <w:rFonts w:ascii="Arial" w:hAnsi="Arial" w:cs="Arial"/>
        </w:rPr>
        <w:t xml:space="preserve">Brown, R., Duck, J. and </w:t>
      </w:r>
      <w:proofErr w:type="spellStart"/>
      <w:r w:rsidRPr="007E7068">
        <w:rPr>
          <w:rFonts w:ascii="Arial" w:hAnsi="Arial" w:cs="Arial"/>
        </w:rPr>
        <w:t>Jimmieson</w:t>
      </w:r>
      <w:proofErr w:type="spellEnd"/>
      <w:r w:rsidRPr="007E7068">
        <w:rPr>
          <w:rFonts w:ascii="Arial" w:hAnsi="Arial" w:cs="Arial"/>
        </w:rPr>
        <w:t>, N. (2014) ‘E-mail in the Workplace: The Role of Stress Appraisals and Normative Response Pressure in the Relationship Between E-mail Stressors and Employee Strain’</w:t>
      </w:r>
      <w:r w:rsidRPr="007E7068">
        <w:rPr>
          <w:rFonts w:ascii="Arial" w:hAnsi="Arial" w:cs="Arial"/>
          <w:i/>
          <w:iCs/>
        </w:rPr>
        <w:t>, International journal of stress management, </w:t>
      </w:r>
      <w:r w:rsidRPr="007E7068">
        <w:rPr>
          <w:rFonts w:ascii="Arial" w:hAnsi="Arial" w:cs="Arial"/>
        </w:rPr>
        <w:t xml:space="preserve">21(4), pp. 325-347. DOI: </w:t>
      </w:r>
      <w:r w:rsidRPr="007E7068">
        <w:rPr>
          <w:rFonts w:ascii="Arial" w:hAnsi="Arial" w:cs="Arial"/>
          <w:shd w:val="clear" w:color="auto" w:fill="FFFFFF"/>
        </w:rPr>
        <w:t>10.1037/a0037464</w:t>
      </w:r>
    </w:p>
    <w:p w14:paraId="49CFAE4F"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shd w:val="clear" w:color="auto" w:fill="FFFFFF"/>
        </w:rPr>
      </w:pPr>
      <w:r w:rsidRPr="007E7068">
        <w:rPr>
          <w:rFonts w:ascii="Arial" w:hAnsi="Arial" w:cs="Arial"/>
        </w:rPr>
        <w:t xml:space="preserve">Cambier, R. and </w:t>
      </w:r>
      <w:proofErr w:type="spellStart"/>
      <w:r w:rsidRPr="007E7068">
        <w:rPr>
          <w:rFonts w:ascii="Arial" w:hAnsi="Arial" w:cs="Arial"/>
        </w:rPr>
        <w:t>Vlerick</w:t>
      </w:r>
      <w:proofErr w:type="spellEnd"/>
      <w:r w:rsidRPr="007E7068">
        <w:rPr>
          <w:rFonts w:ascii="Arial" w:hAnsi="Arial" w:cs="Arial"/>
        </w:rPr>
        <w:t xml:space="preserve">, P. (2019) ‘You’ve got mail: does workplace </w:t>
      </w:r>
      <w:proofErr w:type="spellStart"/>
      <w:r w:rsidRPr="007E7068">
        <w:rPr>
          <w:rFonts w:ascii="Arial" w:hAnsi="Arial" w:cs="Arial"/>
        </w:rPr>
        <w:t>telepressure</w:t>
      </w:r>
      <w:proofErr w:type="spellEnd"/>
      <w:r w:rsidRPr="007E7068">
        <w:rPr>
          <w:rFonts w:ascii="Arial" w:hAnsi="Arial" w:cs="Arial"/>
        </w:rPr>
        <w:t xml:space="preserve"> relate to email communication?’</w:t>
      </w:r>
      <w:r w:rsidRPr="007E7068">
        <w:rPr>
          <w:rFonts w:ascii="Arial" w:hAnsi="Arial" w:cs="Arial"/>
          <w:i/>
          <w:iCs/>
        </w:rPr>
        <w:t>, Cognition, technology &amp; work, </w:t>
      </w:r>
      <w:r w:rsidRPr="007E7068">
        <w:rPr>
          <w:rFonts w:ascii="Arial" w:hAnsi="Arial" w:cs="Arial"/>
        </w:rPr>
        <w:t xml:space="preserve">22(3), pp. 633-640. DOI: </w:t>
      </w:r>
      <w:r w:rsidRPr="007E7068">
        <w:rPr>
          <w:rFonts w:ascii="Arial" w:hAnsi="Arial" w:cs="Arial"/>
          <w:shd w:val="clear" w:color="auto" w:fill="FFFFFF"/>
        </w:rPr>
        <w:t>10.1007/s10111-019-00592-1</w:t>
      </w:r>
    </w:p>
    <w:p w14:paraId="3F5EF6A6"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rPr>
      </w:pPr>
      <w:r w:rsidRPr="007E7068">
        <w:rPr>
          <w:rFonts w:ascii="Arial" w:hAnsi="Arial" w:cs="Arial"/>
        </w:rPr>
        <w:t xml:space="preserve">Driscoll, J. (2007) </w:t>
      </w:r>
      <w:r w:rsidRPr="007E7068">
        <w:rPr>
          <w:rFonts w:ascii="Arial" w:hAnsi="Arial" w:cs="Arial"/>
          <w:i/>
          <w:iCs/>
        </w:rPr>
        <w:t xml:space="preserve">Practising clinical supervision: A reflective approach for healthcare </w:t>
      </w:r>
      <w:proofErr w:type="gramStart"/>
      <w:r w:rsidRPr="007E7068">
        <w:rPr>
          <w:rFonts w:ascii="Arial" w:hAnsi="Arial" w:cs="Arial"/>
          <w:i/>
          <w:iCs/>
        </w:rPr>
        <w:t>professionals</w:t>
      </w:r>
      <w:proofErr w:type="gramEnd"/>
      <w:r w:rsidRPr="007E7068">
        <w:rPr>
          <w:rFonts w:ascii="Arial" w:hAnsi="Arial" w:cs="Arial"/>
          <w:i/>
          <w:iCs/>
        </w:rPr>
        <w:t xml:space="preserve"> </w:t>
      </w:r>
      <w:r w:rsidRPr="007E7068">
        <w:rPr>
          <w:rFonts w:ascii="Arial" w:hAnsi="Arial" w:cs="Arial"/>
        </w:rPr>
        <w:t>2</w:t>
      </w:r>
      <w:r w:rsidRPr="007E7068">
        <w:rPr>
          <w:rFonts w:ascii="Arial" w:hAnsi="Arial" w:cs="Arial"/>
          <w:vertAlign w:val="superscript"/>
        </w:rPr>
        <w:t>nd</w:t>
      </w:r>
      <w:r w:rsidRPr="007E7068">
        <w:rPr>
          <w:rFonts w:ascii="Arial" w:hAnsi="Arial" w:cs="Arial"/>
        </w:rPr>
        <w:t xml:space="preserve"> </w:t>
      </w:r>
      <w:proofErr w:type="spellStart"/>
      <w:r w:rsidRPr="007E7068">
        <w:rPr>
          <w:rFonts w:ascii="Arial" w:hAnsi="Arial" w:cs="Arial"/>
        </w:rPr>
        <w:t>edn</w:t>
      </w:r>
      <w:proofErr w:type="spellEnd"/>
      <w:r w:rsidRPr="007E7068">
        <w:rPr>
          <w:rFonts w:ascii="Arial" w:hAnsi="Arial" w:cs="Arial"/>
        </w:rPr>
        <w:t xml:space="preserve">. Edinburgh, UK: </w:t>
      </w:r>
      <w:proofErr w:type="spellStart"/>
      <w:r w:rsidRPr="007E7068">
        <w:rPr>
          <w:rFonts w:ascii="Arial" w:hAnsi="Arial" w:cs="Arial"/>
        </w:rPr>
        <w:t>Baillière</w:t>
      </w:r>
      <w:proofErr w:type="spellEnd"/>
      <w:r w:rsidRPr="007E7068">
        <w:rPr>
          <w:rFonts w:ascii="Arial" w:hAnsi="Arial" w:cs="Arial"/>
        </w:rPr>
        <w:t xml:space="preserve"> Tindall Elsevier.</w:t>
      </w:r>
    </w:p>
    <w:p w14:paraId="39291200"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rPr>
      </w:pPr>
      <w:r w:rsidRPr="007E7068">
        <w:rPr>
          <w:rFonts w:ascii="Arial" w:hAnsi="Arial" w:cs="Arial"/>
        </w:rPr>
        <w:t>El-</w:t>
      </w:r>
      <w:proofErr w:type="spellStart"/>
      <w:r w:rsidRPr="007E7068">
        <w:rPr>
          <w:rFonts w:ascii="Arial" w:hAnsi="Arial" w:cs="Arial"/>
        </w:rPr>
        <w:t>Harakeh</w:t>
      </w:r>
      <w:proofErr w:type="spellEnd"/>
      <w:r w:rsidRPr="007E7068">
        <w:rPr>
          <w:rFonts w:ascii="Arial" w:hAnsi="Arial" w:cs="Arial"/>
        </w:rPr>
        <w:t xml:space="preserve">, A., Morsi, R.Z., </w:t>
      </w:r>
      <w:proofErr w:type="spellStart"/>
      <w:r w:rsidRPr="007E7068">
        <w:rPr>
          <w:rFonts w:ascii="Arial" w:hAnsi="Arial" w:cs="Arial"/>
        </w:rPr>
        <w:t>Fadlallah</w:t>
      </w:r>
      <w:proofErr w:type="spellEnd"/>
      <w:r w:rsidRPr="007E7068">
        <w:rPr>
          <w:rFonts w:ascii="Arial" w:hAnsi="Arial" w:cs="Arial"/>
        </w:rPr>
        <w:t xml:space="preserve">, R., </w:t>
      </w:r>
      <w:proofErr w:type="spellStart"/>
      <w:r w:rsidRPr="007E7068">
        <w:rPr>
          <w:rFonts w:ascii="Arial" w:hAnsi="Arial" w:cs="Arial"/>
        </w:rPr>
        <w:t>Bou</w:t>
      </w:r>
      <w:proofErr w:type="spellEnd"/>
      <w:r w:rsidRPr="007E7068">
        <w:rPr>
          <w:rFonts w:ascii="Arial" w:hAnsi="Arial" w:cs="Arial"/>
        </w:rPr>
        <w:t xml:space="preserve">-Karroum, L., </w:t>
      </w:r>
      <w:proofErr w:type="spellStart"/>
      <w:r w:rsidRPr="007E7068">
        <w:rPr>
          <w:rFonts w:ascii="Arial" w:hAnsi="Arial" w:cs="Arial"/>
        </w:rPr>
        <w:t>Lotfi</w:t>
      </w:r>
      <w:proofErr w:type="spellEnd"/>
      <w:r w:rsidRPr="007E7068">
        <w:rPr>
          <w:rFonts w:ascii="Arial" w:hAnsi="Arial" w:cs="Arial"/>
        </w:rPr>
        <w:t xml:space="preserve">, T. and </w:t>
      </w:r>
      <w:proofErr w:type="spellStart"/>
      <w:r w:rsidRPr="007E7068">
        <w:rPr>
          <w:rFonts w:ascii="Arial" w:hAnsi="Arial" w:cs="Arial"/>
        </w:rPr>
        <w:t>Akl</w:t>
      </w:r>
      <w:proofErr w:type="spellEnd"/>
      <w:r w:rsidRPr="007E7068">
        <w:rPr>
          <w:rFonts w:ascii="Arial" w:hAnsi="Arial" w:cs="Arial"/>
        </w:rPr>
        <w:t>, E.A. (2019), ‘Prioritization approaches in the development of health practice guidelines: a systematic review’</w:t>
      </w:r>
      <w:r w:rsidRPr="007E7068">
        <w:rPr>
          <w:rFonts w:ascii="Arial" w:hAnsi="Arial" w:cs="Arial"/>
          <w:i/>
          <w:iCs/>
        </w:rPr>
        <w:t xml:space="preserve">, BMC health services research; BMC Health </w:t>
      </w:r>
      <w:proofErr w:type="spellStart"/>
      <w:r w:rsidRPr="007E7068">
        <w:rPr>
          <w:rFonts w:ascii="Arial" w:hAnsi="Arial" w:cs="Arial"/>
          <w:i/>
          <w:iCs/>
        </w:rPr>
        <w:t>Serv</w:t>
      </w:r>
      <w:proofErr w:type="spellEnd"/>
      <w:r w:rsidRPr="007E7068">
        <w:rPr>
          <w:rFonts w:ascii="Arial" w:hAnsi="Arial" w:cs="Arial"/>
          <w:i/>
          <w:iCs/>
        </w:rPr>
        <w:t xml:space="preserve"> Res,</w:t>
      </w:r>
      <w:r w:rsidRPr="007E7068">
        <w:rPr>
          <w:rFonts w:ascii="Arial" w:hAnsi="Arial" w:cs="Arial"/>
        </w:rPr>
        <w:t xml:space="preserve"> 19(1), pp. 692. DOI: </w:t>
      </w:r>
      <w:r w:rsidRPr="007E7068">
        <w:rPr>
          <w:rFonts w:ascii="Arial" w:hAnsi="Arial" w:cs="Arial"/>
          <w:shd w:val="clear" w:color="auto" w:fill="FFFFFF"/>
        </w:rPr>
        <w:t>10.1186/s12913-019-4567-2</w:t>
      </w:r>
    </w:p>
    <w:p w14:paraId="77A45FB7"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rPr>
      </w:pPr>
      <w:proofErr w:type="spellStart"/>
      <w:r w:rsidRPr="007E7068">
        <w:rPr>
          <w:rFonts w:ascii="Arial" w:hAnsi="Arial" w:cs="Arial"/>
        </w:rPr>
        <w:t>Harel</w:t>
      </w:r>
      <w:proofErr w:type="spellEnd"/>
      <w:r w:rsidRPr="007E7068">
        <w:rPr>
          <w:rFonts w:ascii="Arial" w:hAnsi="Arial" w:cs="Arial"/>
        </w:rPr>
        <w:t xml:space="preserve">, M., Mossel, E., </w:t>
      </w:r>
      <w:proofErr w:type="spellStart"/>
      <w:r w:rsidRPr="007E7068">
        <w:rPr>
          <w:rFonts w:ascii="Arial" w:hAnsi="Arial" w:cs="Arial"/>
        </w:rPr>
        <w:t>Strack</w:t>
      </w:r>
      <w:proofErr w:type="spellEnd"/>
      <w:r w:rsidRPr="007E7068">
        <w:rPr>
          <w:rFonts w:ascii="Arial" w:hAnsi="Arial" w:cs="Arial"/>
        </w:rPr>
        <w:t>, P. and Tamuz, O. (2020) ‘Rational Groupthink’</w:t>
      </w:r>
      <w:r w:rsidRPr="007E7068">
        <w:rPr>
          <w:rFonts w:ascii="Arial" w:hAnsi="Arial" w:cs="Arial"/>
          <w:i/>
          <w:iCs/>
        </w:rPr>
        <w:t>, The Quarterly journal of economics, </w:t>
      </w:r>
      <w:r w:rsidRPr="007E7068">
        <w:rPr>
          <w:rFonts w:ascii="Arial" w:hAnsi="Arial" w:cs="Arial"/>
        </w:rPr>
        <w:t xml:space="preserve">136(1), pp. 621-668. DOI: </w:t>
      </w:r>
      <w:r w:rsidRPr="007E7068">
        <w:rPr>
          <w:rFonts w:ascii="Arial" w:hAnsi="Arial" w:cs="Arial"/>
          <w:shd w:val="clear" w:color="auto" w:fill="FFFFFF"/>
        </w:rPr>
        <w:t>10.1093/</w:t>
      </w:r>
      <w:proofErr w:type="spellStart"/>
      <w:r w:rsidRPr="007E7068">
        <w:rPr>
          <w:rFonts w:ascii="Arial" w:hAnsi="Arial" w:cs="Arial"/>
          <w:shd w:val="clear" w:color="auto" w:fill="FFFFFF"/>
        </w:rPr>
        <w:t>qje</w:t>
      </w:r>
      <w:proofErr w:type="spellEnd"/>
      <w:r w:rsidRPr="007E7068">
        <w:rPr>
          <w:rFonts w:ascii="Arial" w:hAnsi="Arial" w:cs="Arial"/>
          <w:shd w:val="clear" w:color="auto" w:fill="FFFFFF"/>
        </w:rPr>
        <w:t>/qjaa026</w:t>
      </w:r>
    </w:p>
    <w:p w14:paraId="77F8E7E3"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rPr>
      </w:pPr>
      <w:proofErr w:type="spellStart"/>
      <w:r w:rsidRPr="007E7068">
        <w:rPr>
          <w:rFonts w:ascii="Arial" w:hAnsi="Arial" w:cs="Arial"/>
        </w:rPr>
        <w:t>Rizer</w:t>
      </w:r>
      <w:proofErr w:type="spellEnd"/>
      <w:r w:rsidRPr="007E7068">
        <w:rPr>
          <w:rFonts w:ascii="Arial" w:hAnsi="Arial" w:cs="Arial"/>
        </w:rPr>
        <w:t>, M.K. and Knutson, D. (2007) ‘The makings of a good meeting: don't waste time on bad meetings. Here's how to make sure your meetings are necessary and productive’</w:t>
      </w:r>
      <w:r w:rsidRPr="007E7068">
        <w:rPr>
          <w:rFonts w:ascii="Arial" w:hAnsi="Arial" w:cs="Arial"/>
          <w:i/>
          <w:iCs/>
        </w:rPr>
        <w:t>, Family practice management, </w:t>
      </w:r>
      <w:r w:rsidRPr="007E7068">
        <w:rPr>
          <w:rFonts w:ascii="Arial" w:hAnsi="Arial" w:cs="Arial"/>
        </w:rPr>
        <w:t xml:space="preserve">14(10), pp. 35. Available at: </w:t>
      </w:r>
      <w:hyperlink r:id="rId8" w:history="1">
        <w:r w:rsidRPr="007E7068">
          <w:rPr>
            <w:rStyle w:val="Hyperlink"/>
            <w:rFonts w:ascii="Arial" w:hAnsi="Arial" w:cs="Arial"/>
            <w:color w:val="auto"/>
          </w:rPr>
          <w:t>THE Makings OF A Good Meeting - ProQuest (uwtsd.ac.uk)</w:t>
        </w:r>
      </w:hyperlink>
      <w:r w:rsidRPr="007E7068">
        <w:rPr>
          <w:rFonts w:ascii="Arial" w:hAnsi="Arial" w:cs="Arial"/>
        </w:rPr>
        <w:t xml:space="preserve"> (Accessed on: 18 May 2022)</w:t>
      </w:r>
    </w:p>
    <w:p w14:paraId="22E4EBC6"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rPr>
      </w:pPr>
      <w:r w:rsidRPr="007E7068">
        <w:rPr>
          <w:rFonts w:ascii="Arial" w:hAnsi="Arial" w:cs="Arial"/>
        </w:rPr>
        <w:t xml:space="preserve">Richter Sundberg, L., </w:t>
      </w:r>
      <w:proofErr w:type="spellStart"/>
      <w:r w:rsidRPr="007E7068">
        <w:rPr>
          <w:rFonts w:ascii="Arial" w:hAnsi="Arial" w:cs="Arial"/>
        </w:rPr>
        <w:t>Garvare</w:t>
      </w:r>
      <w:proofErr w:type="spellEnd"/>
      <w:r w:rsidRPr="007E7068">
        <w:rPr>
          <w:rFonts w:ascii="Arial" w:hAnsi="Arial" w:cs="Arial"/>
        </w:rPr>
        <w:t xml:space="preserve">, R. and </w:t>
      </w:r>
      <w:proofErr w:type="spellStart"/>
      <w:r w:rsidRPr="007E7068">
        <w:rPr>
          <w:rFonts w:ascii="Arial" w:hAnsi="Arial" w:cs="Arial"/>
        </w:rPr>
        <w:t>Nyström</w:t>
      </w:r>
      <w:proofErr w:type="spellEnd"/>
      <w:r w:rsidRPr="007E7068">
        <w:rPr>
          <w:rFonts w:ascii="Arial" w:hAnsi="Arial" w:cs="Arial"/>
        </w:rPr>
        <w:t>, M.E. (2017) ‘Reaching beyond the review of research evidence: a qualitative study of decision making during the development of clinical practice guidelines for disease prevention in healthcare’</w:t>
      </w:r>
      <w:r w:rsidRPr="007E7068">
        <w:rPr>
          <w:rFonts w:ascii="Arial" w:hAnsi="Arial" w:cs="Arial"/>
          <w:i/>
          <w:iCs/>
        </w:rPr>
        <w:t xml:space="preserve">, BMC health services research; BMC Health </w:t>
      </w:r>
      <w:proofErr w:type="spellStart"/>
      <w:r w:rsidRPr="007E7068">
        <w:rPr>
          <w:rFonts w:ascii="Arial" w:hAnsi="Arial" w:cs="Arial"/>
          <w:i/>
          <w:iCs/>
        </w:rPr>
        <w:t>Serv</w:t>
      </w:r>
      <w:proofErr w:type="spellEnd"/>
      <w:r w:rsidRPr="007E7068">
        <w:rPr>
          <w:rFonts w:ascii="Arial" w:hAnsi="Arial" w:cs="Arial"/>
          <w:i/>
          <w:iCs/>
        </w:rPr>
        <w:t xml:space="preserve"> Res, </w:t>
      </w:r>
      <w:r w:rsidRPr="007E7068">
        <w:rPr>
          <w:rFonts w:ascii="Arial" w:hAnsi="Arial" w:cs="Arial"/>
        </w:rPr>
        <w:t xml:space="preserve">17(1), pp. 344. DOI: </w:t>
      </w:r>
      <w:r w:rsidRPr="007E7068">
        <w:rPr>
          <w:rFonts w:ascii="Arial" w:hAnsi="Arial" w:cs="Arial"/>
          <w:shd w:val="clear" w:color="auto" w:fill="FFFFFF"/>
        </w:rPr>
        <w:t>10.1186/s12913-017-2277-1</w:t>
      </w:r>
    </w:p>
    <w:p w14:paraId="4335CB98"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rPr>
      </w:pPr>
      <w:r w:rsidRPr="007E7068">
        <w:rPr>
          <w:rFonts w:ascii="Arial" w:hAnsi="Arial" w:cs="Arial"/>
        </w:rPr>
        <w:t>ROLAND, B. (2013) ‘Groupthink: Collective Delusions in Organizations and Markets’</w:t>
      </w:r>
      <w:r w:rsidRPr="007E7068">
        <w:rPr>
          <w:rFonts w:ascii="Arial" w:hAnsi="Arial" w:cs="Arial"/>
          <w:i/>
          <w:iCs/>
        </w:rPr>
        <w:t>, The Review of economic studies, </w:t>
      </w:r>
      <w:r w:rsidRPr="007E7068">
        <w:rPr>
          <w:rFonts w:ascii="Arial" w:hAnsi="Arial" w:cs="Arial"/>
        </w:rPr>
        <w:t xml:space="preserve">80(2), pp. 429-462.DOI: </w:t>
      </w:r>
      <w:r w:rsidRPr="007E7068">
        <w:rPr>
          <w:rFonts w:ascii="Arial" w:hAnsi="Arial" w:cs="Arial"/>
          <w:shd w:val="clear" w:color="auto" w:fill="FFFFFF"/>
        </w:rPr>
        <w:t>10.1093/</w:t>
      </w:r>
      <w:proofErr w:type="spellStart"/>
      <w:r w:rsidRPr="007E7068">
        <w:rPr>
          <w:rFonts w:ascii="Arial" w:hAnsi="Arial" w:cs="Arial"/>
          <w:shd w:val="clear" w:color="auto" w:fill="FFFFFF"/>
        </w:rPr>
        <w:t>restud</w:t>
      </w:r>
      <w:proofErr w:type="spellEnd"/>
      <w:r w:rsidRPr="007E7068">
        <w:rPr>
          <w:rFonts w:ascii="Arial" w:hAnsi="Arial" w:cs="Arial"/>
          <w:shd w:val="clear" w:color="auto" w:fill="FFFFFF"/>
        </w:rPr>
        <w:t>/rds030</w:t>
      </w:r>
    </w:p>
    <w:p w14:paraId="01D056B2"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rPr>
      </w:pPr>
      <w:r w:rsidRPr="007E7068">
        <w:rPr>
          <w:rFonts w:ascii="Arial" w:hAnsi="Arial" w:cs="Arial"/>
        </w:rPr>
        <w:t>Spalding, D. (2015) ‘Follow these steps to have a good meeting every time’</w:t>
      </w:r>
      <w:r w:rsidRPr="007E7068">
        <w:rPr>
          <w:rFonts w:ascii="Arial" w:hAnsi="Arial" w:cs="Arial"/>
          <w:i/>
          <w:iCs/>
        </w:rPr>
        <w:t>, Student affairs today; Student Affairs Today, </w:t>
      </w:r>
      <w:r w:rsidRPr="007E7068">
        <w:rPr>
          <w:rFonts w:ascii="Arial" w:hAnsi="Arial" w:cs="Arial"/>
        </w:rPr>
        <w:t xml:space="preserve">18(2), pp. 3. DOI: </w:t>
      </w:r>
      <w:r w:rsidRPr="007E7068">
        <w:rPr>
          <w:rFonts w:ascii="Arial" w:hAnsi="Arial" w:cs="Arial"/>
          <w:shd w:val="clear" w:color="auto" w:fill="FFFFFF"/>
        </w:rPr>
        <w:t>10.1002/say.30061</w:t>
      </w:r>
    </w:p>
    <w:p w14:paraId="309AA14A"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rPr>
      </w:pPr>
      <w:r w:rsidRPr="007E7068">
        <w:rPr>
          <w:rFonts w:ascii="Arial" w:hAnsi="Arial" w:cs="Arial"/>
        </w:rPr>
        <w:t>Stewart, J. (2009)</w:t>
      </w:r>
      <w:r w:rsidRPr="007E7068">
        <w:rPr>
          <w:rFonts w:ascii="Arial" w:hAnsi="Arial" w:cs="Arial"/>
          <w:i/>
          <w:iCs/>
        </w:rPr>
        <w:t> The dilemmas of engagement: the role of consultation in governance.</w:t>
      </w:r>
      <w:r w:rsidRPr="007E7068">
        <w:rPr>
          <w:rFonts w:ascii="Arial" w:hAnsi="Arial" w:cs="Arial"/>
        </w:rPr>
        <w:t> Canberra, Australian Capital Territory: Australian National University E Press.</w:t>
      </w:r>
    </w:p>
    <w:p w14:paraId="372A5752"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rPr>
      </w:pPr>
      <w:r w:rsidRPr="007E7068">
        <w:rPr>
          <w:rFonts w:ascii="Arial" w:hAnsi="Arial" w:cs="Arial"/>
        </w:rPr>
        <w:t xml:space="preserve">Stich, J., </w:t>
      </w:r>
      <w:proofErr w:type="spellStart"/>
      <w:r w:rsidRPr="007E7068">
        <w:rPr>
          <w:rFonts w:ascii="Arial" w:hAnsi="Arial" w:cs="Arial"/>
        </w:rPr>
        <w:t>Tarafdar</w:t>
      </w:r>
      <w:proofErr w:type="spellEnd"/>
      <w:r w:rsidRPr="007E7068">
        <w:rPr>
          <w:rFonts w:ascii="Arial" w:hAnsi="Arial" w:cs="Arial"/>
        </w:rPr>
        <w:t>, M., Stacey, P. and Cooper, S.C. (2019) ‘Appraisal of Email Use as A Source of Workplace Stress: A Person-Environment Fit Approach’</w:t>
      </w:r>
      <w:r w:rsidRPr="007E7068">
        <w:rPr>
          <w:rFonts w:ascii="Arial" w:hAnsi="Arial" w:cs="Arial"/>
          <w:i/>
          <w:iCs/>
        </w:rPr>
        <w:t>, Journal of the Association for Information Systems, </w:t>
      </w:r>
      <w:r w:rsidRPr="007E7068">
        <w:rPr>
          <w:rFonts w:ascii="Arial" w:hAnsi="Arial" w:cs="Arial"/>
        </w:rPr>
        <w:t xml:space="preserve">20(2), pp. 132-160. DOI: </w:t>
      </w:r>
      <w:r w:rsidRPr="007E7068">
        <w:rPr>
          <w:rFonts w:ascii="Arial" w:hAnsi="Arial" w:cs="Arial"/>
          <w:shd w:val="clear" w:color="auto" w:fill="FFFFFF"/>
        </w:rPr>
        <w:t>10.17705/1jais.00531</w:t>
      </w:r>
    </w:p>
    <w:p w14:paraId="6E64C18C"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rPr>
      </w:pPr>
      <w:r w:rsidRPr="007E7068">
        <w:rPr>
          <w:rFonts w:ascii="Arial" w:hAnsi="Arial" w:cs="Arial"/>
        </w:rPr>
        <w:lastRenderedPageBreak/>
        <w:t xml:space="preserve">Stray, V., </w:t>
      </w:r>
      <w:proofErr w:type="spellStart"/>
      <w:r w:rsidRPr="007E7068">
        <w:rPr>
          <w:rFonts w:ascii="Arial" w:hAnsi="Arial" w:cs="Arial"/>
        </w:rPr>
        <w:t>Sjøberg</w:t>
      </w:r>
      <w:proofErr w:type="spellEnd"/>
      <w:r w:rsidRPr="007E7068">
        <w:rPr>
          <w:rFonts w:ascii="Arial" w:hAnsi="Arial" w:cs="Arial"/>
        </w:rPr>
        <w:t xml:space="preserve">, D.I.K. and </w:t>
      </w:r>
      <w:proofErr w:type="spellStart"/>
      <w:r w:rsidRPr="007E7068">
        <w:rPr>
          <w:rFonts w:ascii="Arial" w:hAnsi="Arial" w:cs="Arial"/>
        </w:rPr>
        <w:t>Dybå</w:t>
      </w:r>
      <w:proofErr w:type="spellEnd"/>
      <w:r w:rsidRPr="007E7068">
        <w:rPr>
          <w:rFonts w:ascii="Arial" w:hAnsi="Arial" w:cs="Arial"/>
        </w:rPr>
        <w:t>, T. (2016) ‘The daily stand-up meeting: A grounded theory study’</w:t>
      </w:r>
      <w:r w:rsidRPr="007E7068">
        <w:rPr>
          <w:rFonts w:ascii="Arial" w:hAnsi="Arial" w:cs="Arial"/>
          <w:i/>
          <w:iCs/>
        </w:rPr>
        <w:t>, The Journal of systems and software, </w:t>
      </w:r>
      <w:r w:rsidRPr="007E7068">
        <w:rPr>
          <w:rFonts w:ascii="Arial" w:hAnsi="Arial" w:cs="Arial"/>
        </w:rPr>
        <w:t xml:space="preserve">114, pp. 101-124. DOI: </w:t>
      </w:r>
      <w:r w:rsidRPr="007E7068">
        <w:rPr>
          <w:rFonts w:ascii="Arial" w:hAnsi="Arial" w:cs="Arial"/>
          <w:shd w:val="clear" w:color="auto" w:fill="FFFFFF"/>
        </w:rPr>
        <w:t>10.1016/j.jss.2016.01.004</w:t>
      </w:r>
    </w:p>
    <w:p w14:paraId="2A62131E"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shd w:val="clear" w:color="auto" w:fill="FFFFFF"/>
        </w:rPr>
      </w:pPr>
      <w:r w:rsidRPr="007E7068">
        <w:rPr>
          <w:rFonts w:ascii="Arial" w:hAnsi="Arial" w:cs="Arial"/>
        </w:rPr>
        <w:t>Yang, Y., Liu, K., Li, M. and Li, S. (2022) ‘Students' affective engagement, parental involvement, and teacher support in emergency remote teaching during the COVID-19 pandemic: Evidence from a cross-sectional survey in China’</w:t>
      </w:r>
      <w:r w:rsidRPr="007E7068">
        <w:rPr>
          <w:rFonts w:ascii="Arial" w:hAnsi="Arial" w:cs="Arial"/>
          <w:i/>
          <w:iCs/>
        </w:rPr>
        <w:t>, Journal of research on technology in education, </w:t>
      </w:r>
      <w:r w:rsidRPr="007E7068">
        <w:rPr>
          <w:rFonts w:ascii="Arial" w:hAnsi="Arial" w:cs="Arial"/>
        </w:rPr>
        <w:t xml:space="preserve">54, pp. S148-S164. DOI: </w:t>
      </w:r>
      <w:r w:rsidRPr="007E7068">
        <w:rPr>
          <w:rFonts w:ascii="Arial" w:hAnsi="Arial" w:cs="Arial"/>
          <w:shd w:val="clear" w:color="auto" w:fill="FFFFFF"/>
        </w:rPr>
        <w:t>10.1080/15391523.2021.1922104</w:t>
      </w:r>
    </w:p>
    <w:p w14:paraId="0F843819" w14:textId="77777777" w:rsidR="00340B8C" w:rsidRPr="007E7068" w:rsidRDefault="00340B8C" w:rsidP="00340B8C">
      <w:pPr>
        <w:pStyle w:val="NormalWeb"/>
        <w:shd w:val="clear" w:color="auto" w:fill="FFFFFF"/>
        <w:spacing w:before="0" w:beforeAutospacing="0" w:after="173" w:afterAutospacing="0"/>
        <w:ind w:left="450" w:hanging="450"/>
        <w:rPr>
          <w:rFonts w:ascii="Arial" w:hAnsi="Arial" w:cs="Arial"/>
          <w:shd w:val="clear" w:color="auto" w:fill="FFFFFF"/>
        </w:rPr>
      </w:pPr>
      <w:r w:rsidRPr="007E7068">
        <w:rPr>
          <w:rFonts w:ascii="Arial" w:hAnsi="Arial" w:cs="Arial"/>
        </w:rPr>
        <w:t>Welsh Government (2018)</w:t>
      </w:r>
      <w:r w:rsidRPr="007E7068">
        <w:rPr>
          <w:rFonts w:ascii="Arial" w:hAnsi="Arial" w:cs="Arial"/>
          <w:i/>
          <w:iCs/>
        </w:rPr>
        <w:t xml:space="preserve"> </w:t>
      </w:r>
      <w:r w:rsidRPr="007E7068">
        <w:rPr>
          <w:rFonts w:ascii="Arial" w:hAnsi="Arial" w:cs="Arial"/>
          <w:i/>
          <w:iCs/>
          <w:shd w:val="clear" w:color="auto" w:fill="FFFFFF"/>
        </w:rPr>
        <w:t xml:space="preserve">A Healthier Wales: our Plan for Health and Social Care. </w:t>
      </w:r>
      <w:r w:rsidRPr="007E7068">
        <w:rPr>
          <w:rFonts w:ascii="Arial" w:hAnsi="Arial" w:cs="Arial"/>
          <w:shd w:val="clear" w:color="auto" w:fill="FFFFFF"/>
        </w:rPr>
        <w:t xml:space="preserve">Available at: </w:t>
      </w:r>
      <w:hyperlink r:id="rId9" w:history="1">
        <w:r w:rsidRPr="007E7068">
          <w:rPr>
            <w:rStyle w:val="Hyperlink"/>
            <w:rFonts w:ascii="Arial" w:hAnsi="Arial" w:cs="Arial"/>
            <w:color w:val="auto"/>
          </w:rPr>
          <w:t>A Healthier Wales (</w:t>
        </w:r>
        <w:proofErr w:type="spellStart"/>
        <w:r w:rsidRPr="007E7068">
          <w:rPr>
            <w:rStyle w:val="Hyperlink"/>
            <w:rFonts w:ascii="Arial" w:hAnsi="Arial" w:cs="Arial"/>
            <w:color w:val="auto"/>
          </w:rPr>
          <w:t>gov.wales</w:t>
        </w:r>
        <w:proofErr w:type="spellEnd"/>
        <w:r w:rsidRPr="007E7068">
          <w:rPr>
            <w:rStyle w:val="Hyperlink"/>
            <w:rFonts w:ascii="Arial" w:hAnsi="Arial" w:cs="Arial"/>
            <w:color w:val="auto"/>
          </w:rPr>
          <w:t>)</w:t>
        </w:r>
      </w:hyperlink>
      <w:r w:rsidRPr="007E7068">
        <w:rPr>
          <w:rFonts w:ascii="Arial" w:hAnsi="Arial" w:cs="Arial"/>
          <w:shd w:val="clear" w:color="auto" w:fill="FFFFFF"/>
        </w:rPr>
        <w:t xml:space="preserve"> (Accessed on: 05 April 2022)</w:t>
      </w:r>
    </w:p>
    <w:p w14:paraId="3D7C404A" w14:textId="77777777" w:rsidR="00954F4F" w:rsidRPr="00062BC2" w:rsidRDefault="00954F4F" w:rsidP="00391431">
      <w:pPr>
        <w:rPr>
          <w:rFonts w:ascii="Arial" w:hAnsi="Arial" w:cs="Arial"/>
          <w:sz w:val="24"/>
          <w:szCs w:val="24"/>
        </w:rPr>
      </w:pPr>
    </w:p>
    <w:sectPr w:rsidR="00954F4F" w:rsidRPr="00062BC2">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6FB9E" w14:textId="77777777" w:rsidR="00C5330C" w:rsidRDefault="00C5330C" w:rsidP="00166B7E">
      <w:pPr>
        <w:spacing w:after="0" w:line="240" w:lineRule="auto"/>
      </w:pPr>
      <w:r>
        <w:separator/>
      </w:r>
    </w:p>
  </w:endnote>
  <w:endnote w:type="continuationSeparator" w:id="0">
    <w:p w14:paraId="716648B5" w14:textId="77777777" w:rsidR="00C5330C" w:rsidRDefault="00C5330C" w:rsidP="00166B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F3B575" w14:textId="77777777" w:rsidR="00C5330C" w:rsidRDefault="00C5330C" w:rsidP="00166B7E">
      <w:pPr>
        <w:spacing w:after="0" w:line="240" w:lineRule="auto"/>
      </w:pPr>
      <w:r>
        <w:separator/>
      </w:r>
    </w:p>
  </w:footnote>
  <w:footnote w:type="continuationSeparator" w:id="0">
    <w:p w14:paraId="4E31AC1D" w14:textId="77777777" w:rsidR="00C5330C" w:rsidRDefault="00C5330C" w:rsidP="00166B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C16232" w14:textId="77777777" w:rsidR="00166B7E" w:rsidRPr="007D4529" w:rsidRDefault="00166B7E" w:rsidP="00166B7E">
    <w:pPr>
      <w:pStyle w:val="Header"/>
      <w:rPr>
        <w:rFonts w:ascii="Arial" w:hAnsi="Arial" w:cs="Arial"/>
        <w:color w:val="000000"/>
        <w:sz w:val="20"/>
        <w:szCs w:val="20"/>
      </w:rPr>
    </w:pPr>
    <w:r w:rsidRPr="007D4529">
      <w:rPr>
        <w:rFonts w:ascii="Arial" w:hAnsi="Arial" w:cs="Arial"/>
        <w:color w:val="000000"/>
        <w:sz w:val="20"/>
        <w:szCs w:val="20"/>
      </w:rPr>
      <w:t xml:space="preserve">Jonathan Davies – 2112927 </w:t>
    </w:r>
  </w:p>
  <w:p w14:paraId="17E10616" w14:textId="77777777" w:rsidR="00166B7E" w:rsidRDefault="00166B7E" w:rsidP="00166B7E">
    <w:pPr>
      <w:pStyle w:val="Header"/>
      <w:rPr>
        <w:rFonts w:ascii="Arial" w:hAnsi="Arial" w:cs="Arial"/>
        <w:color w:val="000000"/>
        <w:sz w:val="20"/>
        <w:szCs w:val="20"/>
      </w:rPr>
    </w:pPr>
    <w:r w:rsidRPr="007D4529">
      <w:rPr>
        <w:rFonts w:ascii="Arial" w:hAnsi="Arial" w:cs="Arial"/>
        <w:color w:val="000000"/>
        <w:sz w:val="20"/>
        <w:szCs w:val="20"/>
      </w:rPr>
      <w:t xml:space="preserve">Enhancing Health and Wellbeing Using Digital Skills (BMDS7001) </w:t>
    </w:r>
    <w:r>
      <w:rPr>
        <w:rFonts w:ascii="Arial" w:hAnsi="Arial" w:cs="Arial"/>
        <w:color w:val="000000"/>
        <w:sz w:val="20"/>
        <w:szCs w:val="20"/>
      </w:rPr>
      <w:t>–</w:t>
    </w:r>
    <w:r w:rsidRPr="007D4529">
      <w:rPr>
        <w:rFonts w:ascii="Arial" w:hAnsi="Arial" w:cs="Arial"/>
        <w:color w:val="000000"/>
        <w:sz w:val="20"/>
        <w:szCs w:val="20"/>
      </w:rPr>
      <w:t xml:space="preserve"> </w:t>
    </w:r>
  </w:p>
  <w:p w14:paraId="2EB33F61" w14:textId="77777777" w:rsidR="00166B7E" w:rsidRPr="007D4529" w:rsidRDefault="00166B7E" w:rsidP="00166B7E">
    <w:pPr>
      <w:pStyle w:val="Header"/>
      <w:rPr>
        <w:rFonts w:ascii="Arial" w:hAnsi="Arial" w:cs="Arial"/>
        <w:color w:val="000000"/>
        <w:sz w:val="20"/>
        <w:szCs w:val="20"/>
      </w:rPr>
    </w:pPr>
    <w:r w:rsidRPr="007D4529">
      <w:rPr>
        <w:rFonts w:ascii="Arial" w:hAnsi="Arial" w:cs="Arial"/>
        <w:bCs/>
        <w:sz w:val="20"/>
        <w:szCs w:val="20"/>
      </w:rPr>
      <w:t>Reflective account: multi-stakeholder working</w:t>
    </w:r>
  </w:p>
  <w:p w14:paraId="3D17A271" w14:textId="77777777" w:rsidR="00166B7E" w:rsidRPr="00166B7E" w:rsidRDefault="00166B7E" w:rsidP="00166B7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540A"/>
    <w:rsid w:val="000030FF"/>
    <w:rsid w:val="00015CCA"/>
    <w:rsid w:val="000166CA"/>
    <w:rsid w:val="000278E8"/>
    <w:rsid w:val="00040389"/>
    <w:rsid w:val="000474BD"/>
    <w:rsid w:val="00052F99"/>
    <w:rsid w:val="0005614D"/>
    <w:rsid w:val="00062BC2"/>
    <w:rsid w:val="00062CB6"/>
    <w:rsid w:val="00071A97"/>
    <w:rsid w:val="000861B0"/>
    <w:rsid w:val="00095273"/>
    <w:rsid w:val="00095870"/>
    <w:rsid w:val="000B7F0B"/>
    <w:rsid w:val="000D4D90"/>
    <w:rsid w:val="000D6C1A"/>
    <w:rsid w:val="000E3414"/>
    <w:rsid w:val="000E3F2A"/>
    <w:rsid w:val="000F2722"/>
    <w:rsid w:val="001025A9"/>
    <w:rsid w:val="00105810"/>
    <w:rsid w:val="00114CB8"/>
    <w:rsid w:val="00127FEB"/>
    <w:rsid w:val="001554E9"/>
    <w:rsid w:val="00156CA4"/>
    <w:rsid w:val="001575F9"/>
    <w:rsid w:val="00163CB2"/>
    <w:rsid w:val="00166B7E"/>
    <w:rsid w:val="00170B7E"/>
    <w:rsid w:val="001841FF"/>
    <w:rsid w:val="001977DD"/>
    <w:rsid w:val="001A5B7F"/>
    <w:rsid w:val="001B1639"/>
    <w:rsid w:val="001B60EC"/>
    <w:rsid w:val="001D2848"/>
    <w:rsid w:val="001D3A3F"/>
    <w:rsid w:val="001F1DBE"/>
    <w:rsid w:val="001F3FFF"/>
    <w:rsid w:val="00223826"/>
    <w:rsid w:val="00231C43"/>
    <w:rsid w:val="0024287B"/>
    <w:rsid w:val="00260501"/>
    <w:rsid w:val="00264C36"/>
    <w:rsid w:val="002761B7"/>
    <w:rsid w:val="00282BA1"/>
    <w:rsid w:val="002C4FEC"/>
    <w:rsid w:val="002C5654"/>
    <w:rsid w:val="002F2E1A"/>
    <w:rsid w:val="0030302E"/>
    <w:rsid w:val="003130CB"/>
    <w:rsid w:val="003132C2"/>
    <w:rsid w:val="0031651C"/>
    <w:rsid w:val="00340B8C"/>
    <w:rsid w:val="00360772"/>
    <w:rsid w:val="00376B76"/>
    <w:rsid w:val="00384DA5"/>
    <w:rsid w:val="00391431"/>
    <w:rsid w:val="003A0862"/>
    <w:rsid w:val="003A27EA"/>
    <w:rsid w:val="003C009C"/>
    <w:rsid w:val="003C3226"/>
    <w:rsid w:val="003D5CCA"/>
    <w:rsid w:val="00405E53"/>
    <w:rsid w:val="00405EFE"/>
    <w:rsid w:val="00434384"/>
    <w:rsid w:val="0045463E"/>
    <w:rsid w:val="00480461"/>
    <w:rsid w:val="00484CD8"/>
    <w:rsid w:val="004B0824"/>
    <w:rsid w:val="004B609D"/>
    <w:rsid w:val="004C4239"/>
    <w:rsid w:val="004C66EF"/>
    <w:rsid w:val="004F0E31"/>
    <w:rsid w:val="004F3D75"/>
    <w:rsid w:val="00522FD4"/>
    <w:rsid w:val="0052540A"/>
    <w:rsid w:val="0053249E"/>
    <w:rsid w:val="005345D3"/>
    <w:rsid w:val="00547CBF"/>
    <w:rsid w:val="0055437A"/>
    <w:rsid w:val="00565380"/>
    <w:rsid w:val="00577052"/>
    <w:rsid w:val="00586063"/>
    <w:rsid w:val="00597025"/>
    <w:rsid w:val="005A65D9"/>
    <w:rsid w:val="005B4CA9"/>
    <w:rsid w:val="005C3357"/>
    <w:rsid w:val="005C5B67"/>
    <w:rsid w:val="005C7352"/>
    <w:rsid w:val="005D12EF"/>
    <w:rsid w:val="005D3CDE"/>
    <w:rsid w:val="005E293C"/>
    <w:rsid w:val="005E66A8"/>
    <w:rsid w:val="005F7370"/>
    <w:rsid w:val="006010F5"/>
    <w:rsid w:val="00602F57"/>
    <w:rsid w:val="00603EE8"/>
    <w:rsid w:val="00621301"/>
    <w:rsid w:val="00622F65"/>
    <w:rsid w:val="00624614"/>
    <w:rsid w:val="006356A2"/>
    <w:rsid w:val="0063751E"/>
    <w:rsid w:val="0065338A"/>
    <w:rsid w:val="00666FC9"/>
    <w:rsid w:val="00674BAF"/>
    <w:rsid w:val="00682DDF"/>
    <w:rsid w:val="006872B2"/>
    <w:rsid w:val="006B4BDC"/>
    <w:rsid w:val="006C10A7"/>
    <w:rsid w:val="006E4995"/>
    <w:rsid w:val="006E7699"/>
    <w:rsid w:val="007272FE"/>
    <w:rsid w:val="00727922"/>
    <w:rsid w:val="00732B04"/>
    <w:rsid w:val="00732BB2"/>
    <w:rsid w:val="00745D16"/>
    <w:rsid w:val="007731C0"/>
    <w:rsid w:val="00773888"/>
    <w:rsid w:val="007B3F1F"/>
    <w:rsid w:val="007D5578"/>
    <w:rsid w:val="007D5693"/>
    <w:rsid w:val="007D6123"/>
    <w:rsid w:val="007F595E"/>
    <w:rsid w:val="008376A6"/>
    <w:rsid w:val="00840EA3"/>
    <w:rsid w:val="00851139"/>
    <w:rsid w:val="00862B8B"/>
    <w:rsid w:val="008809F5"/>
    <w:rsid w:val="00894CC8"/>
    <w:rsid w:val="008A31BD"/>
    <w:rsid w:val="008A3AB4"/>
    <w:rsid w:val="008A4658"/>
    <w:rsid w:val="008C7978"/>
    <w:rsid w:val="008F21C1"/>
    <w:rsid w:val="008F6904"/>
    <w:rsid w:val="00913A24"/>
    <w:rsid w:val="00933FA1"/>
    <w:rsid w:val="00944B73"/>
    <w:rsid w:val="00954F4F"/>
    <w:rsid w:val="009567FF"/>
    <w:rsid w:val="009752A3"/>
    <w:rsid w:val="00983E9B"/>
    <w:rsid w:val="00987FBE"/>
    <w:rsid w:val="009901D4"/>
    <w:rsid w:val="009979A0"/>
    <w:rsid w:val="009A6567"/>
    <w:rsid w:val="009B1E74"/>
    <w:rsid w:val="009C24A9"/>
    <w:rsid w:val="009C34A9"/>
    <w:rsid w:val="009C46A2"/>
    <w:rsid w:val="009C4C36"/>
    <w:rsid w:val="009D0FA6"/>
    <w:rsid w:val="009D285E"/>
    <w:rsid w:val="009D2AB3"/>
    <w:rsid w:val="00A32593"/>
    <w:rsid w:val="00A36DB4"/>
    <w:rsid w:val="00A41043"/>
    <w:rsid w:val="00A41FF4"/>
    <w:rsid w:val="00A724BA"/>
    <w:rsid w:val="00A7527D"/>
    <w:rsid w:val="00A75821"/>
    <w:rsid w:val="00A771D7"/>
    <w:rsid w:val="00A927F5"/>
    <w:rsid w:val="00A9494C"/>
    <w:rsid w:val="00AA096D"/>
    <w:rsid w:val="00AA7285"/>
    <w:rsid w:val="00AB02C7"/>
    <w:rsid w:val="00AC3C11"/>
    <w:rsid w:val="00AF65D7"/>
    <w:rsid w:val="00B12E8B"/>
    <w:rsid w:val="00B1331E"/>
    <w:rsid w:val="00B25AD2"/>
    <w:rsid w:val="00B27299"/>
    <w:rsid w:val="00B50668"/>
    <w:rsid w:val="00B56616"/>
    <w:rsid w:val="00B70B29"/>
    <w:rsid w:val="00B72B00"/>
    <w:rsid w:val="00B748B4"/>
    <w:rsid w:val="00B769CC"/>
    <w:rsid w:val="00B95E7B"/>
    <w:rsid w:val="00BC6748"/>
    <w:rsid w:val="00BC7A47"/>
    <w:rsid w:val="00BD5B68"/>
    <w:rsid w:val="00C02260"/>
    <w:rsid w:val="00C440C3"/>
    <w:rsid w:val="00C52C9A"/>
    <w:rsid w:val="00C5330C"/>
    <w:rsid w:val="00C53B0E"/>
    <w:rsid w:val="00C67D4D"/>
    <w:rsid w:val="00C70D9B"/>
    <w:rsid w:val="00C83DD7"/>
    <w:rsid w:val="00CB14D7"/>
    <w:rsid w:val="00CD52BE"/>
    <w:rsid w:val="00CD700F"/>
    <w:rsid w:val="00CE5251"/>
    <w:rsid w:val="00CE6B12"/>
    <w:rsid w:val="00CF2595"/>
    <w:rsid w:val="00CF5036"/>
    <w:rsid w:val="00CF5B66"/>
    <w:rsid w:val="00D17251"/>
    <w:rsid w:val="00D36AC6"/>
    <w:rsid w:val="00D46BC4"/>
    <w:rsid w:val="00D56ECE"/>
    <w:rsid w:val="00D772F2"/>
    <w:rsid w:val="00D80E0C"/>
    <w:rsid w:val="00D82F6C"/>
    <w:rsid w:val="00D84869"/>
    <w:rsid w:val="00D94EDC"/>
    <w:rsid w:val="00D95A0C"/>
    <w:rsid w:val="00DA4FC7"/>
    <w:rsid w:val="00DB5C9B"/>
    <w:rsid w:val="00DD00DA"/>
    <w:rsid w:val="00DD3CDF"/>
    <w:rsid w:val="00E223DF"/>
    <w:rsid w:val="00E22B92"/>
    <w:rsid w:val="00E447BD"/>
    <w:rsid w:val="00E46C62"/>
    <w:rsid w:val="00E6664A"/>
    <w:rsid w:val="00E77F98"/>
    <w:rsid w:val="00E842D4"/>
    <w:rsid w:val="00E86C8E"/>
    <w:rsid w:val="00E930CA"/>
    <w:rsid w:val="00E972E8"/>
    <w:rsid w:val="00EA0C96"/>
    <w:rsid w:val="00EA1760"/>
    <w:rsid w:val="00EC5560"/>
    <w:rsid w:val="00EF5A4E"/>
    <w:rsid w:val="00F03577"/>
    <w:rsid w:val="00F05AE9"/>
    <w:rsid w:val="00F06A5C"/>
    <w:rsid w:val="00F11540"/>
    <w:rsid w:val="00F12428"/>
    <w:rsid w:val="00F22337"/>
    <w:rsid w:val="00F51230"/>
    <w:rsid w:val="00F51B03"/>
    <w:rsid w:val="00F65837"/>
    <w:rsid w:val="00F676FD"/>
    <w:rsid w:val="00F86052"/>
    <w:rsid w:val="00FC5C37"/>
    <w:rsid w:val="00FC6D15"/>
    <w:rsid w:val="00FD46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A52D4"/>
  <w15:chartTrackingRefBased/>
  <w15:docId w15:val="{1A73D1AB-A644-4D00-9790-292B060581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32B04"/>
    <w:pPr>
      <w:spacing w:after="0" w:line="240" w:lineRule="auto"/>
    </w:pPr>
  </w:style>
  <w:style w:type="paragraph" w:styleId="NormalWeb">
    <w:name w:val="Normal (Web)"/>
    <w:basedOn w:val="Normal"/>
    <w:uiPriority w:val="99"/>
    <w:semiHidden/>
    <w:unhideWhenUsed/>
    <w:rsid w:val="0045463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340B8C"/>
    <w:rPr>
      <w:color w:val="0000FF"/>
      <w:u w:val="single"/>
    </w:rPr>
  </w:style>
  <w:style w:type="paragraph" w:styleId="Header">
    <w:name w:val="header"/>
    <w:basedOn w:val="Normal"/>
    <w:link w:val="HeaderChar"/>
    <w:uiPriority w:val="99"/>
    <w:unhideWhenUsed/>
    <w:rsid w:val="00166B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6B7E"/>
  </w:style>
  <w:style w:type="paragraph" w:styleId="Footer">
    <w:name w:val="footer"/>
    <w:basedOn w:val="Normal"/>
    <w:link w:val="FooterChar"/>
    <w:uiPriority w:val="99"/>
    <w:unhideWhenUsed/>
    <w:rsid w:val="00166B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6B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290709">
      <w:bodyDiv w:val="1"/>
      <w:marLeft w:val="0"/>
      <w:marRight w:val="0"/>
      <w:marTop w:val="0"/>
      <w:marBottom w:val="0"/>
      <w:divBdr>
        <w:top w:val="none" w:sz="0" w:space="0" w:color="auto"/>
        <w:left w:val="none" w:sz="0" w:space="0" w:color="auto"/>
        <w:bottom w:val="none" w:sz="0" w:space="0" w:color="auto"/>
        <w:right w:val="none" w:sz="0" w:space="0" w:color="auto"/>
      </w:divBdr>
    </w:div>
    <w:div w:id="43988805">
      <w:bodyDiv w:val="1"/>
      <w:marLeft w:val="0"/>
      <w:marRight w:val="0"/>
      <w:marTop w:val="0"/>
      <w:marBottom w:val="0"/>
      <w:divBdr>
        <w:top w:val="none" w:sz="0" w:space="0" w:color="auto"/>
        <w:left w:val="none" w:sz="0" w:space="0" w:color="auto"/>
        <w:bottom w:val="none" w:sz="0" w:space="0" w:color="auto"/>
        <w:right w:val="none" w:sz="0" w:space="0" w:color="auto"/>
      </w:divBdr>
    </w:div>
    <w:div w:id="44260692">
      <w:bodyDiv w:val="1"/>
      <w:marLeft w:val="0"/>
      <w:marRight w:val="0"/>
      <w:marTop w:val="0"/>
      <w:marBottom w:val="0"/>
      <w:divBdr>
        <w:top w:val="none" w:sz="0" w:space="0" w:color="auto"/>
        <w:left w:val="none" w:sz="0" w:space="0" w:color="auto"/>
        <w:bottom w:val="none" w:sz="0" w:space="0" w:color="auto"/>
        <w:right w:val="none" w:sz="0" w:space="0" w:color="auto"/>
      </w:divBdr>
    </w:div>
    <w:div w:id="281887175">
      <w:bodyDiv w:val="1"/>
      <w:marLeft w:val="0"/>
      <w:marRight w:val="0"/>
      <w:marTop w:val="0"/>
      <w:marBottom w:val="0"/>
      <w:divBdr>
        <w:top w:val="none" w:sz="0" w:space="0" w:color="auto"/>
        <w:left w:val="none" w:sz="0" w:space="0" w:color="auto"/>
        <w:bottom w:val="none" w:sz="0" w:space="0" w:color="auto"/>
        <w:right w:val="none" w:sz="0" w:space="0" w:color="auto"/>
      </w:divBdr>
    </w:div>
    <w:div w:id="303320163">
      <w:bodyDiv w:val="1"/>
      <w:marLeft w:val="0"/>
      <w:marRight w:val="0"/>
      <w:marTop w:val="0"/>
      <w:marBottom w:val="0"/>
      <w:divBdr>
        <w:top w:val="none" w:sz="0" w:space="0" w:color="auto"/>
        <w:left w:val="none" w:sz="0" w:space="0" w:color="auto"/>
        <w:bottom w:val="none" w:sz="0" w:space="0" w:color="auto"/>
        <w:right w:val="none" w:sz="0" w:space="0" w:color="auto"/>
      </w:divBdr>
    </w:div>
    <w:div w:id="381945372">
      <w:bodyDiv w:val="1"/>
      <w:marLeft w:val="0"/>
      <w:marRight w:val="0"/>
      <w:marTop w:val="0"/>
      <w:marBottom w:val="0"/>
      <w:divBdr>
        <w:top w:val="none" w:sz="0" w:space="0" w:color="auto"/>
        <w:left w:val="none" w:sz="0" w:space="0" w:color="auto"/>
        <w:bottom w:val="none" w:sz="0" w:space="0" w:color="auto"/>
        <w:right w:val="none" w:sz="0" w:space="0" w:color="auto"/>
      </w:divBdr>
    </w:div>
    <w:div w:id="437064327">
      <w:bodyDiv w:val="1"/>
      <w:marLeft w:val="0"/>
      <w:marRight w:val="0"/>
      <w:marTop w:val="0"/>
      <w:marBottom w:val="0"/>
      <w:divBdr>
        <w:top w:val="none" w:sz="0" w:space="0" w:color="auto"/>
        <w:left w:val="none" w:sz="0" w:space="0" w:color="auto"/>
        <w:bottom w:val="none" w:sz="0" w:space="0" w:color="auto"/>
        <w:right w:val="none" w:sz="0" w:space="0" w:color="auto"/>
      </w:divBdr>
    </w:div>
    <w:div w:id="540410107">
      <w:bodyDiv w:val="1"/>
      <w:marLeft w:val="0"/>
      <w:marRight w:val="0"/>
      <w:marTop w:val="0"/>
      <w:marBottom w:val="0"/>
      <w:divBdr>
        <w:top w:val="none" w:sz="0" w:space="0" w:color="auto"/>
        <w:left w:val="none" w:sz="0" w:space="0" w:color="auto"/>
        <w:bottom w:val="none" w:sz="0" w:space="0" w:color="auto"/>
        <w:right w:val="none" w:sz="0" w:space="0" w:color="auto"/>
      </w:divBdr>
    </w:div>
    <w:div w:id="595944269">
      <w:bodyDiv w:val="1"/>
      <w:marLeft w:val="0"/>
      <w:marRight w:val="0"/>
      <w:marTop w:val="0"/>
      <w:marBottom w:val="0"/>
      <w:divBdr>
        <w:top w:val="none" w:sz="0" w:space="0" w:color="auto"/>
        <w:left w:val="none" w:sz="0" w:space="0" w:color="auto"/>
        <w:bottom w:val="none" w:sz="0" w:space="0" w:color="auto"/>
        <w:right w:val="none" w:sz="0" w:space="0" w:color="auto"/>
      </w:divBdr>
    </w:div>
    <w:div w:id="628587323">
      <w:bodyDiv w:val="1"/>
      <w:marLeft w:val="0"/>
      <w:marRight w:val="0"/>
      <w:marTop w:val="0"/>
      <w:marBottom w:val="0"/>
      <w:divBdr>
        <w:top w:val="none" w:sz="0" w:space="0" w:color="auto"/>
        <w:left w:val="none" w:sz="0" w:space="0" w:color="auto"/>
        <w:bottom w:val="none" w:sz="0" w:space="0" w:color="auto"/>
        <w:right w:val="none" w:sz="0" w:space="0" w:color="auto"/>
      </w:divBdr>
    </w:div>
    <w:div w:id="681787827">
      <w:bodyDiv w:val="1"/>
      <w:marLeft w:val="0"/>
      <w:marRight w:val="0"/>
      <w:marTop w:val="0"/>
      <w:marBottom w:val="0"/>
      <w:divBdr>
        <w:top w:val="none" w:sz="0" w:space="0" w:color="auto"/>
        <w:left w:val="none" w:sz="0" w:space="0" w:color="auto"/>
        <w:bottom w:val="none" w:sz="0" w:space="0" w:color="auto"/>
        <w:right w:val="none" w:sz="0" w:space="0" w:color="auto"/>
      </w:divBdr>
    </w:div>
    <w:div w:id="690452113">
      <w:bodyDiv w:val="1"/>
      <w:marLeft w:val="0"/>
      <w:marRight w:val="0"/>
      <w:marTop w:val="0"/>
      <w:marBottom w:val="0"/>
      <w:divBdr>
        <w:top w:val="none" w:sz="0" w:space="0" w:color="auto"/>
        <w:left w:val="none" w:sz="0" w:space="0" w:color="auto"/>
        <w:bottom w:val="none" w:sz="0" w:space="0" w:color="auto"/>
        <w:right w:val="none" w:sz="0" w:space="0" w:color="auto"/>
      </w:divBdr>
    </w:div>
    <w:div w:id="713700327">
      <w:bodyDiv w:val="1"/>
      <w:marLeft w:val="0"/>
      <w:marRight w:val="0"/>
      <w:marTop w:val="0"/>
      <w:marBottom w:val="0"/>
      <w:divBdr>
        <w:top w:val="none" w:sz="0" w:space="0" w:color="auto"/>
        <w:left w:val="none" w:sz="0" w:space="0" w:color="auto"/>
        <w:bottom w:val="none" w:sz="0" w:space="0" w:color="auto"/>
        <w:right w:val="none" w:sz="0" w:space="0" w:color="auto"/>
      </w:divBdr>
    </w:div>
    <w:div w:id="784689576">
      <w:bodyDiv w:val="1"/>
      <w:marLeft w:val="0"/>
      <w:marRight w:val="0"/>
      <w:marTop w:val="0"/>
      <w:marBottom w:val="0"/>
      <w:divBdr>
        <w:top w:val="none" w:sz="0" w:space="0" w:color="auto"/>
        <w:left w:val="none" w:sz="0" w:space="0" w:color="auto"/>
        <w:bottom w:val="none" w:sz="0" w:space="0" w:color="auto"/>
        <w:right w:val="none" w:sz="0" w:space="0" w:color="auto"/>
      </w:divBdr>
    </w:div>
    <w:div w:id="831340085">
      <w:bodyDiv w:val="1"/>
      <w:marLeft w:val="0"/>
      <w:marRight w:val="0"/>
      <w:marTop w:val="0"/>
      <w:marBottom w:val="0"/>
      <w:divBdr>
        <w:top w:val="none" w:sz="0" w:space="0" w:color="auto"/>
        <w:left w:val="none" w:sz="0" w:space="0" w:color="auto"/>
        <w:bottom w:val="none" w:sz="0" w:space="0" w:color="auto"/>
        <w:right w:val="none" w:sz="0" w:space="0" w:color="auto"/>
      </w:divBdr>
    </w:div>
    <w:div w:id="874344955">
      <w:bodyDiv w:val="1"/>
      <w:marLeft w:val="0"/>
      <w:marRight w:val="0"/>
      <w:marTop w:val="0"/>
      <w:marBottom w:val="0"/>
      <w:divBdr>
        <w:top w:val="none" w:sz="0" w:space="0" w:color="auto"/>
        <w:left w:val="none" w:sz="0" w:space="0" w:color="auto"/>
        <w:bottom w:val="none" w:sz="0" w:space="0" w:color="auto"/>
        <w:right w:val="none" w:sz="0" w:space="0" w:color="auto"/>
      </w:divBdr>
    </w:div>
    <w:div w:id="891431367">
      <w:bodyDiv w:val="1"/>
      <w:marLeft w:val="0"/>
      <w:marRight w:val="0"/>
      <w:marTop w:val="0"/>
      <w:marBottom w:val="0"/>
      <w:divBdr>
        <w:top w:val="none" w:sz="0" w:space="0" w:color="auto"/>
        <w:left w:val="none" w:sz="0" w:space="0" w:color="auto"/>
        <w:bottom w:val="none" w:sz="0" w:space="0" w:color="auto"/>
        <w:right w:val="none" w:sz="0" w:space="0" w:color="auto"/>
      </w:divBdr>
    </w:div>
    <w:div w:id="992680848">
      <w:bodyDiv w:val="1"/>
      <w:marLeft w:val="0"/>
      <w:marRight w:val="0"/>
      <w:marTop w:val="0"/>
      <w:marBottom w:val="0"/>
      <w:divBdr>
        <w:top w:val="none" w:sz="0" w:space="0" w:color="auto"/>
        <w:left w:val="none" w:sz="0" w:space="0" w:color="auto"/>
        <w:bottom w:val="none" w:sz="0" w:space="0" w:color="auto"/>
        <w:right w:val="none" w:sz="0" w:space="0" w:color="auto"/>
      </w:divBdr>
    </w:div>
    <w:div w:id="1007709538">
      <w:bodyDiv w:val="1"/>
      <w:marLeft w:val="0"/>
      <w:marRight w:val="0"/>
      <w:marTop w:val="0"/>
      <w:marBottom w:val="0"/>
      <w:divBdr>
        <w:top w:val="none" w:sz="0" w:space="0" w:color="auto"/>
        <w:left w:val="none" w:sz="0" w:space="0" w:color="auto"/>
        <w:bottom w:val="none" w:sz="0" w:space="0" w:color="auto"/>
        <w:right w:val="none" w:sz="0" w:space="0" w:color="auto"/>
      </w:divBdr>
    </w:div>
    <w:div w:id="1040328084">
      <w:bodyDiv w:val="1"/>
      <w:marLeft w:val="0"/>
      <w:marRight w:val="0"/>
      <w:marTop w:val="0"/>
      <w:marBottom w:val="0"/>
      <w:divBdr>
        <w:top w:val="none" w:sz="0" w:space="0" w:color="auto"/>
        <w:left w:val="none" w:sz="0" w:space="0" w:color="auto"/>
        <w:bottom w:val="none" w:sz="0" w:space="0" w:color="auto"/>
        <w:right w:val="none" w:sz="0" w:space="0" w:color="auto"/>
      </w:divBdr>
    </w:div>
    <w:div w:id="1136725552">
      <w:bodyDiv w:val="1"/>
      <w:marLeft w:val="0"/>
      <w:marRight w:val="0"/>
      <w:marTop w:val="0"/>
      <w:marBottom w:val="0"/>
      <w:divBdr>
        <w:top w:val="none" w:sz="0" w:space="0" w:color="auto"/>
        <w:left w:val="none" w:sz="0" w:space="0" w:color="auto"/>
        <w:bottom w:val="none" w:sz="0" w:space="0" w:color="auto"/>
        <w:right w:val="none" w:sz="0" w:space="0" w:color="auto"/>
      </w:divBdr>
    </w:div>
    <w:div w:id="1282608443">
      <w:bodyDiv w:val="1"/>
      <w:marLeft w:val="0"/>
      <w:marRight w:val="0"/>
      <w:marTop w:val="0"/>
      <w:marBottom w:val="0"/>
      <w:divBdr>
        <w:top w:val="none" w:sz="0" w:space="0" w:color="auto"/>
        <w:left w:val="none" w:sz="0" w:space="0" w:color="auto"/>
        <w:bottom w:val="none" w:sz="0" w:space="0" w:color="auto"/>
        <w:right w:val="none" w:sz="0" w:space="0" w:color="auto"/>
      </w:divBdr>
    </w:div>
    <w:div w:id="1307314794">
      <w:bodyDiv w:val="1"/>
      <w:marLeft w:val="0"/>
      <w:marRight w:val="0"/>
      <w:marTop w:val="0"/>
      <w:marBottom w:val="0"/>
      <w:divBdr>
        <w:top w:val="none" w:sz="0" w:space="0" w:color="auto"/>
        <w:left w:val="none" w:sz="0" w:space="0" w:color="auto"/>
        <w:bottom w:val="none" w:sz="0" w:space="0" w:color="auto"/>
        <w:right w:val="none" w:sz="0" w:space="0" w:color="auto"/>
      </w:divBdr>
    </w:div>
    <w:div w:id="1349059947">
      <w:bodyDiv w:val="1"/>
      <w:marLeft w:val="0"/>
      <w:marRight w:val="0"/>
      <w:marTop w:val="0"/>
      <w:marBottom w:val="0"/>
      <w:divBdr>
        <w:top w:val="none" w:sz="0" w:space="0" w:color="auto"/>
        <w:left w:val="none" w:sz="0" w:space="0" w:color="auto"/>
        <w:bottom w:val="none" w:sz="0" w:space="0" w:color="auto"/>
        <w:right w:val="none" w:sz="0" w:space="0" w:color="auto"/>
      </w:divBdr>
    </w:div>
    <w:div w:id="1485580878">
      <w:bodyDiv w:val="1"/>
      <w:marLeft w:val="0"/>
      <w:marRight w:val="0"/>
      <w:marTop w:val="0"/>
      <w:marBottom w:val="0"/>
      <w:divBdr>
        <w:top w:val="none" w:sz="0" w:space="0" w:color="auto"/>
        <w:left w:val="none" w:sz="0" w:space="0" w:color="auto"/>
        <w:bottom w:val="none" w:sz="0" w:space="0" w:color="auto"/>
        <w:right w:val="none" w:sz="0" w:space="0" w:color="auto"/>
      </w:divBdr>
    </w:div>
    <w:div w:id="1502306310">
      <w:bodyDiv w:val="1"/>
      <w:marLeft w:val="0"/>
      <w:marRight w:val="0"/>
      <w:marTop w:val="0"/>
      <w:marBottom w:val="0"/>
      <w:divBdr>
        <w:top w:val="none" w:sz="0" w:space="0" w:color="auto"/>
        <w:left w:val="none" w:sz="0" w:space="0" w:color="auto"/>
        <w:bottom w:val="none" w:sz="0" w:space="0" w:color="auto"/>
        <w:right w:val="none" w:sz="0" w:space="0" w:color="auto"/>
      </w:divBdr>
    </w:div>
    <w:div w:id="1687056801">
      <w:bodyDiv w:val="1"/>
      <w:marLeft w:val="0"/>
      <w:marRight w:val="0"/>
      <w:marTop w:val="0"/>
      <w:marBottom w:val="0"/>
      <w:divBdr>
        <w:top w:val="none" w:sz="0" w:space="0" w:color="auto"/>
        <w:left w:val="none" w:sz="0" w:space="0" w:color="auto"/>
        <w:bottom w:val="none" w:sz="0" w:space="0" w:color="auto"/>
        <w:right w:val="none" w:sz="0" w:space="0" w:color="auto"/>
      </w:divBdr>
    </w:div>
    <w:div w:id="1772552965">
      <w:bodyDiv w:val="1"/>
      <w:marLeft w:val="0"/>
      <w:marRight w:val="0"/>
      <w:marTop w:val="0"/>
      <w:marBottom w:val="0"/>
      <w:divBdr>
        <w:top w:val="none" w:sz="0" w:space="0" w:color="auto"/>
        <w:left w:val="none" w:sz="0" w:space="0" w:color="auto"/>
        <w:bottom w:val="none" w:sz="0" w:space="0" w:color="auto"/>
        <w:right w:val="none" w:sz="0" w:space="0" w:color="auto"/>
      </w:divBdr>
    </w:div>
    <w:div w:id="1797524272">
      <w:bodyDiv w:val="1"/>
      <w:marLeft w:val="0"/>
      <w:marRight w:val="0"/>
      <w:marTop w:val="0"/>
      <w:marBottom w:val="0"/>
      <w:divBdr>
        <w:top w:val="none" w:sz="0" w:space="0" w:color="auto"/>
        <w:left w:val="none" w:sz="0" w:space="0" w:color="auto"/>
        <w:bottom w:val="none" w:sz="0" w:space="0" w:color="auto"/>
        <w:right w:val="none" w:sz="0" w:space="0" w:color="auto"/>
      </w:divBdr>
    </w:div>
    <w:div w:id="1841189491">
      <w:bodyDiv w:val="1"/>
      <w:marLeft w:val="0"/>
      <w:marRight w:val="0"/>
      <w:marTop w:val="0"/>
      <w:marBottom w:val="0"/>
      <w:divBdr>
        <w:top w:val="none" w:sz="0" w:space="0" w:color="auto"/>
        <w:left w:val="none" w:sz="0" w:space="0" w:color="auto"/>
        <w:bottom w:val="none" w:sz="0" w:space="0" w:color="auto"/>
        <w:right w:val="none" w:sz="0" w:space="0" w:color="auto"/>
      </w:divBdr>
    </w:div>
    <w:div w:id="2014213989">
      <w:bodyDiv w:val="1"/>
      <w:marLeft w:val="0"/>
      <w:marRight w:val="0"/>
      <w:marTop w:val="0"/>
      <w:marBottom w:val="0"/>
      <w:divBdr>
        <w:top w:val="none" w:sz="0" w:space="0" w:color="auto"/>
        <w:left w:val="none" w:sz="0" w:space="0" w:color="auto"/>
        <w:bottom w:val="none" w:sz="0" w:space="0" w:color="auto"/>
        <w:right w:val="none" w:sz="0" w:space="0" w:color="auto"/>
      </w:divBdr>
    </w:div>
    <w:div w:id="2023698918">
      <w:bodyDiv w:val="1"/>
      <w:marLeft w:val="0"/>
      <w:marRight w:val="0"/>
      <w:marTop w:val="0"/>
      <w:marBottom w:val="0"/>
      <w:divBdr>
        <w:top w:val="none" w:sz="0" w:space="0" w:color="auto"/>
        <w:left w:val="none" w:sz="0" w:space="0" w:color="auto"/>
        <w:bottom w:val="none" w:sz="0" w:space="0" w:color="auto"/>
        <w:right w:val="none" w:sz="0" w:space="0" w:color="auto"/>
      </w:divBdr>
    </w:div>
    <w:div w:id="20659859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ezproxy.uwtsd.ac.uk/docview/221686026/fulltextPDF/E83C2D5DB1C24D13PQ/1?accountid=130472" TargetMode="External"/><Relationship Id="rId3" Type="http://schemas.openxmlformats.org/officeDocument/2006/relationships/settings" Target="settings.xml"/><Relationship Id="rId7" Type="http://schemas.openxmlformats.org/officeDocument/2006/relationships/hyperlink" Target="https://www.proquest.com/docview/2637410197/fulltext/7E56593A9BDE436CPQ/1?accountid=130472"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gov.wales/sites/default/files/publications/2021-09/a-healthier-wales-our-plan-for-health-and-social-ca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DD113CB-402D-42B0-91A1-773314AC4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2062</Words>
  <Characters>11756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CardiffandVale UHB</Company>
  <LinksUpToDate>false</LinksUpToDate>
  <CharactersWithSpaces>13791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Davies (Cardiff and Vale UHB - Medical Records)</dc:creator>
  <cp:keywords/>
  <dc:description/>
  <cp:lastModifiedBy>Jonathan Davies</cp:lastModifiedBy>
  <cp:revision>2</cp:revision>
  <dcterms:created xsi:type="dcterms:W3CDTF">2022-06-08T13:23:00Z</dcterms:created>
  <dcterms:modified xsi:type="dcterms:W3CDTF">2022-06-08T13:23:00Z</dcterms:modified>
</cp:coreProperties>
</file>