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08EDA" w14:textId="7FFC407B" w:rsidR="00897F62" w:rsidRDefault="005F18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Paraphrasing activity- </w:t>
      </w:r>
      <w:r w:rsidR="00904F04">
        <w:rPr>
          <w:rFonts w:ascii="Arial" w:hAnsi="Arial" w:cs="Arial"/>
          <w:sz w:val="24"/>
          <w:szCs w:val="24"/>
        </w:rPr>
        <w:t xml:space="preserve">The importance of play </w:t>
      </w:r>
    </w:p>
    <w:p w14:paraId="0B42AB98" w14:textId="17BD91E8" w:rsidR="00904F04" w:rsidRDefault="00904F04">
      <w:pPr>
        <w:rPr>
          <w:rFonts w:ascii="Arial" w:hAnsi="Arial" w:cs="Arial"/>
          <w:sz w:val="24"/>
          <w:szCs w:val="24"/>
        </w:rPr>
      </w:pPr>
    </w:p>
    <w:p w14:paraId="5E9320C9" w14:textId="6CAAE1FD" w:rsidR="00904F04" w:rsidRDefault="00904F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importance of play is crucial in </w:t>
      </w:r>
      <w:r w:rsidR="00E6580E">
        <w:rPr>
          <w:rFonts w:ascii="Arial" w:hAnsi="Arial" w:cs="Arial"/>
          <w:sz w:val="24"/>
          <w:szCs w:val="24"/>
        </w:rPr>
        <w:t xml:space="preserve">a child’s development. As Isaacs (1920) </w:t>
      </w:r>
      <w:r w:rsidR="003F66A4">
        <w:rPr>
          <w:rFonts w:ascii="Arial" w:hAnsi="Arial" w:cs="Arial"/>
          <w:sz w:val="24"/>
          <w:szCs w:val="24"/>
        </w:rPr>
        <w:t>proclaimed it is built into a child the need and drive to play.</w:t>
      </w:r>
      <w:r w:rsidR="00286A23">
        <w:rPr>
          <w:rFonts w:ascii="Arial" w:hAnsi="Arial" w:cs="Arial"/>
          <w:sz w:val="24"/>
          <w:szCs w:val="24"/>
        </w:rPr>
        <w:t xml:space="preserve"> Isaacs stated from the v</w:t>
      </w:r>
      <w:r w:rsidR="00FE5B41">
        <w:rPr>
          <w:rFonts w:ascii="Arial" w:hAnsi="Arial" w:cs="Arial"/>
          <w:sz w:val="24"/>
          <w:szCs w:val="24"/>
        </w:rPr>
        <w:t>iew of education a child’s nature is to play</w:t>
      </w:r>
      <w:r w:rsidR="0052314A">
        <w:rPr>
          <w:rFonts w:ascii="Arial" w:hAnsi="Arial" w:cs="Arial"/>
          <w:sz w:val="24"/>
          <w:szCs w:val="24"/>
        </w:rPr>
        <w:t>,</w:t>
      </w:r>
      <w:r w:rsidR="00FE5B41">
        <w:rPr>
          <w:rFonts w:ascii="Arial" w:hAnsi="Arial" w:cs="Arial"/>
          <w:sz w:val="24"/>
          <w:szCs w:val="24"/>
        </w:rPr>
        <w:t xml:space="preserve"> which </w:t>
      </w:r>
      <w:r w:rsidR="00FD72BD">
        <w:rPr>
          <w:rFonts w:ascii="Arial" w:hAnsi="Arial" w:cs="Arial"/>
          <w:sz w:val="24"/>
          <w:szCs w:val="24"/>
        </w:rPr>
        <w:t>can be controlled in a manner t</w:t>
      </w:r>
      <w:r w:rsidR="00572E10">
        <w:rPr>
          <w:rFonts w:ascii="Arial" w:hAnsi="Arial" w:cs="Arial"/>
          <w:sz w:val="24"/>
          <w:szCs w:val="24"/>
        </w:rPr>
        <w:t>hat</w:t>
      </w:r>
      <w:r w:rsidR="009146F4">
        <w:rPr>
          <w:rFonts w:ascii="Arial" w:hAnsi="Arial" w:cs="Arial"/>
          <w:sz w:val="24"/>
          <w:szCs w:val="24"/>
        </w:rPr>
        <w:t xml:space="preserve"> can</w:t>
      </w:r>
      <w:r w:rsidR="00FD72BD">
        <w:rPr>
          <w:rFonts w:ascii="Arial" w:hAnsi="Arial" w:cs="Arial"/>
          <w:sz w:val="24"/>
          <w:szCs w:val="24"/>
        </w:rPr>
        <w:t xml:space="preserve"> </w:t>
      </w:r>
      <w:r w:rsidR="00DC69C5">
        <w:rPr>
          <w:rFonts w:ascii="Arial" w:hAnsi="Arial" w:cs="Arial"/>
          <w:sz w:val="24"/>
          <w:szCs w:val="24"/>
        </w:rPr>
        <w:t>enhance</w:t>
      </w:r>
      <w:r w:rsidR="00FD72BD">
        <w:rPr>
          <w:rFonts w:ascii="Arial" w:hAnsi="Arial" w:cs="Arial"/>
          <w:sz w:val="24"/>
          <w:szCs w:val="24"/>
        </w:rPr>
        <w:t xml:space="preserve"> and encourage </w:t>
      </w:r>
      <w:r w:rsidR="0052314A">
        <w:rPr>
          <w:rFonts w:ascii="Arial" w:hAnsi="Arial" w:cs="Arial"/>
          <w:sz w:val="24"/>
          <w:szCs w:val="24"/>
        </w:rPr>
        <w:t>their potential with in a school s</w:t>
      </w:r>
      <w:r w:rsidR="008E5E9D">
        <w:rPr>
          <w:rFonts w:ascii="Arial" w:hAnsi="Arial" w:cs="Arial"/>
          <w:sz w:val="24"/>
          <w:szCs w:val="24"/>
        </w:rPr>
        <w:t xml:space="preserve">etting. The learning of young children and play are </w:t>
      </w:r>
      <w:r w:rsidR="00B52BC3" w:rsidRPr="00B52BC3">
        <w:rPr>
          <w:rFonts w:ascii="Arial" w:hAnsi="Arial" w:cs="Arial"/>
          <w:sz w:val="24"/>
          <w:szCs w:val="24"/>
        </w:rPr>
        <w:t>indescribably</w:t>
      </w:r>
      <w:r w:rsidR="00B52BC3">
        <w:rPr>
          <w:rFonts w:ascii="Arial" w:hAnsi="Arial" w:cs="Arial"/>
          <w:sz w:val="24"/>
          <w:szCs w:val="24"/>
        </w:rPr>
        <w:t xml:space="preserve"> </w:t>
      </w:r>
      <w:r w:rsidR="00B8456A">
        <w:rPr>
          <w:rFonts w:ascii="Arial" w:hAnsi="Arial" w:cs="Arial"/>
          <w:sz w:val="24"/>
          <w:szCs w:val="24"/>
        </w:rPr>
        <w:t>valuable to</w:t>
      </w:r>
      <w:r w:rsidR="003F0306">
        <w:rPr>
          <w:rFonts w:ascii="Arial" w:hAnsi="Arial" w:cs="Arial"/>
          <w:sz w:val="24"/>
          <w:szCs w:val="24"/>
        </w:rPr>
        <w:t xml:space="preserve"> one another </w:t>
      </w:r>
      <w:r w:rsidR="00C70F7D">
        <w:rPr>
          <w:rFonts w:ascii="Arial" w:hAnsi="Arial" w:cs="Arial"/>
          <w:sz w:val="24"/>
          <w:szCs w:val="24"/>
        </w:rPr>
        <w:t>as described by Moyles (2010</w:t>
      </w:r>
      <w:r w:rsidR="006F1E13">
        <w:rPr>
          <w:rFonts w:ascii="Arial" w:hAnsi="Arial" w:cs="Arial"/>
          <w:sz w:val="24"/>
          <w:szCs w:val="24"/>
        </w:rPr>
        <w:t xml:space="preserve">). Further stated by Early Years Matters </w:t>
      </w:r>
      <w:r w:rsidR="00B26397">
        <w:rPr>
          <w:rFonts w:ascii="Arial" w:hAnsi="Arial" w:cs="Arial"/>
          <w:sz w:val="24"/>
          <w:szCs w:val="24"/>
        </w:rPr>
        <w:t>(2018) children can gain power and understanding of their bodi</w:t>
      </w:r>
      <w:r w:rsidR="00B31541">
        <w:rPr>
          <w:rFonts w:ascii="Arial" w:hAnsi="Arial" w:cs="Arial"/>
          <w:sz w:val="24"/>
          <w:szCs w:val="24"/>
        </w:rPr>
        <w:t>es through play</w:t>
      </w:r>
      <w:r w:rsidR="000A596B">
        <w:rPr>
          <w:rFonts w:ascii="Arial" w:hAnsi="Arial" w:cs="Arial"/>
          <w:sz w:val="24"/>
          <w:szCs w:val="24"/>
        </w:rPr>
        <w:t xml:space="preserve"> “Play is learning”. </w:t>
      </w:r>
      <w:r w:rsidR="00BA7223">
        <w:rPr>
          <w:rFonts w:ascii="Arial" w:hAnsi="Arial" w:cs="Arial"/>
          <w:sz w:val="24"/>
          <w:szCs w:val="24"/>
        </w:rPr>
        <w:t>Children can learn what they are capable of</w:t>
      </w:r>
      <w:r w:rsidR="001C1910">
        <w:rPr>
          <w:rFonts w:ascii="Arial" w:hAnsi="Arial" w:cs="Arial"/>
          <w:sz w:val="24"/>
          <w:szCs w:val="24"/>
        </w:rPr>
        <w:t xml:space="preserve"> through activity like reaching, climbing, pulling and pushin</w:t>
      </w:r>
      <w:r w:rsidR="00000A5E">
        <w:rPr>
          <w:rFonts w:ascii="Arial" w:hAnsi="Arial" w:cs="Arial"/>
          <w:sz w:val="24"/>
          <w:szCs w:val="24"/>
        </w:rPr>
        <w:t>g. As well as discovering what things do when they touch the</w:t>
      </w:r>
      <w:r w:rsidR="00A262A0">
        <w:rPr>
          <w:rFonts w:ascii="Arial" w:hAnsi="Arial" w:cs="Arial"/>
          <w:sz w:val="24"/>
          <w:szCs w:val="24"/>
        </w:rPr>
        <w:t xml:space="preserve">m. On the other hand, Whitehead </w:t>
      </w:r>
      <w:r w:rsidR="00A262A0">
        <w:rPr>
          <w:rFonts w:ascii="Arial" w:hAnsi="Arial" w:cs="Arial"/>
          <w:i/>
          <w:iCs/>
          <w:sz w:val="24"/>
          <w:szCs w:val="24"/>
        </w:rPr>
        <w:t>et</w:t>
      </w:r>
      <w:r w:rsidR="000F766B">
        <w:rPr>
          <w:rFonts w:ascii="Arial" w:hAnsi="Arial" w:cs="Arial"/>
          <w:i/>
          <w:iCs/>
          <w:sz w:val="24"/>
          <w:szCs w:val="24"/>
        </w:rPr>
        <w:t xml:space="preserve"> al </w:t>
      </w:r>
      <w:r w:rsidR="000F766B">
        <w:rPr>
          <w:rFonts w:ascii="Arial" w:hAnsi="Arial" w:cs="Arial"/>
          <w:sz w:val="24"/>
          <w:szCs w:val="24"/>
        </w:rPr>
        <w:t xml:space="preserve">distinguished play as an insignificant activity. </w:t>
      </w:r>
      <w:r w:rsidR="00780FF1">
        <w:rPr>
          <w:rFonts w:ascii="Arial" w:hAnsi="Arial" w:cs="Arial"/>
          <w:sz w:val="24"/>
          <w:szCs w:val="24"/>
        </w:rPr>
        <w:t xml:space="preserve">Whitehead </w:t>
      </w:r>
      <w:r w:rsidR="00D5424D">
        <w:rPr>
          <w:rFonts w:ascii="Arial" w:hAnsi="Arial" w:cs="Arial"/>
          <w:i/>
          <w:iCs/>
          <w:sz w:val="24"/>
          <w:szCs w:val="24"/>
        </w:rPr>
        <w:t>e</w:t>
      </w:r>
      <w:r w:rsidR="004629F1">
        <w:rPr>
          <w:rFonts w:ascii="Arial" w:hAnsi="Arial" w:cs="Arial"/>
          <w:i/>
          <w:iCs/>
          <w:sz w:val="24"/>
          <w:szCs w:val="24"/>
        </w:rPr>
        <w:t xml:space="preserve">t al </w:t>
      </w:r>
      <w:r w:rsidR="00780FF1">
        <w:rPr>
          <w:rFonts w:ascii="Arial" w:hAnsi="Arial" w:cs="Arial"/>
          <w:sz w:val="24"/>
          <w:szCs w:val="24"/>
        </w:rPr>
        <w:t xml:space="preserve">goes on to state play as a childish, without </w:t>
      </w:r>
      <w:r w:rsidR="004D6F0E">
        <w:rPr>
          <w:rFonts w:ascii="Arial" w:hAnsi="Arial" w:cs="Arial"/>
          <w:sz w:val="24"/>
          <w:szCs w:val="24"/>
        </w:rPr>
        <w:t xml:space="preserve">purpose </w:t>
      </w:r>
      <w:r w:rsidR="004629F1">
        <w:rPr>
          <w:rFonts w:ascii="Arial" w:hAnsi="Arial" w:cs="Arial"/>
          <w:sz w:val="24"/>
          <w:szCs w:val="24"/>
        </w:rPr>
        <w:t xml:space="preserve">a </w:t>
      </w:r>
      <w:r w:rsidR="004D6F0E">
        <w:rPr>
          <w:rFonts w:ascii="Arial" w:hAnsi="Arial" w:cs="Arial"/>
          <w:sz w:val="24"/>
          <w:szCs w:val="24"/>
        </w:rPr>
        <w:t xml:space="preserve">thing a child does just because children are immature. </w:t>
      </w:r>
      <w:r w:rsidR="00F112F0">
        <w:rPr>
          <w:rFonts w:ascii="Arial" w:hAnsi="Arial" w:cs="Arial"/>
          <w:sz w:val="24"/>
          <w:szCs w:val="24"/>
        </w:rPr>
        <w:t>Ho</w:t>
      </w:r>
      <w:r w:rsidR="00A26A13">
        <w:rPr>
          <w:rFonts w:ascii="Arial" w:hAnsi="Arial" w:cs="Arial"/>
          <w:sz w:val="24"/>
          <w:szCs w:val="24"/>
        </w:rPr>
        <w:t>wever</w:t>
      </w:r>
      <w:r w:rsidR="00543BD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3BD2">
        <w:rPr>
          <w:rFonts w:ascii="Arial" w:hAnsi="Arial" w:cs="Arial"/>
          <w:sz w:val="24"/>
          <w:szCs w:val="24"/>
        </w:rPr>
        <w:t>Herrignton</w:t>
      </w:r>
      <w:proofErr w:type="spellEnd"/>
      <w:r w:rsidR="00543BD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BE21AA">
        <w:rPr>
          <w:rFonts w:ascii="Arial" w:hAnsi="Arial" w:cs="Arial"/>
          <w:sz w:val="24"/>
          <w:szCs w:val="24"/>
        </w:rPr>
        <w:t>Brussoni</w:t>
      </w:r>
      <w:proofErr w:type="spellEnd"/>
      <w:r w:rsidR="00BE21AA">
        <w:rPr>
          <w:rFonts w:ascii="Arial" w:hAnsi="Arial" w:cs="Arial"/>
          <w:sz w:val="24"/>
          <w:szCs w:val="24"/>
        </w:rPr>
        <w:t xml:space="preserve"> argue that</w:t>
      </w:r>
      <w:r w:rsidR="00A26A13">
        <w:rPr>
          <w:rFonts w:ascii="Arial" w:hAnsi="Arial" w:cs="Arial"/>
          <w:sz w:val="24"/>
          <w:szCs w:val="24"/>
        </w:rPr>
        <w:t xml:space="preserve"> play is </w:t>
      </w:r>
      <w:r w:rsidR="008C5BCD">
        <w:rPr>
          <w:rFonts w:ascii="Arial" w:hAnsi="Arial" w:cs="Arial"/>
          <w:sz w:val="24"/>
          <w:szCs w:val="24"/>
        </w:rPr>
        <w:t xml:space="preserve">regarded so </w:t>
      </w:r>
      <w:r w:rsidR="00A53ACA">
        <w:rPr>
          <w:rFonts w:ascii="Arial" w:hAnsi="Arial" w:cs="Arial"/>
          <w:sz w:val="24"/>
          <w:szCs w:val="24"/>
        </w:rPr>
        <w:t xml:space="preserve">essential and important in childhood that </w:t>
      </w:r>
      <w:r w:rsidR="00EA3427">
        <w:rPr>
          <w:rFonts w:ascii="Arial" w:hAnsi="Arial" w:cs="Arial"/>
          <w:sz w:val="24"/>
          <w:szCs w:val="24"/>
        </w:rPr>
        <w:t xml:space="preserve">it is </w:t>
      </w:r>
      <w:r w:rsidR="00316935">
        <w:rPr>
          <w:rFonts w:ascii="Arial" w:hAnsi="Arial" w:cs="Arial"/>
          <w:sz w:val="24"/>
          <w:szCs w:val="24"/>
        </w:rPr>
        <w:t>protected in the United N</w:t>
      </w:r>
      <w:r w:rsidR="00DC69C5">
        <w:rPr>
          <w:rFonts w:ascii="Arial" w:hAnsi="Arial" w:cs="Arial"/>
          <w:sz w:val="24"/>
          <w:szCs w:val="24"/>
        </w:rPr>
        <w:t xml:space="preserve">ations Convention on the Rights of the Child. </w:t>
      </w:r>
    </w:p>
    <w:p w14:paraId="72ACA7EF" w14:textId="64B373EF" w:rsidR="004629F1" w:rsidRDefault="004629F1">
      <w:pPr>
        <w:rPr>
          <w:rFonts w:ascii="Arial" w:hAnsi="Arial" w:cs="Arial"/>
          <w:sz w:val="24"/>
          <w:szCs w:val="24"/>
        </w:rPr>
      </w:pPr>
    </w:p>
    <w:p w14:paraId="53737842" w14:textId="7F768CB9" w:rsidR="004629F1" w:rsidRDefault="009375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Referencing List </w:t>
      </w:r>
    </w:p>
    <w:p w14:paraId="020189BA" w14:textId="100D4312" w:rsidR="009375D8" w:rsidRDefault="009375D8">
      <w:pPr>
        <w:rPr>
          <w:rFonts w:ascii="Arial" w:hAnsi="Arial" w:cs="Arial"/>
          <w:sz w:val="24"/>
          <w:szCs w:val="24"/>
        </w:rPr>
      </w:pPr>
    </w:p>
    <w:p w14:paraId="67D2BA3E" w14:textId="4E70F407" w:rsidR="009375D8" w:rsidRPr="00502EF2" w:rsidRDefault="00AA2F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</w:t>
      </w:r>
      <w:r w:rsidR="00134494">
        <w:rPr>
          <w:rFonts w:ascii="Arial" w:hAnsi="Arial" w:cs="Arial"/>
          <w:sz w:val="24"/>
          <w:szCs w:val="24"/>
        </w:rPr>
        <w:t>ock</w:t>
      </w:r>
      <w:r w:rsidR="00A25613">
        <w:rPr>
          <w:rFonts w:ascii="Arial" w:hAnsi="Arial" w:cs="Arial"/>
          <w:sz w:val="24"/>
          <w:szCs w:val="24"/>
        </w:rPr>
        <w:t xml:space="preserve">, </w:t>
      </w:r>
      <w:r w:rsidR="003621D0">
        <w:rPr>
          <w:rFonts w:ascii="Arial" w:hAnsi="Arial" w:cs="Arial"/>
          <w:sz w:val="24"/>
          <w:szCs w:val="24"/>
        </w:rPr>
        <w:t xml:space="preserve">A. </w:t>
      </w:r>
      <w:r w:rsidR="003621D0">
        <w:rPr>
          <w:rFonts w:ascii="Arial" w:hAnsi="Arial" w:cs="Arial"/>
          <w:i/>
          <w:iCs/>
          <w:sz w:val="24"/>
          <w:szCs w:val="24"/>
        </w:rPr>
        <w:t>et al .</w:t>
      </w:r>
      <w:r w:rsidR="00134494">
        <w:rPr>
          <w:rFonts w:ascii="Arial" w:hAnsi="Arial" w:cs="Arial"/>
          <w:sz w:val="24"/>
          <w:szCs w:val="24"/>
        </w:rPr>
        <w:t>(2013, p.12) cited Isaa</w:t>
      </w:r>
      <w:r w:rsidR="00A25613">
        <w:rPr>
          <w:rFonts w:ascii="Arial" w:hAnsi="Arial" w:cs="Arial"/>
          <w:sz w:val="24"/>
          <w:szCs w:val="24"/>
        </w:rPr>
        <w:t xml:space="preserve">cs (1920) </w:t>
      </w:r>
      <w:r w:rsidR="0021475F" w:rsidRPr="00DA7FE1">
        <w:rPr>
          <w:rFonts w:ascii="Arial" w:hAnsi="Arial" w:cs="Arial"/>
          <w:i/>
          <w:iCs/>
          <w:sz w:val="24"/>
          <w:szCs w:val="24"/>
        </w:rPr>
        <w:t xml:space="preserve">Perspectives on Play: Learning </w:t>
      </w:r>
      <w:r w:rsidR="00E417C1" w:rsidRPr="00DA7FE1">
        <w:rPr>
          <w:rFonts w:ascii="Arial" w:hAnsi="Arial" w:cs="Arial"/>
          <w:i/>
          <w:iCs/>
          <w:sz w:val="24"/>
          <w:szCs w:val="24"/>
        </w:rPr>
        <w:t xml:space="preserve">for Life. </w:t>
      </w:r>
      <w:proofErr w:type="spellStart"/>
      <w:r w:rsidR="00502EF2">
        <w:rPr>
          <w:rFonts w:ascii="Arial" w:hAnsi="Arial" w:cs="Arial"/>
          <w:sz w:val="24"/>
          <w:szCs w:val="24"/>
        </w:rPr>
        <w:t>Routledge</w:t>
      </w:r>
      <w:proofErr w:type="spellEnd"/>
      <w:r w:rsidR="00502EF2">
        <w:rPr>
          <w:rFonts w:ascii="Arial" w:hAnsi="Arial" w:cs="Arial"/>
          <w:sz w:val="24"/>
          <w:szCs w:val="24"/>
        </w:rPr>
        <w:t xml:space="preserve"> in Oxon</w:t>
      </w:r>
      <w:r w:rsidR="00427536">
        <w:rPr>
          <w:rFonts w:ascii="Arial" w:hAnsi="Arial" w:cs="Arial"/>
          <w:sz w:val="24"/>
          <w:szCs w:val="24"/>
        </w:rPr>
        <w:t>.</w:t>
      </w:r>
    </w:p>
    <w:p w14:paraId="3C74C95F" w14:textId="246B2BF6" w:rsidR="005B7CCA" w:rsidRDefault="005B7CCA">
      <w:pPr>
        <w:rPr>
          <w:rFonts w:ascii="Arial" w:hAnsi="Arial" w:cs="Arial"/>
          <w:i/>
          <w:iCs/>
          <w:sz w:val="24"/>
          <w:szCs w:val="24"/>
        </w:rPr>
      </w:pPr>
    </w:p>
    <w:p w14:paraId="6553EAE4" w14:textId="77777777" w:rsidR="00232B27" w:rsidRDefault="00232B27" w:rsidP="00250A3A">
      <w:pPr>
        <w:rPr>
          <w:rFonts w:ascii="Arial" w:hAnsi="Arial" w:cs="Arial"/>
          <w:i/>
          <w:iCs/>
          <w:sz w:val="24"/>
          <w:szCs w:val="24"/>
        </w:rPr>
      </w:pPr>
    </w:p>
    <w:p w14:paraId="5F671EA5" w14:textId="77777777" w:rsidR="00232B27" w:rsidRPr="00F7733E" w:rsidRDefault="00232B27" w:rsidP="00250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Years Matters (2018) The importance of play. Available at: </w:t>
      </w:r>
      <w:hyperlink r:id="rId4" w:history="1">
        <w:r w:rsidRPr="00DC440A">
          <w:rPr>
            <w:rStyle w:val="Hyperlink"/>
            <w:rFonts w:ascii="Arial" w:hAnsi="Arial" w:cs="Arial"/>
            <w:sz w:val="24"/>
            <w:szCs w:val="24"/>
          </w:rPr>
          <w:t>http://www.earlyyearsmatters.co.uk/eyfs/a-unique-child/play-learning/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3E824785" w14:textId="26FE9A47" w:rsidR="00232B27" w:rsidRDefault="00232B27">
      <w:pPr>
        <w:rPr>
          <w:rFonts w:ascii="Arial" w:hAnsi="Arial" w:cs="Arial"/>
          <w:i/>
          <w:iCs/>
          <w:sz w:val="24"/>
          <w:szCs w:val="24"/>
        </w:rPr>
      </w:pPr>
    </w:p>
    <w:p w14:paraId="115460C2" w14:textId="783ADA5C" w:rsidR="00077A00" w:rsidRPr="003536B0" w:rsidRDefault="003536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Herrington, S. </w:t>
      </w:r>
      <w:proofErr w:type="spellStart"/>
      <w:r>
        <w:rPr>
          <w:rFonts w:ascii="Arial" w:hAnsi="Arial" w:cs="Arial"/>
          <w:sz w:val="24"/>
          <w:szCs w:val="24"/>
        </w:rPr>
        <w:t>Brussoni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7E15D7">
        <w:rPr>
          <w:rFonts w:ascii="Arial" w:hAnsi="Arial" w:cs="Arial"/>
          <w:sz w:val="24"/>
          <w:szCs w:val="24"/>
        </w:rPr>
        <w:t xml:space="preserve">M. (2015) </w:t>
      </w:r>
      <w:r w:rsidR="00E677C4">
        <w:rPr>
          <w:rFonts w:ascii="Arial" w:hAnsi="Arial" w:cs="Arial"/>
          <w:sz w:val="24"/>
          <w:szCs w:val="24"/>
        </w:rPr>
        <w:t xml:space="preserve">‘Beyond </w:t>
      </w:r>
      <w:r w:rsidR="001137FD">
        <w:rPr>
          <w:rFonts w:ascii="Arial" w:hAnsi="Arial" w:cs="Arial"/>
          <w:sz w:val="24"/>
          <w:szCs w:val="24"/>
        </w:rPr>
        <w:t>Physical Activity: The importance of</w:t>
      </w:r>
      <w:r w:rsidR="00FC6894">
        <w:rPr>
          <w:rFonts w:ascii="Arial" w:hAnsi="Arial" w:cs="Arial"/>
          <w:sz w:val="24"/>
          <w:szCs w:val="24"/>
        </w:rPr>
        <w:t xml:space="preserve"> Play and Nature-Based Play Spaces </w:t>
      </w:r>
      <w:r w:rsidR="001170E1">
        <w:rPr>
          <w:rFonts w:ascii="Arial" w:hAnsi="Arial" w:cs="Arial"/>
          <w:sz w:val="24"/>
          <w:szCs w:val="24"/>
        </w:rPr>
        <w:t>for Children’s Health and Development’</w:t>
      </w:r>
      <w:r w:rsidR="005E6008">
        <w:rPr>
          <w:rFonts w:ascii="Arial" w:hAnsi="Arial" w:cs="Arial"/>
          <w:sz w:val="24"/>
          <w:szCs w:val="24"/>
        </w:rPr>
        <w:t>, Current Obesity</w:t>
      </w:r>
      <w:r w:rsidR="00BC5C83">
        <w:rPr>
          <w:rFonts w:ascii="Arial" w:hAnsi="Arial" w:cs="Arial"/>
          <w:sz w:val="24"/>
          <w:szCs w:val="24"/>
        </w:rPr>
        <w:t xml:space="preserve"> Reports, 4 (4)</w:t>
      </w:r>
      <w:r w:rsidR="00D836C0">
        <w:rPr>
          <w:rFonts w:ascii="Arial" w:hAnsi="Arial" w:cs="Arial"/>
          <w:sz w:val="24"/>
          <w:szCs w:val="24"/>
        </w:rPr>
        <w:t xml:space="preserve">, pp.477-483. </w:t>
      </w:r>
    </w:p>
    <w:p w14:paraId="7F59194D" w14:textId="182CA758" w:rsidR="00AF4714" w:rsidRDefault="00AF4714">
      <w:pPr>
        <w:rPr>
          <w:rFonts w:ascii="Arial" w:hAnsi="Arial" w:cs="Arial"/>
          <w:i/>
          <w:iCs/>
          <w:sz w:val="24"/>
          <w:szCs w:val="24"/>
        </w:rPr>
      </w:pPr>
    </w:p>
    <w:p w14:paraId="041CA4ED" w14:textId="77777777" w:rsidR="00AF4714" w:rsidRPr="00DA7FE1" w:rsidRDefault="00AF4714">
      <w:pPr>
        <w:rPr>
          <w:rFonts w:ascii="Arial" w:hAnsi="Arial" w:cs="Arial"/>
          <w:i/>
          <w:iCs/>
          <w:sz w:val="24"/>
          <w:szCs w:val="24"/>
        </w:rPr>
      </w:pPr>
    </w:p>
    <w:p w14:paraId="2209A953" w14:textId="04906592" w:rsidR="005B7CCA" w:rsidRDefault="00CB72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Moyles, J</w:t>
      </w:r>
      <w:r w:rsidR="00A8502C">
        <w:rPr>
          <w:rFonts w:ascii="Arial" w:hAnsi="Arial" w:cs="Arial"/>
          <w:sz w:val="24"/>
          <w:szCs w:val="24"/>
        </w:rPr>
        <w:t xml:space="preserve">. (2010, p. 28) </w:t>
      </w:r>
      <w:r w:rsidR="00AD2709">
        <w:rPr>
          <w:rFonts w:ascii="Arial" w:hAnsi="Arial" w:cs="Arial"/>
          <w:i/>
          <w:iCs/>
          <w:sz w:val="24"/>
          <w:szCs w:val="24"/>
        </w:rPr>
        <w:t>The Excellent of Play</w:t>
      </w:r>
      <w:r w:rsidR="00C032C4">
        <w:rPr>
          <w:rFonts w:ascii="Arial" w:hAnsi="Arial" w:cs="Arial"/>
          <w:i/>
          <w:iCs/>
          <w:sz w:val="24"/>
          <w:szCs w:val="24"/>
        </w:rPr>
        <w:t>.</w:t>
      </w:r>
      <w:r w:rsidR="00256F4B">
        <w:rPr>
          <w:rFonts w:ascii="Arial" w:hAnsi="Arial" w:cs="Arial"/>
          <w:i/>
          <w:iCs/>
          <w:sz w:val="24"/>
          <w:szCs w:val="24"/>
        </w:rPr>
        <w:t xml:space="preserve"> </w:t>
      </w:r>
      <w:r w:rsidR="00256F4B" w:rsidRPr="00F7733E">
        <w:rPr>
          <w:rFonts w:ascii="Arial" w:hAnsi="Arial" w:cs="Arial"/>
          <w:sz w:val="24"/>
          <w:szCs w:val="24"/>
        </w:rPr>
        <w:t>2</w:t>
      </w:r>
      <w:r w:rsidR="00C93A8B" w:rsidRPr="00F7733E">
        <w:rPr>
          <w:rFonts w:ascii="Arial" w:hAnsi="Arial" w:cs="Arial"/>
          <w:sz w:val="24"/>
          <w:szCs w:val="24"/>
          <w:vertAlign w:val="superscript"/>
        </w:rPr>
        <w:t>nd</w:t>
      </w:r>
      <w:r w:rsidR="00C93A8B" w:rsidRPr="00F7733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3A8B" w:rsidRPr="00F7733E">
        <w:rPr>
          <w:rFonts w:ascii="Arial" w:hAnsi="Arial" w:cs="Arial"/>
          <w:sz w:val="24"/>
          <w:szCs w:val="24"/>
        </w:rPr>
        <w:t>edn</w:t>
      </w:r>
      <w:proofErr w:type="spellEnd"/>
      <w:r w:rsidR="00C93A8B" w:rsidRPr="00F7733E">
        <w:rPr>
          <w:rFonts w:ascii="Arial" w:hAnsi="Arial" w:cs="Arial"/>
          <w:sz w:val="24"/>
          <w:szCs w:val="24"/>
        </w:rPr>
        <w:t xml:space="preserve">. </w:t>
      </w:r>
      <w:r w:rsidR="00033585" w:rsidRPr="00F7733E">
        <w:rPr>
          <w:rFonts w:ascii="Arial" w:hAnsi="Arial" w:cs="Arial"/>
          <w:sz w:val="24"/>
          <w:szCs w:val="24"/>
        </w:rPr>
        <w:t>Open University Press in Berkshire</w:t>
      </w:r>
      <w:r w:rsidR="00427536" w:rsidRPr="00F7733E">
        <w:rPr>
          <w:rFonts w:ascii="Arial" w:hAnsi="Arial" w:cs="Arial"/>
          <w:sz w:val="24"/>
          <w:szCs w:val="24"/>
        </w:rPr>
        <w:t>.</w:t>
      </w:r>
    </w:p>
    <w:p w14:paraId="3295510E" w14:textId="255356B6" w:rsidR="00AF4714" w:rsidRDefault="00AF4714">
      <w:pPr>
        <w:rPr>
          <w:rFonts w:ascii="Arial" w:hAnsi="Arial" w:cs="Arial"/>
          <w:sz w:val="24"/>
          <w:szCs w:val="24"/>
        </w:rPr>
      </w:pPr>
    </w:p>
    <w:p w14:paraId="691AF667" w14:textId="77777777" w:rsidR="00AF4714" w:rsidRDefault="00AF4714" w:rsidP="00250A3A">
      <w:pPr>
        <w:rPr>
          <w:rFonts w:ascii="Arial" w:hAnsi="Arial" w:cs="Arial"/>
          <w:i/>
          <w:iCs/>
          <w:sz w:val="24"/>
          <w:szCs w:val="24"/>
        </w:rPr>
      </w:pPr>
    </w:p>
    <w:p w14:paraId="4A6BBA4A" w14:textId="77777777" w:rsidR="00AF4714" w:rsidRDefault="00AF4714" w:rsidP="00250A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Whitehead, D. </w:t>
      </w:r>
      <w:r>
        <w:rPr>
          <w:rFonts w:ascii="Arial" w:hAnsi="Arial" w:cs="Arial"/>
          <w:i/>
          <w:iCs/>
          <w:sz w:val="24"/>
          <w:szCs w:val="24"/>
        </w:rPr>
        <w:t xml:space="preserve">et al. (2012, p. 3) The importance of play.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DC440A">
          <w:rPr>
            <w:rStyle w:val="Hyperlink"/>
            <w:rFonts w:ascii="Arial" w:hAnsi="Arial" w:cs="Arial"/>
            <w:sz w:val="24"/>
            <w:szCs w:val="24"/>
          </w:rPr>
          <w:t>http://www.importanceofplay.eu/IMG/pdf/drDavidWhitehead-the importance of play.pdf</w:t>
        </w:r>
      </w:hyperlink>
    </w:p>
    <w:p w14:paraId="093248AE" w14:textId="77777777" w:rsidR="00AF4714" w:rsidRPr="00F7733E" w:rsidRDefault="00AF4714">
      <w:pPr>
        <w:rPr>
          <w:rFonts w:ascii="Arial" w:hAnsi="Arial" w:cs="Arial"/>
          <w:sz w:val="24"/>
          <w:szCs w:val="24"/>
        </w:rPr>
      </w:pPr>
    </w:p>
    <w:p w14:paraId="06D79B00" w14:textId="186206D3" w:rsidR="00427536" w:rsidRPr="00F7733E" w:rsidRDefault="00427536">
      <w:pPr>
        <w:rPr>
          <w:rFonts w:ascii="Arial" w:hAnsi="Arial" w:cs="Arial"/>
          <w:sz w:val="24"/>
          <w:szCs w:val="24"/>
        </w:rPr>
      </w:pPr>
    </w:p>
    <w:p w14:paraId="03AC8C7F" w14:textId="77777777" w:rsidR="00427536" w:rsidRPr="00AD2709" w:rsidRDefault="00427536">
      <w:pPr>
        <w:rPr>
          <w:rFonts w:ascii="Arial" w:hAnsi="Arial" w:cs="Arial"/>
          <w:sz w:val="24"/>
          <w:szCs w:val="24"/>
        </w:rPr>
      </w:pPr>
    </w:p>
    <w:sectPr w:rsidR="00427536" w:rsidRPr="00AD2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F62"/>
    <w:rsid w:val="00000A5E"/>
    <w:rsid w:val="00033585"/>
    <w:rsid w:val="00077A00"/>
    <w:rsid w:val="00082BB7"/>
    <w:rsid w:val="0009023C"/>
    <w:rsid w:val="000A596B"/>
    <w:rsid w:val="000A657D"/>
    <w:rsid w:val="000B054F"/>
    <w:rsid w:val="000D15C1"/>
    <w:rsid w:val="000F766B"/>
    <w:rsid w:val="00110CC6"/>
    <w:rsid w:val="001137FD"/>
    <w:rsid w:val="001170E1"/>
    <w:rsid w:val="00134494"/>
    <w:rsid w:val="00174632"/>
    <w:rsid w:val="001C1910"/>
    <w:rsid w:val="0021475F"/>
    <w:rsid w:val="00232B27"/>
    <w:rsid w:val="00256F4B"/>
    <w:rsid w:val="00286A23"/>
    <w:rsid w:val="003133E0"/>
    <w:rsid w:val="00316935"/>
    <w:rsid w:val="003536B0"/>
    <w:rsid w:val="003621D0"/>
    <w:rsid w:val="0036770D"/>
    <w:rsid w:val="0037372C"/>
    <w:rsid w:val="003C6402"/>
    <w:rsid w:val="003D3840"/>
    <w:rsid w:val="003F0306"/>
    <w:rsid w:val="003F66A4"/>
    <w:rsid w:val="00427536"/>
    <w:rsid w:val="004629F1"/>
    <w:rsid w:val="004631D5"/>
    <w:rsid w:val="00475EE9"/>
    <w:rsid w:val="004D6F0E"/>
    <w:rsid w:val="004F7EF0"/>
    <w:rsid w:val="00502EF2"/>
    <w:rsid w:val="0052314A"/>
    <w:rsid w:val="00543BD2"/>
    <w:rsid w:val="00572E10"/>
    <w:rsid w:val="00596DA8"/>
    <w:rsid w:val="005B7CCA"/>
    <w:rsid w:val="005E6008"/>
    <w:rsid w:val="005F1844"/>
    <w:rsid w:val="006874AF"/>
    <w:rsid w:val="006D2278"/>
    <w:rsid w:val="006F1E13"/>
    <w:rsid w:val="00780FF1"/>
    <w:rsid w:val="007A436A"/>
    <w:rsid w:val="007A7889"/>
    <w:rsid w:val="007E15D7"/>
    <w:rsid w:val="008014E6"/>
    <w:rsid w:val="00860E64"/>
    <w:rsid w:val="00897F62"/>
    <w:rsid w:val="008C5BCD"/>
    <w:rsid w:val="008E5E9D"/>
    <w:rsid w:val="00904F04"/>
    <w:rsid w:val="009146F4"/>
    <w:rsid w:val="009375D8"/>
    <w:rsid w:val="00971AE3"/>
    <w:rsid w:val="00A25613"/>
    <w:rsid w:val="00A262A0"/>
    <w:rsid w:val="00A26A13"/>
    <w:rsid w:val="00A37909"/>
    <w:rsid w:val="00A53ACA"/>
    <w:rsid w:val="00A74AB5"/>
    <w:rsid w:val="00A8502C"/>
    <w:rsid w:val="00A946D7"/>
    <w:rsid w:val="00AA2F31"/>
    <w:rsid w:val="00AD2709"/>
    <w:rsid w:val="00AF4714"/>
    <w:rsid w:val="00B26397"/>
    <w:rsid w:val="00B31541"/>
    <w:rsid w:val="00B52BC3"/>
    <w:rsid w:val="00B8456A"/>
    <w:rsid w:val="00BA7223"/>
    <w:rsid w:val="00BC5C83"/>
    <w:rsid w:val="00BE21AA"/>
    <w:rsid w:val="00C032C4"/>
    <w:rsid w:val="00C70F7D"/>
    <w:rsid w:val="00C93A8B"/>
    <w:rsid w:val="00CB72A6"/>
    <w:rsid w:val="00D5424D"/>
    <w:rsid w:val="00D756DB"/>
    <w:rsid w:val="00D836C0"/>
    <w:rsid w:val="00D97A81"/>
    <w:rsid w:val="00DA7FE1"/>
    <w:rsid w:val="00DC69C5"/>
    <w:rsid w:val="00E417C1"/>
    <w:rsid w:val="00E6070E"/>
    <w:rsid w:val="00E6580E"/>
    <w:rsid w:val="00E677C4"/>
    <w:rsid w:val="00EA3427"/>
    <w:rsid w:val="00ED643E"/>
    <w:rsid w:val="00F112F0"/>
    <w:rsid w:val="00F7733E"/>
    <w:rsid w:val="00FC6894"/>
    <w:rsid w:val="00FD72BD"/>
    <w:rsid w:val="00FE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E8348AF"/>
  <w15:chartTrackingRefBased/>
  <w15:docId w15:val="{BD82F965-AE47-4A4D-B7D5-61E0F0FC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2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mportanceofplay.eu/IMG/pdf/drDavidWhitehead-the%20importance%20of%20play.pdf" TargetMode="External"/><Relationship Id="rId4" Type="http://schemas.openxmlformats.org/officeDocument/2006/relationships/hyperlink" Target="http://www.earlyyearsmatters.co.uk/eyfs/a-unique-child/play-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Charleigh Steel (2200885)</dc:creator>
  <cp:keywords/>
  <dc:description/>
  <cp:lastModifiedBy>Charleigh Steel (2200885)</cp:lastModifiedBy>
  <cp:revision>2</cp:revision>
  <dcterms:created xsi:type="dcterms:W3CDTF">2022-10-13T17:53:00Z</dcterms:created>
  <dcterms:modified xsi:type="dcterms:W3CDTF">2022-10-13T17:53:00Z</dcterms:modified>
</cp:coreProperties>
</file>