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ADE7490" w:rsidP="1ADE7490" w:rsidRDefault="1ADE7490" w14:paraId="5ADAAD3C" w14:textId="74703D01">
      <w:pPr>
        <w:pStyle w:val="Normal"/>
      </w:pPr>
      <w:r w:rsidR="218C0859">
        <w:rPr/>
        <w:t xml:space="preserve">In the Question briefing provided </w:t>
      </w:r>
      <w:r w:rsidR="6F68FDE3">
        <w:rPr/>
        <w:t xml:space="preserve">the main offence that is being </w:t>
      </w:r>
      <w:r w:rsidR="20B29CB3">
        <w:rPr/>
        <w:t>committed</w:t>
      </w:r>
      <w:r w:rsidR="6F68FDE3">
        <w:rPr/>
        <w:t xml:space="preserve"> </w:t>
      </w:r>
      <w:r w:rsidR="60874875">
        <w:rPr/>
        <w:t>is Grevious Bodily Harm (G.B.H)</w:t>
      </w:r>
      <w:r w:rsidR="72A0DC0E">
        <w:rPr/>
        <w:t xml:space="preserve"> but this is bordering on attempted murder which will be talked about later on in this essay, </w:t>
      </w:r>
      <w:r w:rsidR="75D87CD0">
        <w:rPr/>
        <w:t>in the brief provided the victim is Jamie and the offender is Carla, they have been married for 15 years but this marriage has</w:t>
      </w:r>
      <w:r w:rsidR="296BEDBC">
        <w:rPr/>
        <w:t xml:space="preserve"> potentially been stressful for the couple, this is hinted to as they are described as having marital problems</w:t>
      </w:r>
      <w:r w:rsidR="7AABEDF3">
        <w:rPr/>
        <w:t xml:space="preserve">. The Actus reus of this scenario is when </w:t>
      </w:r>
      <w:r w:rsidR="68F20C42">
        <w:rPr/>
        <w:t>Carla</w:t>
      </w:r>
      <w:r w:rsidR="7AABEDF3">
        <w:rPr/>
        <w:t xml:space="preserve"> is des</w:t>
      </w:r>
      <w:r w:rsidR="67563BE1">
        <w:rPr/>
        <w:t xml:space="preserve">cribed </w:t>
      </w:r>
      <w:r w:rsidR="6E2F7E88">
        <w:rPr/>
        <w:t>picking up the kitchen knife and then the actual act of stabbing Jamie</w:t>
      </w:r>
      <w:r w:rsidR="3222AF9B">
        <w:rPr/>
        <w:t xml:space="preserve">. The </w:t>
      </w:r>
      <w:r w:rsidR="3222AF9B">
        <w:rPr/>
        <w:t>interesting</w:t>
      </w:r>
      <w:r w:rsidR="3222AF9B">
        <w:rPr/>
        <w:t xml:space="preserve"> part of this scenario is that Carla specifically picked up the kitchen knife. T</w:t>
      </w:r>
      <w:r w:rsidR="6E2F7E88">
        <w:rPr/>
        <w:t xml:space="preserve">he </w:t>
      </w:r>
      <w:r w:rsidR="6C29AD04">
        <w:rPr/>
        <w:t>M</w:t>
      </w:r>
      <w:r w:rsidR="6E2F7E88">
        <w:rPr/>
        <w:t>ens</w:t>
      </w:r>
      <w:r w:rsidR="6E2F7E88">
        <w:rPr/>
        <w:t xml:space="preserve"> reus in this scenario is a bit harder to clearly </w:t>
      </w:r>
      <w:bookmarkStart w:name="_Int_fsAZxPAs" w:id="1893538905"/>
      <w:r w:rsidR="6E2F7E88">
        <w:rPr/>
        <w:t>pin point</w:t>
      </w:r>
      <w:bookmarkEnd w:id="1893538905"/>
      <w:r w:rsidR="6E2F7E88">
        <w:rPr/>
        <w:t xml:space="preserve"> is the difference between this offence being G.B.H </w:t>
      </w:r>
      <w:r w:rsidR="7F7F5F16">
        <w:rPr/>
        <w:t>and attempted murder</w:t>
      </w:r>
      <w:r w:rsidR="2CD463BA">
        <w:rPr/>
        <w:t>,</w:t>
      </w:r>
      <w:r w:rsidR="43DC914C">
        <w:rPr/>
        <w:t xml:space="preserve"> to be able to prove that it was attempted murder the jury would have to decide if the wounds were </w:t>
      </w:r>
      <w:r w:rsidR="4CAE3DC4">
        <w:rPr/>
        <w:t>harmful</w:t>
      </w:r>
      <w:r w:rsidR="43DC914C">
        <w:rPr/>
        <w:t xml:space="preserve"> enough or if they were </w:t>
      </w:r>
      <w:r w:rsidR="5E7431F2">
        <w:rPr/>
        <w:t>multiple different majorly harmful incidents,</w:t>
      </w:r>
      <w:r w:rsidR="2CD463BA">
        <w:rPr/>
        <w:t xml:space="preserve"> </w:t>
      </w:r>
      <w:r w:rsidR="2CD463BA">
        <w:rPr/>
        <w:t xml:space="preserve">but the most clear </w:t>
      </w:r>
      <w:r w:rsidR="2CD463BA">
        <w:rPr/>
        <w:t>Mens</w:t>
      </w:r>
      <w:r w:rsidR="2CD463BA">
        <w:rPr/>
        <w:t xml:space="preserve"> reus of this scenario is when Carla is described as becoming agitated before becoming ‘’ overwhelmed with ang</w:t>
      </w:r>
      <w:r w:rsidR="6F614DC6">
        <w:rPr/>
        <w:t xml:space="preserve">er’’ before carrying out the offence. </w:t>
      </w:r>
    </w:p>
    <w:p w:rsidR="1A50D27A" w:rsidP="1A50D27A" w:rsidRDefault="1A50D27A" w14:paraId="53336A0A" w14:textId="0D0C6620">
      <w:pPr>
        <w:pStyle w:val="Normal"/>
      </w:pPr>
    </w:p>
    <w:p w:rsidR="1A50D27A" w:rsidP="1A50D27A" w:rsidRDefault="1A50D27A" w14:paraId="25C827FD" w14:textId="4C0DC608">
      <w:pPr>
        <w:pStyle w:val="Normal"/>
      </w:pPr>
      <w:r w:rsidR="2A1E2E1D">
        <w:rPr/>
        <w:t xml:space="preserve">The definition of G.B.H is as follows, ‘whosoever shall unlawfully </w:t>
      </w:r>
      <w:r w:rsidR="41AEEF83">
        <w:rPr/>
        <w:t>and maliciously wound or inflict any grievous bodily harm upon any other persons, either with or without any weapon or</w:t>
      </w:r>
      <w:r w:rsidR="14B86776">
        <w:rPr/>
        <w:t xml:space="preserve"> instrument, shall be guilty of </w:t>
      </w:r>
      <w:r w:rsidR="2727DA46">
        <w:rPr/>
        <w:t>misdemeanour</w:t>
      </w:r>
      <w:r w:rsidR="14B86776">
        <w:rPr/>
        <w:t xml:space="preserve">, and being convicted there of shall be liable to imprisonment for not more </w:t>
      </w:r>
      <w:r w:rsidR="06BA6B19">
        <w:rPr/>
        <w:t>than</w:t>
      </w:r>
      <w:r w:rsidR="14B86776">
        <w:rPr/>
        <w:t xml:space="preserve"> five years’ </w:t>
      </w:r>
      <w:r w:rsidR="04DEB89D">
        <w:rPr/>
        <w:t>section 20</w:t>
      </w:r>
      <w:r w:rsidR="30C8D869">
        <w:rPr/>
        <w:t>,</w:t>
      </w:r>
      <w:r w:rsidR="04DEB89D">
        <w:rPr/>
        <w:t xml:space="preserve"> Allen. M (2011) </w:t>
      </w:r>
      <w:bookmarkStart w:name="_Int_faK3vIzH" w:id="226949848"/>
      <w:r w:rsidR="04DEB89D">
        <w:rPr/>
        <w:t>p.g</w:t>
      </w:r>
      <w:bookmarkEnd w:id="226949848"/>
      <w:r w:rsidR="04DEB89D">
        <w:rPr/>
        <w:t xml:space="preserve"> 386. </w:t>
      </w:r>
      <w:r w:rsidR="32AFBF40">
        <w:rPr/>
        <w:t xml:space="preserve">It </w:t>
      </w:r>
      <w:r w:rsidR="444E85BD">
        <w:rPr/>
        <w:t>is important</w:t>
      </w:r>
      <w:r w:rsidR="32AFBF40">
        <w:rPr/>
        <w:t xml:space="preserve"> to note that further on in the book </w:t>
      </w:r>
      <w:r w:rsidR="32AFBF40">
        <w:rPr/>
        <w:t>Allen .</w:t>
      </w:r>
      <w:r w:rsidR="32AFBF40">
        <w:rPr/>
        <w:t xml:space="preserve"> M defines the </w:t>
      </w:r>
      <w:r w:rsidR="32AFBF40">
        <w:rPr/>
        <w:t>mens</w:t>
      </w:r>
      <w:r w:rsidR="32AFBF40">
        <w:rPr/>
        <w:t xml:space="preserve"> rea of G.B.H to be ‘’ intentional or </w:t>
      </w:r>
      <w:r w:rsidR="2183866A">
        <w:rPr/>
        <w:t>reckless’</w:t>
      </w:r>
      <w:r w:rsidR="32AFBF40">
        <w:rPr/>
        <w:t xml:space="preserve"> </w:t>
      </w:r>
      <w:r w:rsidR="32AFBF40">
        <w:rPr/>
        <w:t>p.g</w:t>
      </w:r>
      <w:r w:rsidR="32AFBF40">
        <w:rPr/>
        <w:t xml:space="preserve"> </w:t>
      </w:r>
      <w:r w:rsidR="24B1C2E3">
        <w:rPr/>
        <w:t xml:space="preserve">390. </w:t>
      </w:r>
      <w:r w:rsidR="74266477">
        <w:rPr/>
        <w:t>The legislation that G.B.H falls under is section 18 of the Offences against the Person Act 1861</w:t>
      </w:r>
      <w:r w:rsidR="3049333F">
        <w:rPr/>
        <w:t xml:space="preserve">, </w:t>
      </w:r>
      <w:r w:rsidRPr="38FB56F5" w:rsidR="3049333F">
        <w:rPr>
          <w:rFonts w:ascii="Calibri" w:hAnsi="Calibri" w:eastAsia="Calibri" w:cs="Calibri"/>
          <w:b w:val="0"/>
          <w:bCs w:val="0"/>
          <w:i w:val="0"/>
          <w:iCs w:val="0"/>
          <w:caps w:val="0"/>
          <w:smallCaps w:val="0"/>
          <w:color w:val="000000" w:themeColor="text1" w:themeTint="FF" w:themeShade="FF"/>
          <w:sz w:val="22"/>
          <w:szCs w:val="22"/>
        </w:rPr>
        <w:t>Legislation.gov.uk, (2009)</w:t>
      </w:r>
      <w:r w:rsidR="7CE6114B">
        <w:rPr/>
        <w:t xml:space="preserve">. </w:t>
      </w:r>
    </w:p>
    <w:p w:rsidR="1A50D27A" w:rsidP="1A50D27A" w:rsidRDefault="1A50D27A" w14:paraId="3EA45367" w14:textId="101E96AA">
      <w:pPr>
        <w:pStyle w:val="Normal"/>
      </w:pPr>
    </w:p>
    <w:p w:rsidR="1A50D27A" w:rsidP="1A50D27A" w:rsidRDefault="1A50D27A" w14:paraId="45A49617" w14:textId="0F508EFA">
      <w:pPr>
        <w:pStyle w:val="Normal"/>
      </w:pPr>
      <w:r w:rsidR="23F5A14C">
        <w:rPr/>
        <w:t>Firstly,</w:t>
      </w:r>
      <w:r w:rsidR="05FE4982">
        <w:rPr/>
        <w:t xml:space="preserve"> </w:t>
      </w:r>
      <w:r w:rsidR="4185B6E1">
        <w:rPr/>
        <w:t xml:space="preserve">when looking at any crime you must decide the extent to which the crime </w:t>
      </w:r>
      <w:r w:rsidR="20D8297A">
        <w:rPr/>
        <w:t>committed</w:t>
      </w:r>
      <w:r w:rsidR="4185B6E1">
        <w:rPr/>
        <w:t xml:space="preserve"> meets the Actus reus and </w:t>
      </w:r>
      <w:r w:rsidR="4185B6E1">
        <w:rPr/>
        <w:t>Mens</w:t>
      </w:r>
      <w:r w:rsidR="4185B6E1">
        <w:rPr/>
        <w:t xml:space="preserve"> Reus of the crime, </w:t>
      </w:r>
      <w:r w:rsidR="3D42D4C6">
        <w:rPr/>
        <w:t xml:space="preserve">firstly when talking about </w:t>
      </w:r>
      <w:r w:rsidR="3D42D4C6">
        <w:rPr/>
        <w:t>mens</w:t>
      </w:r>
      <w:r w:rsidR="3D42D4C6">
        <w:rPr/>
        <w:t xml:space="preserve"> reus </w:t>
      </w:r>
      <w:r w:rsidR="273EBFDE">
        <w:rPr/>
        <w:t>there are different level of bla</w:t>
      </w:r>
      <w:r w:rsidR="06913277">
        <w:rPr/>
        <w:t>me worthiness which can help detective or the police decide on the level of which the offender should be prosecuted, the highest level of bl</w:t>
      </w:r>
      <w:r w:rsidR="1E21F3DD">
        <w:rPr/>
        <w:t xml:space="preserve">ame worthiness is intention/ knowledge which is when the offender knows exactly what they are doing and also they know the consequences of </w:t>
      </w:r>
      <w:r w:rsidR="7D746675">
        <w:rPr/>
        <w:t>their</w:t>
      </w:r>
      <w:r w:rsidR="1E21F3DD">
        <w:rPr/>
        <w:t xml:space="preserve"> actions</w:t>
      </w:r>
      <w:r w:rsidR="09D1399C">
        <w:rPr/>
        <w:t xml:space="preserve"> for example they might have direct intention in which the offender want to commit the crime and is doing so in sound mind, the lowest level of bl</w:t>
      </w:r>
      <w:r w:rsidR="632D6F72">
        <w:rPr/>
        <w:t xml:space="preserve">ame worthiness is strict liability in which </w:t>
      </w:r>
      <w:r w:rsidR="495CC78E">
        <w:rPr/>
        <w:t xml:space="preserve">the offender may not know that they are </w:t>
      </w:r>
      <w:r w:rsidR="1D0BAA45">
        <w:rPr/>
        <w:t>committing</w:t>
      </w:r>
      <w:r w:rsidR="495CC78E">
        <w:rPr/>
        <w:t xml:space="preserve"> the crime but are still </w:t>
      </w:r>
      <w:r w:rsidR="7E2BB0DF">
        <w:rPr/>
        <w:t>committing</w:t>
      </w:r>
      <w:r w:rsidR="495CC78E">
        <w:rPr/>
        <w:t xml:space="preserve"> the crime an example of thi</w:t>
      </w:r>
      <w:r w:rsidR="55544B03">
        <w:rPr/>
        <w:t xml:space="preserve">s is when a </w:t>
      </w:r>
      <w:r w:rsidR="55544B03">
        <w:rPr/>
        <w:t>persons</w:t>
      </w:r>
      <w:r w:rsidR="55544B03">
        <w:rPr/>
        <w:t xml:space="preserve"> insurance runs out on </w:t>
      </w:r>
      <w:r w:rsidR="3D16F411">
        <w:rPr/>
        <w:t>their</w:t>
      </w:r>
      <w:r w:rsidR="55544B03">
        <w:rPr/>
        <w:t xml:space="preserve"> car without them noticing and then they are pulled over, this person is still </w:t>
      </w:r>
      <w:r w:rsidR="62203BEB">
        <w:rPr/>
        <w:t>committing</w:t>
      </w:r>
      <w:r w:rsidR="55544B03">
        <w:rPr/>
        <w:t xml:space="preserve"> the crime but are not </w:t>
      </w:r>
      <w:r w:rsidR="53A7D91C">
        <w:rPr/>
        <w:t>committing</w:t>
      </w:r>
      <w:r w:rsidR="55544B03">
        <w:rPr/>
        <w:t xml:space="preserve"> the crime out of malice or intent. </w:t>
      </w:r>
      <w:r w:rsidR="4FC35DF2">
        <w:rPr/>
        <w:t xml:space="preserve"> </w:t>
      </w:r>
      <w:r w:rsidR="5CF229B7">
        <w:rPr/>
        <w:t>T</w:t>
      </w:r>
      <w:r w:rsidR="4FC35DF2">
        <w:rPr/>
        <w:t>h</w:t>
      </w:r>
      <w:r w:rsidR="0871B96C">
        <w:rPr/>
        <w:t>e</w:t>
      </w:r>
      <w:r w:rsidR="4FC35DF2">
        <w:rPr/>
        <w:t xml:space="preserve"> second highest level of blame </w:t>
      </w:r>
      <w:r w:rsidR="67541F58">
        <w:rPr/>
        <w:t>worthiness</w:t>
      </w:r>
      <w:r w:rsidR="4FC35DF2">
        <w:rPr/>
        <w:t xml:space="preserve"> is </w:t>
      </w:r>
      <w:r w:rsidR="1CDCEDEA">
        <w:rPr/>
        <w:t>recklessness</w:t>
      </w:r>
      <w:r w:rsidR="595622FB">
        <w:rPr/>
        <w:t xml:space="preserve">, recklessness is considered basic intent crimes, </w:t>
      </w:r>
      <w:r w:rsidR="11EB8E45">
        <w:rPr/>
        <w:t>in</w:t>
      </w:r>
      <w:r w:rsidR="0244D537">
        <w:rPr/>
        <w:t xml:space="preserve"> British law there are two recklessness can be broken down into two </w:t>
      </w:r>
      <w:r w:rsidR="0244D537">
        <w:rPr/>
        <w:t>different types</w:t>
      </w:r>
      <w:r w:rsidR="0244D537">
        <w:rPr/>
        <w:t>, subjective</w:t>
      </w:r>
      <w:r w:rsidR="48C229AF">
        <w:rPr/>
        <w:t xml:space="preserve"> and </w:t>
      </w:r>
      <w:r w:rsidR="48C229AF">
        <w:rPr/>
        <w:t>objective</w:t>
      </w:r>
      <w:r w:rsidR="48C229AF">
        <w:rPr/>
        <w:t xml:space="preserve"> and example of subjective recklessness would be in the case of Cunningham (1957) and objective recklessness is described in the case of Caldwell (1982)</w:t>
      </w:r>
      <w:r w:rsidR="28149C48">
        <w:rPr/>
        <w:t xml:space="preserve">.  </w:t>
      </w:r>
      <w:r w:rsidR="28149C48">
        <w:rPr/>
        <w:t xml:space="preserve">The third highest level of recklessness is </w:t>
      </w:r>
      <w:r w:rsidR="5A0058A5">
        <w:rPr/>
        <w:t xml:space="preserve">Negligence which is when someone who has care over a person does not act </w:t>
      </w:r>
      <w:r w:rsidR="337066FC">
        <w:rPr/>
        <w:t>accordingly</w:t>
      </w:r>
      <w:r w:rsidR="5A0058A5">
        <w:rPr/>
        <w:t xml:space="preserve"> or how a normal person would have acted in the same situation which when shortened</w:t>
      </w:r>
      <w:r w:rsidR="3952CB3E">
        <w:rPr/>
        <w:t xml:space="preserve"> down is when someone does not act the way a normal person would have to try and help a person who is under </w:t>
      </w:r>
      <w:r w:rsidR="6FC89BFD">
        <w:rPr/>
        <w:t>their</w:t>
      </w:r>
      <w:r w:rsidR="3952CB3E">
        <w:rPr/>
        <w:t xml:space="preserve"> own care.</w:t>
      </w:r>
      <w:r w:rsidR="754AB2CE">
        <w:rPr/>
        <w:t xml:space="preserve"> The Actus Reus </w:t>
      </w:r>
      <w:r w:rsidR="37F294EE">
        <w:rPr/>
        <w:t xml:space="preserve">is </w:t>
      </w:r>
      <w:r w:rsidR="37A7EC8F">
        <w:rPr/>
        <w:t>similar</w:t>
      </w:r>
      <w:r w:rsidR="37F294EE">
        <w:rPr/>
        <w:t xml:space="preserve"> to </w:t>
      </w:r>
      <w:r w:rsidR="37F294EE">
        <w:rPr/>
        <w:t>Mens</w:t>
      </w:r>
      <w:r w:rsidR="37F294EE">
        <w:rPr/>
        <w:t xml:space="preserve"> rea as it also has different parts which consists of Omissions and Causation, Omission is when </w:t>
      </w:r>
      <w:r w:rsidR="7903075D">
        <w:rPr/>
        <w:t xml:space="preserve">a person either acts in an unlawful way or even a failure to act when the offender has a responsibility of care over that person, </w:t>
      </w:r>
      <w:r w:rsidR="7A16BAF5">
        <w:rPr/>
        <w:t xml:space="preserve">there are a couple of rules that actus reus follow when trying to decide the duty of care meaning that you </w:t>
      </w:r>
      <w:r w:rsidR="1F8BF04B">
        <w:rPr/>
        <w:t>won't</w:t>
      </w:r>
      <w:r w:rsidR="7A16BAF5">
        <w:rPr/>
        <w:t xml:space="preserve"> be prosecuted if you have seen </w:t>
      </w:r>
      <w:r w:rsidR="4F38ADF5">
        <w:rPr/>
        <w:t>a complete stranger</w:t>
      </w:r>
      <w:r w:rsidR="7A16BAF5">
        <w:rPr/>
        <w:t xml:space="preserve"> bein</w:t>
      </w:r>
      <w:r w:rsidR="639D40B6">
        <w:rPr/>
        <w:t>g stabbed and yo</w:t>
      </w:r>
      <w:r w:rsidR="16A380E0">
        <w:rPr/>
        <w:t>u have no duty of care over that person but if you were responsible for that person and you fail to act then you may be prosecuted, causation is described as a chain as it looks at the action that you actually committed directly c</w:t>
      </w:r>
      <w:r w:rsidR="495649B3">
        <w:rPr/>
        <w:t xml:space="preserve">aused harm, and example of this is if you did a particularity harsh tackle to a person on the football field causing minor injuries </w:t>
      </w:r>
      <w:r w:rsidR="60E70B19">
        <w:rPr/>
        <w:t xml:space="preserve">like a couple of cuts and then that person were to go on to die of natural causes you will not be prosecuted as the action you </w:t>
      </w:r>
      <w:r w:rsidR="0D9C4DFF">
        <w:rPr/>
        <w:t>committed</w:t>
      </w:r>
      <w:r w:rsidR="60E70B19">
        <w:rPr/>
        <w:t xml:space="preserve"> </w:t>
      </w:r>
      <w:r w:rsidR="4170CF48">
        <w:rPr/>
        <w:t>cannot</w:t>
      </w:r>
      <w:r w:rsidR="60E70B19">
        <w:rPr/>
        <w:t xml:space="preserve"> be directly linked to the final outcome and </w:t>
      </w:r>
      <w:r w:rsidR="73969C23">
        <w:rPr/>
        <w:t xml:space="preserve">cannot be decided as the action that caused the outcome. </w:t>
      </w:r>
    </w:p>
    <w:p w:rsidR="1A50D27A" w:rsidP="1A50D27A" w:rsidRDefault="1A50D27A" w14:paraId="5A2048B2" w14:textId="3FE6003F">
      <w:pPr>
        <w:pStyle w:val="Normal"/>
      </w:pPr>
    </w:p>
    <w:p w:rsidR="1A50D27A" w:rsidP="73469DAA" w:rsidRDefault="1A50D27A" w14:paraId="66A6779C" w14:textId="7B1BFF3D">
      <w:pPr>
        <w:pStyle w:val="Normal"/>
        <w:suppressLineNumbers w:val="0"/>
        <w:bidi w:val="0"/>
        <w:spacing w:before="0" w:beforeAutospacing="off" w:after="160" w:afterAutospacing="off" w:line="259" w:lineRule="auto"/>
        <w:ind w:left="0" w:right="0"/>
        <w:jc w:val="left"/>
      </w:pPr>
      <w:r w:rsidR="5E30D57C">
        <w:rPr/>
        <w:t xml:space="preserve">Some </w:t>
      </w:r>
      <w:r w:rsidR="7BB92EE4">
        <w:rPr/>
        <w:t>defences</w:t>
      </w:r>
      <w:r w:rsidR="5E30D57C">
        <w:rPr/>
        <w:t xml:space="preserve"> which may be viable to Carla and may be used by her is that she may cla</w:t>
      </w:r>
      <w:r w:rsidR="1CD5BAAE">
        <w:rPr/>
        <w:t xml:space="preserve">im that her actions may have been in Self </w:t>
      </w:r>
      <w:r w:rsidR="4A902A42">
        <w:rPr/>
        <w:t xml:space="preserve">Defence, As stated in </w:t>
      </w:r>
      <w:r w:rsidRPr="38FB56F5" w:rsidR="4A902A42">
        <w:rPr>
          <w:rFonts w:ascii="Calibri" w:hAnsi="Calibri" w:eastAsia="Calibri" w:cs="Calibri"/>
          <w:b w:val="0"/>
          <w:bCs w:val="0"/>
          <w:i w:val="0"/>
          <w:iCs w:val="0"/>
          <w:caps w:val="0"/>
          <w:smallCaps w:val="0"/>
          <w:strike w:val="0"/>
          <w:dstrike w:val="0"/>
          <w:color w:val="000000" w:themeColor="text1" w:themeTint="FF" w:themeShade="FF"/>
          <w:sz w:val="22"/>
          <w:szCs w:val="22"/>
          <w:u w:val="none"/>
        </w:rPr>
        <w:t>C.P.S, (2022)</w:t>
      </w:r>
      <w:r w:rsidR="7C282D46">
        <w:rPr/>
        <w:t xml:space="preserve"> </w:t>
      </w:r>
      <w:r w:rsidR="7C282D46">
        <w:rPr/>
        <w:t xml:space="preserve">Self </w:t>
      </w:r>
      <w:r w:rsidR="484F67E7">
        <w:rPr/>
        <w:t>Defence</w:t>
      </w:r>
      <w:r w:rsidR="29E29CDB">
        <w:rPr/>
        <w:t xml:space="preserve"> is </w:t>
      </w:r>
      <w:r w:rsidR="7288F7E6">
        <w:rPr/>
        <w:t xml:space="preserve">when concerning the person falls under common law </w:t>
      </w:r>
      <w:r w:rsidR="3D76D7BE">
        <w:rPr/>
        <w:t xml:space="preserve">but prosecutors should look at the offences against the Person act, </w:t>
      </w:r>
      <w:r w:rsidR="7288F7E6">
        <w:rPr/>
        <w:t xml:space="preserve">but when concerning </w:t>
      </w:r>
      <w:r w:rsidR="7288F7E6">
        <w:rPr/>
        <w:t>property it then falls under the Criminal Damage Act 19</w:t>
      </w:r>
      <w:r w:rsidR="51DB6A7F">
        <w:rPr/>
        <w:t xml:space="preserve">71, </w:t>
      </w:r>
      <w:r w:rsidR="22116C34">
        <w:rPr/>
        <w:t>self-defence</w:t>
      </w:r>
      <w:r w:rsidR="10804FB1">
        <w:rPr/>
        <w:t xml:space="preserve"> allows the person to be exempt from prosecution if proven that they acted only in </w:t>
      </w:r>
      <w:r w:rsidR="5BC0312B">
        <w:rPr/>
        <w:t>self-defence</w:t>
      </w:r>
      <w:r w:rsidR="10804FB1">
        <w:rPr/>
        <w:t xml:space="preserve"> and only used force equivalent to the danger posed to them this is </w:t>
      </w:r>
      <w:r w:rsidR="28111117">
        <w:rPr/>
        <w:t xml:space="preserve">reinforced when it was said in Householders and the use of force against intruders (2018) </w:t>
      </w:r>
      <w:r w:rsidR="2E77A77B">
        <w:rPr/>
        <w:t xml:space="preserve">that ‘’householders should only do what they honestly and instinctively </w:t>
      </w:r>
      <w:r w:rsidR="460868E1">
        <w:rPr/>
        <w:t xml:space="preserve">think is necessary in the heat of the moment’’ C.P.S (2022) </w:t>
      </w:r>
      <w:r w:rsidR="4C6EFF45">
        <w:rPr/>
        <w:t xml:space="preserve">due to this Carla may plea that she feared for her life due to Jamie being described as being visibly intoxicated, but on the other hand Jamie is never described as making any </w:t>
      </w:r>
      <w:r w:rsidR="0B13E477">
        <w:rPr/>
        <w:t>threatening</w:t>
      </w:r>
      <w:r w:rsidR="4C6EFF45">
        <w:rPr/>
        <w:t xml:space="preserve"> a</w:t>
      </w:r>
      <w:r w:rsidR="3143AE9A">
        <w:rPr/>
        <w:t xml:space="preserve">dvances against her and also she was the one who had a weapon. </w:t>
      </w:r>
      <w:r w:rsidR="6E3C359B">
        <w:rPr/>
        <w:t xml:space="preserve">Due to these facts Carla may not be able to use this </w:t>
      </w:r>
      <w:r w:rsidR="28B256B3">
        <w:rPr/>
        <w:t>defence</w:t>
      </w:r>
      <w:r w:rsidR="3605C491">
        <w:rPr/>
        <w:t xml:space="preserve"> and it has an extremely low applicability to this case</w:t>
      </w:r>
      <w:r w:rsidR="6E3C359B">
        <w:rPr/>
        <w:t>.</w:t>
      </w:r>
      <w:r w:rsidR="6E3C359B">
        <w:rPr/>
        <w:t xml:space="preserve"> Another </w:t>
      </w:r>
      <w:r w:rsidR="11FFB16A">
        <w:rPr/>
        <w:t>defence</w:t>
      </w:r>
      <w:r w:rsidR="6E3C359B">
        <w:rPr/>
        <w:t xml:space="preserve"> Carla may choose to rely on is </w:t>
      </w:r>
      <w:r w:rsidR="49B8C9A8">
        <w:rPr/>
        <w:t xml:space="preserve">the fact that it was an accident and that she </w:t>
      </w:r>
      <w:r w:rsidR="67B02172">
        <w:rPr/>
        <w:t>doesn't</w:t>
      </w:r>
      <w:r w:rsidR="49B8C9A8">
        <w:rPr/>
        <w:t xml:space="preserve"> mean to c</w:t>
      </w:r>
      <w:r w:rsidR="52D63679">
        <w:rPr/>
        <w:t>a</w:t>
      </w:r>
      <w:r w:rsidR="49B8C9A8">
        <w:rPr/>
        <w:t xml:space="preserve">use harm to </w:t>
      </w:r>
      <w:r w:rsidR="7DD2136F">
        <w:rPr/>
        <w:t>Jamie,</w:t>
      </w:r>
      <w:r w:rsidR="49B8C9A8">
        <w:rPr/>
        <w:t xml:space="preserve"> but this </w:t>
      </w:r>
      <w:r w:rsidR="0B22F762">
        <w:rPr/>
        <w:t>defence</w:t>
      </w:r>
      <w:r w:rsidR="49B8C9A8">
        <w:rPr/>
        <w:t xml:space="preserve"> instantly crumbles due to Carla being vividly </w:t>
      </w:r>
      <w:r w:rsidR="1295AF36">
        <w:rPr/>
        <w:t>portrayed</w:t>
      </w:r>
      <w:r w:rsidR="49B8C9A8">
        <w:rPr/>
        <w:t xml:space="preserve"> as going to get the kitchen knife which is important to note was in a </w:t>
      </w:r>
      <w:r w:rsidR="795947E1">
        <w:rPr/>
        <w:t>different</w:t>
      </w:r>
      <w:r w:rsidR="42516BFF">
        <w:rPr/>
        <w:t xml:space="preserve"> room </w:t>
      </w:r>
      <w:r w:rsidR="3942181C">
        <w:rPr/>
        <w:t xml:space="preserve">and then attack Jamie causing serious injuries, </w:t>
      </w:r>
      <w:r w:rsidR="4702940B">
        <w:rPr/>
        <w:t>the fact that the weapon used in the attack was in another room shows that Carla had plenty of time to think about what she was doing and that she specifically se</w:t>
      </w:r>
      <w:r w:rsidR="05A7793D">
        <w:rPr/>
        <w:t xml:space="preserve">arched for </w:t>
      </w:r>
      <w:r w:rsidR="4702940B">
        <w:rPr/>
        <w:t>the kitchen knife</w:t>
      </w:r>
      <w:r w:rsidR="69B2C264">
        <w:rPr/>
        <w:t xml:space="preserve"> which she knew would cause serious injury</w:t>
      </w:r>
      <w:r w:rsidR="4702940B">
        <w:rPr/>
        <w:t xml:space="preserve"> </w:t>
      </w:r>
      <w:r w:rsidR="455AB65C">
        <w:rPr/>
        <w:t>and that she intended to cause crime to Jamie</w:t>
      </w:r>
      <w:r w:rsidR="3ADAAA15">
        <w:rPr/>
        <w:t xml:space="preserve"> this may by a hard point to prove in this case </w:t>
      </w:r>
      <w:r w:rsidR="27618BAB">
        <w:rPr/>
        <w:t>because</w:t>
      </w:r>
      <w:r w:rsidR="3ADAAA15">
        <w:rPr/>
        <w:t xml:space="preserve"> you must show that Carla intended to cause GBH and not just a wound as shown in the case of </w:t>
      </w:r>
      <w:r w:rsidR="6B328534">
        <w:rPr/>
        <w:t xml:space="preserve"> </w:t>
      </w:r>
      <w:r w:rsidR="1C2283BF">
        <w:rPr/>
        <w:t xml:space="preserve">R V Taylor (2009). </w:t>
      </w:r>
      <w:r w:rsidR="6B328534">
        <w:rPr/>
        <w:t xml:space="preserve">Carla may claim that she did not intend to that much damage to Jamie which is </w:t>
      </w:r>
      <w:r w:rsidR="55CCBE8D">
        <w:rPr/>
        <w:t>similar</w:t>
      </w:r>
      <w:r w:rsidR="6B328534">
        <w:rPr/>
        <w:t xml:space="preserve"> to the case R V Savage</w:t>
      </w:r>
      <w:r w:rsidR="1727D95C">
        <w:rPr/>
        <w:t xml:space="preserve"> (1991) where it was found now </w:t>
      </w:r>
      <w:r w:rsidR="6A3D1D2E">
        <w:rPr/>
        <w:t>it important to determine whether the damage is intentional or reckless.</w:t>
      </w:r>
      <w:r w:rsidR="455AB65C">
        <w:rPr/>
        <w:t>, th</w:t>
      </w:r>
      <w:r w:rsidR="1558372A">
        <w:rPr/>
        <w:t xml:space="preserve">e fact that she wished to cause harm to Jamie is shown </w:t>
      </w:r>
      <w:r w:rsidR="1BBECD8E">
        <w:rPr/>
        <w:t xml:space="preserve">when it is described </w:t>
      </w:r>
      <w:r w:rsidR="455AB65C">
        <w:rPr/>
        <w:t xml:space="preserve">that she stabbed him in the chest causing serious harm which show that a </w:t>
      </w:r>
      <w:r w:rsidR="395B81EF">
        <w:rPr/>
        <w:t>Lare</w:t>
      </w:r>
      <w:r w:rsidR="455AB65C">
        <w:rPr/>
        <w:t xml:space="preserve"> </w:t>
      </w:r>
      <w:r w:rsidR="1BA7841F">
        <w:rPr/>
        <w:t>amount</w:t>
      </w:r>
      <w:r w:rsidR="455AB65C">
        <w:rPr/>
        <w:t xml:space="preserve"> of force was used to be able </w:t>
      </w:r>
      <w:r w:rsidR="6B608239">
        <w:rPr/>
        <w:t xml:space="preserve">to cause that amount of </w:t>
      </w:r>
      <w:r w:rsidR="074B3F42">
        <w:rPr/>
        <w:t>harm</w:t>
      </w:r>
      <w:r w:rsidR="53FD1C5B">
        <w:rPr/>
        <w:t xml:space="preserve"> which once again would not </w:t>
      </w:r>
      <w:r w:rsidR="53FD1C5B">
        <w:rPr/>
        <w:t>equit</w:t>
      </w:r>
      <w:r w:rsidR="53FD1C5B">
        <w:rPr/>
        <w:t xml:space="preserve"> her of her crimes and in turn have a low applicability</w:t>
      </w:r>
      <w:r w:rsidR="074B3F42">
        <w:rPr/>
        <w:t xml:space="preserve">. </w:t>
      </w:r>
      <w:r w:rsidR="2CDF2BE1">
        <w:rPr/>
        <w:t xml:space="preserve">Another </w:t>
      </w:r>
      <w:r w:rsidR="35E94BD0">
        <w:rPr/>
        <w:t>defence</w:t>
      </w:r>
      <w:r w:rsidR="2CDF2BE1">
        <w:rPr/>
        <w:t xml:space="preserve"> Carla might try to rely on is </w:t>
      </w:r>
      <w:r w:rsidR="18ADF488">
        <w:rPr/>
        <w:t xml:space="preserve">the plea of Diminished responsibility, </w:t>
      </w:r>
      <w:r w:rsidR="656155AC">
        <w:rPr/>
        <w:t xml:space="preserve">this plea is normally used in cases where </w:t>
      </w:r>
      <w:r w:rsidR="478E1E2D">
        <w:rPr/>
        <w:t xml:space="preserve">the offender was under the influence of </w:t>
      </w:r>
      <w:r w:rsidR="334F8EF4">
        <w:rPr/>
        <w:t>alcohol</w:t>
      </w:r>
      <w:r w:rsidR="478E1E2D">
        <w:rPr/>
        <w:t xml:space="preserve"> due to the effect this can have on a person's ability to make </w:t>
      </w:r>
      <w:r w:rsidR="1A979620">
        <w:rPr/>
        <w:t>decisions</w:t>
      </w:r>
      <w:r w:rsidR="478E1E2D">
        <w:rPr/>
        <w:t xml:space="preserve"> but Carla is not described as being intoxicated so in this case</w:t>
      </w:r>
      <w:r w:rsidR="0633035F">
        <w:rPr/>
        <w:t xml:space="preserve"> Carla could try to argue that she was not in her right mind at the time due to stress which may have been building over 15 years of a troubled marriage</w:t>
      </w:r>
      <w:r w:rsidR="651BD078">
        <w:rPr/>
        <w:t xml:space="preserve"> as described in the scenario</w:t>
      </w:r>
      <w:r w:rsidR="0633035F">
        <w:rPr/>
        <w:t xml:space="preserve"> and that the confession </w:t>
      </w:r>
      <w:r w:rsidR="32285786">
        <w:rPr/>
        <w:t xml:space="preserve">made by Jamie during the argument caused her decision making to be clouded by blind rage which may have been what </w:t>
      </w:r>
      <w:r w:rsidR="7D16375D">
        <w:rPr/>
        <w:t>caused her to commit this crime</w:t>
      </w:r>
      <w:r w:rsidR="11A0B5A1">
        <w:rPr/>
        <w:t xml:space="preserve"> </w:t>
      </w:r>
      <w:r w:rsidRPr="38FB56F5" w:rsidR="11A0B5A1">
        <w:rPr>
          <w:rFonts w:ascii="Calibri" w:hAnsi="Calibri" w:eastAsia="Calibri" w:cs="Calibri"/>
          <w:b w:val="0"/>
          <w:bCs w:val="0"/>
          <w:i w:val="0"/>
          <w:iCs w:val="0"/>
          <w:caps w:val="0"/>
          <w:smallCaps w:val="0"/>
          <w:strike w:val="0"/>
          <w:dstrike w:val="0"/>
          <w:color w:val="000000" w:themeColor="text1" w:themeTint="FF" w:themeShade="FF"/>
          <w:sz w:val="22"/>
          <w:szCs w:val="22"/>
          <w:u w:val="none"/>
        </w:rPr>
        <w:t>N. Galappathie &amp; K. Jethma.</w:t>
      </w:r>
      <w:r w:rsidR="7D16375D">
        <w:rPr/>
        <w:t xml:space="preserve"> </w:t>
      </w:r>
      <w:r w:rsidR="39324543">
        <w:rPr/>
        <w:t>B</w:t>
      </w:r>
      <w:r w:rsidR="7D16375D">
        <w:rPr/>
        <w:t xml:space="preserve">ut unfortunately this is not a </w:t>
      </w:r>
      <w:r w:rsidR="7B695DB5">
        <w:rPr/>
        <w:t>defence</w:t>
      </w:r>
      <w:r w:rsidR="7D16375D">
        <w:rPr/>
        <w:t xml:space="preserve"> that can be relied on in court and it shows a lack of </w:t>
      </w:r>
      <w:r w:rsidR="7D16375D">
        <w:rPr/>
        <w:t>self control</w:t>
      </w:r>
      <w:r w:rsidR="7D16375D">
        <w:rPr/>
        <w:t xml:space="preserve"> within Carla so this </w:t>
      </w:r>
      <w:r w:rsidR="5F5622AA">
        <w:rPr/>
        <w:t>defence</w:t>
      </w:r>
      <w:r w:rsidR="7D16375D">
        <w:rPr/>
        <w:t xml:space="preserve"> would also fall short of protecting her from being prosecuted for her actions</w:t>
      </w:r>
      <w:r w:rsidR="2F7221E9">
        <w:rPr/>
        <w:t xml:space="preserve">, even if this plea was successful it would still not protect her fully and would cause her to only receive a lesser sentence or jail term. </w:t>
      </w:r>
      <w:r w:rsidR="013DA09A">
        <w:rPr/>
        <w:t xml:space="preserve">This lack of </w:t>
      </w:r>
      <w:r w:rsidR="013DA09A">
        <w:rPr/>
        <w:t>self control</w:t>
      </w:r>
      <w:r w:rsidR="013DA09A">
        <w:rPr/>
        <w:t xml:space="preserve"> would </w:t>
      </w:r>
      <w:r w:rsidR="013DA09A">
        <w:rPr/>
        <w:t>actually work</w:t>
      </w:r>
      <w:r w:rsidR="013DA09A">
        <w:rPr/>
        <w:t xml:space="preserve"> in the </w:t>
      </w:r>
      <w:r w:rsidR="08B3EBA0">
        <w:rPr/>
        <w:t>favour</w:t>
      </w:r>
      <w:r w:rsidR="013DA09A">
        <w:rPr/>
        <w:t xml:space="preserve"> as Jamie as he could argue that Carla is an impulsive person which could stop any potential </w:t>
      </w:r>
      <w:r w:rsidR="41826D12">
        <w:rPr/>
        <w:t>opposition from Carla</w:t>
      </w:r>
      <w:r w:rsidR="3FE285CB">
        <w:rPr/>
        <w:t>.</w:t>
      </w:r>
    </w:p>
    <w:p w:rsidR="73469DAA" w:rsidP="73469DAA" w:rsidRDefault="73469DAA" w14:paraId="3C16352F" w14:textId="61A0F36F">
      <w:pPr>
        <w:pStyle w:val="Normal"/>
        <w:suppressLineNumbers w:val="0"/>
        <w:bidi w:val="0"/>
        <w:spacing w:before="0" w:beforeAutospacing="off" w:after="160" w:afterAutospacing="off" w:line="259" w:lineRule="auto"/>
        <w:ind w:left="0" w:right="0"/>
        <w:jc w:val="left"/>
      </w:pPr>
    </w:p>
    <w:p w:rsidR="73469DAA" w:rsidP="73469DAA" w:rsidRDefault="73469DAA" w14:paraId="1FBBF5EA" w14:textId="1AB4A5E5">
      <w:pPr>
        <w:pStyle w:val="Normal"/>
        <w:suppressLineNumbers w:val="0"/>
        <w:bidi w:val="0"/>
        <w:spacing w:before="0" w:beforeAutospacing="off" w:after="160" w:afterAutospacing="off" w:line="259" w:lineRule="auto"/>
        <w:ind w:left="0" w:right="0"/>
        <w:jc w:val="left"/>
      </w:pPr>
      <w:r w:rsidR="3FE285CB">
        <w:rPr/>
        <w:t xml:space="preserve">In conclusion it seems that the defendant Carla is fully liable for her actions as rage is not a </w:t>
      </w:r>
      <w:r w:rsidR="35C7A513">
        <w:rPr/>
        <w:t>defence</w:t>
      </w:r>
      <w:r w:rsidR="3FE285CB">
        <w:rPr/>
        <w:t xml:space="preserve"> against Grevious Bodily Harm and that she shou</w:t>
      </w:r>
      <w:r w:rsidR="1F34F864">
        <w:rPr/>
        <w:t xml:space="preserve">ld </w:t>
      </w:r>
      <w:r w:rsidR="6314F4E5">
        <w:rPr/>
        <w:t>receive</w:t>
      </w:r>
      <w:r w:rsidR="1F34F864">
        <w:rPr/>
        <w:t xml:space="preserve"> the full </w:t>
      </w:r>
      <w:r w:rsidR="0BE50707">
        <w:rPr/>
        <w:t>possible</w:t>
      </w:r>
      <w:r w:rsidR="1F34F864">
        <w:rPr/>
        <w:t xml:space="preserve"> term in prison due to the crime she </w:t>
      </w:r>
      <w:r w:rsidR="465742D6">
        <w:rPr/>
        <w:t>committed</w:t>
      </w:r>
      <w:r w:rsidR="1F34F864">
        <w:rPr/>
        <w:t xml:space="preserve"> </w:t>
      </w:r>
      <w:r w:rsidR="264F7C54">
        <w:rPr/>
        <w:t xml:space="preserve">caused a serious danger to life and caused the victim Jamie to receive serious injuries, but on the other hand it </w:t>
      </w:r>
      <w:r w:rsidR="3D2C502E">
        <w:rPr/>
        <w:t xml:space="preserve">seems that Carla did not intend on killing Jamie therefore this crime would not fall under attempted murder but is very close </w:t>
      </w:r>
      <w:r w:rsidR="7BD1355F">
        <w:rPr/>
        <w:t xml:space="preserve">to becoming manslaughter but this is also </w:t>
      </w:r>
      <w:r w:rsidR="3FAAEC6D">
        <w:rPr/>
        <w:t xml:space="preserve">missed due to the fact that Jamie is not described as dying. </w:t>
      </w:r>
      <w:r w:rsidR="3713A9D1">
        <w:rPr/>
        <w:t xml:space="preserve">Based on the scenario the specific offence that Carla committed was </w:t>
      </w:r>
      <w:r w:rsidR="214F7A4E">
        <w:rPr/>
        <w:t xml:space="preserve">Section 18 of the </w:t>
      </w:r>
      <w:r w:rsidR="76F6213B">
        <w:rPr/>
        <w:t>Offences against the persons act 1861</w:t>
      </w:r>
      <w:r w:rsidR="2A899227">
        <w:rPr/>
        <w:t xml:space="preserve">, as Carla meets all off the requirements </w:t>
      </w:r>
      <w:r w:rsidR="2A899227">
        <w:rPr/>
        <w:t>required</w:t>
      </w:r>
      <w:r w:rsidR="2A899227">
        <w:rPr/>
        <w:t xml:space="preserve"> for prosecution under this law</w:t>
      </w:r>
      <w:r w:rsidR="0082B3EF">
        <w:rPr/>
        <w:t xml:space="preserve"> so it recommended that Carla would plead guilty to Section 18.</w:t>
      </w:r>
    </w:p>
    <w:p w:rsidR="73469DAA" w:rsidP="73469DAA" w:rsidRDefault="73469DAA" w14:paraId="3C4C2172" w14:textId="48832A36">
      <w:pPr>
        <w:pStyle w:val="Normal"/>
        <w:suppressLineNumbers w:val="0"/>
        <w:bidi w:val="0"/>
        <w:spacing w:before="0" w:beforeAutospacing="off" w:after="160" w:afterAutospacing="off" w:line="259" w:lineRule="auto"/>
        <w:ind w:left="0" w:right="0"/>
        <w:jc w:val="left"/>
      </w:pPr>
    </w:p>
    <w:p w:rsidR="73469DAA" w:rsidP="73469DAA" w:rsidRDefault="73469DAA" w14:paraId="02590A9F" w14:textId="69D44CBA">
      <w:pPr>
        <w:pStyle w:val="Normal"/>
        <w:suppressLineNumbers w:val="0"/>
        <w:bidi w:val="0"/>
        <w:spacing w:before="0" w:beforeAutospacing="off" w:after="160" w:afterAutospacing="off" w:line="259" w:lineRule="auto"/>
        <w:ind w:left="0" w:right="0"/>
        <w:jc w:val="left"/>
      </w:pPr>
    </w:p>
    <w:p w:rsidR="73469DAA" w:rsidP="73469DAA" w:rsidRDefault="73469DAA" w14:paraId="11FD0AD1" w14:textId="47A77D52">
      <w:pPr>
        <w:pStyle w:val="Normal"/>
        <w:suppressLineNumbers w:val="0"/>
        <w:bidi w:val="0"/>
        <w:spacing w:before="0" w:beforeAutospacing="off" w:after="160" w:afterAutospacing="off" w:line="259" w:lineRule="auto"/>
        <w:ind w:left="0" w:right="0"/>
        <w:jc w:val="left"/>
      </w:pPr>
    </w:p>
    <w:p w:rsidR="73469DAA" w:rsidP="73469DAA" w:rsidRDefault="73469DAA" w14:paraId="31B4AC84" w14:textId="4053CFB9">
      <w:pPr>
        <w:pStyle w:val="Normal"/>
        <w:suppressLineNumbers w:val="0"/>
        <w:bidi w:val="0"/>
        <w:spacing w:before="0" w:beforeAutospacing="off" w:after="160" w:afterAutospacing="off" w:line="259" w:lineRule="auto"/>
        <w:ind w:left="0" w:right="0"/>
        <w:jc w:val="left"/>
      </w:pPr>
    </w:p>
    <w:p w:rsidR="73469DAA" w:rsidP="73469DAA" w:rsidRDefault="73469DAA" w14:paraId="52A7CCE2" w14:textId="48950876">
      <w:pPr>
        <w:pStyle w:val="Normal"/>
        <w:suppressLineNumbers w:val="0"/>
        <w:bidi w:val="0"/>
        <w:spacing w:before="0" w:beforeAutospacing="off" w:after="160" w:afterAutospacing="off" w:line="259" w:lineRule="auto"/>
        <w:ind w:left="0" w:right="0"/>
        <w:jc w:val="left"/>
      </w:pPr>
    </w:p>
    <w:p w:rsidR="73469DAA" w:rsidP="73469DAA" w:rsidRDefault="73469DAA" w14:paraId="6F5BB8EC" w14:textId="44364803">
      <w:pPr>
        <w:pStyle w:val="Normal"/>
        <w:suppressLineNumbers w:val="0"/>
        <w:bidi w:val="0"/>
        <w:spacing w:before="0" w:beforeAutospacing="off" w:after="160" w:afterAutospacing="off" w:line="259" w:lineRule="auto"/>
        <w:ind w:left="0" w:right="0"/>
        <w:jc w:val="left"/>
      </w:pPr>
    </w:p>
    <w:p w:rsidR="73469DAA" w:rsidP="73469DAA" w:rsidRDefault="73469DAA" w14:paraId="33D64363" w14:textId="371B87CE">
      <w:pPr>
        <w:pStyle w:val="Normal"/>
        <w:suppressLineNumbers w:val="0"/>
        <w:bidi w:val="0"/>
        <w:spacing w:before="0" w:beforeAutospacing="off" w:after="160" w:afterAutospacing="off" w:line="259" w:lineRule="auto"/>
        <w:ind w:left="0" w:right="0"/>
        <w:jc w:val="left"/>
      </w:pPr>
    </w:p>
    <w:p w:rsidR="73469DAA" w:rsidP="73469DAA" w:rsidRDefault="73469DAA" w14:paraId="29723D01" w14:textId="65875565">
      <w:pPr>
        <w:pStyle w:val="Normal"/>
        <w:suppressLineNumbers w:val="0"/>
        <w:bidi w:val="0"/>
        <w:spacing w:before="0" w:beforeAutospacing="off" w:after="160" w:afterAutospacing="off" w:line="259" w:lineRule="auto"/>
        <w:ind w:left="0" w:right="0"/>
        <w:jc w:val="left"/>
      </w:pPr>
    </w:p>
    <w:p w:rsidR="73469DAA" w:rsidP="73469DAA" w:rsidRDefault="73469DAA" w14:paraId="0C7C2984" w14:textId="67A14D2D">
      <w:pPr>
        <w:pStyle w:val="Normal"/>
        <w:suppressLineNumbers w:val="0"/>
        <w:bidi w:val="0"/>
        <w:spacing w:before="0" w:beforeAutospacing="off" w:after="160" w:afterAutospacing="off" w:line="259" w:lineRule="auto"/>
        <w:ind w:left="0" w:right="0"/>
        <w:jc w:val="left"/>
      </w:pPr>
    </w:p>
    <w:p w:rsidR="73469DAA" w:rsidP="73469DAA" w:rsidRDefault="73469DAA" w14:paraId="09D421FC" w14:textId="03983B10">
      <w:pPr>
        <w:pStyle w:val="Normal"/>
        <w:suppressLineNumbers w:val="0"/>
        <w:bidi w:val="0"/>
        <w:spacing w:before="0" w:beforeAutospacing="off" w:after="160" w:afterAutospacing="off" w:line="259" w:lineRule="auto"/>
        <w:ind w:left="0" w:right="0"/>
        <w:jc w:val="left"/>
      </w:pPr>
    </w:p>
    <w:p w:rsidR="73469DAA" w:rsidP="73469DAA" w:rsidRDefault="73469DAA" w14:paraId="1453B085" w14:textId="7FEC3C8C">
      <w:pPr>
        <w:pStyle w:val="Normal"/>
        <w:suppressLineNumbers w:val="0"/>
        <w:bidi w:val="0"/>
        <w:spacing w:before="0" w:beforeAutospacing="off" w:after="160" w:afterAutospacing="off" w:line="259" w:lineRule="auto"/>
        <w:ind w:left="0" w:right="0"/>
        <w:jc w:val="left"/>
      </w:pPr>
    </w:p>
    <w:p w:rsidR="73469DAA" w:rsidP="73469DAA" w:rsidRDefault="73469DAA" w14:paraId="7FEF60D7" w14:textId="4E73E82A">
      <w:pPr>
        <w:pStyle w:val="Normal"/>
        <w:suppressLineNumbers w:val="0"/>
        <w:bidi w:val="0"/>
        <w:spacing w:before="0" w:beforeAutospacing="off" w:after="160" w:afterAutospacing="off" w:line="259" w:lineRule="auto"/>
        <w:ind w:left="0" w:right="0"/>
        <w:jc w:val="left"/>
      </w:pPr>
    </w:p>
    <w:p w:rsidR="73469DAA" w:rsidP="73469DAA" w:rsidRDefault="73469DAA" w14:paraId="2929C88A" w14:textId="1FE7A2F4">
      <w:pPr>
        <w:pStyle w:val="Normal"/>
        <w:suppressLineNumbers w:val="0"/>
        <w:bidi w:val="0"/>
        <w:spacing w:before="0" w:beforeAutospacing="off" w:after="160" w:afterAutospacing="off" w:line="259" w:lineRule="auto"/>
        <w:ind w:left="0" w:right="0"/>
        <w:jc w:val="left"/>
      </w:pPr>
    </w:p>
    <w:p w:rsidR="73469DAA" w:rsidP="73469DAA" w:rsidRDefault="73469DAA" w14:paraId="16BEB8EA" w14:textId="2B415CC1">
      <w:pPr>
        <w:pStyle w:val="Normal"/>
        <w:suppressLineNumbers w:val="0"/>
        <w:bidi w:val="0"/>
        <w:spacing w:before="0" w:beforeAutospacing="off" w:after="160" w:afterAutospacing="off" w:line="259" w:lineRule="auto"/>
        <w:ind w:left="0" w:right="0"/>
        <w:jc w:val="left"/>
      </w:pPr>
    </w:p>
    <w:p w:rsidR="73469DAA" w:rsidP="73469DAA" w:rsidRDefault="73469DAA" w14:paraId="4D6E7975" w14:textId="42F5029C">
      <w:pPr>
        <w:pStyle w:val="Normal"/>
        <w:suppressLineNumbers w:val="0"/>
        <w:bidi w:val="0"/>
        <w:spacing w:before="0" w:beforeAutospacing="off" w:after="160" w:afterAutospacing="off" w:line="259" w:lineRule="auto"/>
        <w:ind w:left="0" w:right="0"/>
        <w:jc w:val="left"/>
      </w:pPr>
    </w:p>
    <w:p w:rsidR="73469DAA" w:rsidP="73469DAA" w:rsidRDefault="73469DAA" w14:paraId="388CB3E4" w14:textId="3C42233F">
      <w:pPr>
        <w:pStyle w:val="Normal"/>
        <w:suppressLineNumbers w:val="0"/>
        <w:bidi w:val="0"/>
        <w:spacing w:before="0" w:beforeAutospacing="off" w:after="160" w:afterAutospacing="off" w:line="259" w:lineRule="auto"/>
        <w:ind w:left="0" w:right="0"/>
        <w:jc w:val="left"/>
      </w:pPr>
    </w:p>
    <w:p w:rsidR="73469DAA" w:rsidP="73469DAA" w:rsidRDefault="73469DAA" w14:paraId="1B68E20B" w14:textId="471C34F9">
      <w:pPr>
        <w:pStyle w:val="Normal"/>
        <w:suppressLineNumbers w:val="0"/>
        <w:bidi w:val="0"/>
        <w:spacing w:before="0" w:beforeAutospacing="off" w:after="160" w:afterAutospacing="off" w:line="259" w:lineRule="auto"/>
        <w:ind w:left="0" w:right="0"/>
        <w:jc w:val="left"/>
      </w:pPr>
    </w:p>
    <w:p w:rsidR="73469DAA" w:rsidP="73469DAA" w:rsidRDefault="73469DAA" w14:paraId="32ADC979" w14:textId="6D92D21E">
      <w:pPr>
        <w:pStyle w:val="Normal"/>
        <w:suppressLineNumbers w:val="0"/>
        <w:bidi w:val="0"/>
        <w:spacing w:before="0" w:beforeAutospacing="off" w:after="160" w:afterAutospacing="off" w:line="259" w:lineRule="auto"/>
        <w:ind w:left="0" w:right="0"/>
        <w:jc w:val="left"/>
      </w:pPr>
    </w:p>
    <w:p w:rsidR="73469DAA" w:rsidP="73469DAA" w:rsidRDefault="73469DAA" w14:paraId="3E7DFA9E" w14:textId="050D435C">
      <w:pPr>
        <w:pStyle w:val="Normal"/>
        <w:suppressLineNumbers w:val="0"/>
        <w:bidi w:val="0"/>
        <w:spacing w:before="0" w:beforeAutospacing="off" w:after="160" w:afterAutospacing="off" w:line="259" w:lineRule="auto"/>
        <w:ind w:left="0" w:right="0"/>
        <w:jc w:val="left"/>
      </w:pPr>
    </w:p>
    <w:p w:rsidR="73469DAA" w:rsidP="73469DAA" w:rsidRDefault="73469DAA" w14:paraId="0C9802AE" w14:textId="682B7706">
      <w:pPr>
        <w:pStyle w:val="Normal"/>
        <w:suppressLineNumbers w:val="0"/>
        <w:bidi w:val="0"/>
        <w:spacing w:before="0" w:beforeAutospacing="off" w:after="160" w:afterAutospacing="off" w:line="259" w:lineRule="auto"/>
        <w:ind w:left="0" w:right="0"/>
        <w:jc w:val="left"/>
      </w:pPr>
    </w:p>
    <w:p w:rsidR="73469DAA" w:rsidP="73469DAA" w:rsidRDefault="73469DAA" w14:paraId="7F6440B7" w14:textId="4E0560DB">
      <w:pPr>
        <w:pStyle w:val="Normal"/>
        <w:suppressLineNumbers w:val="0"/>
        <w:bidi w:val="0"/>
        <w:spacing w:before="0" w:beforeAutospacing="off" w:after="160" w:afterAutospacing="off" w:line="259" w:lineRule="auto"/>
        <w:ind w:left="0" w:right="0"/>
        <w:jc w:val="left"/>
      </w:pPr>
    </w:p>
    <w:p w:rsidR="73469DAA" w:rsidP="73469DAA" w:rsidRDefault="73469DAA" w14:paraId="01B4A79B" w14:textId="3F5BE712">
      <w:pPr>
        <w:pStyle w:val="Normal"/>
        <w:suppressLineNumbers w:val="0"/>
        <w:bidi w:val="0"/>
        <w:spacing w:before="0" w:beforeAutospacing="off" w:after="160" w:afterAutospacing="off" w:line="259" w:lineRule="auto"/>
        <w:ind w:left="0" w:right="0"/>
        <w:jc w:val="left"/>
      </w:pPr>
    </w:p>
    <w:p w:rsidR="73469DAA" w:rsidP="73469DAA" w:rsidRDefault="73469DAA" w14:paraId="16AFBAB6" w14:textId="721D6604">
      <w:pPr>
        <w:pStyle w:val="Normal"/>
        <w:suppressLineNumbers w:val="0"/>
        <w:bidi w:val="0"/>
        <w:spacing w:before="0" w:beforeAutospacing="off" w:after="160" w:afterAutospacing="off" w:line="259" w:lineRule="auto"/>
        <w:ind w:left="0" w:right="0"/>
        <w:jc w:val="left"/>
      </w:pPr>
    </w:p>
    <w:p w:rsidR="73469DAA" w:rsidP="73469DAA" w:rsidRDefault="73469DAA" w14:paraId="063EA4D9" w14:textId="191D32D7">
      <w:pPr>
        <w:pStyle w:val="Normal"/>
        <w:suppressLineNumbers w:val="0"/>
        <w:bidi w:val="0"/>
        <w:spacing w:before="0" w:beforeAutospacing="off" w:after="160" w:afterAutospacing="off" w:line="259" w:lineRule="auto"/>
        <w:ind w:left="0" w:right="0"/>
        <w:jc w:val="left"/>
      </w:pPr>
    </w:p>
    <w:p w:rsidR="3FAAEC6D" w:rsidP="38FB56F5" w:rsidRDefault="3FAAEC6D" w14:paraId="4768AD7B" w14:textId="2ED812C9">
      <w:pPr>
        <w:pStyle w:val="ListParagraph"/>
        <w:bidi w:val="0"/>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38FB56F5" w:rsidR="3FAAEC6D">
        <w:rPr>
          <w:rFonts w:ascii="Calibri" w:hAnsi="Calibri" w:eastAsia="Calibri" w:cs="Calibri"/>
          <w:b w:val="0"/>
          <w:bCs w:val="0"/>
          <w:i w:val="0"/>
          <w:iCs w:val="0"/>
          <w:caps w:val="0"/>
          <w:smallCaps w:val="0"/>
          <w:color w:val="000000" w:themeColor="text1" w:themeTint="FF" w:themeShade="FF"/>
          <w:sz w:val="22"/>
          <w:szCs w:val="22"/>
        </w:rPr>
        <w:t>Refence</w:t>
      </w:r>
      <w:r w:rsidRPr="38FB56F5" w:rsidR="3FAAEC6D">
        <w:rPr>
          <w:rFonts w:ascii="Calibri" w:hAnsi="Calibri" w:eastAsia="Calibri" w:cs="Calibri"/>
          <w:b w:val="0"/>
          <w:bCs w:val="0"/>
          <w:i w:val="0"/>
          <w:iCs w:val="0"/>
          <w:caps w:val="0"/>
          <w:smallCaps w:val="0"/>
          <w:color w:val="000000" w:themeColor="text1" w:themeTint="FF" w:themeShade="FF"/>
          <w:sz w:val="22"/>
          <w:szCs w:val="22"/>
        </w:rPr>
        <w:t xml:space="preserve"> List </w:t>
      </w:r>
    </w:p>
    <w:p w:rsidR="73469DAA" w:rsidP="38FB56F5" w:rsidRDefault="73469DAA" w14:paraId="2806A872" w14:textId="135243C6">
      <w:pPr>
        <w:pStyle w:val="ListParagraph"/>
        <w:bidi w:val="0"/>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p>
    <w:p w:rsidR="3FAAEC6D" w:rsidP="38FB56F5" w:rsidRDefault="3FAAEC6D" w14:paraId="16517447" w14:textId="299B5082">
      <w:pPr>
        <w:pStyle w:val="ListParagraph"/>
        <w:numPr>
          <w:ilvl w:val="0"/>
          <w:numId w:val="1"/>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8FB56F5" w:rsidR="3FAAEC6D">
        <w:rPr>
          <w:rFonts w:ascii="Calibri" w:hAnsi="Calibri" w:eastAsia="Calibri" w:cs="Calibri"/>
          <w:b w:val="0"/>
          <w:bCs w:val="0"/>
          <w:i w:val="0"/>
          <w:iCs w:val="0"/>
          <w:caps w:val="0"/>
          <w:smallCaps w:val="0"/>
          <w:strike w:val="0"/>
          <w:dstrike w:val="0"/>
          <w:color w:val="000000" w:themeColor="text1" w:themeTint="FF" w:themeShade="FF"/>
          <w:sz w:val="22"/>
          <w:szCs w:val="22"/>
          <w:u w:val="none"/>
        </w:rPr>
        <w:t xml:space="preserve">C.P.S, (2022), </w:t>
      </w:r>
      <w:r w:rsidRPr="38FB56F5" w:rsidR="3FAAEC6D">
        <w:rPr>
          <w:rFonts w:ascii="Calibri" w:hAnsi="Calibri" w:eastAsia="Calibri" w:cs="Calibri"/>
          <w:b w:val="0"/>
          <w:bCs w:val="0"/>
          <w:i w:val="1"/>
          <w:iCs w:val="1"/>
          <w:caps w:val="0"/>
          <w:smallCaps w:val="0"/>
          <w:strike w:val="0"/>
          <w:dstrike w:val="0"/>
          <w:color w:val="000000" w:themeColor="text1" w:themeTint="FF" w:themeShade="FF"/>
          <w:sz w:val="22"/>
          <w:szCs w:val="22"/>
          <w:u w:val="none"/>
        </w:rPr>
        <w:t xml:space="preserve">Self </w:t>
      </w:r>
      <w:r w:rsidRPr="38FB56F5" w:rsidR="2B109AA8">
        <w:rPr>
          <w:rFonts w:ascii="Calibri" w:hAnsi="Calibri" w:eastAsia="Calibri" w:cs="Calibri"/>
          <w:b w:val="0"/>
          <w:bCs w:val="0"/>
          <w:i w:val="1"/>
          <w:iCs w:val="1"/>
          <w:caps w:val="0"/>
          <w:smallCaps w:val="0"/>
          <w:strike w:val="0"/>
          <w:dstrike w:val="0"/>
          <w:color w:val="000000" w:themeColor="text1" w:themeTint="FF" w:themeShade="FF"/>
          <w:sz w:val="22"/>
          <w:szCs w:val="22"/>
          <w:u w:val="none"/>
        </w:rPr>
        <w:t>Defence</w:t>
      </w:r>
      <w:r w:rsidRPr="38FB56F5" w:rsidR="3FAAEC6D">
        <w:rPr>
          <w:rFonts w:ascii="Calibri" w:hAnsi="Calibri" w:eastAsia="Calibri" w:cs="Calibri"/>
          <w:b w:val="0"/>
          <w:bCs w:val="0"/>
          <w:i w:val="1"/>
          <w:iCs w:val="1"/>
          <w:caps w:val="0"/>
          <w:smallCaps w:val="0"/>
          <w:strike w:val="0"/>
          <w:dstrike w:val="0"/>
          <w:color w:val="000000" w:themeColor="text1" w:themeTint="FF" w:themeShade="FF"/>
          <w:sz w:val="22"/>
          <w:szCs w:val="22"/>
          <w:u w:val="none"/>
        </w:rPr>
        <w:t xml:space="preserve"> and the Prevention of Crime</w:t>
      </w:r>
      <w:r w:rsidRPr="38FB56F5" w:rsidR="3FAAEC6D">
        <w:rPr>
          <w:rFonts w:ascii="Calibri" w:hAnsi="Calibri" w:eastAsia="Calibri" w:cs="Calibri"/>
          <w:b w:val="0"/>
          <w:bCs w:val="0"/>
          <w:i w:val="0"/>
          <w:iCs w:val="0"/>
          <w:caps w:val="0"/>
          <w:smallCaps w:val="0"/>
          <w:strike w:val="0"/>
          <w:dstrike w:val="0"/>
          <w:color w:val="000000" w:themeColor="text1" w:themeTint="FF" w:themeShade="FF"/>
          <w:sz w:val="22"/>
          <w:szCs w:val="22"/>
          <w:u w:val="none"/>
        </w:rPr>
        <w:t xml:space="preserve">, available at </w:t>
      </w:r>
      <w:hyperlink r:id="R9f582c147d7e4e22">
        <w:r w:rsidRPr="38FB56F5" w:rsidR="3FAAEC6D">
          <w:rPr>
            <w:rStyle w:val="Hyperlink"/>
            <w:rFonts w:ascii="Calibri" w:hAnsi="Calibri" w:eastAsia="Calibri" w:cs="Calibri"/>
            <w:b w:val="0"/>
            <w:bCs w:val="0"/>
            <w:i w:val="0"/>
            <w:iCs w:val="0"/>
            <w:caps w:val="0"/>
            <w:smallCaps w:val="0"/>
            <w:strike w:val="0"/>
            <w:dstrike w:val="0"/>
            <w:sz w:val="22"/>
            <w:szCs w:val="22"/>
          </w:rPr>
          <w:t>https://www.cps.gov.uk/legal-guidance/self-defence-and-prevention-crime</w:t>
        </w:r>
      </w:hyperlink>
      <w:r w:rsidRPr="38FB56F5" w:rsidR="3FAAEC6D">
        <w:rPr>
          <w:rFonts w:ascii="Calibri" w:hAnsi="Calibri" w:eastAsia="Calibri" w:cs="Calibri"/>
          <w:b w:val="0"/>
          <w:bCs w:val="0"/>
          <w:i w:val="0"/>
          <w:iCs w:val="0"/>
          <w:caps w:val="0"/>
          <w:smallCaps w:val="0"/>
          <w:strike w:val="0"/>
          <w:dstrike w:val="0"/>
          <w:color w:val="000000" w:themeColor="text1" w:themeTint="FF" w:themeShade="FF"/>
          <w:sz w:val="22"/>
          <w:szCs w:val="22"/>
          <w:u w:val="none"/>
        </w:rPr>
        <w:t xml:space="preserve"> accessed on 12/01/2024. </w:t>
      </w:r>
    </w:p>
    <w:p w:rsidR="3FAAEC6D" w:rsidP="38FB56F5" w:rsidRDefault="3FAAEC6D" w14:paraId="6E539987" w14:textId="6A16325F">
      <w:pPr>
        <w:pStyle w:val="ListParagraph"/>
        <w:numPr>
          <w:ilvl w:val="0"/>
          <w:numId w:val="1"/>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8FB56F5" w:rsidR="3FAAEC6D">
        <w:rPr>
          <w:rFonts w:ascii="Calibri" w:hAnsi="Calibri" w:eastAsia="Calibri" w:cs="Calibri"/>
          <w:b w:val="0"/>
          <w:bCs w:val="0"/>
          <w:i w:val="0"/>
          <w:iCs w:val="0"/>
          <w:caps w:val="0"/>
          <w:smallCaps w:val="0"/>
          <w:strike w:val="0"/>
          <w:dstrike w:val="0"/>
          <w:color w:val="000000" w:themeColor="text1" w:themeTint="FF" w:themeShade="FF"/>
          <w:sz w:val="22"/>
          <w:szCs w:val="22"/>
          <w:u w:val="none"/>
        </w:rPr>
        <w:t xml:space="preserve">C.P.S, (2016), </w:t>
      </w:r>
      <w:r w:rsidRPr="38FB56F5" w:rsidR="3FAAEC6D">
        <w:rPr>
          <w:rFonts w:ascii="Calibri" w:hAnsi="Calibri" w:eastAsia="Calibri" w:cs="Calibri"/>
          <w:b w:val="0"/>
          <w:bCs w:val="0"/>
          <w:i w:val="1"/>
          <w:iCs w:val="1"/>
          <w:caps w:val="0"/>
          <w:smallCaps w:val="0"/>
          <w:strike w:val="0"/>
          <w:dstrike w:val="0"/>
          <w:color w:val="000000" w:themeColor="text1" w:themeTint="FF" w:themeShade="FF"/>
          <w:sz w:val="22"/>
          <w:szCs w:val="22"/>
          <w:u w:val="none"/>
        </w:rPr>
        <w:t>Householders and the use of Force against Intruders,</w:t>
      </w:r>
      <w:r w:rsidRPr="38FB56F5" w:rsidR="3FAAEC6D">
        <w:rPr>
          <w:rFonts w:ascii="Calibri" w:hAnsi="Calibri" w:eastAsia="Calibri" w:cs="Calibri"/>
          <w:b w:val="0"/>
          <w:bCs w:val="0"/>
          <w:i w:val="0"/>
          <w:iCs w:val="0"/>
          <w:caps w:val="0"/>
          <w:smallCaps w:val="0"/>
          <w:strike w:val="0"/>
          <w:dstrike w:val="0"/>
          <w:color w:val="000000" w:themeColor="text1" w:themeTint="FF" w:themeShade="FF"/>
          <w:sz w:val="22"/>
          <w:szCs w:val="22"/>
          <w:u w:val="none"/>
        </w:rPr>
        <w:t xml:space="preserve"> available at </w:t>
      </w:r>
      <w:hyperlink r:id="Rc2a4f46384914a9c">
        <w:r w:rsidRPr="38FB56F5" w:rsidR="3FAAEC6D">
          <w:rPr>
            <w:rStyle w:val="Hyperlink"/>
            <w:rFonts w:ascii="Calibri" w:hAnsi="Calibri" w:eastAsia="Calibri" w:cs="Calibri"/>
            <w:b w:val="0"/>
            <w:bCs w:val="0"/>
            <w:i w:val="0"/>
            <w:iCs w:val="0"/>
            <w:caps w:val="0"/>
            <w:smallCaps w:val="0"/>
            <w:strike w:val="0"/>
            <w:dstrike w:val="0"/>
            <w:sz w:val="22"/>
            <w:szCs w:val="22"/>
          </w:rPr>
          <w:t>https://www.cps.gov.uk/publication/householders-and-use-force-against-intruders</w:t>
        </w:r>
      </w:hyperlink>
      <w:r w:rsidRPr="38FB56F5" w:rsidR="3FAAEC6D">
        <w:rPr>
          <w:rFonts w:ascii="Calibri" w:hAnsi="Calibri" w:eastAsia="Calibri" w:cs="Calibri"/>
          <w:b w:val="0"/>
          <w:bCs w:val="0"/>
          <w:i w:val="0"/>
          <w:iCs w:val="0"/>
          <w:caps w:val="0"/>
          <w:smallCaps w:val="0"/>
          <w:strike w:val="0"/>
          <w:dstrike w:val="0"/>
          <w:color w:val="000000" w:themeColor="text1" w:themeTint="FF" w:themeShade="FF"/>
          <w:sz w:val="22"/>
          <w:szCs w:val="22"/>
          <w:u w:val="none"/>
        </w:rPr>
        <w:t xml:space="preserve"> accessed on 12/01/2024.</w:t>
      </w:r>
    </w:p>
    <w:p w:rsidR="3FAAEC6D" w:rsidP="73469DAA" w:rsidRDefault="3FAAEC6D" w14:paraId="7CF619F3" w14:textId="65322B4C">
      <w:pPr>
        <w:pStyle w:val="ListParagraph"/>
        <w:numPr>
          <w:ilvl w:val="0"/>
          <w:numId w:val="1"/>
        </w:numPr>
        <w:bidi w:val="0"/>
        <w:spacing w:after="160" w:line="259" w:lineRule="auto"/>
        <w:rPr>
          <w:noProof w:val="0"/>
          <w:lang w:val="en-US"/>
        </w:rPr>
      </w:pPr>
      <w:r w:rsidRPr="38FB56F5" w:rsidR="3FAAEC6D">
        <w:rPr>
          <w:rFonts w:ascii="Calibri" w:hAnsi="Calibri" w:eastAsia="Calibri" w:cs="Calibri"/>
          <w:b w:val="0"/>
          <w:bCs w:val="0"/>
          <w:i w:val="0"/>
          <w:iCs w:val="0"/>
          <w:caps w:val="0"/>
          <w:smallCaps w:val="0"/>
          <w:color w:val="000000" w:themeColor="text1" w:themeTint="FF" w:themeShade="FF"/>
          <w:sz w:val="22"/>
          <w:szCs w:val="22"/>
        </w:rPr>
        <w:t xml:space="preserve">Legislation.gov.uk, (2009), </w:t>
      </w:r>
      <w:r w:rsidRPr="38FB56F5" w:rsidR="3FAAEC6D">
        <w:rPr>
          <w:rFonts w:ascii="Calibri" w:hAnsi="Calibri" w:eastAsia="Calibri" w:cs="Calibri"/>
          <w:b w:val="0"/>
          <w:bCs w:val="0"/>
          <w:i w:val="1"/>
          <w:iCs w:val="1"/>
          <w:caps w:val="0"/>
          <w:smallCaps w:val="0"/>
          <w:color w:val="000000" w:themeColor="text1" w:themeTint="FF" w:themeShade="FF"/>
          <w:sz w:val="22"/>
          <w:szCs w:val="22"/>
        </w:rPr>
        <w:t>Offences against the Person Act 1861</w:t>
      </w:r>
      <w:r w:rsidRPr="38FB56F5" w:rsidR="3FAAEC6D">
        <w:rPr>
          <w:rFonts w:ascii="Calibri" w:hAnsi="Calibri" w:eastAsia="Calibri" w:cs="Calibri"/>
          <w:b w:val="0"/>
          <w:bCs w:val="0"/>
          <w:i w:val="0"/>
          <w:iCs w:val="0"/>
          <w:caps w:val="0"/>
          <w:smallCaps w:val="0"/>
          <w:color w:val="000000" w:themeColor="text1" w:themeTint="FF" w:themeShade="FF"/>
          <w:sz w:val="22"/>
          <w:szCs w:val="22"/>
        </w:rPr>
        <w:t xml:space="preserve">, available at </w:t>
      </w:r>
      <w:hyperlink r:id="Rfb498e2912f840b5">
        <w:r w:rsidRPr="38FB56F5" w:rsidR="3FAAEC6D">
          <w:rPr>
            <w:rStyle w:val="Hyperlink"/>
            <w:rFonts w:ascii="Calibri" w:hAnsi="Calibri" w:eastAsia="Calibri" w:cs="Calibri"/>
            <w:b w:val="0"/>
            <w:bCs w:val="0"/>
            <w:i w:val="0"/>
            <w:iCs w:val="0"/>
            <w:caps w:val="0"/>
            <w:smallCaps w:val="0"/>
            <w:strike w:val="0"/>
            <w:dstrike w:val="0"/>
            <w:sz w:val="22"/>
            <w:szCs w:val="22"/>
          </w:rPr>
          <w:t>https://www.legislation.gov.uk/ukpga/Vict/24-25/100/section/18</w:t>
        </w:r>
      </w:hyperlink>
      <w:r w:rsidRPr="38FB56F5" w:rsidR="3FAAEC6D">
        <w:rPr>
          <w:rFonts w:ascii="Calibri" w:hAnsi="Calibri" w:eastAsia="Calibri" w:cs="Calibri"/>
          <w:b w:val="0"/>
          <w:bCs w:val="0"/>
          <w:i w:val="0"/>
          <w:iCs w:val="0"/>
          <w:caps w:val="0"/>
          <w:smallCaps w:val="0"/>
          <w:color w:val="000000" w:themeColor="text1" w:themeTint="FF" w:themeShade="FF"/>
          <w:sz w:val="22"/>
          <w:szCs w:val="22"/>
        </w:rPr>
        <w:t xml:space="preserve"> accessed on 12/01/2024.</w:t>
      </w:r>
    </w:p>
    <w:p w:rsidR="3FAAEC6D" w:rsidP="38FB56F5" w:rsidRDefault="3FAAEC6D" w14:paraId="02934D36" w14:textId="0D734AEF">
      <w:pPr>
        <w:pStyle w:val="ListParagraph"/>
        <w:numPr>
          <w:ilvl w:val="0"/>
          <w:numId w:val="1"/>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8FB56F5" w:rsidR="3FAAEC6D">
        <w:rPr>
          <w:rFonts w:ascii="Calibri" w:hAnsi="Calibri" w:eastAsia="Calibri" w:cs="Calibri"/>
          <w:b w:val="0"/>
          <w:bCs w:val="0"/>
          <w:i w:val="0"/>
          <w:iCs w:val="0"/>
          <w:caps w:val="0"/>
          <w:smallCaps w:val="0"/>
          <w:color w:val="000000" w:themeColor="text1" w:themeTint="FF" w:themeShade="FF"/>
          <w:sz w:val="22"/>
          <w:szCs w:val="22"/>
        </w:rPr>
        <w:t xml:space="preserve">M. Allen, (2011), </w:t>
      </w:r>
      <w:r w:rsidRPr="38FB56F5" w:rsidR="3FAAEC6D">
        <w:rPr>
          <w:rFonts w:ascii="Calibri" w:hAnsi="Calibri" w:eastAsia="Calibri" w:cs="Calibri"/>
          <w:b w:val="0"/>
          <w:bCs w:val="0"/>
          <w:i w:val="1"/>
          <w:iCs w:val="1"/>
          <w:caps w:val="0"/>
          <w:smallCaps w:val="0"/>
          <w:color w:val="000000" w:themeColor="text1" w:themeTint="FF" w:themeShade="FF"/>
          <w:sz w:val="22"/>
          <w:szCs w:val="22"/>
        </w:rPr>
        <w:t>Criminal Law</w:t>
      </w:r>
      <w:r w:rsidRPr="38FB56F5" w:rsidR="3FAAEC6D">
        <w:rPr>
          <w:rFonts w:ascii="Calibri" w:hAnsi="Calibri" w:eastAsia="Calibri" w:cs="Calibri"/>
          <w:b w:val="0"/>
          <w:bCs w:val="0"/>
          <w:i w:val="0"/>
          <w:iCs w:val="0"/>
          <w:caps w:val="0"/>
          <w:smallCaps w:val="0"/>
          <w:color w:val="000000" w:themeColor="text1" w:themeTint="FF" w:themeShade="FF"/>
          <w:sz w:val="22"/>
          <w:szCs w:val="22"/>
        </w:rPr>
        <w:t>, (11</w:t>
      </w:r>
      <w:r w:rsidRPr="38FB56F5" w:rsidR="3FAAEC6D">
        <w:rPr>
          <w:rFonts w:ascii="Calibri" w:hAnsi="Calibri" w:eastAsia="Calibri" w:cs="Calibri"/>
          <w:b w:val="0"/>
          <w:bCs w:val="0"/>
          <w:i w:val="0"/>
          <w:iCs w:val="0"/>
          <w:caps w:val="0"/>
          <w:smallCaps w:val="0"/>
          <w:color w:val="000000" w:themeColor="text1" w:themeTint="FF" w:themeShade="FF"/>
          <w:sz w:val="22"/>
          <w:szCs w:val="22"/>
          <w:vertAlign w:val="superscript"/>
        </w:rPr>
        <w:t>th</w:t>
      </w:r>
      <w:r w:rsidRPr="38FB56F5" w:rsidR="3FAAEC6D">
        <w:rPr>
          <w:rFonts w:ascii="Calibri" w:hAnsi="Calibri" w:eastAsia="Calibri" w:cs="Calibri"/>
          <w:b w:val="0"/>
          <w:bCs w:val="0"/>
          <w:i w:val="0"/>
          <w:iCs w:val="0"/>
          <w:caps w:val="0"/>
          <w:smallCaps w:val="0"/>
          <w:color w:val="000000" w:themeColor="text1" w:themeTint="FF" w:themeShade="FF"/>
          <w:sz w:val="22"/>
          <w:szCs w:val="22"/>
        </w:rPr>
        <w:t xml:space="preserve"> edition), Oxford, Oxford University Press (</w:t>
      </w:r>
      <w:r w:rsidRPr="38FB56F5" w:rsidR="3FAAEC6D">
        <w:rPr>
          <w:rFonts w:ascii="Calibri" w:hAnsi="Calibri" w:eastAsia="Calibri" w:cs="Calibri"/>
          <w:b w:val="0"/>
          <w:bCs w:val="0"/>
          <w:i w:val="0"/>
          <w:iCs w:val="0"/>
          <w:caps w:val="0"/>
          <w:smallCaps w:val="0"/>
          <w:color w:val="000000" w:themeColor="text1" w:themeTint="FF" w:themeShade="FF"/>
          <w:sz w:val="22"/>
          <w:szCs w:val="22"/>
        </w:rPr>
        <w:t>p.g</w:t>
      </w:r>
      <w:r w:rsidRPr="38FB56F5" w:rsidR="3FAAEC6D">
        <w:rPr>
          <w:rFonts w:ascii="Calibri" w:hAnsi="Calibri" w:eastAsia="Calibri" w:cs="Calibri"/>
          <w:b w:val="0"/>
          <w:bCs w:val="0"/>
          <w:i w:val="0"/>
          <w:iCs w:val="0"/>
          <w:caps w:val="0"/>
          <w:smallCaps w:val="0"/>
          <w:color w:val="000000" w:themeColor="text1" w:themeTint="FF" w:themeShade="FF"/>
          <w:sz w:val="22"/>
          <w:szCs w:val="22"/>
        </w:rPr>
        <w:t xml:space="preserve"> 343 – 386- 390) accessed on 05/12/2023</w:t>
      </w:r>
      <w:r w:rsidRPr="38FB56F5" w:rsidR="3FAAEC6D">
        <w:rPr>
          <w:rFonts w:ascii="Calibri" w:hAnsi="Calibri" w:eastAsia="Calibri" w:cs="Calibri"/>
          <w:b w:val="0"/>
          <w:bCs w:val="0"/>
          <w:i w:val="0"/>
          <w:iCs w:val="0"/>
          <w:caps w:val="0"/>
          <w:smallCaps w:val="0"/>
          <w:color w:val="000000" w:themeColor="text1" w:themeTint="FF" w:themeShade="FF"/>
          <w:sz w:val="22"/>
          <w:szCs w:val="22"/>
        </w:rPr>
        <w:t xml:space="preserve">. </w:t>
      </w:r>
      <w:r w:rsidR="3FAAEC6D">
        <w:rPr/>
        <w:t xml:space="preserve"> </w:t>
      </w:r>
    </w:p>
    <w:p w:rsidR="3FAAEC6D" w:rsidP="73469DAA" w:rsidRDefault="3FAAEC6D" w14:paraId="332122FE" w14:textId="0C5D35DE">
      <w:pPr>
        <w:pStyle w:val="ListParagraph"/>
        <w:numPr>
          <w:ilvl w:val="0"/>
          <w:numId w:val="1"/>
        </w:numPr>
        <w:bidi w:val="0"/>
        <w:spacing w:after="160" w:line="259" w:lineRule="auto"/>
        <w:rPr>
          <w:noProof w:val="0"/>
          <w:lang w:val="en-US"/>
        </w:rPr>
      </w:pPr>
      <w:r w:rsidRPr="38FB56F5" w:rsidR="3FAAEC6D">
        <w:rPr>
          <w:rFonts w:ascii="Calibri" w:hAnsi="Calibri" w:eastAsia="Calibri" w:cs="Calibri"/>
          <w:b w:val="0"/>
          <w:bCs w:val="0"/>
          <w:i w:val="0"/>
          <w:iCs w:val="0"/>
          <w:caps w:val="0"/>
          <w:smallCaps w:val="0"/>
          <w:strike w:val="0"/>
          <w:dstrike w:val="0"/>
          <w:color w:val="000000" w:themeColor="text1" w:themeTint="FF" w:themeShade="FF"/>
          <w:sz w:val="22"/>
          <w:szCs w:val="22"/>
          <w:u w:val="none"/>
        </w:rPr>
        <w:t xml:space="preserve">N. Galappathie &amp; K. Jethma, (----), </w:t>
      </w:r>
      <w:r w:rsidRPr="38FB56F5" w:rsidR="3FAAEC6D">
        <w:rPr>
          <w:rFonts w:ascii="Calibri" w:hAnsi="Calibri" w:eastAsia="Calibri" w:cs="Calibri"/>
          <w:b w:val="0"/>
          <w:bCs w:val="0"/>
          <w:i w:val="1"/>
          <w:iCs w:val="1"/>
          <w:caps w:val="0"/>
          <w:smallCaps w:val="0"/>
          <w:strike w:val="0"/>
          <w:dstrike w:val="0"/>
          <w:color w:val="000000" w:themeColor="text1" w:themeTint="FF" w:themeShade="FF"/>
          <w:sz w:val="22"/>
          <w:szCs w:val="22"/>
          <w:u w:val="none"/>
        </w:rPr>
        <w:t>Diminished Responsibility and Alcohol</w:t>
      </w:r>
      <w:r w:rsidRPr="38FB56F5" w:rsidR="3FAAEC6D">
        <w:rPr>
          <w:rFonts w:ascii="Calibri" w:hAnsi="Calibri" w:eastAsia="Calibri" w:cs="Calibri"/>
          <w:b w:val="0"/>
          <w:bCs w:val="0"/>
          <w:i w:val="0"/>
          <w:iCs w:val="0"/>
          <w:caps w:val="0"/>
          <w:smallCaps w:val="0"/>
          <w:strike w:val="0"/>
          <w:dstrike w:val="0"/>
          <w:color w:val="000000" w:themeColor="text1" w:themeTint="FF" w:themeShade="FF"/>
          <w:sz w:val="22"/>
          <w:szCs w:val="22"/>
          <w:u w:val="none"/>
        </w:rPr>
        <w:t xml:space="preserve">, Available at: </w:t>
      </w:r>
      <w:hyperlink w:anchor=":~:text=In%20England%20and%20Wales%20diminished%20responsibility%20is%20a,manslaughter%20and%20thus%20avoids%20the%20mandatory%20life%20sentence" r:id="R7ea0bdbe5bfe4276">
        <w:r w:rsidRPr="38FB56F5" w:rsidR="3FAAEC6D">
          <w:rPr>
            <w:rStyle w:val="Hyperlink"/>
            <w:rFonts w:ascii="Calibri" w:hAnsi="Calibri" w:eastAsia="Calibri" w:cs="Calibri"/>
            <w:b w:val="0"/>
            <w:bCs w:val="0"/>
            <w:i w:val="0"/>
            <w:iCs w:val="0"/>
            <w:caps w:val="0"/>
            <w:smallCaps w:val="0"/>
            <w:strike w:val="0"/>
            <w:dstrike w:val="0"/>
            <w:sz w:val="22"/>
            <w:szCs w:val="22"/>
          </w:rPr>
          <w:t>https://www.cambridge.org/core/services/aop-cambridge-core/content/view/DFD3328A4FBFE8EC95D5DD4CAAF463B1/S1355514600006660a.pdf/diminished-responsibility-and-alcohol.pdf#:~:text=In%20England%20and%20Wales%20diminished%20responsibility%20is%20a,manslaughter%20and%20thus%20avoids%20the%20mandatory%20life%20sentence</w:t>
        </w:r>
      </w:hyperlink>
      <w:r w:rsidRPr="38FB56F5" w:rsidR="3FAAEC6D">
        <w:rPr>
          <w:rFonts w:ascii="Calibri" w:hAnsi="Calibri" w:eastAsia="Calibri" w:cs="Calibri"/>
          <w:b w:val="0"/>
          <w:bCs w:val="0"/>
          <w:i w:val="0"/>
          <w:iCs w:val="0"/>
          <w:caps w:val="0"/>
          <w:smallCaps w:val="0"/>
          <w:strike w:val="0"/>
          <w:dstrike w:val="0"/>
          <w:color w:val="000000" w:themeColor="text1" w:themeTint="FF" w:themeShade="FF"/>
          <w:sz w:val="22"/>
          <w:szCs w:val="22"/>
          <w:u w:val="none"/>
        </w:rPr>
        <w:t>. Accessed on 12/01/2024.</w:t>
      </w:r>
    </w:p>
    <w:p w:rsidR="73469DAA" w:rsidP="38FB56F5" w:rsidRDefault="73469DAA" w14:paraId="3DCDAD2A" w14:textId="48D2CACF">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3469DAA" w:rsidP="38FB56F5" w:rsidRDefault="73469DAA" w14:paraId="65D9527E" w14:textId="3A620C87">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FAAEC6D" w:rsidP="38FB56F5" w:rsidRDefault="3FAAEC6D" w14:paraId="19080EA6" w14:textId="4FC15744">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8FB56F5" w:rsidR="3FAAEC6D">
        <w:rPr>
          <w:rFonts w:ascii="Calibri" w:hAnsi="Calibri" w:eastAsia="Calibri" w:cs="Calibri"/>
          <w:b w:val="0"/>
          <w:bCs w:val="0"/>
          <w:i w:val="0"/>
          <w:iCs w:val="0"/>
          <w:caps w:val="0"/>
          <w:smallCaps w:val="0"/>
          <w:color w:val="000000" w:themeColor="text1" w:themeTint="FF" w:themeShade="FF"/>
          <w:sz w:val="22"/>
          <w:szCs w:val="22"/>
        </w:rPr>
        <w:t xml:space="preserve">Case List </w:t>
      </w:r>
    </w:p>
    <w:p w:rsidR="73469DAA" w:rsidP="38FB56F5" w:rsidRDefault="73469DAA" w14:paraId="51A40FFD" w14:textId="05757F7F">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FAAEC6D" w:rsidP="38FB56F5" w:rsidRDefault="3FAAEC6D" w14:paraId="52A98744" w14:textId="2B60B59C">
      <w:pPr>
        <w:pStyle w:val="ListParagraph"/>
        <w:numPr>
          <w:ilvl w:val="0"/>
          <w:numId w:val="3"/>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8FB56F5" w:rsidR="3FAAEC6D">
        <w:rPr>
          <w:rFonts w:ascii="Calibri" w:hAnsi="Calibri" w:eastAsia="Calibri" w:cs="Calibri"/>
          <w:b w:val="0"/>
          <w:bCs w:val="0"/>
          <w:i w:val="0"/>
          <w:iCs w:val="0"/>
          <w:caps w:val="0"/>
          <w:smallCaps w:val="0"/>
          <w:strike w:val="0"/>
          <w:dstrike w:val="0"/>
          <w:color w:val="000000" w:themeColor="text1" w:themeTint="FF" w:themeShade="FF"/>
          <w:sz w:val="22"/>
          <w:szCs w:val="22"/>
          <w:u w:val="none"/>
        </w:rPr>
        <w:t>R v Cunningham (1957) 2 QB 396</w:t>
      </w:r>
    </w:p>
    <w:p w:rsidR="3FAAEC6D" w:rsidP="38FB56F5" w:rsidRDefault="3FAAEC6D" w14:paraId="0A5C4F2A" w14:textId="5F0CD48F">
      <w:pPr>
        <w:pStyle w:val="ListParagraph"/>
        <w:numPr>
          <w:ilvl w:val="0"/>
          <w:numId w:val="3"/>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8FB56F5" w:rsidR="3FAAEC6D">
        <w:rPr>
          <w:rFonts w:ascii="Calibri" w:hAnsi="Calibri" w:eastAsia="Calibri" w:cs="Calibri"/>
          <w:b w:val="0"/>
          <w:bCs w:val="0"/>
          <w:i w:val="0"/>
          <w:iCs w:val="0"/>
          <w:caps w:val="0"/>
          <w:smallCaps w:val="0"/>
          <w:strike w:val="0"/>
          <w:dstrike w:val="0"/>
          <w:color w:val="000000" w:themeColor="text1" w:themeTint="FF" w:themeShade="FF"/>
          <w:sz w:val="22"/>
          <w:szCs w:val="22"/>
          <w:u w:val="none"/>
        </w:rPr>
        <w:t>R v Caldwell (1982) AC 341</w:t>
      </w:r>
    </w:p>
    <w:p w:rsidR="7D2341A0" w:rsidP="38FB56F5" w:rsidRDefault="7D2341A0" w14:paraId="4D47E4C0" w14:textId="77F49070">
      <w:pPr>
        <w:pStyle w:val="ListParagraph"/>
        <w:numPr>
          <w:ilvl w:val="0"/>
          <w:numId w:val="3"/>
        </w:numPr>
        <w:bidi w:val="0"/>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8FB56F5" w:rsidR="7D2341A0">
        <w:rPr>
          <w:rFonts w:ascii="Calibri" w:hAnsi="Calibri" w:eastAsia="Calibri" w:cs="Calibri"/>
          <w:b w:val="0"/>
          <w:bCs w:val="0"/>
          <w:i w:val="0"/>
          <w:iCs w:val="0"/>
          <w:caps w:val="0"/>
          <w:smallCaps w:val="0"/>
          <w:strike w:val="0"/>
          <w:dstrike w:val="0"/>
          <w:color w:val="000000" w:themeColor="text1" w:themeTint="FF" w:themeShade="FF"/>
          <w:sz w:val="22"/>
          <w:szCs w:val="22"/>
          <w:u w:val="none"/>
        </w:rPr>
        <w:t>R v Savage (1991) 94 Cr App R 193</w:t>
      </w:r>
    </w:p>
    <w:p w:rsidR="5E8E7767" w:rsidP="38FB56F5" w:rsidRDefault="5E8E7767" w14:paraId="04DD7DE5" w14:textId="234F0ECF">
      <w:pPr>
        <w:pStyle w:val="ListParagraph"/>
        <w:numPr>
          <w:ilvl w:val="0"/>
          <w:numId w:val="3"/>
        </w:numPr>
        <w:bidi w:val="0"/>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8FB56F5" w:rsidR="5E8E7767">
        <w:rPr>
          <w:rFonts w:ascii="Calibri" w:hAnsi="Calibri" w:eastAsia="Calibri" w:cs="Calibri"/>
          <w:b w:val="0"/>
          <w:bCs w:val="0"/>
          <w:i w:val="0"/>
          <w:iCs w:val="0"/>
          <w:caps w:val="0"/>
          <w:smallCaps w:val="0"/>
          <w:strike w:val="0"/>
          <w:dstrike w:val="0"/>
          <w:color w:val="000000" w:themeColor="text1" w:themeTint="FF" w:themeShade="FF"/>
          <w:sz w:val="22"/>
          <w:szCs w:val="22"/>
          <w:u w:val="none"/>
        </w:rPr>
        <w:t>R V Taylor (2009) EWCA Crim 544</w:t>
      </w:r>
    </w:p>
    <w:p w:rsidR="38FB56F5" w:rsidP="38FB56F5" w:rsidRDefault="38FB56F5" w14:paraId="147C4CD3" w14:textId="37BB352A">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3OY2iNDo+XZOSz" int2:id="DZ8S3AGL">
      <int2:state int2:type="AugLoop_Text_Critique" int2:value="Rejected"/>
    </int2:textHash>
    <int2:textHash int2:hashCode="ke6EGoyV7n0Aoy" int2:id="SC0AbHn6">
      <int2:state int2:type="AugLoop_Text_Critique" int2:value="Rejected"/>
    </int2:textHash>
    <int2:textHash int2:hashCode="ypnpCXlvsG9C54" int2:id="7SB7mijO">
      <int2:state int2:type="AugLoop_Text_Critique" int2:value="Rejected"/>
    </int2:textHash>
    <int2:bookmark int2:bookmarkName="_Int_faK3vIzH" int2:invalidationBookmarkName="" int2:hashCode="pGkGj+9Doq9xWW" int2:id="ofbiiR0m">
      <int2:state int2:type="AugLoop_Text_Critique" int2:value="Rejected"/>
    </int2:bookmark>
    <int2:bookmark int2:bookmarkName="_Int_fsAZxPAs" int2:invalidationBookmarkName="" int2:hashCode="viXahn/s6Y8OIs" int2:id="qa36L7S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cadc2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8b1f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e5800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7fb61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4d19c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696F6D"/>
    <w:rsid w:val="0082B3EF"/>
    <w:rsid w:val="00E2DFD9"/>
    <w:rsid w:val="00FB8DB0"/>
    <w:rsid w:val="011CA6F5"/>
    <w:rsid w:val="013DA09A"/>
    <w:rsid w:val="01E18671"/>
    <w:rsid w:val="01E9FE1A"/>
    <w:rsid w:val="020AC38B"/>
    <w:rsid w:val="0244D537"/>
    <w:rsid w:val="026FFA81"/>
    <w:rsid w:val="03A693EC"/>
    <w:rsid w:val="03CED409"/>
    <w:rsid w:val="03F979ED"/>
    <w:rsid w:val="040BCAE2"/>
    <w:rsid w:val="045CAA6B"/>
    <w:rsid w:val="04807286"/>
    <w:rsid w:val="04DEB89D"/>
    <w:rsid w:val="04E66578"/>
    <w:rsid w:val="05A7793D"/>
    <w:rsid w:val="05FE4982"/>
    <w:rsid w:val="060EE8FC"/>
    <w:rsid w:val="0633035F"/>
    <w:rsid w:val="06913277"/>
    <w:rsid w:val="06BA6B19"/>
    <w:rsid w:val="072F17AE"/>
    <w:rsid w:val="07436BA4"/>
    <w:rsid w:val="074B3F42"/>
    <w:rsid w:val="0871B96C"/>
    <w:rsid w:val="08B3EBA0"/>
    <w:rsid w:val="0926415D"/>
    <w:rsid w:val="09D1399C"/>
    <w:rsid w:val="0A15D570"/>
    <w:rsid w:val="0B13E477"/>
    <w:rsid w:val="0B22F762"/>
    <w:rsid w:val="0B513A9C"/>
    <w:rsid w:val="0B8B192D"/>
    <w:rsid w:val="0BB1A5D1"/>
    <w:rsid w:val="0BE50707"/>
    <w:rsid w:val="0C32AE50"/>
    <w:rsid w:val="0C5DE21F"/>
    <w:rsid w:val="0C6200C1"/>
    <w:rsid w:val="0D9C4DFF"/>
    <w:rsid w:val="0DE8E774"/>
    <w:rsid w:val="0E893528"/>
    <w:rsid w:val="0EDD0BF0"/>
    <w:rsid w:val="105E8A50"/>
    <w:rsid w:val="10804FB1"/>
    <w:rsid w:val="1128101A"/>
    <w:rsid w:val="11315342"/>
    <w:rsid w:val="114D973A"/>
    <w:rsid w:val="11A0B5A1"/>
    <w:rsid w:val="11EB8E45"/>
    <w:rsid w:val="11FA5AB1"/>
    <w:rsid w:val="11FFB16A"/>
    <w:rsid w:val="1295AF36"/>
    <w:rsid w:val="12A69BBB"/>
    <w:rsid w:val="12CA23B3"/>
    <w:rsid w:val="1465F414"/>
    <w:rsid w:val="14B86776"/>
    <w:rsid w:val="1558372A"/>
    <w:rsid w:val="16A380E0"/>
    <w:rsid w:val="1727D95C"/>
    <w:rsid w:val="173DFAD8"/>
    <w:rsid w:val="183366CA"/>
    <w:rsid w:val="18699C35"/>
    <w:rsid w:val="18ADF488"/>
    <w:rsid w:val="1A24D2B0"/>
    <w:rsid w:val="1A50D27A"/>
    <w:rsid w:val="1A979620"/>
    <w:rsid w:val="1ADE7490"/>
    <w:rsid w:val="1B48BDA0"/>
    <w:rsid w:val="1BA7841F"/>
    <w:rsid w:val="1BBECD8E"/>
    <w:rsid w:val="1C2283BF"/>
    <w:rsid w:val="1C607F40"/>
    <w:rsid w:val="1CD5BAAE"/>
    <w:rsid w:val="1CDCEDEA"/>
    <w:rsid w:val="1D0BAA45"/>
    <w:rsid w:val="1DE94E62"/>
    <w:rsid w:val="1E21F3DD"/>
    <w:rsid w:val="1E805E62"/>
    <w:rsid w:val="1EAB590E"/>
    <w:rsid w:val="1F18132C"/>
    <w:rsid w:val="1F34F864"/>
    <w:rsid w:val="1F8BF04B"/>
    <w:rsid w:val="1F913DEA"/>
    <w:rsid w:val="1F982002"/>
    <w:rsid w:val="1FD58823"/>
    <w:rsid w:val="20428694"/>
    <w:rsid w:val="2051C937"/>
    <w:rsid w:val="2055DFFF"/>
    <w:rsid w:val="207A58A7"/>
    <w:rsid w:val="20B29CB3"/>
    <w:rsid w:val="20D8297A"/>
    <w:rsid w:val="214F7A4E"/>
    <w:rsid w:val="2183866A"/>
    <w:rsid w:val="218C0859"/>
    <w:rsid w:val="22116C34"/>
    <w:rsid w:val="22162908"/>
    <w:rsid w:val="226E0421"/>
    <w:rsid w:val="2297A89F"/>
    <w:rsid w:val="22EB4AAF"/>
    <w:rsid w:val="237ECA31"/>
    <w:rsid w:val="23BDE203"/>
    <w:rsid w:val="23C20550"/>
    <w:rsid w:val="23F5A14C"/>
    <w:rsid w:val="242901E9"/>
    <w:rsid w:val="24B0812A"/>
    <w:rsid w:val="24B1C2E3"/>
    <w:rsid w:val="254DC9CA"/>
    <w:rsid w:val="255DD5B1"/>
    <w:rsid w:val="264F7C54"/>
    <w:rsid w:val="26DDD1E5"/>
    <w:rsid w:val="26EE221F"/>
    <w:rsid w:val="2727DA46"/>
    <w:rsid w:val="273EBFDE"/>
    <w:rsid w:val="27618BAB"/>
    <w:rsid w:val="27DCA515"/>
    <w:rsid w:val="28111117"/>
    <w:rsid w:val="28149C48"/>
    <w:rsid w:val="28B256B3"/>
    <w:rsid w:val="293F0DF4"/>
    <w:rsid w:val="296BEDBC"/>
    <w:rsid w:val="29BC32B4"/>
    <w:rsid w:val="29E29CDB"/>
    <w:rsid w:val="29EE0BB5"/>
    <w:rsid w:val="2A069B9F"/>
    <w:rsid w:val="2A1E2E1D"/>
    <w:rsid w:val="2A7CBF24"/>
    <w:rsid w:val="2A899227"/>
    <w:rsid w:val="2AF2F4D1"/>
    <w:rsid w:val="2B109AA8"/>
    <w:rsid w:val="2C0B4F8E"/>
    <w:rsid w:val="2C2EE2AA"/>
    <w:rsid w:val="2C7BC94D"/>
    <w:rsid w:val="2CC07581"/>
    <w:rsid w:val="2CD463BA"/>
    <w:rsid w:val="2CDF2BE1"/>
    <w:rsid w:val="2D3E3C61"/>
    <w:rsid w:val="2D41F64B"/>
    <w:rsid w:val="2D5D63A3"/>
    <w:rsid w:val="2E44CFE3"/>
    <w:rsid w:val="2E5C45E2"/>
    <w:rsid w:val="2E77A77B"/>
    <w:rsid w:val="2EC17CD8"/>
    <w:rsid w:val="2F0EB806"/>
    <w:rsid w:val="2F7221E9"/>
    <w:rsid w:val="3049333F"/>
    <w:rsid w:val="30A59D2C"/>
    <w:rsid w:val="30C8D869"/>
    <w:rsid w:val="30DF6EE0"/>
    <w:rsid w:val="3120840B"/>
    <w:rsid w:val="3143AE9A"/>
    <w:rsid w:val="31A7D86F"/>
    <w:rsid w:val="3222AF9B"/>
    <w:rsid w:val="32285786"/>
    <w:rsid w:val="32AFBF40"/>
    <w:rsid w:val="332FB705"/>
    <w:rsid w:val="334F8EF4"/>
    <w:rsid w:val="337066FC"/>
    <w:rsid w:val="3372FF76"/>
    <w:rsid w:val="3394EDFB"/>
    <w:rsid w:val="33AEE552"/>
    <w:rsid w:val="343D38D5"/>
    <w:rsid w:val="34CB8766"/>
    <w:rsid w:val="34DC42AF"/>
    <w:rsid w:val="3599B7A6"/>
    <w:rsid w:val="35C7A513"/>
    <w:rsid w:val="35E94BD0"/>
    <w:rsid w:val="3605C491"/>
    <w:rsid w:val="366757C7"/>
    <w:rsid w:val="3685E689"/>
    <w:rsid w:val="36E94D11"/>
    <w:rsid w:val="3713A9D1"/>
    <w:rsid w:val="37218CD7"/>
    <w:rsid w:val="3750E839"/>
    <w:rsid w:val="37A7EC8F"/>
    <w:rsid w:val="37F294EE"/>
    <w:rsid w:val="3806333C"/>
    <w:rsid w:val="38A0164A"/>
    <w:rsid w:val="38FB56F5"/>
    <w:rsid w:val="39150931"/>
    <w:rsid w:val="3917FF08"/>
    <w:rsid w:val="39324543"/>
    <w:rsid w:val="394121CA"/>
    <w:rsid w:val="3942181C"/>
    <w:rsid w:val="3952CB3E"/>
    <w:rsid w:val="395B81EF"/>
    <w:rsid w:val="3ADAAA15"/>
    <w:rsid w:val="3BDDC210"/>
    <w:rsid w:val="3C034930"/>
    <w:rsid w:val="3C78C28C"/>
    <w:rsid w:val="3CF0F871"/>
    <w:rsid w:val="3D16F411"/>
    <w:rsid w:val="3D2C502E"/>
    <w:rsid w:val="3D42D4C6"/>
    <w:rsid w:val="3D76D7BE"/>
    <w:rsid w:val="3D799271"/>
    <w:rsid w:val="3D9F1991"/>
    <w:rsid w:val="3DF89F9F"/>
    <w:rsid w:val="3E4E2203"/>
    <w:rsid w:val="3E74B73D"/>
    <w:rsid w:val="3F04E52C"/>
    <w:rsid w:val="3FAAEC6D"/>
    <w:rsid w:val="3FE285CB"/>
    <w:rsid w:val="4134E33C"/>
    <w:rsid w:val="4170CF48"/>
    <w:rsid w:val="41826D12"/>
    <w:rsid w:val="4185B6E1"/>
    <w:rsid w:val="4185C2C5"/>
    <w:rsid w:val="419146B8"/>
    <w:rsid w:val="41AEEF83"/>
    <w:rsid w:val="41F963B2"/>
    <w:rsid w:val="42239C18"/>
    <w:rsid w:val="42516BFF"/>
    <w:rsid w:val="432D1719"/>
    <w:rsid w:val="43CB8F35"/>
    <w:rsid w:val="43DC914C"/>
    <w:rsid w:val="43EF172D"/>
    <w:rsid w:val="444E85BD"/>
    <w:rsid w:val="455AB65C"/>
    <w:rsid w:val="45675F96"/>
    <w:rsid w:val="460868E1"/>
    <w:rsid w:val="4647A760"/>
    <w:rsid w:val="465151F5"/>
    <w:rsid w:val="465742D6"/>
    <w:rsid w:val="4702940B"/>
    <w:rsid w:val="478E1E2D"/>
    <w:rsid w:val="47ED2256"/>
    <w:rsid w:val="47F2BF4E"/>
    <w:rsid w:val="48059D10"/>
    <w:rsid w:val="484F67E7"/>
    <w:rsid w:val="485412FC"/>
    <w:rsid w:val="489F0058"/>
    <w:rsid w:val="48B0026F"/>
    <w:rsid w:val="48C229AF"/>
    <w:rsid w:val="495649B3"/>
    <w:rsid w:val="495CC78E"/>
    <w:rsid w:val="4980458D"/>
    <w:rsid w:val="498E8FAF"/>
    <w:rsid w:val="49A022D6"/>
    <w:rsid w:val="49B8C9A8"/>
    <w:rsid w:val="4A3AD0B9"/>
    <w:rsid w:val="4A902A42"/>
    <w:rsid w:val="4AC25DBB"/>
    <w:rsid w:val="4AD1E0B9"/>
    <w:rsid w:val="4AD2FF5A"/>
    <w:rsid w:val="4ADBC582"/>
    <w:rsid w:val="4B2CA50B"/>
    <w:rsid w:val="4B3D3DD2"/>
    <w:rsid w:val="4C270A7A"/>
    <w:rsid w:val="4C6EFF45"/>
    <w:rsid w:val="4CAE3DC4"/>
    <w:rsid w:val="4CD90E33"/>
    <w:rsid w:val="4E74DE94"/>
    <w:rsid w:val="4F38ADF5"/>
    <w:rsid w:val="4F5EAB3C"/>
    <w:rsid w:val="4FC35DF2"/>
    <w:rsid w:val="501387A7"/>
    <w:rsid w:val="519383DB"/>
    <w:rsid w:val="51AC7F56"/>
    <w:rsid w:val="51CE1172"/>
    <w:rsid w:val="51DB6A7F"/>
    <w:rsid w:val="52D63679"/>
    <w:rsid w:val="5378D710"/>
    <w:rsid w:val="53A7D91C"/>
    <w:rsid w:val="53FD1C5B"/>
    <w:rsid w:val="54219FB2"/>
    <w:rsid w:val="5447188C"/>
    <w:rsid w:val="54E42018"/>
    <w:rsid w:val="54E6F8CA"/>
    <w:rsid w:val="55544B03"/>
    <w:rsid w:val="55CCBE8D"/>
    <w:rsid w:val="55E3B366"/>
    <w:rsid w:val="561A8B00"/>
    <w:rsid w:val="58131599"/>
    <w:rsid w:val="591860EE"/>
    <w:rsid w:val="595622FB"/>
    <w:rsid w:val="5A0058A5"/>
    <w:rsid w:val="5AA518A1"/>
    <w:rsid w:val="5AAC3A21"/>
    <w:rsid w:val="5AF1E94C"/>
    <w:rsid w:val="5B03DC5E"/>
    <w:rsid w:val="5B9472A7"/>
    <w:rsid w:val="5BC0312B"/>
    <w:rsid w:val="5BC78A53"/>
    <w:rsid w:val="5C5D8A65"/>
    <w:rsid w:val="5C8DB9AD"/>
    <w:rsid w:val="5CE686BC"/>
    <w:rsid w:val="5CF229B7"/>
    <w:rsid w:val="5DA0BA99"/>
    <w:rsid w:val="5DF95AC6"/>
    <w:rsid w:val="5E30D57C"/>
    <w:rsid w:val="5E36231B"/>
    <w:rsid w:val="5E5FC45A"/>
    <w:rsid w:val="5E7431F2"/>
    <w:rsid w:val="5E82571D"/>
    <w:rsid w:val="5E8E7767"/>
    <w:rsid w:val="5F1AFAB4"/>
    <w:rsid w:val="5F5622AA"/>
    <w:rsid w:val="5FFF003C"/>
    <w:rsid w:val="60874875"/>
    <w:rsid w:val="60E70B19"/>
    <w:rsid w:val="6130FB88"/>
    <w:rsid w:val="61498B0E"/>
    <w:rsid w:val="616AA291"/>
    <w:rsid w:val="619E8A87"/>
    <w:rsid w:val="61B9F7DF"/>
    <w:rsid w:val="62121406"/>
    <w:rsid w:val="62203BEB"/>
    <w:rsid w:val="62CCCBE9"/>
    <w:rsid w:val="6314F4E5"/>
    <w:rsid w:val="632D6F72"/>
    <w:rsid w:val="6347A315"/>
    <w:rsid w:val="6355C840"/>
    <w:rsid w:val="6368D3FF"/>
    <w:rsid w:val="639D40B6"/>
    <w:rsid w:val="641E9B1F"/>
    <w:rsid w:val="64F198A1"/>
    <w:rsid w:val="65023168"/>
    <w:rsid w:val="651BD078"/>
    <w:rsid w:val="656155AC"/>
    <w:rsid w:val="65875F1C"/>
    <w:rsid w:val="67541F58"/>
    <w:rsid w:val="67563BE1"/>
    <w:rsid w:val="67B02172"/>
    <w:rsid w:val="68293963"/>
    <w:rsid w:val="6839D22A"/>
    <w:rsid w:val="68B2F470"/>
    <w:rsid w:val="68F20C42"/>
    <w:rsid w:val="6982DFF4"/>
    <w:rsid w:val="69B2C264"/>
    <w:rsid w:val="69B2D494"/>
    <w:rsid w:val="69C509C4"/>
    <w:rsid w:val="6A3D1D2E"/>
    <w:rsid w:val="6A4EC4D1"/>
    <w:rsid w:val="6A9D5F5F"/>
    <w:rsid w:val="6B328534"/>
    <w:rsid w:val="6B608239"/>
    <w:rsid w:val="6B696F6D"/>
    <w:rsid w:val="6B7948EB"/>
    <w:rsid w:val="6BAA39C3"/>
    <w:rsid w:val="6C29AD04"/>
    <w:rsid w:val="6D81C2B8"/>
    <w:rsid w:val="6D866593"/>
    <w:rsid w:val="6E02C5BE"/>
    <w:rsid w:val="6E2F7E88"/>
    <w:rsid w:val="6E3C359B"/>
    <w:rsid w:val="6F1D9319"/>
    <w:rsid w:val="6F614DC6"/>
    <w:rsid w:val="6F68FDE3"/>
    <w:rsid w:val="6F6DBD9A"/>
    <w:rsid w:val="6FBCD1C9"/>
    <w:rsid w:val="6FC89BFD"/>
    <w:rsid w:val="700EFCE8"/>
    <w:rsid w:val="70502A4B"/>
    <w:rsid w:val="70B9637A"/>
    <w:rsid w:val="70FD1E27"/>
    <w:rsid w:val="710CA0E3"/>
    <w:rsid w:val="7158A22A"/>
    <w:rsid w:val="72548BE4"/>
    <w:rsid w:val="7259D6B6"/>
    <w:rsid w:val="7288F7E6"/>
    <w:rsid w:val="7298EE88"/>
    <w:rsid w:val="72A0DC0E"/>
    <w:rsid w:val="72A87144"/>
    <w:rsid w:val="72AAB63F"/>
    <w:rsid w:val="73469DAA"/>
    <w:rsid w:val="73969C23"/>
    <w:rsid w:val="73F5A717"/>
    <w:rsid w:val="74266477"/>
    <w:rsid w:val="750AC181"/>
    <w:rsid w:val="754AB2CE"/>
    <w:rsid w:val="7588B150"/>
    <w:rsid w:val="75C4A6B0"/>
    <w:rsid w:val="75D87CD0"/>
    <w:rsid w:val="76032ABB"/>
    <w:rsid w:val="76F6213B"/>
    <w:rsid w:val="772D47D9"/>
    <w:rsid w:val="7903075D"/>
    <w:rsid w:val="7908300C"/>
    <w:rsid w:val="795947E1"/>
    <w:rsid w:val="79B97F6E"/>
    <w:rsid w:val="7A16BAF5"/>
    <w:rsid w:val="7A2DC1FD"/>
    <w:rsid w:val="7A64E89B"/>
    <w:rsid w:val="7AA4006D"/>
    <w:rsid w:val="7AABEDE9"/>
    <w:rsid w:val="7AABEDF3"/>
    <w:rsid w:val="7B695DB5"/>
    <w:rsid w:val="7BB92EE4"/>
    <w:rsid w:val="7BD1355F"/>
    <w:rsid w:val="7C282D46"/>
    <w:rsid w:val="7C2D7AE5"/>
    <w:rsid w:val="7CE6114B"/>
    <w:rsid w:val="7D16375D"/>
    <w:rsid w:val="7D2341A0"/>
    <w:rsid w:val="7D746675"/>
    <w:rsid w:val="7D9C895D"/>
    <w:rsid w:val="7DD2136F"/>
    <w:rsid w:val="7DDBA12F"/>
    <w:rsid w:val="7E2BB0DF"/>
    <w:rsid w:val="7E43BE29"/>
    <w:rsid w:val="7F3859BE"/>
    <w:rsid w:val="7F777190"/>
    <w:rsid w:val="7F7F5F16"/>
    <w:rsid w:val="7F989D2F"/>
    <w:rsid w:val="7FB44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96F6D"/>
  <w15:chartTrackingRefBased/>
  <w15:docId w15:val="{100148DA-4D85-4F46-BA03-167D9A8AE3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8FB56F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8FB56F5"/>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38FB56F5"/>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8FB56F5"/>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8FB56F5"/>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8FB56F5"/>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8FB56F5"/>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8FB56F5"/>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8FB56F5"/>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8FB56F5"/>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8FB56F5"/>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8FB56F5"/>
    <w:rPr>
      <w:rFonts w:ascii="Calibri Light" w:hAnsi="Calibri Light" w:eastAsia="" w:cs="" w:asciiTheme="majorAscii" w:hAnsiTheme="majorAscii" w:eastAsiaTheme="majorEastAsia" w:cstheme="majorBidi"/>
      <w:sz w:val="56"/>
      <w:szCs w:val="56"/>
    </w:rPr>
    <w:pPr>
      <w:spacing w:after="0" w:line="240" w:lineRule="auto"/>
      <w:contextualSpacing/>
    </w:pPr>
  </w:style>
  <w:style w:type="paragraph" w:styleId="Subtitle">
    <w:uiPriority w:val="11"/>
    <w:name w:val="Subtitle"/>
    <w:basedOn w:val="Normal"/>
    <w:next w:val="Normal"/>
    <w:link w:val="SubtitleChar"/>
    <w:qFormat/>
    <w:rsid w:val="38FB56F5"/>
    <w:rPr>
      <w:rFonts w:eastAsia="" w:eastAsiaTheme="minorEastAsia"/>
      <w:color w:val="5A5A5A"/>
    </w:rPr>
  </w:style>
  <w:style w:type="paragraph" w:styleId="Quote">
    <w:uiPriority w:val="29"/>
    <w:name w:val="Quote"/>
    <w:basedOn w:val="Normal"/>
    <w:next w:val="Normal"/>
    <w:link w:val="QuoteChar"/>
    <w:qFormat/>
    <w:rsid w:val="38FB56F5"/>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8FB56F5"/>
    <w:rPr>
      <w:i w:val="1"/>
      <w:iCs w:val="1"/>
      <w:color w:val="4472C4" w:themeColor="accent1" w:themeTint="FF" w:themeShade="FF"/>
    </w:rPr>
    <w:pPr>
      <w:spacing w:before="360" w:after="360"/>
      <w:ind w:left="864" w:right="864"/>
      <w:jc w:val="center"/>
    </w:pPr>
  </w:style>
  <w:style w:type="paragraph" w:styleId="TOC1">
    <w:uiPriority w:val="39"/>
    <w:name w:val="toc 1"/>
    <w:basedOn w:val="Normal"/>
    <w:next w:val="Normal"/>
    <w:unhideWhenUsed/>
    <w:rsid w:val="38FB56F5"/>
    <w:pPr>
      <w:spacing w:after="100"/>
    </w:pPr>
  </w:style>
  <w:style w:type="paragraph" w:styleId="TOC2">
    <w:uiPriority w:val="39"/>
    <w:name w:val="toc 2"/>
    <w:basedOn w:val="Normal"/>
    <w:next w:val="Normal"/>
    <w:unhideWhenUsed/>
    <w:rsid w:val="38FB56F5"/>
    <w:pPr>
      <w:spacing w:after="100"/>
      <w:ind w:left="220"/>
    </w:pPr>
  </w:style>
  <w:style w:type="paragraph" w:styleId="TOC3">
    <w:uiPriority w:val="39"/>
    <w:name w:val="toc 3"/>
    <w:basedOn w:val="Normal"/>
    <w:next w:val="Normal"/>
    <w:unhideWhenUsed/>
    <w:rsid w:val="38FB56F5"/>
    <w:pPr>
      <w:spacing w:after="100"/>
      <w:ind w:left="440"/>
    </w:pPr>
  </w:style>
  <w:style w:type="paragraph" w:styleId="TOC4">
    <w:uiPriority w:val="39"/>
    <w:name w:val="toc 4"/>
    <w:basedOn w:val="Normal"/>
    <w:next w:val="Normal"/>
    <w:unhideWhenUsed/>
    <w:rsid w:val="38FB56F5"/>
    <w:pPr>
      <w:spacing w:after="100"/>
      <w:ind w:left="660"/>
    </w:pPr>
  </w:style>
  <w:style w:type="paragraph" w:styleId="TOC5">
    <w:uiPriority w:val="39"/>
    <w:name w:val="toc 5"/>
    <w:basedOn w:val="Normal"/>
    <w:next w:val="Normal"/>
    <w:unhideWhenUsed/>
    <w:rsid w:val="38FB56F5"/>
    <w:pPr>
      <w:spacing w:after="100"/>
      <w:ind w:left="880"/>
    </w:pPr>
  </w:style>
  <w:style w:type="paragraph" w:styleId="TOC6">
    <w:uiPriority w:val="39"/>
    <w:name w:val="toc 6"/>
    <w:basedOn w:val="Normal"/>
    <w:next w:val="Normal"/>
    <w:unhideWhenUsed/>
    <w:rsid w:val="38FB56F5"/>
    <w:pPr>
      <w:spacing w:after="100"/>
      <w:ind w:left="1100"/>
    </w:pPr>
  </w:style>
  <w:style w:type="paragraph" w:styleId="TOC7">
    <w:uiPriority w:val="39"/>
    <w:name w:val="toc 7"/>
    <w:basedOn w:val="Normal"/>
    <w:next w:val="Normal"/>
    <w:unhideWhenUsed/>
    <w:rsid w:val="38FB56F5"/>
    <w:pPr>
      <w:spacing w:after="100"/>
      <w:ind w:left="1320"/>
    </w:pPr>
  </w:style>
  <w:style w:type="paragraph" w:styleId="TOC8">
    <w:uiPriority w:val="39"/>
    <w:name w:val="toc 8"/>
    <w:basedOn w:val="Normal"/>
    <w:next w:val="Normal"/>
    <w:unhideWhenUsed/>
    <w:rsid w:val="38FB56F5"/>
    <w:pPr>
      <w:spacing w:after="100"/>
      <w:ind w:left="1540"/>
    </w:pPr>
  </w:style>
  <w:style w:type="paragraph" w:styleId="TOC9">
    <w:uiPriority w:val="39"/>
    <w:name w:val="toc 9"/>
    <w:basedOn w:val="Normal"/>
    <w:next w:val="Normal"/>
    <w:unhideWhenUsed/>
    <w:rsid w:val="38FB56F5"/>
    <w:pPr>
      <w:spacing w:after="100"/>
      <w:ind w:left="1760"/>
    </w:pPr>
  </w:style>
  <w:style w:type="paragraph" w:styleId="EndnoteText">
    <w:uiPriority w:val="99"/>
    <w:name w:val="endnote text"/>
    <w:basedOn w:val="Normal"/>
    <w:semiHidden/>
    <w:unhideWhenUsed/>
    <w:link w:val="EndnoteTextChar"/>
    <w:rsid w:val="38FB56F5"/>
    <w:rPr>
      <w:sz w:val="20"/>
      <w:szCs w:val="20"/>
    </w:rPr>
    <w:pPr>
      <w:spacing w:after="0" w:line="240" w:lineRule="auto"/>
    </w:pPr>
  </w:style>
  <w:style w:type="paragraph" w:styleId="Footer">
    <w:uiPriority w:val="99"/>
    <w:name w:val="footer"/>
    <w:basedOn w:val="Normal"/>
    <w:unhideWhenUsed/>
    <w:link w:val="FooterChar"/>
    <w:rsid w:val="38FB56F5"/>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38FB56F5"/>
    <w:rPr>
      <w:sz w:val="20"/>
      <w:szCs w:val="20"/>
    </w:rPr>
    <w:pPr>
      <w:spacing w:after="0" w:line="240" w:lineRule="auto"/>
    </w:pPr>
  </w:style>
  <w:style w:type="paragraph" w:styleId="Header">
    <w:uiPriority w:val="99"/>
    <w:name w:val="header"/>
    <w:basedOn w:val="Normal"/>
    <w:unhideWhenUsed/>
    <w:link w:val="HeaderChar"/>
    <w:rsid w:val="38FB56F5"/>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dbb44191d4947a0" /><Relationship Type="http://schemas.openxmlformats.org/officeDocument/2006/relationships/numbering" Target="numbering.xml" Id="R5dfcf2fd1ae94f60" /><Relationship Type="http://schemas.openxmlformats.org/officeDocument/2006/relationships/hyperlink" Target="https://www.cps.gov.uk/legal-guidance/self-defence-and-prevention-crime" TargetMode="External" Id="R9f582c147d7e4e22" /><Relationship Type="http://schemas.openxmlformats.org/officeDocument/2006/relationships/hyperlink" Target="https://www.cps.gov.uk/publication/householders-and-use-force-against-intruders" TargetMode="External" Id="Rc2a4f46384914a9c" /><Relationship Type="http://schemas.openxmlformats.org/officeDocument/2006/relationships/hyperlink" Target="https://www.legislation.gov.uk/ukpga/Vict/24-25/100/section/18" TargetMode="External" Id="Rfb498e2912f840b5" /><Relationship Type="http://schemas.openxmlformats.org/officeDocument/2006/relationships/hyperlink" Target="https://www.cambridge.org/core/services/aop-cambridge-core/content/view/DFD3328A4FBFE8EC95D5DD4CAAF463B1/S1355514600006660a.pdf/diminished-responsibility-and-alcohol.pdf" TargetMode="External" Id="R7ea0bdbe5bfe42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2023-11-07T14:07:10.6448795Z</dcterms:created>
  <dcterms:modified xsi:type="dcterms:W3CDTF">2024-04-18T21:01:05.9941820Z</dcterms:modified>
  <dc:creator>Zach Nelmes-Palmer (2304226)</dc:creator>
  <lastModifiedBy>Zach Nelmes-Palmer (2304226)</lastModifiedBy>
</coreProperties>
</file>