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D9323" w14:textId="61477A75" w:rsidR="004A1040" w:rsidRDefault="004C0B6B" w:rsidP="004A1040">
      <w:pPr>
        <w:jc w:val="center"/>
      </w:pPr>
      <w:r>
        <w:rPr>
          <w:noProof/>
        </w:rPr>
        <mc:AlternateContent>
          <mc:Choice Requires="wps">
            <w:drawing>
              <wp:inline distT="0" distB="0" distL="0" distR="0" wp14:anchorId="7F096620" wp14:editId="59F1802A">
                <wp:extent cx="302260" cy="302260"/>
                <wp:effectExtent l="0" t="0" r="0" b="0"/>
                <wp:docPr id="394102880" name="Rectangle 2" descr="UNIVERSITY OF WALES TRINITY SAINT DAVID (UWTSD) – Neuron Edu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1B45E0" id="Rectangle 2" o:spid="_x0000_s1026" alt="UNIVERSITY OF WALES TRINITY SAINT DAVID (UWTSD) – Neuron Edu ..."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noProof/>
        </w:rPr>
        <w:drawing>
          <wp:inline distT="0" distB="0" distL="0" distR="0" wp14:anchorId="6C32743C" wp14:editId="2612CFC5">
            <wp:extent cx="2363372" cy="2363372"/>
            <wp:effectExtent l="0" t="0" r="0" b="0"/>
            <wp:docPr id="16971945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194595" name="Picture 1697194595"/>
                    <pic:cNvPicPr/>
                  </pic:nvPicPr>
                  <pic:blipFill>
                    <a:blip r:embed="rId7">
                      <a:extLst>
                        <a:ext uri="{28A0092B-C50C-407E-A947-70E740481C1C}">
                          <a14:useLocalDpi xmlns:a14="http://schemas.microsoft.com/office/drawing/2010/main" val="0"/>
                        </a:ext>
                      </a:extLst>
                    </a:blip>
                    <a:stretch>
                      <a:fillRect/>
                    </a:stretch>
                  </pic:blipFill>
                  <pic:spPr>
                    <a:xfrm>
                      <a:off x="0" y="0"/>
                      <a:ext cx="2373870" cy="2373870"/>
                    </a:xfrm>
                    <a:prstGeom prst="rect">
                      <a:avLst/>
                    </a:prstGeom>
                  </pic:spPr>
                </pic:pic>
              </a:graphicData>
            </a:graphic>
          </wp:inline>
        </w:drawing>
      </w:r>
    </w:p>
    <w:p w14:paraId="274FFE12" w14:textId="77777777" w:rsidR="004A1040" w:rsidRDefault="004A1040" w:rsidP="004A1040">
      <w:pPr>
        <w:jc w:val="center"/>
      </w:pPr>
    </w:p>
    <w:p w14:paraId="27CA5F5E" w14:textId="528B0196" w:rsidR="004A1040" w:rsidRPr="004A1040" w:rsidRDefault="004A1040" w:rsidP="004A1040">
      <w:pPr>
        <w:jc w:val="center"/>
        <w:rPr>
          <w:sz w:val="28"/>
          <w:szCs w:val="28"/>
        </w:rPr>
      </w:pPr>
      <w:r w:rsidRPr="004A1040">
        <w:rPr>
          <w:sz w:val="28"/>
          <w:szCs w:val="28"/>
        </w:rPr>
        <w:t>Assignment Title: Component 2: Coursework: Essay</w:t>
      </w:r>
    </w:p>
    <w:p w14:paraId="1112B5E5" w14:textId="45817495" w:rsidR="004A1040" w:rsidRPr="004A1040" w:rsidRDefault="004A1040" w:rsidP="004A1040">
      <w:pPr>
        <w:jc w:val="center"/>
        <w:rPr>
          <w:sz w:val="28"/>
          <w:szCs w:val="28"/>
        </w:rPr>
      </w:pPr>
      <w:r>
        <w:rPr>
          <w:sz w:val="28"/>
          <w:szCs w:val="28"/>
        </w:rPr>
        <w:t>Program</w:t>
      </w:r>
      <w:r w:rsidRPr="004A1040">
        <w:rPr>
          <w:sz w:val="28"/>
          <w:szCs w:val="28"/>
        </w:rPr>
        <w:t>: BA (Hons) Business Management</w:t>
      </w:r>
    </w:p>
    <w:p w14:paraId="64FE88EB" w14:textId="7A43A45C" w:rsidR="004A1040" w:rsidRPr="004A1040" w:rsidRDefault="004A1040" w:rsidP="004A1040">
      <w:pPr>
        <w:jc w:val="center"/>
        <w:rPr>
          <w:sz w:val="28"/>
          <w:szCs w:val="28"/>
        </w:rPr>
      </w:pPr>
      <w:r w:rsidRPr="004A1040">
        <w:rPr>
          <w:sz w:val="28"/>
          <w:szCs w:val="28"/>
        </w:rPr>
        <w:t>Module: International Business Communications</w:t>
      </w:r>
    </w:p>
    <w:p w14:paraId="35817BEE" w14:textId="252828A5" w:rsidR="004A1040" w:rsidRPr="00304A3B" w:rsidRDefault="004A1040" w:rsidP="004A1040">
      <w:pPr>
        <w:jc w:val="center"/>
        <w:rPr>
          <w:sz w:val="28"/>
          <w:szCs w:val="28"/>
          <w:lang w:val="nl-NL"/>
        </w:rPr>
      </w:pPr>
      <w:r w:rsidRPr="00304A3B">
        <w:rPr>
          <w:sz w:val="28"/>
          <w:szCs w:val="28"/>
          <w:lang w:val="nl-NL"/>
        </w:rPr>
        <w:t>Student ID:</w:t>
      </w:r>
      <w:r w:rsidR="00304A3B" w:rsidRPr="00304A3B">
        <w:rPr>
          <w:sz w:val="28"/>
          <w:szCs w:val="28"/>
          <w:lang w:val="nl-NL"/>
        </w:rPr>
        <w:t xml:space="preserve"> 2210792</w:t>
      </w:r>
    </w:p>
    <w:p w14:paraId="1FC0E871" w14:textId="00EADA8C" w:rsidR="004A1040" w:rsidRPr="00304A3B" w:rsidRDefault="004A1040" w:rsidP="004A1040">
      <w:pPr>
        <w:jc w:val="center"/>
        <w:rPr>
          <w:sz w:val="28"/>
          <w:szCs w:val="28"/>
          <w:lang w:val="nl-NL"/>
        </w:rPr>
      </w:pPr>
      <w:r w:rsidRPr="00304A3B">
        <w:rPr>
          <w:sz w:val="28"/>
          <w:szCs w:val="28"/>
          <w:lang w:val="nl-NL"/>
        </w:rPr>
        <w:t xml:space="preserve">Student Name: </w:t>
      </w:r>
      <w:r w:rsidR="00304A3B" w:rsidRPr="00304A3B">
        <w:rPr>
          <w:sz w:val="28"/>
          <w:szCs w:val="28"/>
          <w:lang w:val="nl-NL"/>
        </w:rPr>
        <w:t>Iu</w:t>
      </w:r>
      <w:r w:rsidR="00304A3B">
        <w:rPr>
          <w:sz w:val="28"/>
          <w:szCs w:val="28"/>
          <w:lang w:val="nl-NL"/>
        </w:rPr>
        <w:t>liana Gorgan</w:t>
      </w:r>
    </w:p>
    <w:p w14:paraId="08284CEB" w14:textId="2DA48639" w:rsidR="004A1040" w:rsidRPr="004A1040" w:rsidRDefault="004A1040" w:rsidP="004A1040">
      <w:pPr>
        <w:jc w:val="center"/>
        <w:rPr>
          <w:sz w:val="28"/>
          <w:szCs w:val="28"/>
        </w:rPr>
      </w:pPr>
      <w:r w:rsidRPr="004A1040">
        <w:rPr>
          <w:sz w:val="28"/>
          <w:szCs w:val="28"/>
        </w:rPr>
        <w:t>Word Count: 2100</w:t>
      </w:r>
    </w:p>
    <w:p w14:paraId="0EE1CC2A" w14:textId="6E85690F" w:rsidR="004A1040" w:rsidRPr="004A1040" w:rsidRDefault="004A1040" w:rsidP="004A1040">
      <w:pPr>
        <w:jc w:val="center"/>
        <w:rPr>
          <w:sz w:val="28"/>
          <w:szCs w:val="28"/>
        </w:rPr>
      </w:pPr>
      <w:r w:rsidRPr="004A1040">
        <w:rPr>
          <w:sz w:val="28"/>
          <w:szCs w:val="28"/>
        </w:rPr>
        <w:t>Submission Date: 15-10-2025</w:t>
      </w:r>
    </w:p>
    <w:p w14:paraId="5E789222" w14:textId="104C3BA3" w:rsidR="004A1040" w:rsidRPr="004A1040" w:rsidRDefault="004A1040" w:rsidP="004A1040">
      <w:r>
        <w:br w:type="page"/>
      </w:r>
    </w:p>
    <w:sdt>
      <w:sdtPr>
        <w:rPr>
          <w:rFonts w:ascii="Times New Roman" w:eastAsiaTheme="minorHAnsi" w:hAnsi="Times New Roman" w:cstheme="minorBidi"/>
          <w:color w:val="000000" w:themeColor="text1"/>
          <w:kern w:val="2"/>
          <w:sz w:val="24"/>
          <w:szCs w:val="22"/>
          <w:lang w:val="en-GB"/>
          <w14:ligatures w14:val="standardContextual"/>
        </w:rPr>
        <w:id w:val="-2101024765"/>
        <w:docPartObj>
          <w:docPartGallery w:val="Table of Contents"/>
          <w:docPartUnique/>
        </w:docPartObj>
      </w:sdtPr>
      <w:sdtEndPr>
        <w:rPr>
          <w:b/>
          <w:bCs/>
          <w:noProof/>
        </w:rPr>
      </w:sdtEndPr>
      <w:sdtContent>
        <w:p w14:paraId="6D74D9E6" w14:textId="27764FB8" w:rsidR="004C0B6B" w:rsidRPr="004A1040" w:rsidRDefault="004C0B6B">
          <w:pPr>
            <w:pStyle w:val="TOCHeading"/>
            <w:rPr>
              <w:rFonts w:ascii="Times New Roman" w:hAnsi="Times New Roman" w:cs="Times New Roman"/>
              <w:b/>
              <w:bCs/>
            </w:rPr>
          </w:pPr>
          <w:r w:rsidRPr="004A1040">
            <w:rPr>
              <w:rFonts w:ascii="Times New Roman" w:hAnsi="Times New Roman" w:cs="Times New Roman"/>
              <w:b/>
              <w:bCs/>
            </w:rPr>
            <w:t>Table of Contents</w:t>
          </w:r>
        </w:p>
        <w:p w14:paraId="14FBFF81" w14:textId="5069B05C" w:rsidR="004A1040" w:rsidRDefault="004C0B6B">
          <w:pPr>
            <w:pStyle w:val="TOC1"/>
            <w:tabs>
              <w:tab w:val="right" w:leader="dot" w:pos="9016"/>
            </w:tabs>
            <w:rPr>
              <w:rFonts w:asciiTheme="minorHAnsi" w:eastAsiaTheme="minorEastAsia" w:hAnsiTheme="minorHAnsi"/>
              <w:noProof/>
              <w:color w:val="auto"/>
              <w:szCs w:val="24"/>
              <w:lang w:eastAsia="en-GB"/>
            </w:rPr>
          </w:pPr>
          <w:r>
            <w:fldChar w:fldCharType="begin"/>
          </w:r>
          <w:r>
            <w:instrText xml:space="preserve"> TOC \o "1-3" \h \z \u </w:instrText>
          </w:r>
          <w:r>
            <w:fldChar w:fldCharType="separate"/>
          </w:r>
          <w:hyperlink w:anchor="_Toc211429625" w:history="1">
            <w:r w:rsidR="004A1040" w:rsidRPr="00AE1C0C">
              <w:rPr>
                <w:rStyle w:val="Hyperlink"/>
                <w:noProof/>
              </w:rPr>
              <w:t>Introduction</w:t>
            </w:r>
            <w:r w:rsidR="004A1040">
              <w:rPr>
                <w:noProof/>
                <w:webHidden/>
              </w:rPr>
              <w:tab/>
            </w:r>
            <w:r w:rsidR="004A1040">
              <w:rPr>
                <w:noProof/>
                <w:webHidden/>
              </w:rPr>
              <w:fldChar w:fldCharType="begin"/>
            </w:r>
            <w:r w:rsidR="004A1040">
              <w:rPr>
                <w:noProof/>
                <w:webHidden/>
              </w:rPr>
              <w:instrText xml:space="preserve"> PAGEREF _Toc211429625 \h </w:instrText>
            </w:r>
            <w:r w:rsidR="004A1040">
              <w:rPr>
                <w:noProof/>
                <w:webHidden/>
              </w:rPr>
            </w:r>
            <w:r w:rsidR="004A1040">
              <w:rPr>
                <w:noProof/>
                <w:webHidden/>
              </w:rPr>
              <w:fldChar w:fldCharType="separate"/>
            </w:r>
            <w:r w:rsidR="004A1040">
              <w:rPr>
                <w:noProof/>
                <w:webHidden/>
              </w:rPr>
              <w:t>2</w:t>
            </w:r>
            <w:r w:rsidR="004A1040">
              <w:rPr>
                <w:noProof/>
                <w:webHidden/>
              </w:rPr>
              <w:fldChar w:fldCharType="end"/>
            </w:r>
          </w:hyperlink>
        </w:p>
        <w:p w14:paraId="2285AAF7" w14:textId="6263A5C4" w:rsidR="004A1040" w:rsidRDefault="004A1040">
          <w:pPr>
            <w:pStyle w:val="TOC1"/>
            <w:tabs>
              <w:tab w:val="right" w:leader="dot" w:pos="9016"/>
            </w:tabs>
            <w:rPr>
              <w:rFonts w:asciiTheme="minorHAnsi" w:eastAsiaTheme="minorEastAsia" w:hAnsiTheme="minorHAnsi"/>
              <w:noProof/>
              <w:color w:val="auto"/>
              <w:szCs w:val="24"/>
              <w:lang w:eastAsia="en-GB"/>
            </w:rPr>
          </w:pPr>
          <w:hyperlink w:anchor="_Toc211429626" w:history="1">
            <w:r w:rsidRPr="00AE1C0C">
              <w:rPr>
                <w:rStyle w:val="Hyperlink"/>
                <w:noProof/>
              </w:rPr>
              <w:t>Literature Review</w:t>
            </w:r>
            <w:r>
              <w:rPr>
                <w:noProof/>
                <w:webHidden/>
              </w:rPr>
              <w:tab/>
            </w:r>
            <w:r>
              <w:rPr>
                <w:noProof/>
                <w:webHidden/>
              </w:rPr>
              <w:fldChar w:fldCharType="begin"/>
            </w:r>
            <w:r>
              <w:rPr>
                <w:noProof/>
                <w:webHidden/>
              </w:rPr>
              <w:instrText xml:space="preserve"> PAGEREF _Toc211429626 \h </w:instrText>
            </w:r>
            <w:r>
              <w:rPr>
                <w:noProof/>
                <w:webHidden/>
              </w:rPr>
            </w:r>
            <w:r>
              <w:rPr>
                <w:noProof/>
                <w:webHidden/>
              </w:rPr>
              <w:fldChar w:fldCharType="separate"/>
            </w:r>
            <w:r>
              <w:rPr>
                <w:noProof/>
                <w:webHidden/>
              </w:rPr>
              <w:t>3</w:t>
            </w:r>
            <w:r>
              <w:rPr>
                <w:noProof/>
                <w:webHidden/>
              </w:rPr>
              <w:fldChar w:fldCharType="end"/>
            </w:r>
          </w:hyperlink>
        </w:p>
        <w:p w14:paraId="7CFC9AEC" w14:textId="61921E25" w:rsidR="004A1040" w:rsidRDefault="004A1040">
          <w:pPr>
            <w:pStyle w:val="TOC1"/>
            <w:tabs>
              <w:tab w:val="right" w:leader="dot" w:pos="9016"/>
            </w:tabs>
            <w:rPr>
              <w:rFonts w:asciiTheme="minorHAnsi" w:eastAsiaTheme="minorEastAsia" w:hAnsiTheme="minorHAnsi"/>
              <w:noProof/>
              <w:color w:val="auto"/>
              <w:szCs w:val="24"/>
              <w:lang w:eastAsia="en-GB"/>
            </w:rPr>
          </w:pPr>
          <w:hyperlink w:anchor="_Toc211429627" w:history="1">
            <w:r w:rsidRPr="00AE1C0C">
              <w:rPr>
                <w:rStyle w:val="Hyperlink"/>
                <w:noProof/>
              </w:rPr>
              <w:t>Main Analysis</w:t>
            </w:r>
            <w:r>
              <w:rPr>
                <w:noProof/>
                <w:webHidden/>
              </w:rPr>
              <w:tab/>
            </w:r>
            <w:r>
              <w:rPr>
                <w:noProof/>
                <w:webHidden/>
              </w:rPr>
              <w:fldChar w:fldCharType="begin"/>
            </w:r>
            <w:r>
              <w:rPr>
                <w:noProof/>
                <w:webHidden/>
              </w:rPr>
              <w:instrText xml:space="preserve"> PAGEREF _Toc211429627 \h </w:instrText>
            </w:r>
            <w:r>
              <w:rPr>
                <w:noProof/>
                <w:webHidden/>
              </w:rPr>
            </w:r>
            <w:r>
              <w:rPr>
                <w:noProof/>
                <w:webHidden/>
              </w:rPr>
              <w:fldChar w:fldCharType="separate"/>
            </w:r>
            <w:r>
              <w:rPr>
                <w:noProof/>
                <w:webHidden/>
              </w:rPr>
              <w:t>5</w:t>
            </w:r>
            <w:r>
              <w:rPr>
                <w:noProof/>
                <w:webHidden/>
              </w:rPr>
              <w:fldChar w:fldCharType="end"/>
            </w:r>
          </w:hyperlink>
        </w:p>
        <w:p w14:paraId="01D03DBC" w14:textId="16D9517F" w:rsidR="004A1040" w:rsidRDefault="004A1040">
          <w:pPr>
            <w:pStyle w:val="TOC1"/>
            <w:tabs>
              <w:tab w:val="right" w:leader="dot" w:pos="9016"/>
            </w:tabs>
            <w:rPr>
              <w:rFonts w:asciiTheme="minorHAnsi" w:eastAsiaTheme="minorEastAsia" w:hAnsiTheme="minorHAnsi"/>
              <w:noProof/>
              <w:color w:val="auto"/>
              <w:szCs w:val="24"/>
              <w:lang w:eastAsia="en-GB"/>
            </w:rPr>
          </w:pPr>
          <w:hyperlink w:anchor="_Toc211429628" w:history="1">
            <w:r w:rsidRPr="00AE1C0C">
              <w:rPr>
                <w:rStyle w:val="Hyperlink"/>
                <w:noProof/>
              </w:rPr>
              <w:t>Conclusion</w:t>
            </w:r>
            <w:r>
              <w:rPr>
                <w:noProof/>
                <w:webHidden/>
              </w:rPr>
              <w:tab/>
            </w:r>
            <w:r>
              <w:rPr>
                <w:noProof/>
                <w:webHidden/>
              </w:rPr>
              <w:fldChar w:fldCharType="begin"/>
            </w:r>
            <w:r>
              <w:rPr>
                <w:noProof/>
                <w:webHidden/>
              </w:rPr>
              <w:instrText xml:space="preserve"> PAGEREF _Toc211429628 \h </w:instrText>
            </w:r>
            <w:r>
              <w:rPr>
                <w:noProof/>
                <w:webHidden/>
              </w:rPr>
            </w:r>
            <w:r>
              <w:rPr>
                <w:noProof/>
                <w:webHidden/>
              </w:rPr>
              <w:fldChar w:fldCharType="separate"/>
            </w:r>
            <w:r>
              <w:rPr>
                <w:noProof/>
                <w:webHidden/>
              </w:rPr>
              <w:t>9</w:t>
            </w:r>
            <w:r>
              <w:rPr>
                <w:noProof/>
                <w:webHidden/>
              </w:rPr>
              <w:fldChar w:fldCharType="end"/>
            </w:r>
          </w:hyperlink>
        </w:p>
        <w:p w14:paraId="2CDCFB49" w14:textId="04963181" w:rsidR="004A1040" w:rsidRDefault="004A1040">
          <w:pPr>
            <w:pStyle w:val="TOC1"/>
            <w:tabs>
              <w:tab w:val="right" w:leader="dot" w:pos="9016"/>
            </w:tabs>
            <w:rPr>
              <w:rFonts w:asciiTheme="minorHAnsi" w:eastAsiaTheme="minorEastAsia" w:hAnsiTheme="minorHAnsi"/>
              <w:noProof/>
              <w:color w:val="auto"/>
              <w:szCs w:val="24"/>
              <w:lang w:eastAsia="en-GB"/>
            </w:rPr>
          </w:pPr>
          <w:hyperlink w:anchor="_Toc211429629" w:history="1">
            <w:r w:rsidRPr="00AE1C0C">
              <w:rPr>
                <w:rStyle w:val="Hyperlink"/>
                <w:noProof/>
              </w:rPr>
              <w:t>Reference list</w:t>
            </w:r>
            <w:r>
              <w:rPr>
                <w:noProof/>
                <w:webHidden/>
              </w:rPr>
              <w:tab/>
            </w:r>
            <w:r>
              <w:rPr>
                <w:noProof/>
                <w:webHidden/>
              </w:rPr>
              <w:fldChar w:fldCharType="begin"/>
            </w:r>
            <w:r>
              <w:rPr>
                <w:noProof/>
                <w:webHidden/>
              </w:rPr>
              <w:instrText xml:space="preserve"> PAGEREF _Toc211429629 \h </w:instrText>
            </w:r>
            <w:r>
              <w:rPr>
                <w:noProof/>
                <w:webHidden/>
              </w:rPr>
            </w:r>
            <w:r>
              <w:rPr>
                <w:noProof/>
                <w:webHidden/>
              </w:rPr>
              <w:fldChar w:fldCharType="separate"/>
            </w:r>
            <w:r>
              <w:rPr>
                <w:noProof/>
                <w:webHidden/>
              </w:rPr>
              <w:t>10</w:t>
            </w:r>
            <w:r>
              <w:rPr>
                <w:noProof/>
                <w:webHidden/>
              </w:rPr>
              <w:fldChar w:fldCharType="end"/>
            </w:r>
          </w:hyperlink>
        </w:p>
        <w:p w14:paraId="36D834B5" w14:textId="34A0FCE2" w:rsidR="004C0B6B" w:rsidRDefault="004C0B6B">
          <w:r>
            <w:rPr>
              <w:b/>
              <w:bCs/>
              <w:noProof/>
            </w:rPr>
            <w:fldChar w:fldCharType="end"/>
          </w:r>
        </w:p>
      </w:sdtContent>
    </w:sdt>
    <w:p w14:paraId="4DBD357F" w14:textId="77777777" w:rsidR="004C0B6B" w:rsidRDefault="004C0B6B">
      <w:pPr>
        <w:rPr>
          <w:rFonts w:eastAsiaTheme="majorEastAsia" w:cs="Times New Roman"/>
          <w:b/>
          <w:color w:val="44546A" w:themeColor="text2"/>
          <w:sz w:val="32"/>
          <w:szCs w:val="24"/>
          <w:u w:val="single"/>
        </w:rPr>
      </w:pPr>
      <w:r>
        <w:br w:type="page"/>
      </w:r>
    </w:p>
    <w:p w14:paraId="29E2D535" w14:textId="77777777" w:rsidR="004A1040" w:rsidRDefault="004A1040" w:rsidP="0010203D">
      <w:pPr>
        <w:pStyle w:val="Heading1"/>
        <w:sectPr w:rsidR="004A1040">
          <w:footerReference w:type="default" r:id="rId8"/>
          <w:pgSz w:w="11906" w:h="16838"/>
          <w:pgMar w:top="1440" w:right="1440" w:bottom="1440" w:left="1440" w:header="708" w:footer="708" w:gutter="0"/>
          <w:cols w:space="708"/>
          <w:docGrid w:linePitch="360"/>
        </w:sectPr>
      </w:pPr>
      <w:bookmarkStart w:id="0" w:name="_Toc211429625"/>
    </w:p>
    <w:p w14:paraId="78E16DBF" w14:textId="1420E9FC" w:rsidR="00BF6871" w:rsidRPr="0010203D" w:rsidRDefault="00BF6871" w:rsidP="0010203D">
      <w:pPr>
        <w:pStyle w:val="Heading1"/>
      </w:pPr>
      <w:r w:rsidRPr="0010203D">
        <w:lastRenderedPageBreak/>
        <w:t>Introduction</w:t>
      </w:r>
      <w:bookmarkEnd w:id="0"/>
    </w:p>
    <w:p w14:paraId="5039EBD7" w14:textId="5A9F6E73" w:rsidR="00BF6871" w:rsidRPr="0010203D" w:rsidRDefault="00BF6871" w:rsidP="0010203D">
      <w:pPr>
        <w:spacing w:line="360" w:lineRule="auto"/>
        <w:jc w:val="both"/>
        <w:rPr>
          <w:rFonts w:cs="Times New Roman"/>
          <w:szCs w:val="24"/>
        </w:rPr>
      </w:pPr>
      <w:r w:rsidRPr="0010203D">
        <w:rPr>
          <w:rFonts w:cs="Times New Roman"/>
          <w:szCs w:val="24"/>
        </w:rPr>
        <w:t>The world today is highly globalized in business</w:t>
      </w:r>
      <w:r w:rsidR="004A1040">
        <w:rPr>
          <w:rFonts w:cs="Times New Roman"/>
          <w:szCs w:val="24"/>
        </w:rPr>
        <w:t>,</w:t>
      </w:r>
      <w:r w:rsidRPr="0010203D">
        <w:rPr>
          <w:rFonts w:cs="Times New Roman"/>
          <w:szCs w:val="24"/>
        </w:rPr>
        <w:t xml:space="preserve"> and negotiation beyond borders is the key to organizational success. Since companies with various cultural backgrounds are joining together, it can be helpful to learn how cultural differences can influence communication to prevent misunderstandings and promote successful negotiations. This is more specifically reflected in the differences between the negotiating style of the Japanese and the United States</w:t>
      </w:r>
      <w:r w:rsidR="004A1040">
        <w:rPr>
          <w:rFonts w:cs="Times New Roman"/>
          <w:szCs w:val="24"/>
        </w:rPr>
        <w:t>,</w:t>
      </w:r>
      <w:r w:rsidRPr="0010203D">
        <w:rPr>
          <w:rFonts w:cs="Times New Roman"/>
          <w:szCs w:val="24"/>
        </w:rPr>
        <w:t xml:space="preserve"> where their culture is deeply rooted</w:t>
      </w:r>
      <w:r w:rsidR="004A1040">
        <w:rPr>
          <w:rFonts w:cs="Times New Roman"/>
          <w:szCs w:val="24"/>
        </w:rPr>
        <w:t>,</w:t>
      </w:r>
      <w:r w:rsidRPr="0010203D">
        <w:rPr>
          <w:rFonts w:cs="Times New Roman"/>
          <w:szCs w:val="24"/>
        </w:rPr>
        <w:t xml:space="preserve"> and it has affected the way they negotiate. Japan is a high-context culture </w:t>
      </w:r>
      <w:r w:rsidR="004A1040">
        <w:rPr>
          <w:rFonts w:cs="Times New Roman"/>
          <w:szCs w:val="24"/>
        </w:rPr>
        <w:t>that</w:t>
      </w:r>
      <w:r w:rsidRPr="0010203D">
        <w:rPr>
          <w:rFonts w:cs="Times New Roman"/>
          <w:szCs w:val="24"/>
        </w:rPr>
        <w:t xml:space="preserve"> depends on non-verbal messages, indirect communication</w:t>
      </w:r>
      <w:r w:rsidR="004A1040">
        <w:rPr>
          <w:rFonts w:cs="Times New Roman"/>
          <w:szCs w:val="24"/>
        </w:rPr>
        <w:t>,</w:t>
      </w:r>
      <w:r w:rsidRPr="0010203D">
        <w:rPr>
          <w:rFonts w:cs="Times New Roman"/>
          <w:szCs w:val="24"/>
        </w:rPr>
        <w:t xml:space="preserve"> and mutual understanding</w:t>
      </w:r>
      <w:r w:rsidR="004C0B6B">
        <w:rPr>
          <w:rFonts w:cs="Times New Roman"/>
          <w:szCs w:val="24"/>
        </w:rPr>
        <w:t xml:space="preserve"> </w:t>
      </w:r>
      <w:r w:rsidR="004C0B6B" w:rsidRPr="004C0B6B">
        <w:rPr>
          <w:rFonts w:cs="Times New Roman"/>
          <w:szCs w:val="24"/>
        </w:rPr>
        <w:t>(Goffman, 1955)</w:t>
      </w:r>
      <w:r w:rsidRPr="0010203D">
        <w:rPr>
          <w:rFonts w:cs="Times New Roman"/>
          <w:szCs w:val="24"/>
        </w:rPr>
        <w:t xml:space="preserve">. Conversely, the United States is a low-context culture, which appreciates being direct, explicit, and clear in </w:t>
      </w:r>
      <w:r w:rsidR="004A1040">
        <w:rPr>
          <w:rFonts w:cs="Times New Roman"/>
          <w:szCs w:val="24"/>
        </w:rPr>
        <w:t>its</w:t>
      </w:r>
      <w:r w:rsidRPr="0010203D">
        <w:rPr>
          <w:rFonts w:cs="Times New Roman"/>
          <w:szCs w:val="24"/>
        </w:rPr>
        <w:t xml:space="preserve"> communication.</w:t>
      </w:r>
    </w:p>
    <w:p w14:paraId="59197D3B" w14:textId="5CC3D957" w:rsidR="00BF6871" w:rsidRPr="0010203D" w:rsidRDefault="00BF6871" w:rsidP="0010203D">
      <w:pPr>
        <w:spacing w:line="360" w:lineRule="auto"/>
        <w:jc w:val="both"/>
        <w:rPr>
          <w:rFonts w:cs="Times New Roman"/>
          <w:szCs w:val="24"/>
        </w:rPr>
      </w:pPr>
      <w:r w:rsidRPr="0010203D">
        <w:rPr>
          <w:rFonts w:cs="Times New Roman"/>
          <w:szCs w:val="24"/>
        </w:rPr>
        <w:t xml:space="preserve">This paper is intended to understand the impact of cultural differences between Japan (high context) and the United States (low context) on negotiation communication and find managerial approaches that may help to alleviate these miscommunications. Through reviewing major theories of intercultural communication, including </w:t>
      </w:r>
      <w:r w:rsidR="004A1040">
        <w:rPr>
          <w:rFonts w:cs="Times New Roman"/>
          <w:szCs w:val="24"/>
        </w:rPr>
        <w:t xml:space="preserve">the </w:t>
      </w:r>
      <w:r w:rsidRPr="0010203D">
        <w:rPr>
          <w:rFonts w:cs="Times New Roman"/>
          <w:szCs w:val="24"/>
        </w:rPr>
        <w:t xml:space="preserve">high-context vs. low-context framework by Edward T. Hall, cultural dimensions by Hofstede, and Lingua franca Business English, this study aims to offer information on the issues </w:t>
      </w:r>
      <w:r w:rsidR="004A1040">
        <w:rPr>
          <w:rFonts w:cs="Times New Roman"/>
          <w:szCs w:val="24"/>
        </w:rPr>
        <w:t>that</w:t>
      </w:r>
      <w:r w:rsidRPr="0010203D">
        <w:rPr>
          <w:rFonts w:cs="Times New Roman"/>
          <w:szCs w:val="24"/>
        </w:rPr>
        <w:t xml:space="preserve"> occur when conducting a cross-cultural negotiation. Moreover, it will give viable plans that managers can consider to help close these communication differences and achieve better negotiations between Japanese and American business people</w:t>
      </w:r>
      <w:r w:rsidR="004C0B6B">
        <w:rPr>
          <w:rFonts w:cs="Times New Roman"/>
          <w:szCs w:val="24"/>
        </w:rPr>
        <w:t xml:space="preserve"> </w:t>
      </w:r>
      <w:r w:rsidR="004C0B6B" w:rsidRPr="004C0B6B">
        <w:rPr>
          <w:rFonts w:cs="Times New Roman"/>
          <w:szCs w:val="24"/>
        </w:rPr>
        <w:t>(Nickerson, 2005)</w:t>
      </w:r>
      <w:r w:rsidRPr="0010203D">
        <w:rPr>
          <w:rFonts w:cs="Times New Roman"/>
          <w:szCs w:val="24"/>
        </w:rPr>
        <w:t>.</w:t>
      </w:r>
    </w:p>
    <w:p w14:paraId="41E63060" w14:textId="77777777" w:rsidR="00BF6871" w:rsidRPr="0010203D" w:rsidRDefault="00BF6871" w:rsidP="0010203D">
      <w:pPr>
        <w:spacing w:line="360" w:lineRule="auto"/>
        <w:jc w:val="both"/>
        <w:rPr>
          <w:rFonts w:cs="Times New Roman"/>
          <w:szCs w:val="24"/>
        </w:rPr>
      </w:pPr>
    </w:p>
    <w:p w14:paraId="36DABAF4" w14:textId="77777777" w:rsidR="00BF6871" w:rsidRPr="0010203D" w:rsidRDefault="00BF6871" w:rsidP="0010203D">
      <w:pPr>
        <w:spacing w:line="360" w:lineRule="auto"/>
        <w:jc w:val="both"/>
        <w:rPr>
          <w:rFonts w:cs="Times New Roman"/>
          <w:szCs w:val="24"/>
        </w:rPr>
      </w:pPr>
    </w:p>
    <w:p w14:paraId="50CB9E78" w14:textId="77777777" w:rsidR="00BF6871" w:rsidRPr="0010203D" w:rsidRDefault="00BF6871" w:rsidP="0010203D">
      <w:pPr>
        <w:spacing w:line="360" w:lineRule="auto"/>
        <w:jc w:val="both"/>
        <w:rPr>
          <w:rFonts w:cs="Times New Roman"/>
          <w:szCs w:val="24"/>
        </w:rPr>
      </w:pPr>
      <w:r w:rsidRPr="0010203D">
        <w:rPr>
          <w:rFonts w:cs="Times New Roman"/>
          <w:szCs w:val="24"/>
        </w:rPr>
        <w:br w:type="page"/>
      </w:r>
    </w:p>
    <w:p w14:paraId="0042E196" w14:textId="5613CDD1" w:rsidR="00BF6871" w:rsidRPr="0010203D" w:rsidRDefault="00BF6871" w:rsidP="0010203D">
      <w:pPr>
        <w:pStyle w:val="Heading1"/>
      </w:pPr>
      <w:bookmarkStart w:id="1" w:name="_Toc211429626"/>
      <w:r w:rsidRPr="0010203D">
        <w:lastRenderedPageBreak/>
        <w:t>Literature Review</w:t>
      </w:r>
      <w:bookmarkEnd w:id="1"/>
    </w:p>
    <w:p w14:paraId="20D4DAC9" w14:textId="21F4DF46" w:rsidR="00BF6871" w:rsidRPr="0010203D" w:rsidRDefault="00BF6871" w:rsidP="0010203D">
      <w:pPr>
        <w:spacing w:line="360" w:lineRule="auto"/>
        <w:jc w:val="both"/>
        <w:rPr>
          <w:rFonts w:cs="Times New Roman"/>
          <w:szCs w:val="24"/>
        </w:rPr>
      </w:pPr>
      <w:r w:rsidRPr="0010203D">
        <w:rPr>
          <w:rFonts w:cs="Times New Roman"/>
          <w:szCs w:val="24"/>
        </w:rPr>
        <w:t>Cross-cultural negotiations rely on effective communication</w:t>
      </w:r>
      <w:r w:rsidR="004A1040">
        <w:rPr>
          <w:rFonts w:cs="Times New Roman"/>
          <w:szCs w:val="24"/>
        </w:rPr>
        <w:t>,</w:t>
      </w:r>
      <w:r w:rsidRPr="0010203D">
        <w:rPr>
          <w:rFonts w:cs="Times New Roman"/>
          <w:szCs w:val="24"/>
        </w:rPr>
        <w:t xml:space="preserve"> which is paramount in international business. The following literature review discusses important theories concerning cultural differences and especially </w:t>
      </w:r>
      <w:r w:rsidR="004A1040">
        <w:rPr>
          <w:rFonts w:cs="Times New Roman"/>
          <w:szCs w:val="24"/>
        </w:rPr>
        <w:t xml:space="preserve">between </w:t>
      </w:r>
      <w:r w:rsidRPr="0010203D">
        <w:rPr>
          <w:rFonts w:cs="Times New Roman"/>
          <w:szCs w:val="24"/>
        </w:rPr>
        <w:t>Japan and the United States</w:t>
      </w:r>
      <w:r w:rsidR="004C0B6B">
        <w:rPr>
          <w:rFonts w:cs="Times New Roman"/>
          <w:szCs w:val="24"/>
        </w:rPr>
        <w:t xml:space="preserve"> </w:t>
      </w:r>
      <w:r w:rsidR="004C0B6B" w:rsidRPr="004C0B6B">
        <w:rPr>
          <w:rFonts w:cs="Times New Roman"/>
          <w:szCs w:val="24"/>
        </w:rPr>
        <w:t>(Goffman, 1955)</w:t>
      </w:r>
      <w:r w:rsidRPr="0010203D">
        <w:rPr>
          <w:rFonts w:cs="Times New Roman"/>
          <w:szCs w:val="24"/>
        </w:rPr>
        <w:t>.</w:t>
      </w:r>
    </w:p>
    <w:p w14:paraId="7CCB0F70" w14:textId="273A1475" w:rsidR="00BF6871" w:rsidRPr="0010203D" w:rsidRDefault="00BF6871" w:rsidP="0010203D">
      <w:pPr>
        <w:spacing w:line="360" w:lineRule="auto"/>
        <w:jc w:val="both"/>
        <w:rPr>
          <w:rFonts w:cs="Times New Roman"/>
          <w:szCs w:val="24"/>
        </w:rPr>
      </w:pPr>
      <w:r w:rsidRPr="0010203D">
        <w:rPr>
          <w:rFonts w:cs="Times New Roman"/>
          <w:b/>
          <w:bCs/>
          <w:szCs w:val="24"/>
        </w:rPr>
        <w:t>High-context and low-context</w:t>
      </w:r>
      <w:r w:rsidRPr="0010203D">
        <w:rPr>
          <w:rFonts w:cs="Times New Roman"/>
          <w:szCs w:val="24"/>
        </w:rPr>
        <w:t xml:space="preserve"> culture</w:t>
      </w:r>
      <w:r w:rsidR="0010203D">
        <w:rPr>
          <w:rFonts w:cs="Times New Roman"/>
          <w:szCs w:val="24"/>
        </w:rPr>
        <w:t xml:space="preserve"> </w:t>
      </w:r>
      <w:r w:rsidRPr="0010203D">
        <w:rPr>
          <w:rFonts w:cs="Times New Roman"/>
          <w:szCs w:val="24"/>
        </w:rPr>
        <w:t xml:space="preserve">theory of Edward T. Hall (1976) can be used to explain communication styles. Japan is a high-context culture </w:t>
      </w:r>
      <w:r w:rsidR="004A1040">
        <w:rPr>
          <w:rFonts w:cs="Times New Roman"/>
          <w:szCs w:val="24"/>
        </w:rPr>
        <w:t>that</w:t>
      </w:r>
      <w:r w:rsidRPr="0010203D">
        <w:rPr>
          <w:rFonts w:cs="Times New Roman"/>
          <w:szCs w:val="24"/>
        </w:rPr>
        <w:t xml:space="preserve"> is based on non-verbal communication, implicit communication, and shared understanding. Japanese negotiators do not want to face the opponent directly</w:t>
      </w:r>
      <w:r w:rsidR="004A1040">
        <w:rPr>
          <w:rFonts w:cs="Times New Roman"/>
          <w:szCs w:val="24"/>
        </w:rPr>
        <w:t>,</w:t>
      </w:r>
      <w:r w:rsidRPr="0010203D">
        <w:rPr>
          <w:rFonts w:cs="Times New Roman"/>
          <w:szCs w:val="24"/>
        </w:rPr>
        <w:t xml:space="preserve"> and they resort to quietness and even hints. On the contrary, the United States is a low-context culture, and direct and explicit communication is stressed. Neglecting to understand the cultural aspects of the negotiation can lead to misunderstandings</w:t>
      </w:r>
      <w:r w:rsidR="004A1040">
        <w:rPr>
          <w:rFonts w:cs="Times New Roman"/>
          <w:szCs w:val="24"/>
        </w:rPr>
        <w:t>,</w:t>
      </w:r>
      <w:r w:rsidRPr="0010203D">
        <w:rPr>
          <w:rFonts w:cs="Times New Roman"/>
          <w:szCs w:val="24"/>
        </w:rPr>
        <w:t xml:space="preserve"> as Americans view Japanese negotiators to be evasive and Japanese view Americans as being too blunt or aggressive</w:t>
      </w:r>
      <w:r w:rsidR="004C0B6B">
        <w:rPr>
          <w:rFonts w:cs="Times New Roman"/>
          <w:szCs w:val="24"/>
        </w:rPr>
        <w:t xml:space="preserve"> </w:t>
      </w:r>
      <w:r w:rsidR="004C0B6B" w:rsidRPr="004C0B6B">
        <w:rPr>
          <w:rFonts w:cs="Times New Roman"/>
          <w:szCs w:val="24"/>
        </w:rPr>
        <w:t>(Hofstede, 1984)</w:t>
      </w:r>
      <w:r w:rsidRPr="0010203D">
        <w:rPr>
          <w:rFonts w:cs="Times New Roman"/>
          <w:szCs w:val="24"/>
        </w:rPr>
        <w:t>.</w:t>
      </w:r>
    </w:p>
    <w:p w14:paraId="74750B21" w14:textId="7A2FA30B" w:rsidR="00BF6871" w:rsidRPr="0010203D" w:rsidRDefault="00BF6871" w:rsidP="0010203D">
      <w:pPr>
        <w:spacing w:line="360" w:lineRule="auto"/>
        <w:jc w:val="both"/>
        <w:rPr>
          <w:rFonts w:cs="Times New Roman"/>
          <w:szCs w:val="24"/>
        </w:rPr>
      </w:pPr>
      <w:r w:rsidRPr="0010203D">
        <w:rPr>
          <w:rFonts w:cs="Times New Roman"/>
          <w:b/>
          <w:bCs/>
          <w:szCs w:val="24"/>
        </w:rPr>
        <w:t>The cultural dimensions theory</w:t>
      </w:r>
      <w:r w:rsidRPr="0010203D">
        <w:rPr>
          <w:rFonts w:cs="Times New Roman"/>
          <w:szCs w:val="24"/>
        </w:rPr>
        <w:t xml:space="preserve"> by Geert Hofstede (1980) can illuminate the cultural differences between the United States and Japan in the areas of individualism vs. collectivism, power distance, and uncertainty avoidance. The high collectivism of Japan implies that the harmony in a group is valued</w:t>
      </w:r>
      <w:r w:rsidR="004A1040">
        <w:rPr>
          <w:rFonts w:cs="Times New Roman"/>
          <w:szCs w:val="24"/>
        </w:rPr>
        <w:t>,</w:t>
      </w:r>
      <w:r w:rsidRPr="0010203D">
        <w:rPr>
          <w:rFonts w:cs="Times New Roman"/>
          <w:szCs w:val="24"/>
        </w:rPr>
        <w:t xml:space="preserve"> and thus the Japanese negotiators may negotiate using indirect styles in an attempt to preserve the harmony. With more individualism, the US appreciates face-to-face communication and self-interests. Such cultural inclinations should be thought of as the reason why an American would demand a faster reply, whereas a Japanese might not be willing to give a direct answer.</w:t>
      </w:r>
    </w:p>
    <w:p w14:paraId="3F2210C4" w14:textId="6E0F2584" w:rsidR="00BF6871" w:rsidRPr="0010203D" w:rsidRDefault="00BF6871" w:rsidP="0010203D">
      <w:pPr>
        <w:spacing w:line="360" w:lineRule="auto"/>
        <w:jc w:val="both"/>
        <w:rPr>
          <w:rFonts w:cs="Times New Roman"/>
          <w:szCs w:val="24"/>
        </w:rPr>
      </w:pPr>
      <w:r w:rsidRPr="0010203D">
        <w:rPr>
          <w:rFonts w:cs="Times New Roman"/>
          <w:b/>
          <w:bCs/>
          <w:szCs w:val="24"/>
        </w:rPr>
        <w:t>Business English as lingua franca (BELF)</w:t>
      </w:r>
      <w:r w:rsidRPr="0010203D">
        <w:rPr>
          <w:rFonts w:cs="Times New Roman"/>
          <w:szCs w:val="24"/>
        </w:rPr>
        <w:t xml:space="preserve"> plays an important role in cross-cultural negotiations, where English is a lingua franca. Louhiala-Salminen and Kankaanranta (2011) note that BELF is widely applied by non-native speakers of English when dealing with international business. BELF may create misunderstandings in the </w:t>
      </w:r>
      <w:r w:rsidR="004A1040">
        <w:rPr>
          <w:rFonts w:cs="Times New Roman"/>
          <w:szCs w:val="24"/>
        </w:rPr>
        <w:t>US-Japan</w:t>
      </w:r>
      <w:r w:rsidRPr="0010203D">
        <w:rPr>
          <w:rFonts w:cs="Times New Roman"/>
          <w:szCs w:val="24"/>
        </w:rPr>
        <w:t xml:space="preserve"> negotiations because of a difference in proficiency </w:t>
      </w:r>
      <w:r w:rsidR="004A1040">
        <w:rPr>
          <w:rFonts w:cs="Times New Roman"/>
          <w:szCs w:val="24"/>
        </w:rPr>
        <w:t>in</w:t>
      </w:r>
      <w:r w:rsidRPr="0010203D">
        <w:rPr>
          <w:rFonts w:cs="Times New Roman"/>
          <w:szCs w:val="24"/>
        </w:rPr>
        <w:t xml:space="preserve"> the English language. The two cultures have to make adjustments in the communication to make it clear and free of jargon and ambiguous words or expressions</w:t>
      </w:r>
      <w:r w:rsidR="004C0B6B">
        <w:rPr>
          <w:rFonts w:cs="Times New Roman"/>
          <w:szCs w:val="24"/>
        </w:rPr>
        <w:t xml:space="preserve"> </w:t>
      </w:r>
      <w:r w:rsidR="004C0B6B" w:rsidRPr="004C0B6B">
        <w:rPr>
          <w:rFonts w:cs="Times New Roman"/>
          <w:szCs w:val="24"/>
        </w:rPr>
        <w:t>(Hofstede, 1984)</w:t>
      </w:r>
      <w:r w:rsidRPr="0010203D">
        <w:rPr>
          <w:rFonts w:cs="Times New Roman"/>
          <w:szCs w:val="24"/>
        </w:rPr>
        <w:t>.</w:t>
      </w:r>
    </w:p>
    <w:p w14:paraId="35D61AB2" w14:textId="3D2982D8" w:rsidR="00BF6871" w:rsidRPr="0010203D" w:rsidRDefault="00BF6871" w:rsidP="0010203D">
      <w:pPr>
        <w:spacing w:line="360" w:lineRule="auto"/>
        <w:jc w:val="both"/>
        <w:rPr>
          <w:rFonts w:cs="Times New Roman"/>
          <w:szCs w:val="24"/>
        </w:rPr>
      </w:pPr>
      <w:r w:rsidRPr="00366FEC">
        <w:rPr>
          <w:rFonts w:cs="Times New Roman"/>
          <w:b/>
          <w:bCs/>
          <w:szCs w:val="24"/>
        </w:rPr>
        <w:t>The face-negotiation</w:t>
      </w:r>
      <w:r w:rsidRPr="0010203D">
        <w:rPr>
          <w:rFonts w:cs="Times New Roman"/>
          <w:szCs w:val="24"/>
        </w:rPr>
        <w:t xml:space="preserve"> theory developed by Ting-Toomey (1985) focuses on the face management, or reputation management, of cultures during communication. Face-saving is a necessity in Japan, and indirect communication and silence are adopted to evade a conflict. On the other hand, Americans, who belong to </w:t>
      </w:r>
      <w:r w:rsidR="004A1040">
        <w:rPr>
          <w:rFonts w:cs="Times New Roman"/>
          <w:szCs w:val="24"/>
        </w:rPr>
        <w:t>a</w:t>
      </w:r>
      <w:r w:rsidRPr="0010203D">
        <w:rPr>
          <w:rFonts w:cs="Times New Roman"/>
          <w:szCs w:val="24"/>
        </w:rPr>
        <w:t xml:space="preserve"> low-context culture, value directness and clarity, </w:t>
      </w:r>
      <w:r w:rsidRPr="0010203D">
        <w:rPr>
          <w:rFonts w:cs="Times New Roman"/>
          <w:szCs w:val="24"/>
        </w:rPr>
        <w:lastRenderedPageBreak/>
        <w:t>which can be perceived as offensive by the Japanese. This theory can be used to elucidate the communication issues during US-Japan negotiations</w:t>
      </w:r>
      <w:r w:rsidR="004A1040">
        <w:rPr>
          <w:rFonts w:cs="Times New Roman"/>
          <w:szCs w:val="24"/>
        </w:rPr>
        <w:t>,</w:t>
      </w:r>
      <w:r w:rsidRPr="0010203D">
        <w:rPr>
          <w:rFonts w:cs="Times New Roman"/>
          <w:szCs w:val="24"/>
        </w:rPr>
        <w:t xml:space="preserve"> as face and conflict avoidance are usually inconsistent with the necessity to communicate clearly and directly</w:t>
      </w:r>
      <w:r w:rsidR="004C0B6B">
        <w:rPr>
          <w:rFonts w:cs="Times New Roman"/>
          <w:szCs w:val="24"/>
        </w:rPr>
        <w:t xml:space="preserve"> </w:t>
      </w:r>
      <w:r w:rsidR="004C0B6B" w:rsidRPr="004C0B6B">
        <w:rPr>
          <w:rFonts w:cs="Times New Roman"/>
          <w:szCs w:val="24"/>
        </w:rPr>
        <w:t>(Goffman, 1955)</w:t>
      </w:r>
      <w:r w:rsidRPr="0010203D">
        <w:rPr>
          <w:rFonts w:cs="Times New Roman"/>
          <w:szCs w:val="24"/>
        </w:rPr>
        <w:t>.</w:t>
      </w:r>
    </w:p>
    <w:p w14:paraId="339A03B8" w14:textId="25444769" w:rsidR="00BF6871" w:rsidRPr="0010203D" w:rsidRDefault="00BF6871" w:rsidP="0010203D">
      <w:pPr>
        <w:spacing w:line="360" w:lineRule="auto"/>
        <w:jc w:val="both"/>
        <w:rPr>
          <w:rFonts w:cs="Times New Roman"/>
          <w:szCs w:val="24"/>
        </w:rPr>
      </w:pPr>
      <w:r w:rsidRPr="0010203D">
        <w:rPr>
          <w:rFonts w:cs="Times New Roman"/>
          <w:szCs w:val="24"/>
        </w:rPr>
        <w:t xml:space="preserve">The competence in </w:t>
      </w:r>
      <w:r w:rsidRPr="00366FEC">
        <w:rPr>
          <w:rFonts w:cs="Times New Roman"/>
          <w:b/>
          <w:bCs/>
          <w:szCs w:val="24"/>
        </w:rPr>
        <w:t>cross-cultural communication</w:t>
      </w:r>
      <w:r w:rsidRPr="0010203D">
        <w:rPr>
          <w:rFonts w:cs="Times New Roman"/>
          <w:szCs w:val="24"/>
        </w:rPr>
        <w:t xml:space="preserve"> is pragmatic competence, which entails the capacity to express oneself in different circumstances in a social setting. Earley and Ang (2003) state that intercultural communication competence assists the negotiators </w:t>
      </w:r>
      <w:r w:rsidR="004A1040">
        <w:rPr>
          <w:rFonts w:cs="Times New Roman"/>
          <w:szCs w:val="24"/>
        </w:rPr>
        <w:t>in overcoming</w:t>
      </w:r>
      <w:r w:rsidRPr="0010203D">
        <w:rPr>
          <w:rFonts w:cs="Times New Roman"/>
          <w:szCs w:val="24"/>
        </w:rPr>
        <w:t xml:space="preserve"> the differences in communication patterns. During the US-Japan negotiations, it is possible to develop pragmatic competence to understand and interpret indirect and direct communication styles to prevent possible miscommunication.</w:t>
      </w:r>
    </w:p>
    <w:p w14:paraId="5580BD6E" w14:textId="46F01282" w:rsidR="00BF6871" w:rsidRPr="0010203D" w:rsidRDefault="00BF6871" w:rsidP="0010203D">
      <w:pPr>
        <w:spacing w:line="360" w:lineRule="auto"/>
        <w:jc w:val="both"/>
        <w:rPr>
          <w:rFonts w:cs="Times New Roman"/>
          <w:szCs w:val="24"/>
        </w:rPr>
      </w:pPr>
      <w:r w:rsidRPr="0010203D">
        <w:rPr>
          <w:rFonts w:cs="Times New Roman"/>
          <w:szCs w:val="24"/>
        </w:rPr>
        <w:br w:type="page"/>
      </w:r>
    </w:p>
    <w:p w14:paraId="7D8A941E" w14:textId="6475D8EE" w:rsidR="00BF6871" w:rsidRPr="00366FEC" w:rsidRDefault="00BF6871" w:rsidP="00366FEC">
      <w:pPr>
        <w:pStyle w:val="Heading1"/>
      </w:pPr>
      <w:bookmarkStart w:id="2" w:name="_Toc211429627"/>
      <w:r w:rsidRPr="00366FEC">
        <w:lastRenderedPageBreak/>
        <w:t>Main Analysis</w:t>
      </w:r>
      <w:bookmarkEnd w:id="2"/>
    </w:p>
    <w:p w14:paraId="56524E73" w14:textId="172443C0" w:rsidR="00BF6871" w:rsidRPr="0010203D" w:rsidRDefault="00BF6871" w:rsidP="0010203D">
      <w:pPr>
        <w:spacing w:line="360" w:lineRule="auto"/>
        <w:jc w:val="both"/>
        <w:rPr>
          <w:rFonts w:cs="Times New Roman"/>
          <w:szCs w:val="24"/>
        </w:rPr>
      </w:pPr>
      <w:r w:rsidRPr="0010203D">
        <w:rPr>
          <w:rFonts w:cs="Times New Roman"/>
          <w:szCs w:val="24"/>
        </w:rPr>
        <w:t>In this section, the theoretical frameworks reviewed in the literature section are applied to examine the particular communication issues that arise when conducting negotiations between Japan (</w:t>
      </w:r>
      <w:r w:rsidR="004A1040">
        <w:rPr>
          <w:rFonts w:cs="Times New Roman"/>
          <w:szCs w:val="24"/>
        </w:rPr>
        <w:t xml:space="preserve">a </w:t>
      </w:r>
      <w:r w:rsidRPr="0010203D">
        <w:rPr>
          <w:rFonts w:cs="Times New Roman"/>
          <w:szCs w:val="24"/>
        </w:rPr>
        <w:t>high-context culture) and the United States (</w:t>
      </w:r>
      <w:r w:rsidR="004A1040">
        <w:rPr>
          <w:rFonts w:cs="Times New Roman"/>
          <w:szCs w:val="24"/>
        </w:rPr>
        <w:t xml:space="preserve">a </w:t>
      </w:r>
      <w:r w:rsidRPr="0010203D">
        <w:rPr>
          <w:rFonts w:cs="Times New Roman"/>
          <w:szCs w:val="24"/>
        </w:rPr>
        <w:t xml:space="preserve">low-context culture). We are going to address the issue of cultural differences and communication and provide the managerial tactics (which may be utilized in practice) to overcome this barrier by means of a </w:t>
      </w:r>
      <w:r w:rsidR="004A1040">
        <w:rPr>
          <w:rFonts w:cs="Times New Roman"/>
          <w:szCs w:val="24"/>
        </w:rPr>
        <w:t>hypothetical</w:t>
      </w:r>
      <w:r w:rsidRPr="0010203D">
        <w:rPr>
          <w:rFonts w:cs="Times New Roman"/>
          <w:szCs w:val="24"/>
        </w:rPr>
        <w:t xml:space="preserve"> case of a cross-cultural negotiation</w:t>
      </w:r>
      <w:r w:rsidR="004C0B6B">
        <w:rPr>
          <w:rFonts w:cs="Times New Roman"/>
          <w:szCs w:val="24"/>
        </w:rPr>
        <w:t xml:space="preserve"> </w:t>
      </w:r>
      <w:r w:rsidR="004C0B6B" w:rsidRPr="004C0B6B">
        <w:rPr>
          <w:rFonts w:cs="Times New Roman"/>
          <w:szCs w:val="24"/>
        </w:rPr>
        <w:t>(Nickerson, 2005)</w:t>
      </w:r>
      <w:r w:rsidRPr="0010203D">
        <w:rPr>
          <w:rFonts w:cs="Times New Roman"/>
          <w:szCs w:val="24"/>
        </w:rPr>
        <w:t>.</w:t>
      </w:r>
    </w:p>
    <w:p w14:paraId="69951AD8" w14:textId="6FF5638D" w:rsidR="00BF6871" w:rsidRPr="004A1040" w:rsidRDefault="00BF6871" w:rsidP="004A1040">
      <w:pPr>
        <w:spacing w:line="360" w:lineRule="auto"/>
        <w:jc w:val="both"/>
        <w:rPr>
          <w:rFonts w:cs="Times New Roman"/>
          <w:szCs w:val="24"/>
        </w:rPr>
      </w:pPr>
      <w:r w:rsidRPr="0010203D">
        <w:rPr>
          <w:rFonts w:cs="Times New Roman"/>
          <w:szCs w:val="24"/>
        </w:rPr>
        <w:t>This analysis is about the hypothetical negotiation between an American technology firm and a Japanese electronic manufacturing company on a joint venture deal. It is negotiated in English, as Business English as a Lingua Franca (BELF), which is a language frequently spoken in international business. The analysis is based on the high-context/low-context model by Edward T. Hall, the cultural dimensions by Hofstede, and the face-negotiation theory to determine the primary aspects of communication issues. The analysis is supported by secondary case examples and scholarly articles with the purpose of providing practical solutions to reduce the misunderstandings in such cross-cultural negotiations</w:t>
      </w:r>
      <w:r w:rsidR="004C0B6B">
        <w:rPr>
          <w:rFonts w:cs="Times New Roman"/>
          <w:szCs w:val="24"/>
        </w:rPr>
        <w:t xml:space="preserve"> </w:t>
      </w:r>
      <w:r w:rsidR="004C0B6B" w:rsidRPr="004C0B6B">
        <w:rPr>
          <w:rFonts w:cs="Times New Roman"/>
          <w:szCs w:val="24"/>
        </w:rPr>
        <w:t>(Kittler, Rygl &amp; Mackinnon, 2011)</w:t>
      </w:r>
      <w:r w:rsidRPr="0010203D">
        <w:rPr>
          <w:rFonts w:cs="Times New Roman"/>
          <w:szCs w:val="24"/>
        </w:rPr>
        <w:t>.</w:t>
      </w:r>
    </w:p>
    <w:p w14:paraId="221E98F7" w14:textId="3E3521B7" w:rsidR="00BF6871" w:rsidRPr="0010203D" w:rsidRDefault="00BF6871" w:rsidP="0010203D">
      <w:pPr>
        <w:spacing w:line="360" w:lineRule="auto"/>
        <w:jc w:val="both"/>
        <w:rPr>
          <w:rFonts w:cs="Times New Roman"/>
          <w:szCs w:val="24"/>
        </w:rPr>
      </w:pPr>
      <w:r w:rsidRPr="0010203D">
        <w:rPr>
          <w:rFonts w:cs="Times New Roman"/>
          <w:szCs w:val="24"/>
        </w:rPr>
        <w:t>With cultural differences, there are significant problems in the way of communication in the negotiation process, particularly when high-context and low-context cultural characteristics are involved. Japanese people are of the high-context style of communication, which is dependent on non-verbal communication, silence</w:t>
      </w:r>
      <w:r w:rsidR="004A1040">
        <w:rPr>
          <w:rFonts w:cs="Times New Roman"/>
          <w:szCs w:val="24"/>
        </w:rPr>
        <w:t>,</w:t>
      </w:r>
      <w:r w:rsidRPr="0010203D">
        <w:rPr>
          <w:rFonts w:cs="Times New Roman"/>
          <w:szCs w:val="24"/>
        </w:rPr>
        <w:t xml:space="preserve"> and unspoken messages. Japanese negotiators will tend to speak indirectly to express their views and concerns</w:t>
      </w:r>
      <w:r w:rsidR="004A1040">
        <w:rPr>
          <w:rFonts w:cs="Times New Roman"/>
          <w:szCs w:val="24"/>
        </w:rPr>
        <w:t>,</w:t>
      </w:r>
      <w:r w:rsidRPr="0010203D">
        <w:rPr>
          <w:rFonts w:cs="Times New Roman"/>
          <w:szCs w:val="24"/>
        </w:rPr>
        <w:t xml:space="preserve"> and this may be misunderstood by their American counterparts as they want direct and explicit language</w:t>
      </w:r>
      <w:r w:rsidR="004C0B6B">
        <w:rPr>
          <w:rFonts w:cs="Times New Roman"/>
          <w:szCs w:val="24"/>
        </w:rPr>
        <w:t xml:space="preserve"> </w:t>
      </w:r>
      <w:r w:rsidR="004C0B6B" w:rsidRPr="004C0B6B">
        <w:rPr>
          <w:rFonts w:cs="Times New Roman"/>
          <w:szCs w:val="24"/>
        </w:rPr>
        <w:t>(Oetzel et al., 2001)</w:t>
      </w:r>
      <w:r w:rsidRPr="0010203D">
        <w:rPr>
          <w:rFonts w:cs="Times New Roman"/>
          <w:szCs w:val="24"/>
        </w:rPr>
        <w:t>.</w:t>
      </w:r>
    </w:p>
    <w:p w14:paraId="0034482F" w14:textId="33F90000" w:rsidR="00BF6871" w:rsidRPr="004A1040" w:rsidRDefault="00BF6871" w:rsidP="004A1040">
      <w:pPr>
        <w:spacing w:line="360" w:lineRule="auto"/>
        <w:jc w:val="both"/>
        <w:rPr>
          <w:rFonts w:cs="Times New Roman"/>
          <w:szCs w:val="24"/>
        </w:rPr>
      </w:pPr>
      <w:r w:rsidRPr="0010203D">
        <w:rPr>
          <w:rFonts w:cs="Times New Roman"/>
          <w:szCs w:val="24"/>
        </w:rPr>
        <w:t xml:space="preserve">The understanding of silence and indirect language is one of the main issues in US-Japan </w:t>
      </w:r>
      <w:r w:rsidR="004A1040">
        <w:rPr>
          <w:rFonts w:cs="Times New Roman"/>
          <w:szCs w:val="24"/>
        </w:rPr>
        <w:t>negotiations</w:t>
      </w:r>
      <w:r w:rsidRPr="0010203D">
        <w:rPr>
          <w:rFonts w:cs="Times New Roman"/>
          <w:szCs w:val="24"/>
        </w:rPr>
        <w:t xml:space="preserve">. In Japanese society, silence may mean thinking, respect, or </w:t>
      </w:r>
      <w:r w:rsidR="004A1040">
        <w:rPr>
          <w:rFonts w:cs="Times New Roman"/>
          <w:szCs w:val="24"/>
        </w:rPr>
        <w:t xml:space="preserve">a </w:t>
      </w:r>
      <w:r w:rsidRPr="0010203D">
        <w:rPr>
          <w:rFonts w:cs="Times New Roman"/>
          <w:szCs w:val="24"/>
        </w:rPr>
        <w:t>way of disagreement without challenging (Ting-Toomey, 1985). The Japanese negotiators make good use of non-verbal communication to show their positions in the background, unlike the American negotiators</w:t>
      </w:r>
      <w:r w:rsidR="004A1040">
        <w:rPr>
          <w:rFonts w:cs="Times New Roman"/>
          <w:szCs w:val="24"/>
        </w:rPr>
        <w:t>,</w:t>
      </w:r>
      <w:r w:rsidRPr="0010203D">
        <w:rPr>
          <w:rFonts w:cs="Times New Roman"/>
          <w:szCs w:val="24"/>
        </w:rPr>
        <w:t xml:space="preserve"> who may interpret silence as the absence of communication or acceptance. E.g.</w:t>
      </w:r>
      <w:r w:rsidR="004A1040">
        <w:rPr>
          <w:rFonts w:cs="Times New Roman"/>
          <w:szCs w:val="24"/>
        </w:rPr>
        <w:t>,</w:t>
      </w:r>
      <w:r w:rsidRPr="0010203D">
        <w:rPr>
          <w:rFonts w:cs="Times New Roman"/>
          <w:szCs w:val="24"/>
        </w:rPr>
        <w:t xml:space="preserve"> during a meeting, a Japanese negotiator may put a break after a suggestion has been put forward, and the silence may indicate that they are going through the information</w:t>
      </w:r>
      <w:r w:rsidR="004A1040">
        <w:rPr>
          <w:rFonts w:cs="Times New Roman"/>
          <w:szCs w:val="24"/>
        </w:rPr>
        <w:t>,</w:t>
      </w:r>
      <w:r w:rsidRPr="0010203D">
        <w:rPr>
          <w:rFonts w:cs="Times New Roman"/>
          <w:szCs w:val="24"/>
        </w:rPr>
        <w:t xml:space="preserve"> or they do not want to respond directly. But this silence may be interpreted by an American negotiator as </w:t>
      </w:r>
      <w:r w:rsidR="004A1040">
        <w:rPr>
          <w:rFonts w:cs="Times New Roman"/>
          <w:szCs w:val="24"/>
        </w:rPr>
        <w:t xml:space="preserve">a </w:t>
      </w:r>
      <w:r w:rsidRPr="0010203D">
        <w:rPr>
          <w:rFonts w:cs="Times New Roman"/>
          <w:szCs w:val="24"/>
        </w:rPr>
        <w:t xml:space="preserve">lack of interest or indecisiveness and may make the negotiator pressurize </w:t>
      </w:r>
      <w:r w:rsidR="004A1040">
        <w:rPr>
          <w:rFonts w:cs="Times New Roman"/>
          <w:szCs w:val="24"/>
        </w:rPr>
        <w:t>for</w:t>
      </w:r>
      <w:r w:rsidRPr="0010203D">
        <w:rPr>
          <w:rFonts w:cs="Times New Roman"/>
          <w:szCs w:val="24"/>
        </w:rPr>
        <w:t xml:space="preserve"> </w:t>
      </w:r>
      <w:r w:rsidR="004A1040">
        <w:rPr>
          <w:rFonts w:cs="Times New Roman"/>
          <w:szCs w:val="24"/>
        </w:rPr>
        <w:t>a</w:t>
      </w:r>
      <w:r w:rsidRPr="0010203D">
        <w:rPr>
          <w:rFonts w:cs="Times New Roman"/>
          <w:szCs w:val="24"/>
        </w:rPr>
        <w:t xml:space="preserve"> quick </w:t>
      </w:r>
      <w:r w:rsidRPr="0010203D">
        <w:rPr>
          <w:rFonts w:cs="Times New Roman"/>
          <w:szCs w:val="24"/>
        </w:rPr>
        <w:lastRenderedPageBreak/>
        <w:t>settlement</w:t>
      </w:r>
      <w:r w:rsidR="004A1040">
        <w:rPr>
          <w:rFonts w:cs="Times New Roman"/>
          <w:szCs w:val="24"/>
        </w:rPr>
        <w:t>,</w:t>
      </w:r>
      <w:r w:rsidRPr="0010203D">
        <w:rPr>
          <w:rFonts w:cs="Times New Roman"/>
          <w:szCs w:val="24"/>
        </w:rPr>
        <w:t xml:space="preserve"> or may misinterpret the actual position of the Japanese party</w:t>
      </w:r>
      <w:r w:rsidR="004C0B6B">
        <w:rPr>
          <w:rFonts w:cs="Times New Roman"/>
          <w:szCs w:val="24"/>
        </w:rPr>
        <w:t xml:space="preserve"> </w:t>
      </w:r>
      <w:r w:rsidR="004C0B6B" w:rsidRPr="004C0B6B">
        <w:rPr>
          <w:rFonts w:cs="Times New Roman"/>
          <w:szCs w:val="24"/>
        </w:rPr>
        <w:t>(Kittler, Rygl &amp; Mackinnon, 2011)</w:t>
      </w:r>
      <w:r w:rsidRPr="0010203D">
        <w:rPr>
          <w:rFonts w:cs="Times New Roman"/>
          <w:szCs w:val="24"/>
        </w:rPr>
        <w:t>.</w:t>
      </w:r>
    </w:p>
    <w:p w14:paraId="2FE85877" w14:textId="6D6BE599" w:rsidR="00BF6871" w:rsidRPr="0010203D" w:rsidRDefault="00BF6871" w:rsidP="0010203D">
      <w:pPr>
        <w:spacing w:line="360" w:lineRule="auto"/>
        <w:jc w:val="both"/>
        <w:rPr>
          <w:rFonts w:cs="Times New Roman"/>
          <w:szCs w:val="24"/>
        </w:rPr>
      </w:pPr>
      <w:r w:rsidRPr="0010203D">
        <w:rPr>
          <w:rFonts w:cs="Times New Roman"/>
          <w:szCs w:val="24"/>
        </w:rPr>
        <w:t>Another important detail is the disparity in the straightforwardness. Negotiators in the United States are more likely to be direct</w:t>
      </w:r>
      <w:r w:rsidR="004A1040">
        <w:rPr>
          <w:rFonts w:cs="Times New Roman"/>
          <w:szCs w:val="24"/>
        </w:rPr>
        <w:t>,</w:t>
      </w:r>
      <w:r w:rsidRPr="0010203D">
        <w:rPr>
          <w:rFonts w:cs="Times New Roman"/>
          <w:szCs w:val="24"/>
        </w:rPr>
        <w:t xml:space="preserve"> and they tend to value clarity and transparency in every facet of a deal. Indirectness can be interpreted as evasive or dishonest by the American negotiators</w:t>
      </w:r>
      <w:r w:rsidR="004A1040">
        <w:rPr>
          <w:rFonts w:cs="Times New Roman"/>
          <w:szCs w:val="24"/>
        </w:rPr>
        <w:t>,</w:t>
      </w:r>
      <w:r w:rsidRPr="0010203D">
        <w:rPr>
          <w:rFonts w:cs="Times New Roman"/>
          <w:szCs w:val="24"/>
        </w:rPr>
        <w:t xml:space="preserve"> and it can result in frustration and a lack of trust. Conversely, the Japanese negotiators see such straightforward communication as arrogant or insensitive, especially on issues related to disagreement or criticism. The </w:t>
      </w:r>
      <w:r w:rsidR="004A1040">
        <w:rPr>
          <w:rFonts w:cs="Times New Roman"/>
          <w:szCs w:val="24"/>
        </w:rPr>
        <w:t>Americans</w:t>
      </w:r>
      <w:r w:rsidRPr="0010203D">
        <w:rPr>
          <w:rFonts w:cs="Times New Roman"/>
          <w:szCs w:val="24"/>
        </w:rPr>
        <w:t xml:space="preserve"> need to </w:t>
      </w:r>
      <w:r w:rsidR="004A1040">
        <w:rPr>
          <w:rFonts w:cs="Times New Roman"/>
          <w:szCs w:val="24"/>
        </w:rPr>
        <w:t>make</w:t>
      </w:r>
      <w:r w:rsidRPr="0010203D">
        <w:rPr>
          <w:rFonts w:cs="Times New Roman"/>
          <w:szCs w:val="24"/>
        </w:rPr>
        <w:t xml:space="preserve"> fast and clear decisions</w:t>
      </w:r>
      <w:r w:rsidR="004A1040">
        <w:rPr>
          <w:rFonts w:cs="Times New Roman"/>
          <w:szCs w:val="24"/>
        </w:rPr>
        <w:t>,</w:t>
      </w:r>
      <w:r w:rsidRPr="0010203D">
        <w:rPr>
          <w:rFonts w:cs="Times New Roman"/>
          <w:szCs w:val="24"/>
        </w:rPr>
        <w:t xml:space="preserve"> and the Japanese need to operate at a slower pace, through consensus. This difference in style may be frustrating </w:t>
      </w:r>
      <w:r w:rsidR="004A1040">
        <w:rPr>
          <w:rFonts w:cs="Times New Roman"/>
          <w:szCs w:val="24"/>
        </w:rPr>
        <w:t>in</w:t>
      </w:r>
      <w:r w:rsidRPr="0010203D">
        <w:rPr>
          <w:rFonts w:cs="Times New Roman"/>
          <w:szCs w:val="24"/>
        </w:rPr>
        <w:t xml:space="preserve"> both directions</w:t>
      </w:r>
      <w:r w:rsidR="004A1040">
        <w:rPr>
          <w:rFonts w:cs="Times New Roman"/>
          <w:szCs w:val="24"/>
        </w:rPr>
        <w:t>,</w:t>
      </w:r>
      <w:r w:rsidRPr="0010203D">
        <w:rPr>
          <w:rFonts w:cs="Times New Roman"/>
          <w:szCs w:val="24"/>
        </w:rPr>
        <w:t xml:space="preserve"> as the American team may feel like the Japanese team may be evasive</w:t>
      </w:r>
      <w:r w:rsidR="004A1040">
        <w:rPr>
          <w:rFonts w:cs="Times New Roman"/>
          <w:szCs w:val="24"/>
        </w:rPr>
        <w:t>,</w:t>
      </w:r>
      <w:r w:rsidRPr="0010203D">
        <w:rPr>
          <w:rFonts w:cs="Times New Roman"/>
          <w:szCs w:val="24"/>
        </w:rPr>
        <w:t xml:space="preserve"> whereas the Japanese team may feel like the </w:t>
      </w:r>
      <w:r w:rsidR="004A1040">
        <w:rPr>
          <w:rFonts w:cs="Times New Roman"/>
          <w:szCs w:val="24"/>
        </w:rPr>
        <w:t>American</w:t>
      </w:r>
      <w:r w:rsidRPr="0010203D">
        <w:rPr>
          <w:rFonts w:cs="Times New Roman"/>
          <w:szCs w:val="24"/>
        </w:rPr>
        <w:t xml:space="preserve"> team may be too aggressive or fixated on the details</w:t>
      </w:r>
      <w:r w:rsidR="004C0B6B">
        <w:rPr>
          <w:rFonts w:cs="Times New Roman"/>
          <w:szCs w:val="24"/>
        </w:rPr>
        <w:t xml:space="preserve"> </w:t>
      </w:r>
      <w:r w:rsidR="004C0B6B" w:rsidRPr="004C0B6B">
        <w:rPr>
          <w:rFonts w:cs="Times New Roman"/>
          <w:szCs w:val="24"/>
        </w:rPr>
        <w:t>(Goffman, 1955)</w:t>
      </w:r>
      <w:r w:rsidRPr="0010203D">
        <w:rPr>
          <w:rFonts w:cs="Times New Roman"/>
          <w:szCs w:val="24"/>
        </w:rPr>
        <w:t>.</w:t>
      </w:r>
    </w:p>
    <w:p w14:paraId="2E243250" w14:textId="754E549E" w:rsidR="00BF6871" w:rsidRPr="0010203D" w:rsidRDefault="00BF6871" w:rsidP="0010203D">
      <w:pPr>
        <w:spacing w:line="360" w:lineRule="auto"/>
        <w:jc w:val="both"/>
        <w:rPr>
          <w:rFonts w:cs="Times New Roman"/>
          <w:szCs w:val="24"/>
        </w:rPr>
      </w:pPr>
      <w:r w:rsidRPr="0010203D">
        <w:rPr>
          <w:rFonts w:cs="Times New Roman"/>
          <w:szCs w:val="24"/>
        </w:rPr>
        <w:t xml:space="preserve">Communication in negotiations is another element that the power distance between Japan and the United States </w:t>
      </w:r>
      <w:r w:rsidR="004A1040">
        <w:rPr>
          <w:rFonts w:cs="Times New Roman"/>
          <w:szCs w:val="24"/>
        </w:rPr>
        <w:t>contributes</w:t>
      </w:r>
      <w:r w:rsidRPr="0010203D">
        <w:rPr>
          <w:rFonts w:cs="Times New Roman"/>
          <w:szCs w:val="24"/>
        </w:rPr>
        <w:t xml:space="preserve"> to. According to the dimensions of culture (1980) introduced by Hofstede, power distance in Japan is high</w:t>
      </w:r>
      <w:r w:rsidR="004A1040">
        <w:rPr>
          <w:rFonts w:cs="Times New Roman"/>
          <w:szCs w:val="24"/>
        </w:rPr>
        <w:t>;</w:t>
      </w:r>
      <w:r w:rsidRPr="0010203D">
        <w:rPr>
          <w:rFonts w:cs="Times New Roman"/>
          <w:szCs w:val="24"/>
        </w:rPr>
        <w:t xml:space="preserve"> that is, inequalities in status are appreciated, and status hierarchies are established. Japanese negotiations place a lot of expectations on senior leaders to finalize matters</w:t>
      </w:r>
      <w:r w:rsidR="004A1040">
        <w:rPr>
          <w:rFonts w:cs="Times New Roman"/>
          <w:szCs w:val="24"/>
        </w:rPr>
        <w:t>,</w:t>
      </w:r>
      <w:r w:rsidRPr="0010203D">
        <w:rPr>
          <w:rFonts w:cs="Times New Roman"/>
          <w:szCs w:val="24"/>
        </w:rPr>
        <w:t xml:space="preserve"> and in meetings, the communication tends to correspond to the top. The junior or junior team members may hesitate to voice up or criticize the seniors, thus resulting in </w:t>
      </w:r>
      <w:r w:rsidR="004A1040">
        <w:rPr>
          <w:rFonts w:cs="Times New Roman"/>
          <w:szCs w:val="24"/>
        </w:rPr>
        <w:t xml:space="preserve">an </w:t>
      </w:r>
      <w:r w:rsidRPr="0010203D">
        <w:rPr>
          <w:rFonts w:cs="Times New Roman"/>
          <w:szCs w:val="24"/>
        </w:rPr>
        <w:t>inability to have varied viewpoints in decision-making</w:t>
      </w:r>
      <w:r w:rsidR="004C0B6B">
        <w:rPr>
          <w:rFonts w:cs="Times New Roman"/>
          <w:szCs w:val="24"/>
        </w:rPr>
        <w:t xml:space="preserve"> </w:t>
      </w:r>
      <w:r w:rsidR="004C0B6B" w:rsidRPr="004C0B6B">
        <w:rPr>
          <w:rFonts w:cs="Times New Roman"/>
          <w:szCs w:val="24"/>
        </w:rPr>
        <w:t>(Oetzel et al., 2001)</w:t>
      </w:r>
      <w:r w:rsidRPr="0010203D">
        <w:rPr>
          <w:rFonts w:cs="Times New Roman"/>
          <w:szCs w:val="24"/>
        </w:rPr>
        <w:t>.</w:t>
      </w:r>
    </w:p>
    <w:p w14:paraId="631ADD6D" w14:textId="69EA4181" w:rsidR="00BF6871" w:rsidRPr="0010203D" w:rsidRDefault="00BF6871" w:rsidP="0010203D">
      <w:pPr>
        <w:spacing w:line="360" w:lineRule="auto"/>
        <w:jc w:val="both"/>
        <w:rPr>
          <w:rFonts w:cs="Times New Roman"/>
          <w:szCs w:val="24"/>
        </w:rPr>
      </w:pPr>
      <w:r w:rsidRPr="0010203D">
        <w:rPr>
          <w:rFonts w:cs="Times New Roman"/>
          <w:szCs w:val="24"/>
        </w:rPr>
        <w:t>On the other hand, the United States has a lower power distance, which promotes free communication irrespective of position. The American negotiators might find it easier to expect all the team members</w:t>
      </w:r>
      <w:r w:rsidR="004A1040">
        <w:rPr>
          <w:rFonts w:cs="Times New Roman"/>
          <w:szCs w:val="24"/>
        </w:rPr>
        <w:t>,</w:t>
      </w:r>
      <w:r w:rsidRPr="0010203D">
        <w:rPr>
          <w:rFonts w:cs="Times New Roman"/>
          <w:szCs w:val="24"/>
        </w:rPr>
        <w:t xml:space="preserve"> irrespective of their ranks</w:t>
      </w:r>
      <w:r w:rsidR="004A1040">
        <w:rPr>
          <w:rFonts w:cs="Times New Roman"/>
          <w:szCs w:val="24"/>
        </w:rPr>
        <w:t>,</w:t>
      </w:r>
      <w:r w:rsidRPr="0010203D">
        <w:rPr>
          <w:rFonts w:cs="Times New Roman"/>
          <w:szCs w:val="24"/>
        </w:rPr>
        <w:t xml:space="preserve"> to contribute equally to the discussions. This may cause tensions during a meeting where American negotiators may view Japanese negotiators as not respecting their part of the bargain</w:t>
      </w:r>
      <w:r w:rsidR="004A1040">
        <w:rPr>
          <w:rFonts w:cs="Times New Roman"/>
          <w:szCs w:val="24"/>
        </w:rPr>
        <w:t>,</w:t>
      </w:r>
      <w:r w:rsidRPr="0010203D">
        <w:rPr>
          <w:rFonts w:cs="Times New Roman"/>
          <w:szCs w:val="24"/>
        </w:rPr>
        <w:t xml:space="preserve"> and Japanese negotiators may feel out of place challenging their seniors or giving counter-arguments to them</w:t>
      </w:r>
      <w:r w:rsidR="004C0B6B">
        <w:rPr>
          <w:rFonts w:cs="Times New Roman"/>
          <w:szCs w:val="24"/>
        </w:rPr>
        <w:t xml:space="preserve"> </w:t>
      </w:r>
      <w:r w:rsidR="004C0B6B" w:rsidRPr="004C0B6B">
        <w:rPr>
          <w:rFonts w:cs="Times New Roman"/>
          <w:szCs w:val="24"/>
        </w:rPr>
        <w:t>(Hofstede, 1984)</w:t>
      </w:r>
      <w:r w:rsidRPr="0010203D">
        <w:rPr>
          <w:rFonts w:cs="Times New Roman"/>
          <w:szCs w:val="24"/>
        </w:rPr>
        <w:t>.</w:t>
      </w:r>
    </w:p>
    <w:p w14:paraId="4F6F27E9" w14:textId="0FA74A32" w:rsidR="00BF6871" w:rsidRPr="0010203D" w:rsidRDefault="004A1040" w:rsidP="0010203D">
      <w:pPr>
        <w:spacing w:line="360" w:lineRule="auto"/>
        <w:jc w:val="both"/>
        <w:rPr>
          <w:rFonts w:cs="Times New Roman"/>
          <w:szCs w:val="24"/>
        </w:rPr>
      </w:pPr>
      <w:r>
        <w:rPr>
          <w:rFonts w:cs="Times New Roman"/>
          <w:szCs w:val="24"/>
        </w:rPr>
        <w:t>Other additional challenges come</w:t>
      </w:r>
      <w:r w:rsidR="00BF6871" w:rsidRPr="0010203D">
        <w:rPr>
          <w:rFonts w:cs="Times New Roman"/>
          <w:szCs w:val="24"/>
        </w:rPr>
        <w:t xml:space="preserve"> with the use of Business English as a Lingua franca (BELF) in international negotiations. English is not a native language to either of the parties, Japanese or Americans</w:t>
      </w:r>
      <w:r>
        <w:rPr>
          <w:rFonts w:cs="Times New Roman"/>
          <w:szCs w:val="24"/>
        </w:rPr>
        <w:t>,</w:t>
      </w:r>
      <w:r w:rsidR="00BF6871" w:rsidRPr="0010203D">
        <w:rPr>
          <w:rFonts w:cs="Times New Roman"/>
          <w:szCs w:val="24"/>
        </w:rPr>
        <w:t xml:space="preserve"> though English is common in the business environment. This may cause communication breakdown</w:t>
      </w:r>
      <w:r>
        <w:rPr>
          <w:rFonts w:cs="Times New Roman"/>
          <w:szCs w:val="24"/>
        </w:rPr>
        <w:t>,</w:t>
      </w:r>
      <w:r w:rsidR="00BF6871" w:rsidRPr="0010203D">
        <w:rPr>
          <w:rFonts w:cs="Times New Roman"/>
          <w:szCs w:val="24"/>
        </w:rPr>
        <w:t xml:space="preserve"> especially when the proficiency levels between the two parties are different in terms of English</w:t>
      </w:r>
      <w:r w:rsidR="004C0B6B">
        <w:rPr>
          <w:rFonts w:cs="Times New Roman"/>
          <w:szCs w:val="24"/>
        </w:rPr>
        <w:t xml:space="preserve"> </w:t>
      </w:r>
      <w:r w:rsidR="004C0B6B" w:rsidRPr="004C0B6B">
        <w:rPr>
          <w:rFonts w:cs="Times New Roman"/>
          <w:szCs w:val="24"/>
        </w:rPr>
        <w:t>(Oetzel et al., 2001)</w:t>
      </w:r>
      <w:r w:rsidR="00BF6871" w:rsidRPr="0010203D">
        <w:rPr>
          <w:rFonts w:cs="Times New Roman"/>
          <w:szCs w:val="24"/>
        </w:rPr>
        <w:t>.</w:t>
      </w:r>
    </w:p>
    <w:p w14:paraId="2AD39DB1" w14:textId="6E4ADAFA" w:rsidR="00BF6871" w:rsidRPr="0010203D" w:rsidRDefault="00BF6871" w:rsidP="0010203D">
      <w:pPr>
        <w:spacing w:line="360" w:lineRule="auto"/>
        <w:jc w:val="both"/>
        <w:rPr>
          <w:rFonts w:cs="Times New Roman"/>
          <w:szCs w:val="24"/>
        </w:rPr>
      </w:pPr>
      <w:r w:rsidRPr="0010203D">
        <w:rPr>
          <w:rFonts w:cs="Times New Roman"/>
          <w:szCs w:val="24"/>
        </w:rPr>
        <w:t xml:space="preserve">Japanese and American negotiators can equally have problems with English fluency, but due to different reasons. Japanese negotiators can </w:t>
      </w:r>
      <w:r w:rsidR="004A1040">
        <w:rPr>
          <w:rFonts w:cs="Times New Roman"/>
          <w:szCs w:val="24"/>
        </w:rPr>
        <w:t>place</w:t>
      </w:r>
      <w:r w:rsidRPr="0010203D">
        <w:rPr>
          <w:rFonts w:cs="Times New Roman"/>
          <w:szCs w:val="24"/>
        </w:rPr>
        <w:t xml:space="preserve"> much reliance on translation or simplified </w:t>
      </w:r>
      <w:r w:rsidRPr="0010203D">
        <w:rPr>
          <w:rFonts w:cs="Times New Roman"/>
          <w:szCs w:val="24"/>
        </w:rPr>
        <w:lastRenderedPageBreak/>
        <w:t>English</w:t>
      </w:r>
      <w:r w:rsidR="004A1040">
        <w:rPr>
          <w:rFonts w:cs="Times New Roman"/>
          <w:szCs w:val="24"/>
        </w:rPr>
        <w:t>,</w:t>
      </w:r>
      <w:r w:rsidRPr="0010203D">
        <w:rPr>
          <w:rFonts w:cs="Times New Roman"/>
          <w:szCs w:val="24"/>
        </w:rPr>
        <w:t xml:space="preserve"> which can cause misunderstanding</w:t>
      </w:r>
      <w:r w:rsidR="004A1040">
        <w:rPr>
          <w:rFonts w:cs="Times New Roman"/>
          <w:szCs w:val="24"/>
        </w:rPr>
        <w:t>,</w:t>
      </w:r>
      <w:r w:rsidRPr="0010203D">
        <w:rPr>
          <w:rFonts w:cs="Times New Roman"/>
          <w:szCs w:val="24"/>
        </w:rPr>
        <w:t xml:space="preserve"> especially on idiomatic phrases or cultural allusions. Conversely, the American negotiators can speak jargon or complicated language that might not be comprehended by the non-native negotiators. An example is that a Japanese negotiator may fail to interpret the use of such terminologies as circle back or touch base as the American culture uses them in its business settings</w:t>
      </w:r>
      <w:r w:rsidR="004A1040">
        <w:rPr>
          <w:rFonts w:cs="Times New Roman"/>
          <w:szCs w:val="24"/>
        </w:rPr>
        <w:t>,</w:t>
      </w:r>
      <w:r w:rsidRPr="0010203D">
        <w:rPr>
          <w:rFonts w:cs="Times New Roman"/>
          <w:szCs w:val="24"/>
        </w:rPr>
        <w:t xml:space="preserve"> but may not be well understood by the Japanese</w:t>
      </w:r>
      <w:r w:rsidR="004C0B6B">
        <w:rPr>
          <w:rFonts w:cs="Times New Roman"/>
          <w:szCs w:val="24"/>
        </w:rPr>
        <w:t xml:space="preserve"> </w:t>
      </w:r>
      <w:r w:rsidR="004C0B6B" w:rsidRPr="004C0B6B">
        <w:rPr>
          <w:rFonts w:cs="Times New Roman"/>
          <w:szCs w:val="24"/>
        </w:rPr>
        <w:t>(Kittler, Rygl &amp; Mackinnon, 2011)</w:t>
      </w:r>
      <w:r w:rsidRPr="0010203D">
        <w:rPr>
          <w:rFonts w:cs="Times New Roman"/>
          <w:szCs w:val="24"/>
        </w:rPr>
        <w:t>.</w:t>
      </w:r>
    </w:p>
    <w:p w14:paraId="4D327CE3" w14:textId="01AA8B2F" w:rsidR="00BF6871" w:rsidRPr="0010203D" w:rsidRDefault="00BF6871" w:rsidP="0010203D">
      <w:pPr>
        <w:spacing w:line="360" w:lineRule="auto"/>
        <w:jc w:val="both"/>
        <w:rPr>
          <w:rFonts w:cs="Times New Roman"/>
          <w:szCs w:val="24"/>
        </w:rPr>
      </w:pPr>
      <w:r w:rsidRPr="0010203D">
        <w:rPr>
          <w:rFonts w:cs="Times New Roman"/>
          <w:szCs w:val="24"/>
        </w:rPr>
        <w:t xml:space="preserve">In addition, using English as a language of communication, the Japanese team can be afraid of using statements and prefer more indirect and polite expressions, which can be interpreted in the wrong way by </w:t>
      </w:r>
      <w:r w:rsidR="004A1040">
        <w:rPr>
          <w:rFonts w:cs="Times New Roman"/>
          <w:szCs w:val="24"/>
        </w:rPr>
        <w:t xml:space="preserve">the </w:t>
      </w:r>
      <w:r w:rsidRPr="0010203D">
        <w:rPr>
          <w:rFonts w:cs="Times New Roman"/>
          <w:szCs w:val="24"/>
        </w:rPr>
        <w:t xml:space="preserve">American team. On the same note, Americans can be regarded as overly blunt or aggressive, particularly when they do not know about the cultural nuances </w:t>
      </w:r>
      <w:r w:rsidR="004A1040">
        <w:rPr>
          <w:rFonts w:cs="Times New Roman"/>
          <w:szCs w:val="24"/>
        </w:rPr>
        <w:t>that</w:t>
      </w:r>
      <w:r w:rsidRPr="0010203D">
        <w:rPr>
          <w:rFonts w:cs="Times New Roman"/>
          <w:szCs w:val="24"/>
        </w:rPr>
        <w:t xml:space="preserve"> the Japanese negotiators attach some value to</w:t>
      </w:r>
      <w:r w:rsidR="004C0B6B">
        <w:rPr>
          <w:rFonts w:cs="Times New Roman"/>
          <w:szCs w:val="24"/>
        </w:rPr>
        <w:t xml:space="preserve"> </w:t>
      </w:r>
      <w:r w:rsidR="004C0B6B" w:rsidRPr="004C0B6B">
        <w:rPr>
          <w:rFonts w:cs="Times New Roman"/>
          <w:szCs w:val="24"/>
        </w:rPr>
        <w:t>(Goffman, 1955)</w:t>
      </w:r>
      <w:r w:rsidRPr="0010203D">
        <w:rPr>
          <w:rFonts w:cs="Times New Roman"/>
          <w:szCs w:val="24"/>
        </w:rPr>
        <w:t>.</w:t>
      </w:r>
    </w:p>
    <w:p w14:paraId="79972DE9" w14:textId="42E64CE0" w:rsidR="001A2712" w:rsidRPr="0010203D" w:rsidRDefault="00BF6871" w:rsidP="0010203D">
      <w:pPr>
        <w:spacing w:line="360" w:lineRule="auto"/>
        <w:jc w:val="both"/>
        <w:rPr>
          <w:rFonts w:cs="Times New Roman"/>
          <w:szCs w:val="24"/>
        </w:rPr>
      </w:pPr>
      <w:r w:rsidRPr="0010203D">
        <w:rPr>
          <w:rFonts w:cs="Times New Roman"/>
          <w:szCs w:val="24"/>
        </w:rPr>
        <w:t>In order to overcome such challenges, the two parties are required to change their communication approaches in the use of BELF. This involves the prevention of idioms, slang</w:t>
      </w:r>
      <w:r w:rsidR="004A1040">
        <w:rPr>
          <w:rFonts w:cs="Times New Roman"/>
          <w:szCs w:val="24"/>
        </w:rPr>
        <w:t>,</w:t>
      </w:r>
      <w:r w:rsidRPr="0010203D">
        <w:rPr>
          <w:rFonts w:cs="Times New Roman"/>
          <w:szCs w:val="24"/>
        </w:rPr>
        <w:t xml:space="preserve"> and technical </w:t>
      </w:r>
      <w:r w:rsidR="004A1040">
        <w:rPr>
          <w:rFonts w:cs="Times New Roman"/>
          <w:szCs w:val="24"/>
        </w:rPr>
        <w:t>jargon</w:t>
      </w:r>
      <w:r w:rsidRPr="0010203D">
        <w:rPr>
          <w:rFonts w:cs="Times New Roman"/>
          <w:szCs w:val="24"/>
        </w:rPr>
        <w:t xml:space="preserve"> and the use of simple and understandable language. Also, it is worth noting that both parties must be aware of the possible language barriers and frequently check </w:t>
      </w:r>
      <w:r w:rsidR="004A1040">
        <w:rPr>
          <w:rFonts w:cs="Times New Roman"/>
          <w:szCs w:val="24"/>
        </w:rPr>
        <w:t>their</w:t>
      </w:r>
      <w:r w:rsidRPr="0010203D">
        <w:rPr>
          <w:rFonts w:cs="Times New Roman"/>
          <w:szCs w:val="24"/>
        </w:rPr>
        <w:t xml:space="preserve"> understanding. To take an example, when making sure that both parties are on the same page, it is possible to request the meaning of some important words or seek clarification on a specific issue of concern during the discussion.</w:t>
      </w:r>
    </w:p>
    <w:p w14:paraId="30BB9E8A" w14:textId="0D08F949" w:rsidR="001A2712" w:rsidRPr="0010203D" w:rsidRDefault="001A2712" w:rsidP="0010203D">
      <w:pPr>
        <w:spacing w:line="360" w:lineRule="auto"/>
        <w:jc w:val="both"/>
        <w:rPr>
          <w:rFonts w:cs="Times New Roman"/>
          <w:szCs w:val="24"/>
        </w:rPr>
      </w:pPr>
      <w:r w:rsidRPr="0010203D">
        <w:rPr>
          <w:rFonts w:cs="Times New Roman"/>
          <w:szCs w:val="24"/>
        </w:rPr>
        <w:t xml:space="preserve">A good example is a hypothetical case when a Japanese negotiator has received an offer of a joint venture by the American negotiator and has replied that he will have to consider it and speak with his team. The American negotiators </w:t>
      </w:r>
      <w:r w:rsidR="004A1040">
        <w:rPr>
          <w:rFonts w:cs="Times New Roman"/>
          <w:szCs w:val="24"/>
        </w:rPr>
        <w:t>think</w:t>
      </w:r>
      <w:r w:rsidRPr="0010203D">
        <w:rPr>
          <w:rFonts w:cs="Times New Roman"/>
          <w:szCs w:val="24"/>
        </w:rPr>
        <w:t xml:space="preserve"> that this was an indication that they were not committed or were reluctant to proceed with the deal since they were used to a </w:t>
      </w:r>
      <w:r w:rsidR="004A1040">
        <w:rPr>
          <w:rFonts w:cs="Times New Roman"/>
          <w:szCs w:val="24"/>
        </w:rPr>
        <w:t>straightforward</w:t>
      </w:r>
      <w:r w:rsidRPr="0010203D">
        <w:rPr>
          <w:rFonts w:cs="Times New Roman"/>
          <w:szCs w:val="24"/>
        </w:rPr>
        <w:t xml:space="preserve"> answer. They may then demand a more conclusive answer</w:t>
      </w:r>
      <w:r w:rsidR="004A1040">
        <w:rPr>
          <w:rFonts w:cs="Times New Roman"/>
          <w:szCs w:val="24"/>
        </w:rPr>
        <w:t>,</w:t>
      </w:r>
      <w:r w:rsidRPr="0010203D">
        <w:rPr>
          <w:rFonts w:cs="Times New Roman"/>
          <w:szCs w:val="24"/>
        </w:rPr>
        <w:t xml:space="preserve"> which may put the Japanese negotiators under pressure</w:t>
      </w:r>
      <w:r w:rsidR="004C0B6B">
        <w:rPr>
          <w:rFonts w:cs="Times New Roman"/>
          <w:szCs w:val="24"/>
        </w:rPr>
        <w:t xml:space="preserve"> </w:t>
      </w:r>
      <w:r w:rsidR="004C0B6B" w:rsidRPr="004C0B6B">
        <w:rPr>
          <w:rFonts w:cs="Times New Roman"/>
          <w:szCs w:val="24"/>
        </w:rPr>
        <w:t>(Nickerson, 2005)</w:t>
      </w:r>
      <w:r w:rsidRPr="0010203D">
        <w:rPr>
          <w:rFonts w:cs="Times New Roman"/>
          <w:szCs w:val="24"/>
        </w:rPr>
        <w:t>.</w:t>
      </w:r>
    </w:p>
    <w:p w14:paraId="16909B77" w14:textId="2C50219D" w:rsidR="001A2712" w:rsidRPr="0010203D" w:rsidRDefault="001A2712" w:rsidP="0010203D">
      <w:pPr>
        <w:spacing w:line="360" w:lineRule="auto"/>
        <w:jc w:val="both"/>
        <w:rPr>
          <w:rFonts w:cs="Times New Roman"/>
          <w:szCs w:val="24"/>
        </w:rPr>
      </w:pPr>
      <w:r w:rsidRPr="0010203D">
        <w:rPr>
          <w:rFonts w:cs="Times New Roman"/>
          <w:szCs w:val="24"/>
        </w:rPr>
        <w:t>But in the eyes of the Japanese</w:t>
      </w:r>
      <w:r w:rsidR="004A1040">
        <w:rPr>
          <w:rFonts w:cs="Times New Roman"/>
          <w:szCs w:val="24"/>
        </w:rPr>
        <w:t>,</w:t>
      </w:r>
      <w:r w:rsidRPr="0010203D">
        <w:rPr>
          <w:rFonts w:cs="Times New Roman"/>
          <w:szCs w:val="24"/>
        </w:rPr>
        <w:t xml:space="preserve"> it is a very natural and culturally correct reply. It is an appeal to the inner stakeholders and the need not to make a hasty decision. The Japanese understand the demands of the Americans to get the answer at once and make a final decision as a violation of etiquette, and the situation could turn into frustration or misunderstanding.</w:t>
      </w:r>
    </w:p>
    <w:p w14:paraId="68B073BB" w14:textId="4CCD0E29" w:rsidR="001A2712" w:rsidRPr="0010203D" w:rsidRDefault="001A2712" w:rsidP="0010203D">
      <w:pPr>
        <w:spacing w:line="360" w:lineRule="auto"/>
        <w:jc w:val="both"/>
        <w:rPr>
          <w:rFonts w:cs="Times New Roman"/>
          <w:szCs w:val="24"/>
        </w:rPr>
      </w:pPr>
      <w:r w:rsidRPr="0010203D">
        <w:rPr>
          <w:rFonts w:cs="Times New Roman"/>
          <w:szCs w:val="24"/>
        </w:rPr>
        <w:t>Using the high-context vs. low-context framework provided by Hall (1976), we may observe the conflict of values of Americans and Japanese when it comes to directness versus the need to preserve harmony and face and respect. The scenario shows that both sides should be conscious of these differences in cultures and change the ways of communication accordingly.</w:t>
      </w:r>
    </w:p>
    <w:p w14:paraId="71A959A1" w14:textId="123B269F" w:rsidR="001A2712" w:rsidRPr="0010203D" w:rsidRDefault="001A2712" w:rsidP="0010203D">
      <w:pPr>
        <w:spacing w:line="360" w:lineRule="auto"/>
        <w:jc w:val="both"/>
        <w:rPr>
          <w:rFonts w:cs="Times New Roman"/>
          <w:szCs w:val="24"/>
        </w:rPr>
      </w:pPr>
      <w:r w:rsidRPr="0010203D">
        <w:rPr>
          <w:rFonts w:cs="Times New Roman"/>
          <w:szCs w:val="24"/>
        </w:rPr>
        <w:lastRenderedPageBreak/>
        <w:t>In order to surmount the above challenges, the managers can adopt a number of strategies that will help address the disparity between high-context and low-context communication in negotiations between the US and Japan.</w:t>
      </w:r>
    </w:p>
    <w:p w14:paraId="0C758E6C" w14:textId="3AE09FF1" w:rsidR="001A2712" w:rsidRPr="0010203D" w:rsidRDefault="001A2712" w:rsidP="0010203D">
      <w:pPr>
        <w:spacing w:line="360" w:lineRule="auto"/>
        <w:jc w:val="both"/>
        <w:rPr>
          <w:rFonts w:cs="Times New Roman"/>
          <w:szCs w:val="24"/>
        </w:rPr>
      </w:pPr>
      <w:r w:rsidRPr="0010203D">
        <w:rPr>
          <w:rFonts w:cs="Times New Roman"/>
          <w:szCs w:val="24"/>
        </w:rPr>
        <w:t>Cultural Awareness Training: Training Japanese and American negotiators should also be trained on the differences in their cultures to set expectations and create understanding between each other. Misunderstandings can be reduced by training the team members about the cultural guidelines of their colleagues.</w:t>
      </w:r>
    </w:p>
    <w:p w14:paraId="40242902" w14:textId="09680F65" w:rsidR="001A2712" w:rsidRPr="0010203D" w:rsidRDefault="001A2712" w:rsidP="0010203D">
      <w:pPr>
        <w:spacing w:line="360" w:lineRule="auto"/>
        <w:jc w:val="both"/>
        <w:rPr>
          <w:rFonts w:cs="Times New Roman"/>
          <w:szCs w:val="24"/>
        </w:rPr>
      </w:pPr>
      <w:r w:rsidRPr="0010203D">
        <w:rPr>
          <w:rFonts w:cs="Times New Roman"/>
          <w:szCs w:val="24"/>
        </w:rPr>
        <w:t>Good Documentation and Preparation of Agenda: It is always important to provide written summaries or clear agendas before the negotiation so that the two parties recognize the essential issues and objectives of the negotiation. It minimizes ambiguity</w:t>
      </w:r>
      <w:r w:rsidR="004A1040">
        <w:rPr>
          <w:rFonts w:cs="Times New Roman"/>
          <w:szCs w:val="24"/>
        </w:rPr>
        <w:t>,</w:t>
      </w:r>
      <w:r w:rsidRPr="0010203D">
        <w:rPr>
          <w:rFonts w:cs="Times New Roman"/>
          <w:szCs w:val="24"/>
        </w:rPr>
        <w:t xml:space="preserve"> and both teams will be able to prepare </w:t>
      </w:r>
      <w:r w:rsidR="004A1040">
        <w:rPr>
          <w:rFonts w:cs="Times New Roman"/>
          <w:szCs w:val="24"/>
        </w:rPr>
        <w:t xml:space="preserve">for </w:t>
      </w:r>
      <w:r w:rsidRPr="0010203D">
        <w:rPr>
          <w:rFonts w:cs="Times New Roman"/>
          <w:szCs w:val="24"/>
        </w:rPr>
        <w:t>the negotiation according to their cultural preferences.</w:t>
      </w:r>
    </w:p>
    <w:p w14:paraId="564166BD" w14:textId="55452BB6" w:rsidR="001A2712" w:rsidRPr="0010203D" w:rsidRDefault="001A2712" w:rsidP="0010203D">
      <w:pPr>
        <w:spacing w:line="360" w:lineRule="auto"/>
        <w:jc w:val="both"/>
        <w:rPr>
          <w:rFonts w:cs="Times New Roman"/>
          <w:szCs w:val="24"/>
        </w:rPr>
      </w:pPr>
      <w:r w:rsidRPr="00366FEC">
        <w:rPr>
          <w:rFonts w:cs="Times New Roman"/>
          <w:b/>
          <w:bCs/>
          <w:szCs w:val="24"/>
        </w:rPr>
        <w:t>Application of Paraphrasing and Clarification</w:t>
      </w:r>
      <w:r w:rsidRPr="0010203D">
        <w:rPr>
          <w:rFonts w:cs="Times New Roman"/>
          <w:szCs w:val="24"/>
        </w:rPr>
        <w:t>: It is important that the managers motivate the negotiators to paraphrase or repeat important points to understand when the language is a problem. This assists in making sure that the meaning of words is correct and that there is no possibility of misinterpretation</w:t>
      </w:r>
      <w:r w:rsidR="004C0B6B">
        <w:rPr>
          <w:rFonts w:cs="Times New Roman"/>
          <w:szCs w:val="24"/>
        </w:rPr>
        <w:t xml:space="preserve"> </w:t>
      </w:r>
      <w:r w:rsidR="004C0B6B" w:rsidRPr="004C0B6B">
        <w:rPr>
          <w:rFonts w:cs="Times New Roman"/>
          <w:szCs w:val="24"/>
        </w:rPr>
        <w:t>(Oetzel et al., 2001)</w:t>
      </w:r>
      <w:r w:rsidRPr="0010203D">
        <w:rPr>
          <w:rFonts w:cs="Times New Roman"/>
          <w:szCs w:val="24"/>
        </w:rPr>
        <w:t>.</w:t>
      </w:r>
    </w:p>
    <w:p w14:paraId="35156634" w14:textId="7D0864CC" w:rsidR="001A2712" w:rsidRPr="0010203D" w:rsidRDefault="001A2712" w:rsidP="0010203D">
      <w:pPr>
        <w:spacing w:line="360" w:lineRule="auto"/>
        <w:jc w:val="both"/>
        <w:rPr>
          <w:rFonts w:cs="Times New Roman"/>
          <w:szCs w:val="24"/>
        </w:rPr>
      </w:pPr>
      <w:r w:rsidRPr="00366FEC">
        <w:rPr>
          <w:rFonts w:cs="Times New Roman"/>
          <w:b/>
          <w:bCs/>
          <w:szCs w:val="24"/>
        </w:rPr>
        <w:t>Control of Silence and Non-verbal Cues:</w:t>
      </w:r>
      <w:r w:rsidRPr="0010203D">
        <w:rPr>
          <w:rFonts w:cs="Times New Roman"/>
          <w:szCs w:val="24"/>
        </w:rPr>
        <w:t xml:space="preserve"> Silence is also a tactic that is commonly employed in Japanese culture to escape confrontation. This should be perceived by American negotiators as an indication of thought and not commitment. It is necessary to create a comfortable environment where silence will be allowed and time will be allowed </w:t>
      </w:r>
      <w:r w:rsidR="004A1040">
        <w:rPr>
          <w:rFonts w:cs="Times New Roman"/>
          <w:szCs w:val="24"/>
        </w:rPr>
        <w:t>for</w:t>
      </w:r>
      <w:r w:rsidRPr="0010203D">
        <w:rPr>
          <w:rFonts w:cs="Times New Roman"/>
          <w:szCs w:val="24"/>
        </w:rPr>
        <w:t xml:space="preserve"> the Japanese counterparts to process information.</w:t>
      </w:r>
    </w:p>
    <w:p w14:paraId="53D2EEF2" w14:textId="4CFBA814" w:rsidR="0010203D" w:rsidRPr="0010203D" w:rsidRDefault="001A2712" w:rsidP="0010203D">
      <w:pPr>
        <w:spacing w:line="360" w:lineRule="auto"/>
        <w:jc w:val="both"/>
        <w:rPr>
          <w:rFonts w:cs="Times New Roman"/>
          <w:szCs w:val="24"/>
        </w:rPr>
      </w:pPr>
      <w:r w:rsidRPr="0010203D">
        <w:rPr>
          <w:rFonts w:cs="Times New Roman"/>
          <w:szCs w:val="24"/>
        </w:rPr>
        <w:t>Written Follow-ups: It is also possible to use written summaries and action step follow-ups in order to reinforce agreements and bring about understanding. It is especially significant when the negotiations are made in a third language</w:t>
      </w:r>
      <w:r w:rsidR="004A1040">
        <w:rPr>
          <w:rFonts w:cs="Times New Roman"/>
          <w:szCs w:val="24"/>
        </w:rPr>
        <w:t>,</w:t>
      </w:r>
      <w:r w:rsidRPr="0010203D">
        <w:rPr>
          <w:rFonts w:cs="Times New Roman"/>
          <w:szCs w:val="24"/>
        </w:rPr>
        <w:t xml:space="preserve"> as it </w:t>
      </w:r>
      <w:r w:rsidR="004A1040">
        <w:rPr>
          <w:rFonts w:cs="Times New Roman"/>
          <w:szCs w:val="24"/>
        </w:rPr>
        <w:t>minimizes</w:t>
      </w:r>
      <w:r w:rsidRPr="0010203D">
        <w:rPr>
          <w:rFonts w:cs="Times New Roman"/>
          <w:szCs w:val="24"/>
        </w:rPr>
        <w:t xml:space="preserve"> the chances of any mistakes or </w:t>
      </w:r>
      <w:r w:rsidR="004A1040">
        <w:rPr>
          <w:rFonts w:cs="Times New Roman"/>
          <w:szCs w:val="24"/>
        </w:rPr>
        <w:t>misunderstandings</w:t>
      </w:r>
      <w:r w:rsidR="004C0B6B">
        <w:rPr>
          <w:rFonts w:cs="Times New Roman"/>
          <w:szCs w:val="24"/>
        </w:rPr>
        <w:t xml:space="preserve"> </w:t>
      </w:r>
      <w:r w:rsidR="004C0B6B" w:rsidRPr="004C0B6B">
        <w:rPr>
          <w:rFonts w:cs="Times New Roman"/>
          <w:szCs w:val="24"/>
        </w:rPr>
        <w:t>(Hofstede, 1984)</w:t>
      </w:r>
      <w:r w:rsidRPr="0010203D">
        <w:rPr>
          <w:rFonts w:cs="Times New Roman"/>
          <w:szCs w:val="24"/>
        </w:rPr>
        <w:t>.</w:t>
      </w:r>
    </w:p>
    <w:p w14:paraId="266E83A2" w14:textId="77777777" w:rsidR="0010203D" w:rsidRPr="0010203D" w:rsidRDefault="0010203D" w:rsidP="0010203D">
      <w:pPr>
        <w:spacing w:line="360" w:lineRule="auto"/>
        <w:jc w:val="both"/>
        <w:rPr>
          <w:rFonts w:cs="Times New Roman"/>
          <w:szCs w:val="24"/>
        </w:rPr>
      </w:pPr>
      <w:r w:rsidRPr="0010203D">
        <w:rPr>
          <w:rFonts w:cs="Times New Roman"/>
          <w:szCs w:val="24"/>
        </w:rPr>
        <w:br w:type="page"/>
      </w:r>
    </w:p>
    <w:p w14:paraId="13B1A155" w14:textId="65FDEC51" w:rsidR="0010203D" w:rsidRPr="0010203D" w:rsidRDefault="0010203D" w:rsidP="00366FEC">
      <w:pPr>
        <w:pStyle w:val="Heading1"/>
      </w:pPr>
      <w:bookmarkStart w:id="3" w:name="_Toc211429628"/>
      <w:r w:rsidRPr="0010203D">
        <w:lastRenderedPageBreak/>
        <w:t>Conclusion</w:t>
      </w:r>
      <w:bookmarkEnd w:id="3"/>
    </w:p>
    <w:p w14:paraId="47D7E4F1" w14:textId="4F623C26" w:rsidR="004C0B6B" w:rsidRDefault="0010203D" w:rsidP="0010203D">
      <w:pPr>
        <w:spacing w:line="360" w:lineRule="auto"/>
        <w:jc w:val="both"/>
        <w:rPr>
          <w:rFonts w:cs="Times New Roman"/>
          <w:szCs w:val="24"/>
        </w:rPr>
      </w:pPr>
      <w:r w:rsidRPr="0010203D">
        <w:rPr>
          <w:rFonts w:cs="Times New Roman"/>
          <w:szCs w:val="24"/>
        </w:rPr>
        <w:t xml:space="preserve">Finally, cultural differences between Japan and the United States greatly influence the negotiation communication, specifically, the different expectations of directness, silence, and face-saving. Using </w:t>
      </w:r>
      <w:r w:rsidR="004A1040">
        <w:rPr>
          <w:rFonts w:cs="Times New Roman"/>
          <w:szCs w:val="24"/>
        </w:rPr>
        <w:t>high-context</w:t>
      </w:r>
      <w:r w:rsidRPr="0010203D">
        <w:rPr>
          <w:rFonts w:cs="Times New Roman"/>
          <w:szCs w:val="24"/>
        </w:rPr>
        <w:t xml:space="preserve"> and low-context communication theories of Hall, cultural dimensions of Hofstede</w:t>
      </w:r>
      <w:r w:rsidR="004A1040">
        <w:rPr>
          <w:rFonts w:cs="Times New Roman"/>
          <w:szCs w:val="24"/>
        </w:rPr>
        <w:t>,</w:t>
      </w:r>
      <w:r w:rsidRPr="0010203D">
        <w:rPr>
          <w:rFonts w:cs="Times New Roman"/>
          <w:szCs w:val="24"/>
        </w:rPr>
        <w:t xml:space="preserve"> and face-negotiation theory, we learn how these cultural characteristics form both threats and opportunities in enhancing cross-cultural negotiations</w:t>
      </w:r>
      <w:r w:rsidR="004C0B6B">
        <w:rPr>
          <w:rFonts w:cs="Times New Roman"/>
          <w:szCs w:val="24"/>
        </w:rPr>
        <w:t xml:space="preserve"> </w:t>
      </w:r>
      <w:r w:rsidR="004C0B6B" w:rsidRPr="004C0B6B">
        <w:rPr>
          <w:rFonts w:cs="Times New Roman"/>
          <w:szCs w:val="24"/>
        </w:rPr>
        <w:t>(Nickerson, 2005)</w:t>
      </w:r>
      <w:r w:rsidRPr="0010203D">
        <w:rPr>
          <w:rFonts w:cs="Times New Roman"/>
          <w:szCs w:val="24"/>
        </w:rPr>
        <w:t>. These differences can be overcome through managerial tactics like cultural training, strict documentation</w:t>
      </w:r>
      <w:r w:rsidR="004A1040">
        <w:rPr>
          <w:rFonts w:cs="Times New Roman"/>
          <w:szCs w:val="24"/>
        </w:rPr>
        <w:t>,</w:t>
      </w:r>
      <w:r w:rsidRPr="0010203D">
        <w:rPr>
          <w:rFonts w:cs="Times New Roman"/>
          <w:szCs w:val="24"/>
        </w:rPr>
        <w:t xml:space="preserve"> and proper language usage that would ensure a more efficient and amicable negotiation process. Learning and being acquainted with such cultural subtleties will not only reduce misunderstandings but will also result in a more robust, fruitful business relationship. Through such strategies, firms will be able to go through the cross-cultural negotiation processes more successfully.</w:t>
      </w:r>
    </w:p>
    <w:p w14:paraId="2848A083" w14:textId="77777777" w:rsidR="004C0B6B" w:rsidRDefault="004C0B6B">
      <w:pPr>
        <w:rPr>
          <w:rFonts w:cs="Times New Roman"/>
          <w:szCs w:val="24"/>
        </w:rPr>
      </w:pPr>
      <w:r>
        <w:rPr>
          <w:rFonts w:cs="Times New Roman"/>
          <w:szCs w:val="24"/>
        </w:rPr>
        <w:br w:type="page"/>
      </w:r>
    </w:p>
    <w:p w14:paraId="6E31A1E7" w14:textId="77777777" w:rsidR="004C0B6B" w:rsidRPr="004C0B6B" w:rsidRDefault="004C0B6B" w:rsidP="004C0B6B">
      <w:pPr>
        <w:pStyle w:val="Heading1"/>
      </w:pPr>
      <w:bookmarkStart w:id="4" w:name="_Toc211429629"/>
      <w:r w:rsidRPr="004C0B6B">
        <w:lastRenderedPageBreak/>
        <w:t>Reference list</w:t>
      </w:r>
      <w:bookmarkEnd w:id="4"/>
    </w:p>
    <w:p w14:paraId="011D143C" w14:textId="77777777" w:rsidR="004C0B6B" w:rsidRPr="004C0B6B" w:rsidRDefault="004C0B6B" w:rsidP="004C0B6B">
      <w:pPr>
        <w:spacing w:line="360" w:lineRule="auto"/>
        <w:jc w:val="both"/>
        <w:rPr>
          <w:rFonts w:cs="Times New Roman"/>
          <w:szCs w:val="24"/>
        </w:rPr>
      </w:pPr>
      <w:r w:rsidRPr="004C0B6B">
        <w:rPr>
          <w:rFonts w:cs="Times New Roman"/>
          <w:szCs w:val="24"/>
        </w:rPr>
        <w:t xml:space="preserve">Goffman, E. (1955). On face-work: An analysis of ritual elements in social interaction. </w:t>
      </w:r>
      <w:r w:rsidRPr="004C0B6B">
        <w:rPr>
          <w:rFonts w:cs="Times New Roman"/>
          <w:i/>
          <w:iCs/>
          <w:szCs w:val="24"/>
        </w:rPr>
        <w:t>Psychiatry</w:t>
      </w:r>
      <w:r w:rsidRPr="004C0B6B">
        <w:rPr>
          <w:rFonts w:cs="Times New Roman"/>
          <w:szCs w:val="24"/>
        </w:rPr>
        <w:t>, [online] 18(3), pp.213–231. doi:https://doi.org/10.1080/00332747.1955.11023008.</w:t>
      </w:r>
    </w:p>
    <w:p w14:paraId="539DE8D5" w14:textId="77777777" w:rsidR="004C0B6B" w:rsidRPr="004C0B6B" w:rsidRDefault="004C0B6B" w:rsidP="004C0B6B">
      <w:pPr>
        <w:spacing w:line="360" w:lineRule="auto"/>
        <w:jc w:val="both"/>
        <w:rPr>
          <w:rFonts w:cs="Times New Roman"/>
          <w:szCs w:val="24"/>
        </w:rPr>
      </w:pPr>
      <w:r w:rsidRPr="004C0B6B">
        <w:rPr>
          <w:rFonts w:cs="Times New Roman"/>
          <w:szCs w:val="24"/>
        </w:rPr>
        <w:t xml:space="preserve">Google Books. (2025). </w:t>
      </w:r>
      <w:r w:rsidRPr="004C0B6B">
        <w:rPr>
          <w:rFonts w:cs="Times New Roman"/>
          <w:i/>
          <w:iCs/>
          <w:szCs w:val="24"/>
        </w:rPr>
        <w:t>Cultural Intelligence</w:t>
      </w:r>
      <w:r w:rsidRPr="004C0B6B">
        <w:rPr>
          <w:rFonts w:cs="Times New Roman"/>
          <w:szCs w:val="24"/>
        </w:rPr>
        <w:t>. [online] Available at: https://books.google.com/books?hl=en&amp;lr=&amp;id=g0PSkiOT8ggC&amp;oi=fnd&amp;pg=PR9&amp;dq=Earley.</w:t>
      </w:r>
    </w:p>
    <w:p w14:paraId="6BFA2592" w14:textId="77777777" w:rsidR="004C0B6B" w:rsidRPr="004C0B6B" w:rsidRDefault="004C0B6B" w:rsidP="004C0B6B">
      <w:pPr>
        <w:spacing w:line="360" w:lineRule="auto"/>
        <w:jc w:val="both"/>
        <w:rPr>
          <w:rFonts w:cs="Times New Roman"/>
          <w:szCs w:val="24"/>
        </w:rPr>
      </w:pPr>
      <w:r w:rsidRPr="004C0B6B">
        <w:rPr>
          <w:rFonts w:cs="Times New Roman"/>
          <w:szCs w:val="24"/>
        </w:rPr>
        <w:t xml:space="preserve">Hofstede, G. (1984). </w:t>
      </w:r>
      <w:r w:rsidRPr="004C0B6B">
        <w:rPr>
          <w:rFonts w:cs="Times New Roman"/>
          <w:i/>
          <w:iCs/>
          <w:szCs w:val="24"/>
        </w:rPr>
        <w:t>Culture’s Consequences: International Differences in Work-Related Values</w:t>
      </w:r>
      <w:r w:rsidRPr="004C0B6B">
        <w:rPr>
          <w:rFonts w:cs="Times New Roman"/>
          <w:szCs w:val="24"/>
        </w:rPr>
        <w:t xml:space="preserve">. </w:t>
      </w:r>
      <w:r w:rsidRPr="004C0B6B">
        <w:rPr>
          <w:rFonts w:cs="Times New Roman"/>
          <w:i/>
          <w:iCs/>
          <w:szCs w:val="24"/>
        </w:rPr>
        <w:t>Google Books</w:t>
      </w:r>
      <w:r w:rsidRPr="004C0B6B">
        <w:rPr>
          <w:rFonts w:cs="Times New Roman"/>
          <w:szCs w:val="24"/>
        </w:rPr>
        <w:t>. SAGE.</w:t>
      </w:r>
    </w:p>
    <w:p w14:paraId="76803072" w14:textId="499B362C" w:rsidR="004C0B6B" w:rsidRPr="004C0B6B" w:rsidRDefault="004C0B6B" w:rsidP="004C0B6B">
      <w:pPr>
        <w:spacing w:line="360" w:lineRule="auto"/>
        <w:jc w:val="both"/>
        <w:rPr>
          <w:rFonts w:cs="Times New Roman"/>
          <w:szCs w:val="24"/>
        </w:rPr>
      </w:pPr>
      <w:r w:rsidRPr="004C0B6B">
        <w:rPr>
          <w:rFonts w:cs="Times New Roman"/>
          <w:szCs w:val="24"/>
        </w:rPr>
        <w:t xml:space="preserve">Kankaanranta, M. and Salminen, L.L. (2013). ‘What language does global business speak?’ - The concept and development of BELF. </w:t>
      </w:r>
      <w:r w:rsidRPr="004C0B6B">
        <w:rPr>
          <w:rFonts w:cs="Times New Roman"/>
          <w:i/>
          <w:iCs/>
          <w:szCs w:val="24"/>
        </w:rPr>
        <w:t xml:space="preserve">Ibérica: Revista de la Asociación Europea de Lenguas para Fines Específicos </w:t>
      </w:r>
      <w:r w:rsidR="004A1040">
        <w:rPr>
          <w:rFonts w:cs="Times New Roman"/>
          <w:i/>
          <w:iCs/>
          <w:szCs w:val="24"/>
        </w:rPr>
        <w:t>(AELFE)</w:t>
      </w:r>
      <w:r w:rsidRPr="004C0B6B">
        <w:rPr>
          <w:rFonts w:cs="Times New Roman"/>
          <w:szCs w:val="24"/>
        </w:rPr>
        <w:t>, [online] (26), pp.17–34. Available at: https://dialnet.unirioja.es/servlet/articulo?codigo=4510856.</w:t>
      </w:r>
    </w:p>
    <w:p w14:paraId="2ECF8086" w14:textId="244B686D" w:rsidR="004C0B6B" w:rsidRPr="004C0B6B" w:rsidRDefault="004C0B6B" w:rsidP="004C0B6B">
      <w:pPr>
        <w:spacing w:line="360" w:lineRule="auto"/>
        <w:jc w:val="both"/>
        <w:rPr>
          <w:rFonts w:cs="Times New Roman"/>
          <w:szCs w:val="24"/>
        </w:rPr>
      </w:pPr>
      <w:r w:rsidRPr="004C0B6B">
        <w:rPr>
          <w:rFonts w:cs="Times New Roman"/>
          <w:szCs w:val="24"/>
        </w:rPr>
        <w:t>Kittler, M.G., Rygl, D.</w:t>
      </w:r>
      <w:r w:rsidR="004A1040">
        <w:rPr>
          <w:rFonts w:cs="Times New Roman"/>
          <w:szCs w:val="24"/>
        </w:rPr>
        <w:t>,</w:t>
      </w:r>
      <w:r w:rsidRPr="004C0B6B">
        <w:rPr>
          <w:rFonts w:cs="Times New Roman"/>
          <w:szCs w:val="24"/>
        </w:rPr>
        <w:t xml:space="preserve"> and Mackinnon, A. (2011). Special Review Article: beyond Culture or beyond control? Reviewing the Use of Hall’s high-/low-context Concept. </w:t>
      </w:r>
      <w:r w:rsidRPr="004C0B6B">
        <w:rPr>
          <w:rFonts w:cs="Times New Roman"/>
          <w:i/>
          <w:iCs/>
          <w:szCs w:val="24"/>
        </w:rPr>
        <w:t xml:space="preserve">International Journal of </w:t>
      </w:r>
      <w:r w:rsidR="004A1040">
        <w:rPr>
          <w:rFonts w:cs="Times New Roman"/>
          <w:i/>
          <w:iCs/>
          <w:szCs w:val="24"/>
        </w:rPr>
        <w:t>Cross-Cultural</w:t>
      </w:r>
      <w:r w:rsidRPr="004C0B6B">
        <w:rPr>
          <w:rFonts w:cs="Times New Roman"/>
          <w:i/>
          <w:iCs/>
          <w:szCs w:val="24"/>
        </w:rPr>
        <w:t xml:space="preserve"> Management</w:t>
      </w:r>
      <w:r w:rsidRPr="004C0B6B">
        <w:rPr>
          <w:rFonts w:cs="Times New Roman"/>
          <w:szCs w:val="24"/>
        </w:rPr>
        <w:t>, [online] 11(1), pp.63–82. doi:https://doi.org/10.1177/1470595811398797.</w:t>
      </w:r>
    </w:p>
    <w:p w14:paraId="698258F0" w14:textId="77777777" w:rsidR="004C0B6B" w:rsidRPr="004C0B6B" w:rsidRDefault="004C0B6B" w:rsidP="004C0B6B">
      <w:pPr>
        <w:spacing w:line="360" w:lineRule="auto"/>
        <w:jc w:val="both"/>
        <w:rPr>
          <w:rFonts w:cs="Times New Roman"/>
          <w:szCs w:val="24"/>
        </w:rPr>
      </w:pPr>
      <w:r w:rsidRPr="004C0B6B">
        <w:rPr>
          <w:rFonts w:cs="Times New Roman"/>
          <w:szCs w:val="24"/>
        </w:rPr>
        <w:t xml:space="preserve">Nickerson, C. (2005). English as a lingua franca in international business contexts. </w:t>
      </w:r>
      <w:r w:rsidRPr="004C0B6B">
        <w:rPr>
          <w:rFonts w:cs="Times New Roman"/>
          <w:i/>
          <w:iCs/>
          <w:szCs w:val="24"/>
        </w:rPr>
        <w:t>English for Specific Purposes</w:t>
      </w:r>
      <w:r w:rsidRPr="004C0B6B">
        <w:rPr>
          <w:rFonts w:cs="Times New Roman"/>
          <w:szCs w:val="24"/>
        </w:rPr>
        <w:t>, 24(4), pp.367–380. doi:https://doi.org/10.1016/j.esp.2005.02.001.</w:t>
      </w:r>
    </w:p>
    <w:p w14:paraId="489ADB3C" w14:textId="2B0B5575" w:rsidR="004C0B6B" w:rsidRPr="004C0B6B" w:rsidRDefault="004C0B6B" w:rsidP="004C0B6B">
      <w:pPr>
        <w:spacing w:line="360" w:lineRule="auto"/>
        <w:jc w:val="both"/>
        <w:rPr>
          <w:rFonts w:cs="Times New Roman"/>
          <w:szCs w:val="24"/>
        </w:rPr>
      </w:pPr>
      <w:r w:rsidRPr="004C0B6B">
        <w:rPr>
          <w:rFonts w:cs="Times New Roman"/>
          <w:szCs w:val="24"/>
        </w:rPr>
        <w:t>Oetzel, J., Ting-Toomey, S., Masumoto, T., Yokochi, Y., Pan, X., Takai, J.</w:t>
      </w:r>
      <w:r w:rsidR="004A1040">
        <w:rPr>
          <w:rFonts w:cs="Times New Roman"/>
          <w:szCs w:val="24"/>
        </w:rPr>
        <w:t>,</w:t>
      </w:r>
      <w:r w:rsidRPr="004C0B6B">
        <w:rPr>
          <w:rFonts w:cs="Times New Roman"/>
          <w:szCs w:val="24"/>
        </w:rPr>
        <w:t xml:space="preserve"> and Wilcox, R. (2001). Face and facework in conflict: a cross-cultural comparison of China, Germany, Japan, and the United States. </w:t>
      </w:r>
      <w:r w:rsidRPr="004C0B6B">
        <w:rPr>
          <w:rFonts w:cs="Times New Roman"/>
          <w:i/>
          <w:iCs/>
          <w:szCs w:val="24"/>
        </w:rPr>
        <w:t>Communication Monographs</w:t>
      </w:r>
      <w:r w:rsidRPr="004C0B6B">
        <w:rPr>
          <w:rFonts w:cs="Times New Roman"/>
          <w:szCs w:val="24"/>
        </w:rPr>
        <w:t>, [online] 68(3), pp.235–258. doi:https://doi.org/10.1080/03637750128061.</w:t>
      </w:r>
    </w:p>
    <w:p w14:paraId="77D963C9" w14:textId="77777777" w:rsidR="004C0B6B" w:rsidRPr="004C0B6B" w:rsidRDefault="004C0B6B" w:rsidP="004C0B6B">
      <w:pPr>
        <w:spacing w:line="360" w:lineRule="auto"/>
        <w:jc w:val="both"/>
        <w:rPr>
          <w:rFonts w:cs="Times New Roman"/>
          <w:szCs w:val="24"/>
        </w:rPr>
      </w:pPr>
      <w:r w:rsidRPr="004C0B6B">
        <w:rPr>
          <w:rFonts w:cs="Times New Roman"/>
          <w:szCs w:val="24"/>
        </w:rPr>
        <w:t xml:space="preserve">Oetzel, J.G. and Ting-Toomey, S. (2003). Face Concerns in Interpersonal Conflict. </w:t>
      </w:r>
      <w:r w:rsidRPr="004C0B6B">
        <w:rPr>
          <w:rFonts w:cs="Times New Roman"/>
          <w:i/>
          <w:iCs/>
          <w:szCs w:val="24"/>
        </w:rPr>
        <w:t>Communication Research</w:t>
      </w:r>
      <w:r w:rsidRPr="004C0B6B">
        <w:rPr>
          <w:rFonts w:cs="Times New Roman"/>
          <w:szCs w:val="24"/>
        </w:rPr>
        <w:t>, 30(6), pp.599–624. doi:https://doi.org/10.1177/0093650203257841.</w:t>
      </w:r>
    </w:p>
    <w:p w14:paraId="69D611CD" w14:textId="77777777" w:rsidR="004C0B6B" w:rsidRPr="004C0B6B" w:rsidRDefault="004C0B6B" w:rsidP="004C0B6B">
      <w:pPr>
        <w:spacing w:line="360" w:lineRule="auto"/>
        <w:jc w:val="both"/>
        <w:rPr>
          <w:rFonts w:cs="Times New Roman"/>
          <w:szCs w:val="24"/>
        </w:rPr>
      </w:pPr>
      <w:r w:rsidRPr="004C0B6B">
        <w:rPr>
          <w:rFonts w:cs="Times New Roman"/>
          <w:szCs w:val="24"/>
        </w:rPr>
        <w:t xml:space="preserve">Rantala, J. (2025). Cultural Context in Action: Exploring the Role of Communication Styles in International Workplaces. </w:t>
      </w:r>
      <w:r w:rsidRPr="004C0B6B">
        <w:rPr>
          <w:rFonts w:cs="Times New Roman"/>
          <w:i/>
          <w:iCs/>
          <w:szCs w:val="24"/>
        </w:rPr>
        <w:t>Theseus.fi</w:t>
      </w:r>
      <w:r w:rsidRPr="004C0B6B">
        <w:rPr>
          <w:rFonts w:cs="Times New Roman"/>
          <w:szCs w:val="24"/>
        </w:rPr>
        <w:t>. [online] doi:http://www.theseus.fi/handle/10024/892365.</w:t>
      </w:r>
    </w:p>
    <w:p w14:paraId="5475C202" w14:textId="77777777" w:rsidR="004C0B6B" w:rsidRPr="004C0B6B" w:rsidRDefault="004C0B6B" w:rsidP="004C0B6B">
      <w:pPr>
        <w:spacing w:line="360" w:lineRule="auto"/>
        <w:jc w:val="both"/>
        <w:rPr>
          <w:rFonts w:cs="Times New Roman"/>
          <w:szCs w:val="24"/>
        </w:rPr>
      </w:pPr>
      <w:r w:rsidRPr="004C0B6B">
        <w:rPr>
          <w:rFonts w:cs="Times New Roman"/>
          <w:szCs w:val="24"/>
        </w:rPr>
        <w:t xml:space="preserve">Ting-Toomey, S. (n.d.). </w:t>
      </w:r>
      <w:r w:rsidRPr="004C0B6B">
        <w:rPr>
          <w:rFonts w:cs="Times New Roman"/>
          <w:i/>
          <w:iCs/>
          <w:szCs w:val="24"/>
        </w:rPr>
        <w:t>FACE NEGOTIATION THEORY</w:t>
      </w:r>
      <w:r w:rsidRPr="004C0B6B">
        <w:rPr>
          <w:rFonts w:cs="Times New Roman"/>
          <w:szCs w:val="24"/>
        </w:rPr>
        <w:t>. [online] Available at: https://mail.ocw.upj.ac.id/files/Slide-CMM201-CMM201-Slide-14.pdf.</w:t>
      </w:r>
    </w:p>
    <w:p w14:paraId="44A0AD14" w14:textId="77777777" w:rsidR="004C0B6B" w:rsidRPr="004C0B6B" w:rsidRDefault="004C0B6B" w:rsidP="004C0B6B">
      <w:pPr>
        <w:spacing w:line="360" w:lineRule="auto"/>
        <w:jc w:val="both"/>
        <w:rPr>
          <w:rFonts w:cs="Times New Roman"/>
          <w:szCs w:val="24"/>
        </w:rPr>
      </w:pPr>
      <w:r w:rsidRPr="004C0B6B">
        <w:rPr>
          <w:rFonts w:cs="Times New Roman"/>
          <w:szCs w:val="24"/>
        </w:rPr>
        <w:lastRenderedPageBreak/>
        <w:t xml:space="preserve">Ting-Toomey, S. (1982). Toward a Theory of Conflict and Culture. </w:t>
      </w:r>
      <w:r w:rsidRPr="004C0B6B">
        <w:rPr>
          <w:rFonts w:cs="Times New Roman"/>
          <w:i/>
          <w:iCs/>
          <w:szCs w:val="24"/>
        </w:rPr>
        <w:t>ERIC</w:t>
      </w:r>
      <w:r w:rsidRPr="004C0B6B">
        <w:rPr>
          <w:rFonts w:cs="Times New Roman"/>
          <w:szCs w:val="24"/>
        </w:rPr>
        <w:t>. [online] Available at: https://eric.ed.gov/?id=ED225201.</w:t>
      </w:r>
    </w:p>
    <w:p w14:paraId="1B309B14" w14:textId="77777777" w:rsidR="001A2712" w:rsidRPr="0010203D" w:rsidRDefault="001A2712" w:rsidP="0010203D">
      <w:pPr>
        <w:spacing w:line="360" w:lineRule="auto"/>
        <w:jc w:val="both"/>
        <w:rPr>
          <w:rFonts w:cs="Times New Roman"/>
          <w:szCs w:val="24"/>
        </w:rPr>
      </w:pPr>
    </w:p>
    <w:sectPr w:rsidR="001A2712" w:rsidRPr="001020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22DA7" w14:textId="77777777" w:rsidR="00336C3E" w:rsidRDefault="00336C3E" w:rsidP="004A1040">
      <w:pPr>
        <w:spacing w:after="0" w:line="240" w:lineRule="auto"/>
      </w:pPr>
      <w:r>
        <w:separator/>
      </w:r>
    </w:p>
  </w:endnote>
  <w:endnote w:type="continuationSeparator" w:id="0">
    <w:p w14:paraId="0CEEC3C5" w14:textId="77777777" w:rsidR="00336C3E" w:rsidRDefault="00336C3E" w:rsidP="004A1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2744616"/>
      <w:docPartObj>
        <w:docPartGallery w:val="Page Numbers (Bottom of Page)"/>
        <w:docPartUnique/>
      </w:docPartObj>
    </w:sdtPr>
    <w:sdtEndPr>
      <w:rPr>
        <w:noProof/>
      </w:rPr>
    </w:sdtEndPr>
    <w:sdtContent>
      <w:p w14:paraId="32CD0FA7" w14:textId="0D67A8B9" w:rsidR="004A1040" w:rsidRDefault="004A10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46F316" w14:textId="77777777" w:rsidR="004A1040" w:rsidRDefault="004A1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4751A" w14:textId="77777777" w:rsidR="00336C3E" w:rsidRDefault="00336C3E" w:rsidP="004A1040">
      <w:pPr>
        <w:spacing w:after="0" w:line="240" w:lineRule="auto"/>
      </w:pPr>
      <w:r>
        <w:separator/>
      </w:r>
    </w:p>
  </w:footnote>
  <w:footnote w:type="continuationSeparator" w:id="0">
    <w:p w14:paraId="77F6E853" w14:textId="77777777" w:rsidR="00336C3E" w:rsidRDefault="00336C3E" w:rsidP="004A10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A76"/>
    <w:rsid w:val="00012A05"/>
    <w:rsid w:val="000C47A2"/>
    <w:rsid w:val="0010203D"/>
    <w:rsid w:val="00122A76"/>
    <w:rsid w:val="00185E09"/>
    <w:rsid w:val="0019728D"/>
    <w:rsid w:val="001A2712"/>
    <w:rsid w:val="002037DC"/>
    <w:rsid w:val="00304A3B"/>
    <w:rsid w:val="00336C3E"/>
    <w:rsid w:val="00366FEC"/>
    <w:rsid w:val="00411D62"/>
    <w:rsid w:val="004A1040"/>
    <w:rsid w:val="004C0B6B"/>
    <w:rsid w:val="004D55ED"/>
    <w:rsid w:val="005B4771"/>
    <w:rsid w:val="006F08F1"/>
    <w:rsid w:val="00732F4F"/>
    <w:rsid w:val="00784B82"/>
    <w:rsid w:val="0087220D"/>
    <w:rsid w:val="008B04B5"/>
    <w:rsid w:val="008F3CA9"/>
    <w:rsid w:val="00917878"/>
    <w:rsid w:val="00BF6871"/>
    <w:rsid w:val="00DA51B4"/>
    <w:rsid w:val="00DC320F"/>
    <w:rsid w:val="00E65AB1"/>
    <w:rsid w:val="00EB03D1"/>
    <w:rsid w:val="00ED0C87"/>
    <w:rsid w:val="00EF3B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FC7224"/>
  <w15:chartTrackingRefBased/>
  <w15:docId w15:val="{F0025781-F1D2-4F5B-8BA2-9649078B6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8F1"/>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784B82"/>
    <w:pPr>
      <w:keepNext/>
      <w:keepLines/>
      <w:tabs>
        <w:tab w:val="left" w:pos="720"/>
      </w:tabs>
      <w:spacing w:before="360" w:after="80" w:line="360" w:lineRule="auto"/>
      <w:jc w:val="both"/>
      <w:outlineLvl w:val="0"/>
    </w:pPr>
    <w:rPr>
      <w:rFonts w:eastAsiaTheme="majorEastAsia" w:cs="Times New Roman"/>
      <w:b/>
      <w:color w:val="44546A" w:themeColor="text2"/>
      <w:sz w:val="32"/>
      <w:szCs w:val="24"/>
      <w:u w:val="single"/>
    </w:rPr>
  </w:style>
  <w:style w:type="paragraph" w:styleId="Heading2">
    <w:name w:val="heading 2"/>
    <w:basedOn w:val="Title"/>
    <w:next w:val="Title"/>
    <w:link w:val="Heading2Char"/>
    <w:autoRedefine/>
    <w:uiPriority w:val="9"/>
    <w:unhideWhenUsed/>
    <w:qFormat/>
    <w:rsid w:val="008B04B5"/>
    <w:pPr>
      <w:keepNext/>
      <w:keepLines/>
      <w:spacing w:before="160"/>
      <w:outlineLvl w:val="1"/>
    </w:pPr>
    <w:rPr>
      <w:rFonts w:ascii="Times New Roman" w:hAnsi="Times New Roman"/>
      <w:b/>
      <w:color w:val="4472C4" w:themeColor="accent1"/>
      <w:sz w:val="28"/>
      <w:szCs w:val="32"/>
    </w:rPr>
  </w:style>
  <w:style w:type="paragraph" w:styleId="Heading3">
    <w:name w:val="heading 3"/>
    <w:basedOn w:val="Normal"/>
    <w:next w:val="Normal"/>
    <w:link w:val="Heading3Char"/>
    <w:uiPriority w:val="9"/>
    <w:unhideWhenUsed/>
    <w:qFormat/>
    <w:rsid w:val="00185E09"/>
    <w:pPr>
      <w:keepNext/>
      <w:keepLines/>
      <w:spacing w:before="160" w:after="80"/>
      <w:outlineLvl w:val="2"/>
    </w:pPr>
    <w:rPr>
      <w:rFonts w:eastAsiaTheme="majorEastAsia" w:cstheme="majorBidi"/>
      <w:b/>
      <w:color w:val="537DC9"/>
      <w:sz w:val="28"/>
      <w:szCs w:val="28"/>
    </w:rPr>
  </w:style>
  <w:style w:type="paragraph" w:styleId="Heading4">
    <w:name w:val="heading 4"/>
    <w:basedOn w:val="Normal"/>
    <w:next w:val="Normal"/>
    <w:link w:val="Heading4Char"/>
    <w:uiPriority w:val="9"/>
    <w:semiHidden/>
    <w:unhideWhenUsed/>
    <w:qFormat/>
    <w:rsid w:val="00122A7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22A7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22A7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22A7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22A7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22A7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B82"/>
    <w:rPr>
      <w:rFonts w:ascii="Times New Roman" w:eastAsiaTheme="majorEastAsia" w:hAnsi="Times New Roman" w:cs="Times New Roman"/>
      <w:b/>
      <w:color w:val="44546A" w:themeColor="text2"/>
      <w:sz w:val="32"/>
      <w:szCs w:val="24"/>
      <w:u w:val="single"/>
    </w:rPr>
  </w:style>
  <w:style w:type="character" w:customStyle="1" w:styleId="Heading2Char">
    <w:name w:val="Heading 2 Char"/>
    <w:basedOn w:val="DefaultParagraphFont"/>
    <w:link w:val="Heading2"/>
    <w:uiPriority w:val="9"/>
    <w:rsid w:val="008B04B5"/>
    <w:rPr>
      <w:rFonts w:ascii="Times New Roman" w:eastAsiaTheme="majorEastAsia" w:hAnsi="Times New Roman" w:cstheme="majorBidi"/>
      <w:b/>
      <w:color w:val="4472C4" w:themeColor="accent1"/>
      <w:spacing w:val="-10"/>
      <w:kern w:val="28"/>
      <w:sz w:val="28"/>
      <w:szCs w:val="32"/>
    </w:rPr>
  </w:style>
  <w:style w:type="paragraph" w:styleId="Title">
    <w:name w:val="Title"/>
    <w:basedOn w:val="Normal"/>
    <w:next w:val="Normal"/>
    <w:link w:val="TitleChar"/>
    <w:uiPriority w:val="10"/>
    <w:qFormat/>
    <w:rsid w:val="00185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E09"/>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185E09"/>
    <w:rPr>
      <w:rFonts w:ascii="Times New Roman" w:eastAsiaTheme="majorEastAsia" w:hAnsi="Times New Roman" w:cstheme="majorBidi"/>
      <w:b/>
      <w:color w:val="537DC9"/>
      <w:sz w:val="28"/>
      <w:szCs w:val="28"/>
    </w:rPr>
  </w:style>
  <w:style w:type="character" w:customStyle="1" w:styleId="Heading4Char">
    <w:name w:val="Heading 4 Char"/>
    <w:basedOn w:val="DefaultParagraphFont"/>
    <w:link w:val="Heading4"/>
    <w:uiPriority w:val="9"/>
    <w:semiHidden/>
    <w:rsid w:val="00122A7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122A7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122A7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22A7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22A7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22A76"/>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122A7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A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A76"/>
    <w:pPr>
      <w:spacing w:before="160"/>
      <w:jc w:val="center"/>
    </w:pPr>
    <w:rPr>
      <w:i/>
      <w:iCs/>
      <w:color w:val="404040" w:themeColor="text1" w:themeTint="BF"/>
    </w:rPr>
  </w:style>
  <w:style w:type="character" w:customStyle="1" w:styleId="QuoteChar">
    <w:name w:val="Quote Char"/>
    <w:basedOn w:val="DefaultParagraphFont"/>
    <w:link w:val="Quote"/>
    <w:uiPriority w:val="29"/>
    <w:rsid w:val="00122A76"/>
    <w:rPr>
      <w:rFonts w:ascii="Times New Roman" w:hAnsi="Times New Roman"/>
      <w:i/>
      <w:iCs/>
      <w:color w:val="404040" w:themeColor="text1" w:themeTint="BF"/>
      <w:sz w:val="24"/>
    </w:rPr>
  </w:style>
  <w:style w:type="paragraph" w:styleId="ListParagraph">
    <w:name w:val="List Paragraph"/>
    <w:basedOn w:val="Normal"/>
    <w:uiPriority w:val="34"/>
    <w:qFormat/>
    <w:rsid w:val="00122A76"/>
    <w:pPr>
      <w:ind w:left="720"/>
      <w:contextualSpacing/>
    </w:pPr>
  </w:style>
  <w:style w:type="character" w:styleId="IntenseEmphasis">
    <w:name w:val="Intense Emphasis"/>
    <w:basedOn w:val="DefaultParagraphFont"/>
    <w:uiPriority w:val="21"/>
    <w:qFormat/>
    <w:rsid w:val="00122A76"/>
    <w:rPr>
      <w:i/>
      <w:iCs/>
      <w:color w:val="2F5496" w:themeColor="accent1" w:themeShade="BF"/>
    </w:rPr>
  </w:style>
  <w:style w:type="paragraph" w:styleId="IntenseQuote">
    <w:name w:val="Intense Quote"/>
    <w:basedOn w:val="Normal"/>
    <w:next w:val="Normal"/>
    <w:link w:val="IntenseQuoteChar"/>
    <w:uiPriority w:val="30"/>
    <w:qFormat/>
    <w:rsid w:val="00122A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2A76"/>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122A76"/>
    <w:rPr>
      <w:b/>
      <w:bCs/>
      <w:smallCaps/>
      <w:color w:val="2F5496" w:themeColor="accent1" w:themeShade="BF"/>
      <w:spacing w:val="5"/>
    </w:rPr>
  </w:style>
  <w:style w:type="paragraph" w:styleId="TOCHeading">
    <w:name w:val="TOC Heading"/>
    <w:basedOn w:val="Heading1"/>
    <w:next w:val="Normal"/>
    <w:uiPriority w:val="39"/>
    <w:unhideWhenUsed/>
    <w:qFormat/>
    <w:rsid w:val="004C0B6B"/>
    <w:pPr>
      <w:tabs>
        <w:tab w:val="clear" w:pos="720"/>
      </w:tabs>
      <w:spacing w:before="240" w:after="0" w:line="259" w:lineRule="auto"/>
      <w:jc w:val="left"/>
      <w:outlineLvl w:val="9"/>
    </w:pPr>
    <w:rPr>
      <w:rFonts w:asciiTheme="majorHAnsi" w:hAnsiTheme="majorHAnsi" w:cstheme="majorBidi"/>
      <w:b w:val="0"/>
      <w:color w:val="2F5496" w:themeColor="accent1" w:themeShade="BF"/>
      <w:kern w:val="0"/>
      <w:szCs w:val="32"/>
      <w:u w:val="none"/>
      <w:lang w:val="en-US"/>
      <w14:ligatures w14:val="none"/>
    </w:rPr>
  </w:style>
  <w:style w:type="paragraph" w:styleId="TOC1">
    <w:name w:val="toc 1"/>
    <w:basedOn w:val="Normal"/>
    <w:next w:val="Normal"/>
    <w:autoRedefine/>
    <w:uiPriority w:val="39"/>
    <w:unhideWhenUsed/>
    <w:rsid w:val="004C0B6B"/>
    <w:pPr>
      <w:spacing w:after="100"/>
    </w:pPr>
  </w:style>
  <w:style w:type="paragraph" w:styleId="TOC2">
    <w:name w:val="toc 2"/>
    <w:basedOn w:val="Normal"/>
    <w:next w:val="Normal"/>
    <w:autoRedefine/>
    <w:uiPriority w:val="39"/>
    <w:unhideWhenUsed/>
    <w:rsid w:val="004C0B6B"/>
    <w:pPr>
      <w:spacing w:after="100"/>
      <w:ind w:left="240"/>
    </w:pPr>
  </w:style>
  <w:style w:type="paragraph" w:styleId="TOC3">
    <w:name w:val="toc 3"/>
    <w:basedOn w:val="Normal"/>
    <w:next w:val="Normal"/>
    <w:autoRedefine/>
    <w:uiPriority w:val="39"/>
    <w:unhideWhenUsed/>
    <w:rsid w:val="004C0B6B"/>
    <w:pPr>
      <w:spacing w:after="100"/>
      <w:ind w:left="480"/>
    </w:pPr>
  </w:style>
  <w:style w:type="character" w:styleId="Hyperlink">
    <w:name w:val="Hyperlink"/>
    <w:basedOn w:val="DefaultParagraphFont"/>
    <w:uiPriority w:val="99"/>
    <w:unhideWhenUsed/>
    <w:rsid w:val="004C0B6B"/>
    <w:rPr>
      <w:color w:val="0563C1" w:themeColor="hyperlink"/>
      <w:u w:val="single"/>
    </w:rPr>
  </w:style>
  <w:style w:type="paragraph" w:styleId="Header">
    <w:name w:val="header"/>
    <w:basedOn w:val="Normal"/>
    <w:link w:val="HeaderChar"/>
    <w:uiPriority w:val="99"/>
    <w:unhideWhenUsed/>
    <w:rsid w:val="004A1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040"/>
    <w:rPr>
      <w:rFonts w:ascii="Times New Roman" w:hAnsi="Times New Roman"/>
      <w:color w:val="000000" w:themeColor="text1"/>
      <w:sz w:val="24"/>
    </w:rPr>
  </w:style>
  <w:style w:type="paragraph" w:styleId="Footer">
    <w:name w:val="footer"/>
    <w:basedOn w:val="Normal"/>
    <w:link w:val="FooterChar"/>
    <w:uiPriority w:val="99"/>
    <w:unhideWhenUsed/>
    <w:rsid w:val="004A1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040"/>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724758">
      <w:bodyDiv w:val="1"/>
      <w:marLeft w:val="0"/>
      <w:marRight w:val="0"/>
      <w:marTop w:val="0"/>
      <w:marBottom w:val="0"/>
      <w:divBdr>
        <w:top w:val="none" w:sz="0" w:space="0" w:color="auto"/>
        <w:left w:val="none" w:sz="0" w:space="0" w:color="auto"/>
        <w:bottom w:val="none" w:sz="0" w:space="0" w:color="auto"/>
        <w:right w:val="none" w:sz="0" w:space="0" w:color="auto"/>
      </w:divBdr>
      <w:divsChild>
        <w:div w:id="362174614">
          <w:marLeft w:val="0"/>
          <w:marRight w:val="0"/>
          <w:marTop w:val="0"/>
          <w:marBottom w:val="0"/>
          <w:divBdr>
            <w:top w:val="none" w:sz="0" w:space="0" w:color="auto"/>
            <w:left w:val="none" w:sz="0" w:space="0" w:color="auto"/>
            <w:bottom w:val="none" w:sz="0" w:space="0" w:color="auto"/>
            <w:right w:val="none" w:sz="0" w:space="0" w:color="auto"/>
          </w:divBdr>
        </w:div>
      </w:divsChild>
    </w:div>
    <w:div w:id="1005207674">
      <w:bodyDiv w:val="1"/>
      <w:marLeft w:val="0"/>
      <w:marRight w:val="0"/>
      <w:marTop w:val="0"/>
      <w:marBottom w:val="0"/>
      <w:divBdr>
        <w:top w:val="none" w:sz="0" w:space="0" w:color="auto"/>
        <w:left w:val="none" w:sz="0" w:space="0" w:color="auto"/>
        <w:bottom w:val="none" w:sz="0" w:space="0" w:color="auto"/>
        <w:right w:val="none" w:sz="0" w:space="0" w:color="auto"/>
      </w:divBdr>
      <w:divsChild>
        <w:div w:id="1152404036">
          <w:marLeft w:val="0"/>
          <w:marRight w:val="0"/>
          <w:marTop w:val="0"/>
          <w:marBottom w:val="0"/>
          <w:divBdr>
            <w:top w:val="none" w:sz="0" w:space="0" w:color="auto"/>
            <w:left w:val="none" w:sz="0" w:space="0" w:color="auto"/>
            <w:bottom w:val="none" w:sz="0" w:space="0" w:color="auto"/>
            <w:right w:val="none" w:sz="0" w:space="0" w:color="auto"/>
          </w:divBdr>
        </w:div>
      </w:divsChild>
    </w:div>
    <w:div w:id="1051463242">
      <w:bodyDiv w:val="1"/>
      <w:marLeft w:val="0"/>
      <w:marRight w:val="0"/>
      <w:marTop w:val="0"/>
      <w:marBottom w:val="0"/>
      <w:divBdr>
        <w:top w:val="none" w:sz="0" w:space="0" w:color="auto"/>
        <w:left w:val="none" w:sz="0" w:space="0" w:color="auto"/>
        <w:bottom w:val="none" w:sz="0" w:space="0" w:color="auto"/>
        <w:right w:val="none" w:sz="0" w:space="0" w:color="auto"/>
      </w:divBdr>
      <w:divsChild>
        <w:div w:id="536939269">
          <w:marLeft w:val="0"/>
          <w:marRight w:val="0"/>
          <w:marTop w:val="0"/>
          <w:marBottom w:val="0"/>
          <w:divBdr>
            <w:top w:val="none" w:sz="0" w:space="0" w:color="auto"/>
            <w:left w:val="none" w:sz="0" w:space="0" w:color="auto"/>
            <w:bottom w:val="none" w:sz="0" w:space="0" w:color="auto"/>
            <w:right w:val="none" w:sz="0" w:space="0" w:color="auto"/>
          </w:divBdr>
        </w:div>
      </w:divsChild>
    </w:div>
    <w:div w:id="1453356074">
      <w:bodyDiv w:val="1"/>
      <w:marLeft w:val="0"/>
      <w:marRight w:val="0"/>
      <w:marTop w:val="0"/>
      <w:marBottom w:val="0"/>
      <w:divBdr>
        <w:top w:val="none" w:sz="0" w:space="0" w:color="auto"/>
        <w:left w:val="none" w:sz="0" w:space="0" w:color="auto"/>
        <w:bottom w:val="none" w:sz="0" w:space="0" w:color="auto"/>
        <w:right w:val="none" w:sz="0" w:space="0" w:color="auto"/>
      </w:divBdr>
    </w:div>
    <w:div w:id="1476605540">
      <w:bodyDiv w:val="1"/>
      <w:marLeft w:val="0"/>
      <w:marRight w:val="0"/>
      <w:marTop w:val="0"/>
      <w:marBottom w:val="0"/>
      <w:divBdr>
        <w:top w:val="none" w:sz="0" w:space="0" w:color="auto"/>
        <w:left w:val="none" w:sz="0" w:space="0" w:color="auto"/>
        <w:bottom w:val="none" w:sz="0" w:space="0" w:color="auto"/>
        <w:right w:val="none" w:sz="0" w:space="0" w:color="auto"/>
      </w:divBdr>
    </w:div>
    <w:div w:id="1574076136">
      <w:bodyDiv w:val="1"/>
      <w:marLeft w:val="0"/>
      <w:marRight w:val="0"/>
      <w:marTop w:val="0"/>
      <w:marBottom w:val="0"/>
      <w:divBdr>
        <w:top w:val="none" w:sz="0" w:space="0" w:color="auto"/>
        <w:left w:val="none" w:sz="0" w:space="0" w:color="auto"/>
        <w:bottom w:val="none" w:sz="0" w:space="0" w:color="auto"/>
        <w:right w:val="none" w:sz="0" w:space="0" w:color="auto"/>
      </w:divBdr>
      <w:divsChild>
        <w:div w:id="1507749711">
          <w:marLeft w:val="0"/>
          <w:marRight w:val="0"/>
          <w:marTop w:val="0"/>
          <w:marBottom w:val="0"/>
          <w:divBdr>
            <w:top w:val="none" w:sz="0" w:space="0" w:color="auto"/>
            <w:left w:val="none" w:sz="0" w:space="0" w:color="auto"/>
            <w:bottom w:val="none" w:sz="0" w:space="0" w:color="auto"/>
            <w:right w:val="none" w:sz="0" w:space="0" w:color="auto"/>
          </w:divBdr>
        </w:div>
      </w:divsChild>
    </w:div>
    <w:div w:id="1881163980">
      <w:bodyDiv w:val="1"/>
      <w:marLeft w:val="0"/>
      <w:marRight w:val="0"/>
      <w:marTop w:val="0"/>
      <w:marBottom w:val="0"/>
      <w:divBdr>
        <w:top w:val="none" w:sz="0" w:space="0" w:color="auto"/>
        <w:left w:val="none" w:sz="0" w:space="0" w:color="auto"/>
        <w:bottom w:val="none" w:sz="0" w:space="0" w:color="auto"/>
        <w:right w:val="none" w:sz="0" w:space="0" w:color="auto"/>
      </w:divBdr>
    </w:div>
    <w:div w:id="1956675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B88C6-765B-4919-B823-C8258E7BD48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2657</Words>
  <Characters>16246</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 Sarkar</dc:creator>
  <cp:keywords/>
  <dc:description/>
  <cp:lastModifiedBy>Catalina Gorgan (2212088)</cp:lastModifiedBy>
  <cp:revision>3</cp:revision>
  <dcterms:created xsi:type="dcterms:W3CDTF">2025-10-15T09:42:00Z</dcterms:created>
  <dcterms:modified xsi:type="dcterms:W3CDTF">2025-10-17T11:00:00Z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c02c5363-efa4-4958-a648-40cc2509d401</vt:lpwstr>
  </property>
</Properties>
</file>