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16se w16cid w16 w16cex w16sdtdh wp14">
  <w:body>
    <w:sdt>
      <w:sdtPr>
        <w:id w:val="-1176033096"/>
        <w:docPartObj>
          <w:docPartGallery w:val="Cover Pages"/>
          <w:docPartUnique/>
        </w:docPartObj>
      </w:sdtPr>
      <w:sdtEndPr/>
      <w:sdtContent>
        <w:p w:rsidR="00F54604" w:rsidRDefault="00F54604" w14:paraId="3B0FCEF5" w14:textId="409A0245">
          <w:r>
            <w:rPr>
              <w:noProof/>
            </w:rPr>
            <mc:AlternateContent>
              <mc:Choice Requires="wpg">
                <w:drawing>
                  <wp:anchor distT="0" distB="0" distL="114300" distR="114300" simplePos="0" relativeHeight="251662336" behindDoc="0" locked="0" layoutInCell="1" allowOverlap="1" wp14:anchorId="68836EC8" wp14:editId="153DF06F">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51"/>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id="Group 51" style="position:absolute;margin-left:0;margin-top:0;width:8in;height:95.7pt;z-index:251662336;mso-width-percent:941;mso-height-percent:121;mso-top-percent:23;mso-position-horizontal:center;mso-position-horizontal-relative:page;mso-position-vertical-relative:page;mso-width-percent:941;mso-height-percent:121;mso-top-percent:23" coordsize="73152,12161" coordorigin="" o:spid="_x0000_s1026" w14:anchorId="2193823F"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style="position:absolute;width:73152;height:11303;visibility:visible;mso-wrap-style:square;v-text-anchor:middle" coordsize="7312660,1129665" o:spid="_x0000_s1027" fillcolor="#4472c4 [3204]" stroked="f" strokeweight="1pt" path="m,l7312660,r,1129665l3619500,733425,,109156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v:stroke joinstyle="miter"/>
                      <v:path arrowok="t" o:connecttype="custom" o:connectlocs="0,0;7315200,0;7315200,1130373;3620757,733885;0,1092249;0,0" o:connectangles="0,0,0,0,0,0"/>
                    </v:shape>
                    <v:rect id="Rectangle 151" style="position:absolute;width:73152;height:12161;visibility:visible;mso-wrap-style:square;v-text-anchor:middle" o:spid="_x0000_s1028"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v:fill type="frame" o:title="" recolor="t" rotate="t" r:id="rId8"/>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043D9CE2" wp14:editId="4AB83350">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rsidR="00F54604" w:rsidRDefault="00F54604" w14:paraId="06380E94" w14:textId="095F6891">
                                    <w:pPr>
                                      <w:pStyle w:val="NoSpacing"/>
                                      <w:jc w:val="right"/>
                                      <w:rPr>
                                        <w:color w:val="595959" w:themeColor="text1" w:themeTint="A6"/>
                                        <w:sz w:val="28"/>
                                        <w:szCs w:val="28"/>
                                      </w:rPr>
                                    </w:pPr>
                                    <w:r>
                                      <w:rPr>
                                        <w:color w:val="595959" w:themeColor="text1" w:themeTint="A6"/>
                                        <w:sz w:val="28"/>
                                        <w:szCs w:val="28"/>
                                      </w:rPr>
                                      <w:t>Jack Banner (2200212)</w:t>
                                    </w:r>
                                  </w:p>
                                </w:sdtContent>
                              </w:sdt>
                              <w:p w:rsidR="00F54604" w:rsidRDefault="0037259B" w14:paraId="2F93F944" w14:textId="178476C5">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050ED9">
                                      <w:rPr>
                                        <w:color w:val="595959" w:themeColor="text1" w:themeTint="A6"/>
                                        <w:sz w:val="18"/>
                                        <w:szCs w:val="18"/>
                                      </w:rPr>
                                      <w:t>2200212@student.uwtsd.ac.uk</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id="_x0000_t202" coordsize="21600,21600" o:spt="202" path="m,l,21600r21600,l21600,xe" w14:anchorId="043D9CE2">
                    <v:stroke joinstyle="miter"/>
                    <v:path gradientshapeok="t" o:connecttype="rect"/>
                  </v:shapetype>
                  <v:shape id="Text Box 5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spid="_x0000_s1026"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rsidR="00F54604" w:rsidRDefault="00F54604" w14:paraId="06380E94" w14:textId="095F6891">
                              <w:pPr>
                                <w:pStyle w:val="NoSpacing"/>
                                <w:jc w:val="right"/>
                                <w:rPr>
                                  <w:color w:val="595959" w:themeColor="text1" w:themeTint="A6"/>
                                  <w:sz w:val="28"/>
                                  <w:szCs w:val="28"/>
                                </w:rPr>
                              </w:pPr>
                              <w:r>
                                <w:rPr>
                                  <w:color w:val="595959" w:themeColor="text1" w:themeTint="A6"/>
                                  <w:sz w:val="28"/>
                                  <w:szCs w:val="28"/>
                                </w:rPr>
                                <w:t>Jack Banner (2200212)</w:t>
                              </w:r>
                            </w:p>
                          </w:sdtContent>
                        </w:sdt>
                        <w:p w:rsidR="00F54604" w:rsidRDefault="0037259B" w14:paraId="2F93F944" w14:textId="178476C5">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050ED9">
                                <w:rPr>
                                  <w:color w:val="595959" w:themeColor="text1" w:themeTint="A6"/>
                                  <w:sz w:val="18"/>
                                  <w:szCs w:val="18"/>
                                </w:rPr>
                                <w:t>2200212@student.uwtsd.ac.uk</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290723B7" wp14:editId="6F55E057">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54604" w:rsidRDefault="0037259B" w14:paraId="7FD66FE0" w14:textId="3A17A7F6">
                                <w:pPr>
                                  <w:jc w:val="right"/>
                                  <w:rPr>
                                    <w:color w:val="4472C4" w:themeColor="accent1"/>
                                    <w:sz w:val="64"/>
                                    <w:szCs w:val="64"/>
                                  </w:rPr>
                                </w:pPr>
                                <w:sdt>
                                  <w:sdtPr>
                                    <w:rPr>
                                      <w:caps/>
                                      <w:color w:val="4472C4" w:themeColor="accent1"/>
                                      <w:sz w:val="64"/>
                                      <w:szCs w:val="64"/>
                                    </w:rPr>
                                    <w:alias w:val="Title"/>
                                    <w:tag w:val=""/>
                                    <w:id w:val="630141079"/>
                                    <w:showingPlcHdr/>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F54604">
                                      <w:rPr>
                                        <w:caps/>
                                        <w:color w:val="4472C4" w:themeColor="accent1"/>
                                        <w:sz w:val="64"/>
                                        <w:szCs w:val="64"/>
                                      </w:rPr>
                                      <w:t xml:space="preserve">     </w:t>
                                    </w:r>
                                  </w:sdtContent>
                                </w:sdt>
                                <w:r w:rsidRPr="00F54604" w:rsidR="00F54604">
                                  <w:rPr>
                                    <w:caps/>
                                    <w:color w:val="4472C4" w:themeColor="accent1"/>
                                    <w:sz w:val="64"/>
                                    <w:szCs w:val="64"/>
                                  </w:rPr>
                                  <w:t>The Magistracy</w:t>
                                </w:r>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rsidR="00F54604" w:rsidRDefault="00050ED9" w14:paraId="608ED178" w14:textId="3B541362">
                                    <w:pPr>
                                      <w:jc w:val="right"/>
                                      <w:rPr>
                                        <w:smallCaps/>
                                        <w:color w:val="404040" w:themeColor="text1" w:themeTint="BF"/>
                                        <w:sz w:val="36"/>
                                        <w:szCs w:val="36"/>
                                      </w:rPr>
                                    </w:pPr>
                                    <w:r w:rsidRPr="00050ED9">
                                      <w:rPr>
                                        <w:color w:val="404040" w:themeColor="text1" w:themeTint="BF"/>
                                        <w:sz w:val="36"/>
                                        <w:szCs w:val="36"/>
                                      </w:rPr>
                                      <w:t>BMPL4005</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id="Text Box 54"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spid="_x0000_s1027"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" w14:anchorId="290723B7">
                    <v:textbox inset="126pt,0,54pt,0">
                      <w:txbxContent>
                        <w:p w:rsidR="00F54604" w:rsidRDefault="0037259B" w14:paraId="7FD66FE0" w14:textId="3A17A7F6">
                          <w:pPr>
                            <w:jc w:val="right"/>
                            <w:rPr>
                              <w:color w:val="4472C4" w:themeColor="accent1"/>
                              <w:sz w:val="64"/>
                              <w:szCs w:val="64"/>
                            </w:rPr>
                          </w:pPr>
                          <w:sdt>
                            <w:sdtPr>
                              <w:rPr>
                                <w:caps/>
                                <w:color w:val="4472C4" w:themeColor="accent1"/>
                                <w:sz w:val="64"/>
                                <w:szCs w:val="64"/>
                              </w:rPr>
                              <w:alias w:val="Title"/>
                              <w:tag w:val=""/>
                              <w:id w:val="630141079"/>
                              <w:showingPlcHdr/>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F54604">
                                <w:rPr>
                                  <w:caps/>
                                  <w:color w:val="4472C4" w:themeColor="accent1"/>
                                  <w:sz w:val="64"/>
                                  <w:szCs w:val="64"/>
                                </w:rPr>
                                <w:t xml:space="preserve">     </w:t>
                              </w:r>
                            </w:sdtContent>
                          </w:sdt>
                          <w:r w:rsidRPr="00F54604" w:rsidR="00F54604">
                            <w:rPr>
                              <w:caps/>
                              <w:color w:val="4472C4" w:themeColor="accent1"/>
                              <w:sz w:val="64"/>
                              <w:szCs w:val="64"/>
                            </w:rPr>
                            <w:t>The Magistracy</w:t>
                          </w:r>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rsidR="00F54604" w:rsidRDefault="00050ED9" w14:paraId="608ED178" w14:textId="3B541362">
                              <w:pPr>
                                <w:jc w:val="right"/>
                                <w:rPr>
                                  <w:smallCaps/>
                                  <w:color w:val="404040" w:themeColor="text1" w:themeTint="BF"/>
                                  <w:sz w:val="36"/>
                                  <w:szCs w:val="36"/>
                                </w:rPr>
                              </w:pPr>
                              <w:r w:rsidRPr="00050ED9">
                                <w:rPr>
                                  <w:color w:val="404040" w:themeColor="text1" w:themeTint="BF"/>
                                  <w:sz w:val="36"/>
                                  <w:szCs w:val="36"/>
                                </w:rPr>
                                <w:t>BMPL4005</w:t>
                              </w:r>
                            </w:p>
                          </w:sdtContent>
                        </w:sdt>
                      </w:txbxContent>
                    </v:textbox>
                    <w10:wrap type="square" anchorx="page" anchory="page"/>
                  </v:shape>
                </w:pict>
              </mc:Fallback>
            </mc:AlternateContent>
          </w:r>
        </w:p>
        <w:p w:rsidR="00F54604" w:rsidRDefault="00F54604" w14:paraId="5E5787A5" w14:textId="0703D8D7">
          <w:r>
            <w:br w:type="page"/>
          </w:r>
        </w:p>
      </w:sdtContent>
    </w:sdt>
    <w:sdt>
      <w:sdtPr>
        <w:rPr>
          <w:rFonts w:asciiTheme="minorHAnsi" w:hAnsiTheme="minorHAnsi" w:eastAsiaTheme="minorHAnsi" w:cstheme="minorBidi"/>
          <w:color w:val="auto"/>
          <w:sz w:val="22"/>
          <w:szCs w:val="22"/>
          <w:lang w:val="en-GB"/>
        </w:rPr>
        <w:id w:val="-88702532"/>
        <w:docPartObj>
          <w:docPartGallery w:val="Table of Contents"/>
          <w:docPartUnique/>
        </w:docPartObj>
      </w:sdtPr>
      <w:sdtEndPr>
        <w:rPr>
          <w:b/>
          <w:bCs/>
          <w:noProof/>
        </w:rPr>
      </w:sdtEndPr>
      <w:sdtContent>
        <w:p w:rsidR="00050ED9" w:rsidRDefault="00050ED9" w14:paraId="6893F671" w14:textId="5F633E58">
          <w:pPr>
            <w:pStyle w:val="TOCHeading"/>
          </w:pPr>
          <w:r>
            <w:t>Contents</w:t>
          </w:r>
        </w:p>
        <w:p w:rsidR="00A04D37" w:rsidRDefault="0037259B" w14:paraId="588F6A5B" w14:textId="500B2285">
          <w:pPr>
            <w:pStyle w:val="TOC1"/>
            <w:tabs>
              <w:tab w:val="right" w:leader="dot" w:pos="9016"/>
            </w:tabs>
            <w:rPr>
              <w:rFonts w:eastAsiaTheme="minorEastAsia"/>
              <w:noProof/>
              <w:kern w:val="2"/>
              <w:lang w:eastAsia="en-GB"/>
              <w14:ligatures w14:val="standardContextual"/>
            </w:rPr>
          </w:pPr>
          <w:r>
            <w:fldChar w:fldCharType="begin"/>
          </w:r>
          <w:r>
            <w:instrText xml:space="preserve"> TOC \o "1-3" \h \z \u </w:instrText>
          </w:r>
          <w:r>
            <w:fldChar w:fldCharType="separate"/>
          </w:r>
          <w:hyperlink w:history="1" w:anchor="_Toc134191184">
            <w:r w:rsidRPr="005C3C84" w:rsidR="00A04D37">
              <w:rPr>
                <w:rStyle w:val="Hyperlink"/>
                <w:noProof/>
              </w:rPr>
              <w:t>Introduction</w:t>
            </w:r>
            <w:r w:rsidR="00A04D37">
              <w:rPr>
                <w:noProof/>
                <w:webHidden/>
              </w:rPr>
              <w:tab/>
            </w:r>
            <w:r w:rsidR="00A04D37">
              <w:rPr>
                <w:noProof/>
                <w:webHidden/>
              </w:rPr>
              <w:fldChar w:fldCharType="begin"/>
            </w:r>
            <w:r w:rsidR="00A04D37">
              <w:rPr>
                <w:noProof/>
                <w:webHidden/>
              </w:rPr>
              <w:instrText xml:space="preserve"> PAGEREF _Toc134191184 \h </w:instrText>
            </w:r>
            <w:r w:rsidR="00A04D37">
              <w:rPr>
                <w:noProof/>
                <w:webHidden/>
              </w:rPr>
            </w:r>
            <w:r w:rsidR="00A04D37">
              <w:rPr>
                <w:noProof/>
                <w:webHidden/>
              </w:rPr>
              <w:fldChar w:fldCharType="separate"/>
            </w:r>
            <w:r w:rsidR="00A04D37">
              <w:rPr>
                <w:noProof/>
                <w:webHidden/>
              </w:rPr>
              <w:t>2</w:t>
            </w:r>
            <w:r w:rsidR="00A04D37">
              <w:rPr>
                <w:noProof/>
                <w:webHidden/>
              </w:rPr>
              <w:fldChar w:fldCharType="end"/>
            </w:r>
          </w:hyperlink>
        </w:p>
        <w:p w:rsidR="00A04D37" w:rsidRDefault="00A04D37" w14:paraId="10F011DC" w14:textId="44543C52">
          <w:pPr>
            <w:pStyle w:val="TOC1"/>
            <w:tabs>
              <w:tab w:val="right" w:leader="dot" w:pos="9016"/>
            </w:tabs>
            <w:rPr>
              <w:rFonts w:eastAsiaTheme="minorEastAsia"/>
              <w:noProof/>
              <w:kern w:val="2"/>
              <w:lang w:eastAsia="en-GB"/>
              <w14:ligatures w14:val="standardContextual"/>
            </w:rPr>
          </w:pPr>
          <w:hyperlink w:history="1" w:anchor="_Toc134191185">
            <w:r w:rsidRPr="005C3C84">
              <w:rPr>
                <w:rStyle w:val="Hyperlink"/>
                <w:noProof/>
              </w:rPr>
              <w:t>The Role of Magistrates in The English and Welsh Legal System</w:t>
            </w:r>
            <w:r>
              <w:rPr>
                <w:noProof/>
                <w:webHidden/>
              </w:rPr>
              <w:tab/>
            </w:r>
            <w:r>
              <w:rPr>
                <w:noProof/>
                <w:webHidden/>
              </w:rPr>
              <w:fldChar w:fldCharType="begin"/>
            </w:r>
            <w:r>
              <w:rPr>
                <w:noProof/>
                <w:webHidden/>
              </w:rPr>
              <w:instrText xml:space="preserve"> PAGEREF _Toc134191185 \h </w:instrText>
            </w:r>
            <w:r>
              <w:rPr>
                <w:noProof/>
                <w:webHidden/>
              </w:rPr>
            </w:r>
            <w:r>
              <w:rPr>
                <w:noProof/>
                <w:webHidden/>
              </w:rPr>
              <w:fldChar w:fldCharType="separate"/>
            </w:r>
            <w:r>
              <w:rPr>
                <w:noProof/>
                <w:webHidden/>
              </w:rPr>
              <w:t>2</w:t>
            </w:r>
            <w:r>
              <w:rPr>
                <w:noProof/>
                <w:webHidden/>
              </w:rPr>
              <w:fldChar w:fldCharType="end"/>
            </w:r>
          </w:hyperlink>
        </w:p>
        <w:p w:rsidR="00A04D37" w:rsidRDefault="00A04D37" w14:paraId="64E9CE81" w14:textId="450C907A">
          <w:pPr>
            <w:pStyle w:val="TOC1"/>
            <w:tabs>
              <w:tab w:val="right" w:leader="dot" w:pos="9016"/>
            </w:tabs>
            <w:rPr>
              <w:rFonts w:eastAsiaTheme="minorEastAsia"/>
              <w:noProof/>
              <w:kern w:val="2"/>
              <w:lang w:eastAsia="en-GB"/>
              <w14:ligatures w14:val="standardContextual"/>
            </w:rPr>
          </w:pPr>
          <w:hyperlink w:history="1" w:anchor="_Toc134191186">
            <w:r w:rsidRPr="005C3C84">
              <w:rPr>
                <w:rStyle w:val="Hyperlink"/>
                <w:noProof/>
              </w:rPr>
              <w:t>Advantages of Magistrates in the Exercise of Justice</w:t>
            </w:r>
            <w:r>
              <w:rPr>
                <w:noProof/>
                <w:webHidden/>
              </w:rPr>
              <w:tab/>
            </w:r>
            <w:r>
              <w:rPr>
                <w:noProof/>
                <w:webHidden/>
              </w:rPr>
              <w:fldChar w:fldCharType="begin"/>
            </w:r>
            <w:r>
              <w:rPr>
                <w:noProof/>
                <w:webHidden/>
              </w:rPr>
              <w:instrText xml:space="preserve"> PAGEREF _Toc134191186 \h </w:instrText>
            </w:r>
            <w:r>
              <w:rPr>
                <w:noProof/>
                <w:webHidden/>
              </w:rPr>
            </w:r>
            <w:r>
              <w:rPr>
                <w:noProof/>
                <w:webHidden/>
              </w:rPr>
              <w:fldChar w:fldCharType="separate"/>
            </w:r>
            <w:r>
              <w:rPr>
                <w:noProof/>
                <w:webHidden/>
              </w:rPr>
              <w:t>2</w:t>
            </w:r>
            <w:r>
              <w:rPr>
                <w:noProof/>
                <w:webHidden/>
              </w:rPr>
              <w:fldChar w:fldCharType="end"/>
            </w:r>
          </w:hyperlink>
        </w:p>
        <w:p w:rsidR="00A04D37" w:rsidRDefault="00A04D37" w14:paraId="78A423CB" w14:textId="52CC4463">
          <w:pPr>
            <w:pStyle w:val="TOC2"/>
            <w:tabs>
              <w:tab w:val="right" w:leader="dot" w:pos="9016"/>
            </w:tabs>
            <w:rPr>
              <w:rFonts w:eastAsiaTheme="minorEastAsia"/>
              <w:noProof/>
              <w:kern w:val="2"/>
              <w:lang w:eastAsia="en-GB"/>
              <w14:ligatures w14:val="standardContextual"/>
            </w:rPr>
          </w:pPr>
          <w:hyperlink w:history="1" w:anchor="_Toc134191187">
            <w:r w:rsidRPr="005C3C84">
              <w:rPr>
                <w:rStyle w:val="Hyperlink"/>
                <w:noProof/>
              </w:rPr>
              <w:t>Local Connection and Fairness</w:t>
            </w:r>
            <w:r>
              <w:rPr>
                <w:noProof/>
                <w:webHidden/>
              </w:rPr>
              <w:tab/>
            </w:r>
            <w:r>
              <w:rPr>
                <w:noProof/>
                <w:webHidden/>
              </w:rPr>
              <w:fldChar w:fldCharType="begin"/>
            </w:r>
            <w:r>
              <w:rPr>
                <w:noProof/>
                <w:webHidden/>
              </w:rPr>
              <w:instrText xml:space="preserve"> PAGEREF _Toc134191187 \h </w:instrText>
            </w:r>
            <w:r>
              <w:rPr>
                <w:noProof/>
                <w:webHidden/>
              </w:rPr>
            </w:r>
            <w:r>
              <w:rPr>
                <w:noProof/>
                <w:webHidden/>
              </w:rPr>
              <w:fldChar w:fldCharType="separate"/>
            </w:r>
            <w:r>
              <w:rPr>
                <w:noProof/>
                <w:webHidden/>
              </w:rPr>
              <w:t>2</w:t>
            </w:r>
            <w:r>
              <w:rPr>
                <w:noProof/>
                <w:webHidden/>
              </w:rPr>
              <w:fldChar w:fldCharType="end"/>
            </w:r>
          </w:hyperlink>
        </w:p>
        <w:p w:rsidR="00A04D37" w:rsidRDefault="00A04D37" w14:paraId="4BFE2964" w14:textId="30306B64">
          <w:pPr>
            <w:pStyle w:val="TOC2"/>
            <w:tabs>
              <w:tab w:val="right" w:leader="dot" w:pos="9016"/>
            </w:tabs>
            <w:rPr>
              <w:rFonts w:eastAsiaTheme="minorEastAsia"/>
              <w:noProof/>
              <w:kern w:val="2"/>
              <w:lang w:eastAsia="en-GB"/>
              <w14:ligatures w14:val="standardContextual"/>
            </w:rPr>
          </w:pPr>
          <w:hyperlink w:history="1" w:anchor="_Toc134191188">
            <w:r w:rsidRPr="005C3C84">
              <w:rPr>
                <w:rStyle w:val="Hyperlink"/>
                <w:noProof/>
              </w:rPr>
              <w:t>Cost Efficiency</w:t>
            </w:r>
            <w:r>
              <w:rPr>
                <w:noProof/>
                <w:webHidden/>
              </w:rPr>
              <w:tab/>
            </w:r>
            <w:r>
              <w:rPr>
                <w:noProof/>
                <w:webHidden/>
              </w:rPr>
              <w:fldChar w:fldCharType="begin"/>
            </w:r>
            <w:r>
              <w:rPr>
                <w:noProof/>
                <w:webHidden/>
              </w:rPr>
              <w:instrText xml:space="preserve"> PAGEREF _Toc134191188 \h </w:instrText>
            </w:r>
            <w:r>
              <w:rPr>
                <w:noProof/>
                <w:webHidden/>
              </w:rPr>
            </w:r>
            <w:r>
              <w:rPr>
                <w:noProof/>
                <w:webHidden/>
              </w:rPr>
              <w:fldChar w:fldCharType="separate"/>
            </w:r>
            <w:r>
              <w:rPr>
                <w:noProof/>
                <w:webHidden/>
              </w:rPr>
              <w:t>3</w:t>
            </w:r>
            <w:r>
              <w:rPr>
                <w:noProof/>
                <w:webHidden/>
              </w:rPr>
              <w:fldChar w:fldCharType="end"/>
            </w:r>
          </w:hyperlink>
        </w:p>
        <w:p w:rsidR="00A04D37" w:rsidRDefault="00A04D37" w14:paraId="7086CAE6" w14:textId="15A595CC">
          <w:pPr>
            <w:pStyle w:val="TOC1"/>
            <w:tabs>
              <w:tab w:val="right" w:leader="dot" w:pos="9016"/>
            </w:tabs>
            <w:rPr>
              <w:rFonts w:eastAsiaTheme="minorEastAsia"/>
              <w:noProof/>
              <w:kern w:val="2"/>
              <w:lang w:eastAsia="en-GB"/>
              <w14:ligatures w14:val="standardContextual"/>
            </w:rPr>
          </w:pPr>
          <w:hyperlink w:history="1" w:anchor="_Toc134191189">
            <w:r w:rsidRPr="005C3C84">
              <w:rPr>
                <w:rStyle w:val="Hyperlink"/>
                <w:noProof/>
              </w:rPr>
              <w:t>Disadvantages of Magistrates in the Exercise of Justice</w:t>
            </w:r>
            <w:r>
              <w:rPr>
                <w:noProof/>
                <w:webHidden/>
              </w:rPr>
              <w:tab/>
            </w:r>
            <w:r>
              <w:rPr>
                <w:noProof/>
                <w:webHidden/>
              </w:rPr>
              <w:fldChar w:fldCharType="begin"/>
            </w:r>
            <w:r>
              <w:rPr>
                <w:noProof/>
                <w:webHidden/>
              </w:rPr>
              <w:instrText xml:space="preserve"> PAGEREF _Toc134191189 \h </w:instrText>
            </w:r>
            <w:r>
              <w:rPr>
                <w:noProof/>
                <w:webHidden/>
              </w:rPr>
            </w:r>
            <w:r>
              <w:rPr>
                <w:noProof/>
                <w:webHidden/>
              </w:rPr>
              <w:fldChar w:fldCharType="separate"/>
            </w:r>
            <w:r>
              <w:rPr>
                <w:noProof/>
                <w:webHidden/>
              </w:rPr>
              <w:t>3</w:t>
            </w:r>
            <w:r>
              <w:rPr>
                <w:noProof/>
                <w:webHidden/>
              </w:rPr>
              <w:fldChar w:fldCharType="end"/>
            </w:r>
          </w:hyperlink>
        </w:p>
        <w:p w:rsidR="00A04D37" w:rsidRDefault="00A04D37" w14:paraId="7E22D722" w14:textId="3A733CF9">
          <w:pPr>
            <w:pStyle w:val="TOC2"/>
            <w:tabs>
              <w:tab w:val="right" w:leader="dot" w:pos="9016"/>
            </w:tabs>
            <w:rPr>
              <w:rFonts w:eastAsiaTheme="minorEastAsia"/>
              <w:noProof/>
              <w:kern w:val="2"/>
              <w:lang w:eastAsia="en-GB"/>
              <w14:ligatures w14:val="standardContextual"/>
            </w:rPr>
          </w:pPr>
          <w:hyperlink w:history="1" w:anchor="_Toc134191190">
            <w:r w:rsidRPr="005C3C84">
              <w:rPr>
                <w:rStyle w:val="Hyperlink"/>
                <w:noProof/>
              </w:rPr>
              <w:t>Cost Efficiency</w:t>
            </w:r>
            <w:r>
              <w:rPr>
                <w:noProof/>
                <w:webHidden/>
              </w:rPr>
              <w:tab/>
            </w:r>
            <w:r>
              <w:rPr>
                <w:noProof/>
                <w:webHidden/>
              </w:rPr>
              <w:fldChar w:fldCharType="begin"/>
            </w:r>
            <w:r>
              <w:rPr>
                <w:noProof/>
                <w:webHidden/>
              </w:rPr>
              <w:instrText xml:space="preserve"> PAGEREF _Toc134191190 \h </w:instrText>
            </w:r>
            <w:r>
              <w:rPr>
                <w:noProof/>
                <w:webHidden/>
              </w:rPr>
            </w:r>
            <w:r>
              <w:rPr>
                <w:noProof/>
                <w:webHidden/>
              </w:rPr>
              <w:fldChar w:fldCharType="separate"/>
            </w:r>
            <w:r>
              <w:rPr>
                <w:noProof/>
                <w:webHidden/>
              </w:rPr>
              <w:t>3</w:t>
            </w:r>
            <w:r>
              <w:rPr>
                <w:noProof/>
                <w:webHidden/>
              </w:rPr>
              <w:fldChar w:fldCharType="end"/>
            </w:r>
          </w:hyperlink>
        </w:p>
        <w:p w:rsidR="00A04D37" w:rsidRDefault="00A04D37" w14:paraId="19A41DAD" w14:textId="57BD9521">
          <w:pPr>
            <w:pStyle w:val="TOC2"/>
            <w:tabs>
              <w:tab w:val="right" w:leader="dot" w:pos="9016"/>
            </w:tabs>
            <w:rPr>
              <w:rFonts w:eastAsiaTheme="minorEastAsia"/>
              <w:noProof/>
              <w:kern w:val="2"/>
              <w:lang w:eastAsia="en-GB"/>
              <w14:ligatures w14:val="standardContextual"/>
            </w:rPr>
          </w:pPr>
          <w:hyperlink w:history="1" w:anchor="_Toc134191191">
            <w:r w:rsidRPr="005C3C84">
              <w:rPr>
                <w:rStyle w:val="Hyperlink"/>
                <w:noProof/>
              </w:rPr>
              <w:t>Reliance on a Legal Advisor</w:t>
            </w:r>
            <w:r>
              <w:rPr>
                <w:noProof/>
                <w:webHidden/>
              </w:rPr>
              <w:tab/>
            </w:r>
            <w:r>
              <w:rPr>
                <w:noProof/>
                <w:webHidden/>
              </w:rPr>
              <w:fldChar w:fldCharType="begin"/>
            </w:r>
            <w:r>
              <w:rPr>
                <w:noProof/>
                <w:webHidden/>
              </w:rPr>
              <w:instrText xml:space="preserve"> PAGEREF _Toc134191191 \h </w:instrText>
            </w:r>
            <w:r>
              <w:rPr>
                <w:noProof/>
                <w:webHidden/>
              </w:rPr>
            </w:r>
            <w:r>
              <w:rPr>
                <w:noProof/>
                <w:webHidden/>
              </w:rPr>
              <w:fldChar w:fldCharType="separate"/>
            </w:r>
            <w:r>
              <w:rPr>
                <w:noProof/>
                <w:webHidden/>
              </w:rPr>
              <w:t>3</w:t>
            </w:r>
            <w:r>
              <w:rPr>
                <w:noProof/>
                <w:webHidden/>
              </w:rPr>
              <w:fldChar w:fldCharType="end"/>
            </w:r>
          </w:hyperlink>
        </w:p>
        <w:p w:rsidR="00A04D37" w:rsidRDefault="00A04D37" w14:paraId="48134618" w14:textId="3E80A2B2">
          <w:pPr>
            <w:pStyle w:val="TOC2"/>
            <w:tabs>
              <w:tab w:val="right" w:leader="dot" w:pos="9016"/>
            </w:tabs>
            <w:rPr>
              <w:rFonts w:eastAsiaTheme="minorEastAsia"/>
              <w:noProof/>
              <w:kern w:val="2"/>
              <w:lang w:eastAsia="en-GB"/>
              <w14:ligatures w14:val="standardContextual"/>
            </w:rPr>
          </w:pPr>
          <w:hyperlink w:history="1" w:anchor="_Toc134191192">
            <w:r w:rsidRPr="005C3C84">
              <w:rPr>
                <w:rStyle w:val="Hyperlink"/>
                <w:noProof/>
              </w:rPr>
              <w:t>Inconsistency in Decision Making</w:t>
            </w:r>
            <w:r>
              <w:rPr>
                <w:noProof/>
                <w:webHidden/>
              </w:rPr>
              <w:tab/>
            </w:r>
            <w:r>
              <w:rPr>
                <w:noProof/>
                <w:webHidden/>
              </w:rPr>
              <w:fldChar w:fldCharType="begin"/>
            </w:r>
            <w:r>
              <w:rPr>
                <w:noProof/>
                <w:webHidden/>
              </w:rPr>
              <w:instrText xml:space="preserve"> PAGEREF _Toc134191192 \h </w:instrText>
            </w:r>
            <w:r>
              <w:rPr>
                <w:noProof/>
                <w:webHidden/>
              </w:rPr>
            </w:r>
            <w:r>
              <w:rPr>
                <w:noProof/>
                <w:webHidden/>
              </w:rPr>
              <w:fldChar w:fldCharType="separate"/>
            </w:r>
            <w:r>
              <w:rPr>
                <w:noProof/>
                <w:webHidden/>
              </w:rPr>
              <w:t>4</w:t>
            </w:r>
            <w:r>
              <w:rPr>
                <w:noProof/>
                <w:webHidden/>
              </w:rPr>
              <w:fldChar w:fldCharType="end"/>
            </w:r>
          </w:hyperlink>
        </w:p>
        <w:p w:rsidR="00A04D37" w:rsidRDefault="00A04D37" w14:paraId="2674F52A" w14:textId="6AE0FEE7">
          <w:pPr>
            <w:pStyle w:val="TOC1"/>
            <w:tabs>
              <w:tab w:val="right" w:leader="dot" w:pos="9016"/>
            </w:tabs>
            <w:rPr>
              <w:rFonts w:eastAsiaTheme="minorEastAsia"/>
              <w:noProof/>
              <w:kern w:val="2"/>
              <w:lang w:eastAsia="en-GB"/>
              <w14:ligatures w14:val="standardContextual"/>
            </w:rPr>
          </w:pPr>
          <w:hyperlink w:history="1" w:anchor="_Toc134191193">
            <w:r w:rsidRPr="005C3C84">
              <w:rPr>
                <w:rStyle w:val="Hyperlink"/>
                <w:noProof/>
              </w:rPr>
              <w:t>Court Closures</w:t>
            </w:r>
            <w:r>
              <w:rPr>
                <w:noProof/>
                <w:webHidden/>
              </w:rPr>
              <w:tab/>
            </w:r>
            <w:r>
              <w:rPr>
                <w:noProof/>
                <w:webHidden/>
              </w:rPr>
              <w:fldChar w:fldCharType="begin"/>
            </w:r>
            <w:r>
              <w:rPr>
                <w:noProof/>
                <w:webHidden/>
              </w:rPr>
              <w:instrText xml:space="preserve"> PAGEREF _Toc134191193 \h </w:instrText>
            </w:r>
            <w:r>
              <w:rPr>
                <w:noProof/>
                <w:webHidden/>
              </w:rPr>
            </w:r>
            <w:r>
              <w:rPr>
                <w:noProof/>
                <w:webHidden/>
              </w:rPr>
              <w:fldChar w:fldCharType="separate"/>
            </w:r>
            <w:r>
              <w:rPr>
                <w:noProof/>
                <w:webHidden/>
              </w:rPr>
              <w:t>4</w:t>
            </w:r>
            <w:r>
              <w:rPr>
                <w:noProof/>
                <w:webHidden/>
              </w:rPr>
              <w:fldChar w:fldCharType="end"/>
            </w:r>
          </w:hyperlink>
        </w:p>
        <w:p w:rsidR="00A04D37" w:rsidRDefault="00A04D37" w14:paraId="6FEE1C0E" w14:textId="431265E7">
          <w:pPr>
            <w:pStyle w:val="TOC1"/>
            <w:tabs>
              <w:tab w:val="right" w:leader="dot" w:pos="9016"/>
            </w:tabs>
            <w:rPr>
              <w:rFonts w:eastAsiaTheme="minorEastAsia"/>
              <w:noProof/>
              <w:kern w:val="2"/>
              <w:lang w:eastAsia="en-GB"/>
              <w14:ligatures w14:val="standardContextual"/>
            </w:rPr>
          </w:pPr>
          <w:hyperlink w:history="1" w:anchor="_Toc134191194">
            <w:r w:rsidRPr="005C3C84">
              <w:rPr>
                <w:rStyle w:val="Hyperlink"/>
                <w:noProof/>
              </w:rPr>
              <w:t>Reform</w:t>
            </w:r>
            <w:r>
              <w:rPr>
                <w:noProof/>
                <w:webHidden/>
              </w:rPr>
              <w:tab/>
            </w:r>
            <w:r>
              <w:rPr>
                <w:noProof/>
                <w:webHidden/>
              </w:rPr>
              <w:fldChar w:fldCharType="begin"/>
            </w:r>
            <w:r>
              <w:rPr>
                <w:noProof/>
                <w:webHidden/>
              </w:rPr>
              <w:instrText xml:space="preserve"> PAGEREF _Toc134191194 \h </w:instrText>
            </w:r>
            <w:r>
              <w:rPr>
                <w:noProof/>
                <w:webHidden/>
              </w:rPr>
            </w:r>
            <w:r>
              <w:rPr>
                <w:noProof/>
                <w:webHidden/>
              </w:rPr>
              <w:fldChar w:fldCharType="separate"/>
            </w:r>
            <w:r>
              <w:rPr>
                <w:noProof/>
                <w:webHidden/>
              </w:rPr>
              <w:t>4</w:t>
            </w:r>
            <w:r>
              <w:rPr>
                <w:noProof/>
                <w:webHidden/>
              </w:rPr>
              <w:fldChar w:fldCharType="end"/>
            </w:r>
          </w:hyperlink>
        </w:p>
        <w:p w:rsidR="00A04D37" w:rsidRDefault="00A04D37" w14:paraId="1CB73016" w14:textId="63FA0AAA">
          <w:pPr>
            <w:pStyle w:val="TOC1"/>
            <w:tabs>
              <w:tab w:val="right" w:leader="dot" w:pos="9016"/>
            </w:tabs>
            <w:rPr>
              <w:rFonts w:eastAsiaTheme="minorEastAsia"/>
              <w:noProof/>
              <w:kern w:val="2"/>
              <w:lang w:eastAsia="en-GB"/>
              <w14:ligatures w14:val="standardContextual"/>
            </w:rPr>
          </w:pPr>
          <w:hyperlink w:history="1" w:anchor="_Toc134191195">
            <w:r w:rsidRPr="005C3C84">
              <w:rPr>
                <w:rStyle w:val="Hyperlink"/>
                <w:noProof/>
              </w:rPr>
              <w:t>Bibliography</w:t>
            </w:r>
            <w:r>
              <w:rPr>
                <w:noProof/>
                <w:webHidden/>
              </w:rPr>
              <w:tab/>
            </w:r>
            <w:r>
              <w:rPr>
                <w:noProof/>
                <w:webHidden/>
              </w:rPr>
              <w:fldChar w:fldCharType="begin"/>
            </w:r>
            <w:r>
              <w:rPr>
                <w:noProof/>
                <w:webHidden/>
              </w:rPr>
              <w:instrText xml:space="preserve"> PAGEREF _Toc134191195 \h </w:instrText>
            </w:r>
            <w:r>
              <w:rPr>
                <w:noProof/>
                <w:webHidden/>
              </w:rPr>
            </w:r>
            <w:r>
              <w:rPr>
                <w:noProof/>
                <w:webHidden/>
              </w:rPr>
              <w:fldChar w:fldCharType="separate"/>
            </w:r>
            <w:r>
              <w:rPr>
                <w:noProof/>
                <w:webHidden/>
              </w:rPr>
              <w:t>5</w:t>
            </w:r>
            <w:r>
              <w:rPr>
                <w:noProof/>
                <w:webHidden/>
              </w:rPr>
              <w:fldChar w:fldCharType="end"/>
            </w:r>
          </w:hyperlink>
        </w:p>
        <w:p w:rsidR="00050ED9" w:rsidRDefault="0037259B" w14:paraId="0F624BC2" w14:textId="3ABC7E28">
          <w:r>
            <w:rPr>
              <w:b/>
              <w:bCs/>
              <w:noProof/>
              <w:lang w:val="en-US"/>
            </w:rPr>
            <w:fldChar w:fldCharType="end"/>
          </w:r>
        </w:p>
      </w:sdtContent>
    </w:sdt>
    <w:p w:rsidR="00050ED9" w:rsidRDefault="00050ED9" w14:paraId="7C3A01CB" w14:textId="3C32E4F5"/>
    <w:p w:rsidR="00050ED9" w:rsidRDefault="00050ED9" w14:paraId="07866DC3" w14:textId="77777777">
      <w:r>
        <w:br w:type="page"/>
      </w:r>
    </w:p>
    <w:p w:rsidR="00F43F3B" w:rsidP="00050ED9" w:rsidRDefault="00050ED9" w14:paraId="61BA1E8D" w14:textId="7FD58299">
      <w:pPr>
        <w:pStyle w:val="Heading1"/>
      </w:pPr>
      <w:bookmarkStart w:name="_Toc134191184" w:id="0"/>
      <w:r>
        <w:lastRenderedPageBreak/>
        <w:t>Introduction</w:t>
      </w:r>
      <w:bookmarkEnd w:id="0"/>
    </w:p>
    <w:p w:rsidR="00237D5C" w:rsidRDefault="00E752C7" w14:paraId="38BC72C4" w14:textId="1D5902F0">
      <w:r>
        <w:t xml:space="preserve">     W</w:t>
      </w:r>
      <w:r w:rsidR="0082436E">
        <w:t>hat is a magistrate?</w:t>
      </w:r>
      <w:r w:rsidR="0065527D">
        <w:t xml:space="preserve"> </w:t>
      </w:r>
      <w:r w:rsidR="00437622">
        <w:t xml:space="preserve">According to the </w:t>
      </w:r>
      <w:r w:rsidRPr="002E0471" w:rsidR="002E0471">
        <w:t>National Careers Service (n.d.)</w:t>
      </w:r>
      <w:r w:rsidR="002E0471">
        <w:t xml:space="preserve">, a magistrate is a volunteer who hears cases in court. Also known as a </w:t>
      </w:r>
      <w:r w:rsidR="009A2301">
        <w:t>Justice of the Peace, these volunteers</w:t>
      </w:r>
      <w:r w:rsidR="002E0471">
        <w:t xml:space="preserve"> </w:t>
      </w:r>
      <w:r w:rsidR="009A2301">
        <w:t>stand</w:t>
      </w:r>
      <w:r w:rsidR="002E0471">
        <w:t xml:space="preserve"> in place of</w:t>
      </w:r>
      <w:r w:rsidR="009A2301">
        <w:t xml:space="preserve"> a judge </w:t>
      </w:r>
      <w:r w:rsidR="00FC46DD">
        <w:t>and hand down short sentences, fines along with various other penalties.</w:t>
      </w:r>
      <w:r w:rsidR="00F87E2A">
        <w:t xml:space="preserve"> </w:t>
      </w:r>
      <w:r w:rsidR="00CB040B">
        <w:t>Often these will be people from all background who are passionate about making a difference in their community</w:t>
      </w:r>
      <w:r w:rsidR="009E566F">
        <w:t xml:space="preserve"> who, when appointed, can proceed over </w:t>
      </w:r>
      <w:r w:rsidR="00B34014">
        <w:t>a variety of civil and criminal cases through both magistrates and family court</w:t>
      </w:r>
      <w:r w:rsidR="009B7F2E">
        <w:t xml:space="preserve"> </w:t>
      </w:r>
      <w:r w:rsidRPr="009B7F2E" w:rsidR="009B7F2E">
        <w:t>(Courts and Tribunals Judiciary, 2022</w:t>
      </w:r>
      <w:r w:rsidR="00D9282E">
        <w:t>a</w:t>
      </w:r>
      <w:r w:rsidRPr="009B7F2E" w:rsidR="009B7F2E">
        <w:t>)</w:t>
      </w:r>
      <w:r w:rsidR="009B7F2E">
        <w:t>.</w:t>
      </w:r>
    </w:p>
    <w:p w:rsidR="001727C1" w:rsidRDefault="00237D5C" w14:paraId="2DBF15AE" w14:textId="31EB897C">
      <w:r w:rsidR="00237D5C">
        <w:rPr/>
        <w:t xml:space="preserve">     The first </w:t>
      </w:r>
      <w:r w:rsidR="00B72C5F">
        <w:rPr/>
        <w:t>glimpses of magistrates can be seen as early as the 12</w:t>
      </w:r>
      <w:r w:rsidRPr="1D8D6626" w:rsidR="00B72C5F">
        <w:rPr>
          <w:vertAlign w:val="superscript"/>
        </w:rPr>
        <w:t>th</w:t>
      </w:r>
      <w:r w:rsidR="00B72C5F">
        <w:rPr/>
        <w:t xml:space="preserve"> century with </w:t>
      </w:r>
      <w:r w:rsidR="00873055">
        <w:rPr/>
        <w:t xml:space="preserve">Richard I’s appointment of ‘keepers on the peace’. It </w:t>
      </w:r>
      <w:r w:rsidR="00E07ADD">
        <w:rPr/>
        <w:t xml:space="preserve">then came into </w:t>
      </w:r>
      <w:r w:rsidR="007C4280">
        <w:rPr/>
        <w:t>full effect in the 15</w:t>
      </w:r>
      <w:r w:rsidRPr="1D8D6626" w:rsidR="007C4280">
        <w:rPr>
          <w:vertAlign w:val="superscript"/>
        </w:rPr>
        <w:t>th</w:t>
      </w:r>
      <w:r w:rsidR="007C4280">
        <w:rPr/>
        <w:t xml:space="preserve"> century under Edward III with the “justice of the peace act”, </w:t>
      </w:r>
      <w:r w:rsidR="00C0070D">
        <w:rPr/>
        <w:t>where the alternative title of a magistrate as a justice of the peace was born</w:t>
      </w:r>
      <w:r w:rsidR="0014125E">
        <w:rPr/>
        <w:t xml:space="preserve"> </w:t>
      </w:r>
      <w:r w:rsidR="0014125E">
        <w:rPr/>
        <w:t>(Thomas, 2023)</w:t>
      </w:r>
      <w:r w:rsidR="00C0070D">
        <w:rPr/>
        <w:t>.</w:t>
      </w:r>
      <w:r w:rsidR="00E752C7">
        <w:rPr/>
        <w:t xml:space="preserve"> In recent years we have seen a growing interest among the legal world </w:t>
      </w:r>
      <w:r w:rsidR="00304B05">
        <w:rPr/>
        <w:t xml:space="preserve">assessing and questioning both the advantages and disadvantages of magistrates in </w:t>
      </w:r>
      <w:r w:rsidR="483F07BC">
        <w:rPr/>
        <w:t>England and Wales</w:t>
      </w:r>
      <w:r w:rsidR="00304B05">
        <w:rPr/>
        <w:t xml:space="preserve">. </w:t>
      </w:r>
      <w:r w:rsidR="007D3BE0">
        <w:rPr/>
        <w:t>It is the aim of this work to dive into both the advantages and weaknesses of the use of magistrates</w:t>
      </w:r>
      <w:r w:rsidR="00B84232">
        <w:rPr/>
        <w:t xml:space="preserve"> to form a </w:t>
      </w:r>
      <w:r w:rsidR="009A0A28">
        <w:rPr/>
        <w:t>conclusion</w:t>
      </w:r>
      <w:r w:rsidR="004E4A8F">
        <w:rPr/>
        <w:t xml:space="preserve"> and </w:t>
      </w:r>
      <w:r w:rsidR="004E4A8F">
        <w:rPr/>
        <w:t>provide</w:t>
      </w:r>
      <w:r w:rsidR="004E4A8F">
        <w:rPr/>
        <w:t xml:space="preserve"> suggestions around the topic of reform. </w:t>
      </w:r>
    </w:p>
    <w:p w:rsidR="001727C1" w:rsidRDefault="001727C1" w14:paraId="63E168D2" w14:textId="77777777"/>
    <w:p w:rsidR="009A2FB8" w:rsidP="001727C1" w:rsidRDefault="001727C1" w14:paraId="45A023A1" w14:textId="02210659">
      <w:pPr>
        <w:pStyle w:val="Heading1"/>
      </w:pPr>
      <w:bookmarkStart w:name="_Toc134191185" w:id="1"/>
      <w:r>
        <w:t xml:space="preserve">The Role of Magistrates in The </w:t>
      </w:r>
      <w:r w:rsidR="00BA61D7">
        <w:t>English and Welsh</w:t>
      </w:r>
      <w:r>
        <w:t xml:space="preserve"> Legal System</w:t>
      </w:r>
      <w:bookmarkEnd w:id="1"/>
    </w:p>
    <w:p w:rsidR="00886F98" w:rsidP="009A2FB8" w:rsidRDefault="009A2FB8" w14:paraId="6F2DB082" w14:textId="08692939">
      <w:r>
        <w:t xml:space="preserve">     </w:t>
      </w:r>
      <w:r w:rsidR="00C00968">
        <w:t xml:space="preserve">As previously mentioned, </w:t>
      </w:r>
      <w:r w:rsidR="00157E1A">
        <w:t xml:space="preserve">magistrates have a long history in the </w:t>
      </w:r>
      <w:r w:rsidR="00BA61D7">
        <w:t>England and Wales</w:t>
      </w:r>
      <w:r w:rsidR="00157E1A">
        <w:t xml:space="preserve"> dating back to the 12</w:t>
      </w:r>
      <w:r w:rsidRPr="00157E1A" w:rsidR="00157E1A">
        <w:rPr>
          <w:vertAlign w:val="superscript"/>
        </w:rPr>
        <w:t>th</w:t>
      </w:r>
      <w:r w:rsidR="00157E1A">
        <w:t xml:space="preserve"> century</w:t>
      </w:r>
      <w:r w:rsidR="006A71B7">
        <w:t xml:space="preserve"> under the reign of Richard I, created with the intention to maintain order and </w:t>
      </w:r>
      <w:r w:rsidR="00E04453">
        <w:t>enforce national law.</w:t>
      </w:r>
      <w:r w:rsidR="00B42960">
        <w:t xml:space="preserve"> </w:t>
      </w:r>
      <w:r w:rsidRPr="00B42960" w:rsidR="00B42960">
        <w:t xml:space="preserve">Today, </w:t>
      </w:r>
      <w:r w:rsidRPr="00B42960" w:rsidR="00DB1ECF">
        <w:t>magistrate</w:t>
      </w:r>
      <w:r w:rsidR="00B42960">
        <w:t xml:space="preserve"> courts</w:t>
      </w:r>
      <w:r w:rsidRPr="00B42960" w:rsidR="00B42960">
        <w:t xml:space="preserve"> handle approximately 95% of all criminal cases and some civil and family matters</w:t>
      </w:r>
      <w:r w:rsidR="00B42960">
        <w:t xml:space="preserve">, highlighting the weight </w:t>
      </w:r>
      <w:r w:rsidR="006F273A">
        <w:t>on the magistrates within our current legal structure</w:t>
      </w:r>
      <w:r w:rsidR="00627DDB">
        <w:t>. Due to their lack of formal education, they will also have a level of training and act in councils of 3</w:t>
      </w:r>
      <w:r w:rsidR="00040415">
        <w:t xml:space="preserve"> when residing over cases</w:t>
      </w:r>
      <w:r w:rsidR="006F273A">
        <w:t xml:space="preserve"> </w:t>
      </w:r>
      <w:r w:rsidRPr="0098564B" w:rsidR="0098564B">
        <w:t>(Courts and Tribunals Judiciary, 2022b)</w:t>
      </w:r>
      <w:r w:rsidR="0098564B">
        <w:t>.</w:t>
      </w:r>
      <w:r w:rsidR="007C2368">
        <w:t xml:space="preserve"> As discussed by </w:t>
      </w:r>
      <w:r w:rsidRPr="007C2368" w:rsidR="007C2368">
        <w:t>McBarnet (1981)</w:t>
      </w:r>
      <w:r w:rsidR="007C2368">
        <w:t>,</w:t>
      </w:r>
      <w:r w:rsidR="00DE48BE">
        <w:t xml:space="preserve"> in the </w:t>
      </w:r>
      <w:r w:rsidR="008159DD">
        <w:t xml:space="preserve">context of criminal proceedings </w:t>
      </w:r>
      <w:r w:rsidR="00326773">
        <w:t>most</w:t>
      </w:r>
      <w:r w:rsidR="008159DD">
        <w:t xml:space="preserve"> cases will go through a magistrate court.</w:t>
      </w:r>
      <w:r w:rsidR="00DB1ECF">
        <w:t xml:space="preserve"> Whether they are indictable, </w:t>
      </w:r>
      <w:r w:rsidR="00B845F2">
        <w:t xml:space="preserve">either way or summary offences, 95% of these cases will start </w:t>
      </w:r>
      <w:r w:rsidR="00326773">
        <w:t>at a magistrate court.</w:t>
      </w:r>
      <w:r w:rsidR="00B85186">
        <w:t xml:space="preserve"> This is further show through the 2022 criminal </w:t>
      </w:r>
      <w:r w:rsidR="008141A1">
        <w:t xml:space="preserve">court statistics, showing the number of receipts from magistrate courts at </w:t>
      </w:r>
      <w:r w:rsidR="009D60FA">
        <w:t xml:space="preserve">1,231,611. Comparatively, the crown courts only held a mere </w:t>
      </w:r>
      <w:r w:rsidRPr="00BD6BDE" w:rsidR="00BD6BDE">
        <w:t>96,384</w:t>
      </w:r>
      <w:r w:rsidR="00BD6BDE">
        <w:t xml:space="preserve"> receipts.</w:t>
      </w:r>
      <w:r w:rsidR="00963DBD">
        <w:t xml:space="preserve"> This means that the crown court </w:t>
      </w:r>
      <w:r w:rsidR="003E578D">
        <w:t xml:space="preserve">had </w:t>
      </w:r>
      <w:r w:rsidR="00204868">
        <w:t xml:space="preserve">just </w:t>
      </w:r>
      <w:r w:rsidR="00F37FF7">
        <w:t xml:space="preserve">7.8% of what the magistrate court </w:t>
      </w:r>
      <w:r w:rsidR="003E578D">
        <w:t>did</w:t>
      </w:r>
      <w:r w:rsidR="00A81A78">
        <w:t xml:space="preserve"> </w:t>
      </w:r>
      <w:r w:rsidRPr="00F700D2" w:rsidR="00F700D2">
        <w:t>(Ministry of Justice, 2023)</w:t>
      </w:r>
      <w:r w:rsidR="00F700D2">
        <w:t>.</w:t>
      </w:r>
    </w:p>
    <w:p w:rsidR="00886F98" w:rsidP="009A2FB8" w:rsidRDefault="00886F98" w14:paraId="1A9CD382" w14:textId="77777777"/>
    <w:p w:rsidR="00FA5836" w:rsidP="00886F98" w:rsidRDefault="00886F98" w14:paraId="682172CA" w14:textId="77777777">
      <w:pPr>
        <w:pStyle w:val="Heading1"/>
      </w:pPr>
      <w:bookmarkStart w:name="_Toc134191186" w:id="2"/>
      <w:r>
        <w:t xml:space="preserve">Advantages of Magistrates in </w:t>
      </w:r>
      <w:r w:rsidR="00FA5836">
        <w:t>t</w:t>
      </w:r>
      <w:r>
        <w:t>he Exercise of Justice</w:t>
      </w:r>
      <w:bookmarkEnd w:id="2"/>
    </w:p>
    <w:p w:rsidR="00E5548A" w:rsidP="00E5548A" w:rsidRDefault="00FA5836" w14:paraId="4944D98C" w14:textId="0006C1F8" w14:noSpellErr="1">
      <w:r w:rsidR="00FA5836">
        <w:rPr/>
        <w:t xml:space="preserve">     Like anything, the magistrates in the </w:t>
      </w:r>
      <w:r w:rsidR="00BA61D7">
        <w:rPr/>
        <w:t>England and Wales</w:t>
      </w:r>
      <w:r w:rsidR="00FA5836">
        <w:rPr/>
        <w:t xml:space="preserve"> will offer </w:t>
      </w:r>
      <w:bookmarkStart w:name="_Int_jVNx8Xkv" w:id="2054741778"/>
      <w:r w:rsidR="00FA5836">
        <w:rPr/>
        <w:t>various different</w:t>
      </w:r>
      <w:bookmarkEnd w:id="2054741778"/>
      <w:r w:rsidR="00F27591">
        <w:rPr/>
        <w:t>`</w:t>
      </w:r>
      <w:r>
        <w:tab/>
      </w:r>
      <w:r w:rsidR="00FA5836">
        <w:rPr/>
        <w:t xml:space="preserve"> advantages and disadvantages. </w:t>
      </w:r>
      <w:r w:rsidR="00921A18">
        <w:rPr/>
        <w:t>Here I would like to begin with the various advantages.</w:t>
      </w:r>
    </w:p>
    <w:p w:rsidR="00E5548A" w:rsidP="00801115" w:rsidRDefault="00E5548A" w14:paraId="40DEEAA9" w14:textId="6A4F000E"/>
    <w:p w:rsidR="00801115" w:rsidP="00801115" w:rsidRDefault="00814970" w14:paraId="2B7D4245" w14:textId="22933398">
      <w:pPr>
        <w:pStyle w:val="Heading2"/>
      </w:pPr>
      <w:bookmarkStart w:name="_Toc134191187" w:id="3"/>
      <w:r>
        <w:t>Local Connection</w:t>
      </w:r>
      <w:r w:rsidR="0012064B">
        <w:t xml:space="preserve"> </w:t>
      </w:r>
      <w:r w:rsidR="00D241B6">
        <w:t>and Fairness</w:t>
      </w:r>
      <w:bookmarkEnd w:id="3"/>
    </w:p>
    <w:p w:rsidR="00801115" w:rsidP="00801115" w:rsidRDefault="00801115" w14:paraId="16BFA6EA" w14:textId="44FEBCFE">
      <w:r w:rsidR="00801115">
        <w:rPr/>
        <w:t xml:space="preserve">     </w:t>
      </w:r>
      <w:r w:rsidR="00CE5A0E">
        <w:rPr/>
        <w:t xml:space="preserve">According to the </w:t>
      </w:r>
      <w:r w:rsidR="00A25654">
        <w:rPr/>
        <w:t>Ministry of Justice (</w:t>
      </w:r>
      <w:r w:rsidR="009479F3">
        <w:rPr/>
        <w:t>2013</w:t>
      </w:r>
      <w:r w:rsidR="00A25654">
        <w:rPr/>
        <w:t xml:space="preserve">), </w:t>
      </w:r>
      <w:r w:rsidR="00814970">
        <w:rPr/>
        <w:t>one of the main advantages of</w:t>
      </w:r>
      <w:r w:rsidR="00074784">
        <w:rPr/>
        <w:t xml:space="preserve"> the use of magistrates is a </w:t>
      </w:r>
      <w:r w:rsidR="0012064B">
        <w:rPr/>
        <w:t xml:space="preserve">better </w:t>
      </w:r>
      <w:r w:rsidR="00074784">
        <w:rPr/>
        <w:t>“local connection” to their community</w:t>
      </w:r>
      <w:r w:rsidR="0012064B">
        <w:rPr/>
        <w:t>, especially when in comparison to district judges</w:t>
      </w:r>
      <w:r w:rsidR="00D241B6">
        <w:rPr/>
        <w:t xml:space="preserve">. </w:t>
      </w:r>
      <w:r w:rsidR="009F550A">
        <w:rPr/>
        <w:t xml:space="preserve">It is with this that the thought of magistrates being better placed and therefor able </w:t>
      </w:r>
      <w:r w:rsidR="00983BBD">
        <w:rPr/>
        <w:t xml:space="preserve">to dispense </w:t>
      </w:r>
      <w:r w:rsidR="00983BBD">
        <w:rPr/>
        <w:t>appropriate “</w:t>
      </w:r>
      <w:r w:rsidR="00983BBD">
        <w:rPr/>
        <w:t xml:space="preserve">local justice” </w:t>
      </w:r>
      <w:r w:rsidR="00983BBD">
        <w:rPr/>
        <w:t>in accordance with</w:t>
      </w:r>
      <w:r w:rsidR="00983BBD">
        <w:rPr/>
        <w:t xml:space="preserve"> the circumstance of their community. The also go on to talk about the idea of “fairness” with the use magistrate which links to the local justice. </w:t>
      </w:r>
      <w:r w:rsidR="00CE1574">
        <w:rPr/>
        <w:t xml:space="preserve">It is </w:t>
      </w:r>
      <w:r w:rsidR="00CE1574">
        <w:rPr/>
        <w:t>stated</w:t>
      </w:r>
      <w:r w:rsidR="00CE1574">
        <w:rPr/>
        <w:t xml:space="preserve"> that many felt like magistrates more open minded as they are less “case-</w:t>
      </w:r>
      <w:r w:rsidR="00B005B2">
        <w:rPr/>
        <w:t>hardened</w:t>
      </w:r>
      <w:r w:rsidR="0B7E0DF8">
        <w:rPr/>
        <w:t>,”</w:t>
      </w:r>
      <w:r w:rsidR="00CE1574">
        <w:rPr/>
        <w:t xml:space="preserve"> along with the idea that the council of 3 </w:t>
      </w:r>
      <w:r w:rsidR="00B005B2">
        <w:rPr/>
        <w:t>allows decisions to be made with a greater level of democracy.</w:t>
      </w:r>
    </w:p>
    <w:p w:rsidR="009479F3" w:rsidP="00801115" w:rsidRDefault="009479F3" w14:paraId="42F01ABA" w14:textId="77777777"/>
    <w:p w:rsidR="009479F3" w:rsidP="009479F3" w:rsidRDefault="009479F3" w14:paraId="3C5EE974" w14:textId="0BC1AD89">
      <w:pPr>
        <w:pStyle w:val="Heading2"/>
      </w:pPr>
      <w:bookmarkStart w:name="_Toc134191188" w:id="4"/>
      <w:r>
        <w:t>Cost Efficiency</w:t>
      </w:r>
      <w:bookmarkEnd w:id="4"/>
    </w:p>
    <w:p w:rsidR="008D6449" w:rsidP="008D6449" w:rsidRDefault="009479F3" w14:paraId="62EBEC08" w14:textId="77777777">
      <w:r>
        <w:t xml:space="preserve">     </w:t>
      </w:r>
      <w:r w:rsidR="000B3569">
        <w:t>An advantage that would seem obvious to many is the cost efficiency of the use of magistrates over district judges.</w:t>
      </w:r>
      <w:r w:rsidR="00CF0D70">
        <w:t xml:space="preserve"> Accor</w:t>
      </w:r>
      <w:r w:rsidR="00E6406C">
        <w:t xml:space="preserve">ding to </w:t>
      </w:r>
      <w:r w:rsidR="006C0371">
        <w:t>the</w:t>
      </w:r>
      <w:r w:rsidR="00E6406C">
        <w:t xml:space="preserve"> </w:t>
      </w:r>
      <w:r w:rsidRPr="006C0371" w:rsidR="006C0371">
        <w:t>Government Digital Service (2011)</w:t>
      </w:r>
      <w:r w:rsidR="006C0371">
        <w:t xml:space="preserve">, </w:t>
      </w:r>
      <w:r w:rsidR="007D47AC">
        <w:t xml:space="preserve">the work of a magistrate is unpaid, outside of the possibility of compensation if you are not granted pay by your primary </w:t>
      </w:r>
      <w:r w:rsidR="00FE1AC4">
        <w:t>employer for the time you are giving to the judiciary. This would</w:t>
      </w:r>
      <w:r w:rsidR="00DB7840">
        <w:t xml:space="preserve"> mean that for the same amount of time spent working, </w:t>
      </w:r>
      <w:r w:rsidR="00467F54">
        <w:t>a magistrate would cost less in comparison to the district judges who are in receipt of a full wage.</w:t>
      </w:r>
      <w:r w:rsidR="00D93507">
        <w:t xml:space="preserve"> There is some discrepancy </w:t>
      </w:r>
      <w:r w:rsidR="0086146C">
        <w:t>here which will be covered further in the disadvantages segment.</w:t>
      </w:r>
    </w:p>
    <w:p w:rsidR="008D6449" w:rsidP="008D6449" w:rsidRDefault="008D6449" w14:paraId="765261B4" w14:textId="77777777"/>
    <w:p w:rsidR="008D6449" w:rsidP="008D6449" w:rsidRDefault="008D6449" w14:paraId="0B9FB930" w14:textId="77777777">
      <w:pPr>
        <w:pStyle w:val="Heading1"/>
      </w:pPr>
      <w:bookmarkStart w:name="_Toc134191189" w:id="5"/>
      <w:r>
        <w:t>Disadvantages of Magistrates in the Exercise of Justice</w:t>
      </w:r>
      <w:bookmarkEnd w:id="5"/>
    </w:p>
    <w:p w:rsidR="00BE70FA" w:rsidP="008D6449" w:rsidRDefault="008D6449" w14:paraId="7B8F079F" w14:textId="77777777">
      <w:r>
        <w:t xml:space="preserve">     Again, like with anything with the advantages there will inherently be a plethora of disadvantages.</w:t>
      </w:r>
      <w:r w:rsidR="0034571A">
        <w:t xml:space="preserve"> Especially with some other grey areas such as cost efficiency</w:t>
      </w:r>
      <w:r w:rsidR="00BE70FA">
        <w:t>.</w:t>
      </w:r>
    </w:p>
    <w:p w:rsidR="00BE70FA" w:rsidP="008D6449" w:rsidRDefault="00BE70FA" w14:paraId="4419B2F1" w14:textId="77777777"/>
    <w:p w:rsidR="00BE70FA" w:rsidP="00BE70FA" w:rsidRDefault="00BE70FA" w14:paraId="28655022" w14:textId="77777777">
      <w:pPr>
        <w:pStyle w:val="Heading2"/>
      </w:pPr>
      <w:bookmarkStart w:name="_Toc134191190" w:id="6"/>
      <w:r>
        <w:t>Cost Efficiency</w:t>
      </w:r>
      <w:bookmarkEnd w:id="6"/>
    </w:p>
    <w:p w:rsidR="00202356" w:rsidP="00BE70FA" w:rsidRDefault="00BE70FA" w14:paraId="6983D436" w14:textId="77777777" w14:noSpellErr="1">
      <w:r w:rsidR="00BE70FA">
        <w:rPr/>
        <w:t xml:space="preserve">     Where many people initially </w:t>
      </w:r>
      <w:r w:rsidR="00755A0D">
        <w:rPr/>
        <w:t>perceive the unpaid work of magistrates as an advantage. Where it is tr</w:t>
      </w:r>
      <w:r w:rsidR="00976AF0">
        <w:rPr/>
        <w:t>ue that magistrates are cheaper when looking at the metrics of wage and time</w:t>
      </w:r>
      <w:r w:rsidR="00EE2B21">
        <w:rPr/>
        <w:t>,</w:t>
      </w:r>
      <w:r w:rsidR="00755A0D">
        <w:rPr/>
        <w:t xml:space="preserve"> there are also various arguments </w:t>
      </w:r>
      <w:r w:rsidR="00EE2B21">
        <w:rPr/>
        <w:t>that highlight that there is more to consider.</w:t>
      </w:r>
      <w:r w:rsidR="006671A3">
        <w:rPr/>
        <w:t xml:space="preserve"> According to </w:t>
      </w:r>
      <w:r w:rsidR="006671A3">
        <w:rPr/>
        <w:t>The House of Commons Justice Committee (2016)</w:t>
      </w:r>
      <w:r w:rsidR="006671A3">
        <w:rPr/>
        <w:t xml:space="preserve">, the Ministry of Justice produced a </w:t>
      </w:r>
      <w:r w:rsidR="00C33F80">
        <w:rPr/>
        <w:t xml:space="preserve">“cost model” after the observation of </w:t>
      </w:r>
      <w:r w:rsidR="0051231E">
        <w:rPr/>
        <w:t xml:space="preserve">approximately 2000 cases </w:t>
      </w:r>
      <w:r w:rsidR="009018D7">
        <w:rPr/>
        <w:t xml:space="preserve">from 44 different magistrate courts, along with interviews and </w:t>
      </w:r>
      <w:r w:rsidR="00FE12C8">
        <w:rPr/>
        <w:t>discussion groups with members of the judiciary. The conclusion was th</w:t>
      </w:r>
      <w:r w:rsidR="006224FD">
        <w:rPr/>
        <w:t xml:space="preserve">at where magistrates were not </w:t>
      </w:r>
      <w:r w:rsidR="001820AA">
        <w:rPr/>
        <w:t xml:space="preserve">paid, they were still more expensive on a “per case” basis </w:t>
      </w:r>
      <w:bookmarkStart w:name="_Int_cw1UuZt6" w:id="857878839"/>
      <w:r w:rsidR="001820AA">
        <w:rPr/>
        <w:t>as a result of</w:t>
      </w:r>
      <w:bookmarkEnd w:id="857878839"/>
      <w:r w:rsidR="001820AA">
        <w:rPr/>
        <w:t xml:space="preserve"> them taking longer </w:t>
      </w:r>
      <w:r w:rsidR="00BE3AD6">
        <w:rPr/>
        <w:t xml:space="preserve">to process cases. In particular, the report claims that </w:t>
      </w:r>
      <w:r w:rsidR="00955A5B">
        <w:rPr/>
        <w:t xml:space="preserve">district judges were “noticeably” faster than </w:t>
      </w:r>
      <w:r w:rsidR="006C6FB5">
        <w:rPr/>
        <w:t xml:space="preserve">magistrates, especially in the either-way cases. This conclusion was also met in the 2011 Ministry of Justice </w:t>
      </w:r>
      <w:r w:rsidR="00F11C05">
        <w:rPr/>
        <w:t>report</w:t>
      </w:r>
      <w:r w:rsidR="003278C3">
        <w:rPr/>
        <w:t>;</w:t>
      </w:r>
      <w:r w:rsidR="006C6FB5">
        <w:rPr/>
        <w:t xml:space="preserve"> however, according to</w:t>
      </w:r>
      <w:r w:rsidR="00F11C05">
        <w:rPr/>
        <w:t xml:space="preserve"> </w:t>
      </w:r>
      <w:r w:rsidR="00F11C05">
        <w:rPr/>
        <w:t>Donoghue (2014)</w:t>
      </w:r>
      <w:r w:rsidR="003278C3">
        <w:rPr/>
        <w:t xml:space="preserve">, </w:t>
      </w:r>
      <w:r w:rsidR="00463446">
        <w:rPr/>
        <w:t>t</w:t>
      </w:r>
      <w:r w:rsidR="00C812EF">
        <w:rPr/>
        <w:t xml:space="preserve">his analysis was </w:t>
      </w:r>
      <w:r w:rsidR="002D5AD8">
        <w:rPr/>
        <w:t>identified</w:t>
      </w:r>
      <w:r w:rsidR="002D5AD8">
        <w:rPr/>
        <w:t xml:space="preserve"> to be “</w:t>
      </w:r>
      <w:r w:rsidR="002D5AD8">
        <w:rPr/>
        <w:t>methodologically weak</w:t>
      </w:r>
      <w:r w:rsidR="002D5AD8">
        <w:rPr/>
        <w:t>”</w:t>
      </w:r>
      <w:r w:rsidR="005F1675">
        <w:rPr/>
        <w:t xml:space="preserve"> due to many magistrates being </w:t>
      </w:r>
      <w:r w:rsidR="00FD46B4">
        <w:rPr/>
        <w:t>retired</w:t>
      </w:r>
      <w:r w:rsidR="005F1675">
        <w:rPr/>
        <w:t xml:space="preserve">, and </w:t>
      </w:r>
      <w:r w:rsidR="00FD46B4">
        <w:rPr/>
        <w:t>there for</w:t>
      </w:r>
      <w:r w:rsidR="005F1675">
        <w:rPr/>
        <w:t xml:space="preserve"> their time not </w:t>
      </w:r>
      <w:r w:rsidR="00FD46B4">
        <w:rPr/>
        <w:t>monetised. This was amended in the 2013</w:t>
      </w:r>
      <w:r w:rsidR="00BF2651">
        <w:rPr/>
        <w:t xml:space="preserve"> report that concluded the district judges were at least twice as expensive as </w:t>
      </w:r>
      <w:r w:rsidR="005F17E8">
        <w:rPr/>
        <w:t xml:space="preserve">magistrates with a cost of £18 per case for magistrates and £55 per case for a district judge. </w:t>
      </w:r>
      <w:r w:rsidR="00B36D75">
        <w:rPr/>
        <w:t>There seems to be a lot of contradiction, hence why it has been explained in both sections.</w:t>
      </w:r>
    </w:p>
    <w:p w:rsidR="00202356" w:rsidP="00BE70FA" w:rsidRDefault="00202356" w14:paraId="673767A5" w14:textId="77777777"/>
    <w:p w:rsidR="00F250C6" w:rsidP="00202356" w:rsidRDefault="00202356" w14:paraId="35813DC3" w14:textId="77777777">
      <w:pPr>
        <w:pStyle w:val="Heading2"/>
      </w:pPr>
      <w:bookmarkStart w:name="_Toc134191191" w:id="7"/>
      <w:r>
        <w:t>Reliance on a Legal Advisor</w:t>
      </w:r>
      <w:bookmarkEnd w:id="7"/>
    </w:p>
    <w:p w:rsidR="0081053D" w:rsidP="00F250C6" w:rsidRDefault="00B1760F" w14:paraId="3DB2B3DE" w14:textId="2690D587">
      <w:r w:rsidR="00B1760F">
        <w:rPr/>
        <w:t xml:space="preserve">     Due to the lack of law education compared to other legal professionals and members of the judiciary, when a magistrate court </w:t>
      </w:r>
      <w:r w:rsidR="00024E57">
        <w:rPr/>
        <w:t xml:space="preserve">runs with magistrates over a district judge it is </w:t>
      </w:r>
      <w:r w:rsidR="00024E57">
        <w:rPr/>
        <w:t>required</w:t>
      </w:r>
      <w:r w:rsidR="00024E57">
        <w:rPr/>
        <w:t xml:space="preserve"> for an educated legal </w:t>
      </w:r>
      <w:r w:rsidR="00BF55E5">
        <w:rPr/>
        <w:t>advisor</w:t>
      </w:r>
      <w:r w:rsidR="00024E57">
        <w:rPr/>
        <w:t xml:space="preserve"> to be present</w:t>
      </w:r>
      <w:r w:rsidR="00B87293">
        <w:rPr/>
        <w:t xml:space="preserve"> to ensure </w:t>
      </w:r>
      <w:r w:rsidR="00BF55E5">
        <w:rPr/>
        <w:t>the magistrates understand the law and their options under sentencing guidelines.</w:t>
      </w:r>
      <w:r w:rsidR="00C211A7">
        <w:rPr/>
        <w:t xml:space="preserve"> For many professionals, this is seen as a key disadvantage due to the requirement of an extra resource in court.</w:t>
      </w:r>
      <w:r w:rsidR="00043430">
        <w:rPr/>
        <w:t xml:space="preserve"> Some have also argued that the magistrates on the bench are only as good as the legal advisor that they have with them</w:t>
      </w:r>
      <w:r w:rsidR="006C3A98">
        <w:rPr/>
        <w:t xml:space="preserve">, although this </w:t>
      </w:r>
      <w:r w:rsidR="62566BFF">
        <w:rPr/>
        <w:t>is not</w:t>
      </w:r>
      <w:r w:rsidR="006C3A98">
        <w:rPr/>
        <w:t xml:space="preserve"> always the case as data </w:t>
      </w:r>
      <w:r w:rsidR="00FB53D6">
        <w:rPr/>
        <w:t xml:space="preserve">shows that the year of the report </w:t>
      </w:r>
      <w:r w:rsidR="009F7BEE">
        <w:rPr/>
        <w:t>the legal advisor only had to intervene in 52% of adult cases</w:t>
      </w:r>
      <w:r w:rsidR="00EE6D06">
        <w:rPr/>
        <w:t xml:space="preserve"> (Ministry of Justice, 2013)</w:t>
      </w:r>
      <w:r w:rsidR="009F7BEE">
        <w:rPr/>
        <w:t>.</w:t>
      </w:r>
    </w:p>
    <w:p w:rsidR="00FC1F45" w:rsidP="0060046D" w:rsidRDefault="00FC1F45" w14:paraId="0AE7FBAB" w14:textId="77777777"/>
    <w:p w:rsidR="00FC1F45" w:rsidP="000972F7" w:rsidRDefault="00FC1F45" w14:paraId="4A528047" w14:textId="77777777">
      <w:pPr>
        <w:pStyle w:val="Heading2"/>
      </w:pPr>
      <w:bookmarkStart w:name="_Toc134191192" w:id="8"/>
      <w:r>
        <w:lastRenderedPageBreak/>
        <w:t>Inconsistency in Decision Making</w:t>
      </w:r>
      <w:bookmarkEnd w:id="8"/>
    </w:p>
    <w:p w:rsidR="000972F7" w:rsidP="00F87322" w:rsidRDefault="00F87322" w14:paraId="607A28C5" w14:textId="17C57C04">
      <w:r w:rsidR="00F87322">
        <w:rPr/>
        <w:t xml:space="preserve">     According to</w:t>
      </w:r>
      <w:r w:rsidR="00205922">
        <w:rPr/>
        <w:t xml:space="preserve"> </w:t>
      </w:r>
      <w:r w:rsidR="00205922">
        <w:rPr/>
        <w:t>Government Digital Service (2012)</w:t>
      </w:r>
      <w:r w:rsidR="00205922">
        <w:rPr/>
        <w:t xml:space="preserve">, magistrates are only obliged to work 13 days, or 26 half days a year. When combining this with the </w:t>
      </w:r>
      <w:r w:rsidR="001359E6">
        <w:rPr/>
        <w:t xml:space="preserve">lack of legal education and understanding it raises questions about the consistency of their decision making. As they are not working regularly as a magistrate, it can be difficult for a bench to remember how </w:t>
      </w:r>
      <w:r w:rsidR="4090DD5C">
        <w:rPr/>
        <w:t>they</w:t>
      </w:r>
      <w:r w:rsidR="001359E6">
        <w:rPr/>
        <w:t xml:space="preserve"> have handled cases in the past </w:t>
      </w:r>
      <w:r w:rsidR="00F51037">
        <w:rPr/>
        <w:t xml:space="preserve">and their sentencing can vary, </w:t>
      </w:r>
      <w:r w:rsidR="352726D3">
        <w:rPr/>
        <w:t>bringing</w:t>
      </w:r>
      <w:r w:rsidR="00F51037">
        <w:rPr/>
        <w:t xml:space="preserve"> the topic of unfairness for the defendant. When this is compared to a judge who is bound by his past precedent, it is slightly different, and it is where you can begin to see discrepancies slip through.</w:t>
      </w:r>
    </w:p>
    <w:p w:rsidR="000972F7" w:rsidP="00F87322" w:rsidRDefault="000972F7" w14:paraId="0EACC8AF" w14:textId="77777777"/>
    <w:p w:rsidR="000972F7" w:rsidP="000972F7" w:rsidRDefault="000972F7" w14:paraId="73E92C2E" w14:textId="77777777">
      <w:pPr>
        <w:pStyle w:val="Heading1"/>
      </w:pPr>
      <w:bookmarkStart w:name="_Toc134191193" w:id="9"/>
      <w:r>
        <w:t>Court Closures</w:t>
      </w:r>
      <w:bookmarkEnd w:id="9"/>
    </w:p>
    <w:p w:rsidR="00A04D37" w:rsidP="000972F7" w:rsidRDefault="000972F7" w14:paraId="1686F515" w14:textId="77777777">
      <w:r>
        <w:t xml:space="preserve">     Due to the </w:t>
      </w:r>
      <w:r w:rsidR="00BA61D7">
        <w:t>ever-changing</w:t>
      </w:r>
      <w:r>
        <w:t xml:space="preserve"> social climate</w:t>
      </w:r>
      <w:r w:rsidR="00BA61D7">
        <w:t xml:space="preserve"> and the accessibility of the internet and other technology, the legal system in England and Wales</w:t>
      </w:r>
      <w:r w:rsidR="00284900">
        <w:t xml:space="preserve"> is shifting to an approach that will begin to reduce the need for physical attendance in court for many circumstances</w:t>
      </w:r>
      <w:r w:rsidR="005E075C">
        <w:t xml:space="preserve"> and different hearing types. </w:t>
      </w:r>
      <w:r w:rsidR="00A13FDD">
        <w:t xml:space="preserve">Between 2010 2020, </w:t>
      </w:r>
      <w:r w:rsidR="00772D3C">
        <w:t>we saw the closure of 164 magistrates’ courts</w:t>
      </w:r>
      <w:r w:rsidR="005015E1">
        <w:t xml:space="preserve"> out of only 320</w:t>
      </w:r>
      <w:r w:rsidR="00660638">
        <w:t xml:space="preserve">, increasing the distances many </w:t>
      </w:r>
      <w:r w:rsidR="008404B0">
        <w:t>must</w:t>
      </w:r>
      <w:r w:rsidR="00660638">
        <w:t xml:space="preserve"> travel to get to a court along with general </w:t>
      </w:r>
      <w:r w:rsidR="008404B0">
        <w:t>accessibility</w:t>
      </w:r>
      <w:r w:rsidR="00660638">
        <w:t xml:space="preserve"> to certain people</w:t>
      </w:r>
      <w:r w:rsidR="00C446FF">
        <w:t xml:space="preserve"> </w:t>
      </w:r>
      <w:r w:rsidRPr="00C446FF" w:rsidR="00C446FF">
        <w:t>(Sturge, 2020)</w:t>
      </w:r>
      <w:r w:rsidR="005015E1">
        <w:t xml:space="preserve">. </w:t>
      </w:r>
      <w:r w:rsidR="00C446FF">
        <w:t xml:space="preserve">There are only </w:t>
      </w:r>
      <w:r w:rsidR="005015E1">
        <w:t xml:space="preserve">approximately 150 </w:t>
      </w:r>
      <w:r w:rsidR="008404B0">
        <w:t>active</w:t>
      </w:r>
      <w:r w:rsidR="00C446FF">
        <w:t xml:space="preserve"> magistrates’ courts</w:t>
      </w:r>
      <w:r w:rsidR="005015E1">
        <w:t xml:space="preserve"> in the country </w:t>
      </w:r>
      <w:r w:rsidR="008404B0">
        <w:t>currently.</w:t>
      </w:r>
    </w:p>
    <w:p w:rsidR="00A04D37" w:rsidP="000972F7" w:rsidRDefault="00A04D37" w14:paraId="69D1591B" w14:textId="77777777"/>
    <w:p w:rsidR="00A04D37" w:rsidP="00A04D37" w:rsidRDefault="00A04D37" w14:paraId="45A7FDA6" w14:textId="77777777">
      <w:pPr>
        <w:pStyle w:val="Heading1"/>
      </w:pPr>
      <w:bookmarkStart w:name="_Toc134191194" w:id="10"/>
      <w:r>
        <w:t>Reform</w:t>
      </w:r>
      <w:bookmarkEnd w:id="10"/>
    </w:p>
    <w:p w:rsidR="006A584D" w:rsidP="00A373F3" w:rsidRDefault="00A373F3" w14:paraId="5602FD4F" w14:textId="1FAAD658">
      <w:r w:rsidR="00A373F3">
        <w:rPr/>
        <w:t xml:space="preserve">     The first suggested action would </w:t>
      </w:r>
      <w:r w:rsidR="00EF4C30">
        <w:rPr/>
        <w:t xml:space="preserve">be to stop any further court closure. For many around England and Wales, difficulties have been created for those who are now having to travel too far to access these courts, </w:t>
      </w:r>
      <w:r w:rsidR="0043109C">
        <w:rPr/>
        <w:t>limiting the public access to justice</w:t>
      </w:r>
      <w:r w:rsidR="005300A7">
        <w:rPr/>
        <w:t xml:space="preserve"> (House of Commons Justice Committee, 2019)</w:t>
      </w:r>
      <w:r w:rsidR="0043109C">
        <w:rPr/>
        <w:t>.</w:t>
      </w:r>
      <w:r w:rsidR="005300A7">
        <w:rPr/>
        <w:t xml:space="preserve"> </w:t>
      </w:r>
      <w:r w:rsidR="004B6F81">
        <w:rPr/>
        <w:t xml:space="preserve">It could even be pushed as far as to begin reopening some courts in areas where there </w:t>
      </w:r>
      <w:r w:rsidR="096248DC">
        <w:rPr/>
        <w:t>are not</w:t>
      </w:r>
      <w:r w:rsidR="004B6F81">
        <w:rPr/>
        <w:t xml:space="preserve"> any accessible courts in the immediate area. </w:t>
      </w:r>
      <w:r w:rsidR="000D591E">
        <w:rPr/>
        <w:t>Also, wher</w:t>
      </w:r>
      <w:r w:rsidR="002B3DEC">
        <w:rPr/>
        <w:t xml:space="preserve">e magistrate do receive some training, they are not equipped to properly understand and apply the law of which they are using. Improved and continued training would be </w:t>
      </w:r>
      <w:r w:rsidR="005401F1">
        <w:rPr/>
        <w:t>far more beneficial as it would give them a better understanding of the law</w:t>
      </w:r>
      <w:r w:rsidR="00C538B2">
        <w:rPr/>
        <w:t xml:space="preserve"> and</w:t>
      </w:r>
      <w:r w:rsidR="005401F1">
        <w:rPr/>
        <w:t xml:space="preserve"> increase consistency in sentencing</w:t>
      </w:r>
      <w:r w:rsidR="00C538B2">
        <w:rPr/>
        <w:t>.</w:t>
      </w:r>
      <w:r w:rsidR="006A584D">
        <w:rPr/>
        <w:t xml:space="preserve"> </w:t>
      </w:r>
    </w:p>
    <w:p w:rsidR="006A584D" w:rsidP="00A373F3" w:rsidRDefault="006A584D" w14:paraId="1F497E90" w14:textId="77777777"/>
    <w:p w:rsidR="006A584D" w:rsidP="006A584D" w:rsidRDefault="006A584D" w14:paraId="63DD8182" w14:textId="77777777">
      <w:pPr>
        <w:pStyle w:val="Heading1"/>
      </w:pPr>
      <w:r>
        <w:t>Conclusion</w:t>
      </w:r>
    </w:p>
    <w:p w:rsidR="00050ED9" w:rsidP="006A584D" w:rsidRDefault="006A584D" w14:paraId="2D35D01E" w14:textId="27406BF8" w14:noSpellErr="1">
      <w:r w:rsidR="006A584D">
        <w:rPr/>
        <w:t xml:space="preserve">     The role of magistrates has had a historic and crucial role in our legal system for centuries. This has come with many advantages and disadvantages as discussed. Our law is constantly changing and evolving, so it is crucial that </w:t>
      </w:r>
      <w:r w:rsidR="001C2E05">
        <w:rPr/>
        <w:t xml:space="preserve">the magistrates evolve with it. In their current </w:t>
      </w:r>
      <w:r w:rsidR="009A254B">
        <w:rPr/>
        <w:t xml:space="preserve">state, magistrates provide a cost effective and easier way to allow </w:t>
      </w:r>
      <w:bookmarkStart w:name="_Int_MnqqCZaT" w:id="933503051"/>
      <w:r w:rsidR="009A254B">
        <w:rPr/>
        <w:t>the majority of</w:t>
      </w:r>
      <w:bookmarkEnd w:id="933503051"/>
      <w:r w:rsidR="009A254B">
        <w:rPr/>
        <w:t xml:space="preserve"> smaller cases to be delt with, yet they still have their problems with magistrates having a lack of legal </w:t>
      </w:r>
      <w:r w:rsidR="009A254B">
        <w:rPr/>
        <w:t>expertise</w:t>
      </w:r>
      <w:r w:rsidR="00890723">
        <w:rPr/>
        <w:t xml:space="preserve">, causing reliance on other areas of the judiciary and in cases inconsistent </w:t>
      </w:r>
      <w:r w:rsidR="00BB1DD7">
        <w:rPr/>
        <w:t xml:space="preserve">sentencing. The reforms suggested here can help combat these issues and </w:t>
      </w:r>
      <w:r w:rsidR="0037259B">
        <w:rPr/>
        <w:t>continue to fine tune the legal system of England and Wales.</w:t>
      </w:r>
      <w:r w:rsidR="009A254B">
        <w:rPr/>
        <w:t xml:space="preserve"> </w:t>
      </w:r>
      <w:r>
        <w:br w:type="page"/>
      </w:r>
    </w:p>
    <w:p w:rsidR="00050ED9" w:rsidP="00050ED9" w:rsidRDefault="00050ED9" w14:paraId="505F36FB" w14:textId="11A49028">
      <w:pPr>
        <w:pStyle w:val="Heading1"/>
      </w:pPr>
      <w:bookmarkStart w:name="_Toc134191195" w:id="11"/>
      <w:r>
        <w:lastRenderedPageBreak/>
        <w:t>Bibliography</w:t>
      </w:r>
      <w:bookmarkEnd w:id="11"/>
    </w:p>
    <w:p w:rsidR="009B7F2E" w:rsidP="008C4D23" w:rsidRDefault="009B7F2E" w14:paraId="03471B72" w14:textId="6720E233">
      <w:pPr>
        <w:pStyle w:val="NormalWeb"/>
        <w:spacing w:before="0" w:beforeAutospacing="0" w:after="240" w:afterAutospacing="0" w:line="360" w:lineRule="auto"/>
      </w:pPr>
      <w:r>
        <w:t xml:space="preserve">Courts and Tribunals Judiciary (2022). </w:t>
      </w:r>
      <w:r w:rsidR="00482546">
        <w:rPr>
          <w:i/>
          <w:iCs/>
        </w:rPr>
        <w:t>Magistrates.</w:t>
      </w:r>
      <w:r>
        <w:t xml:space="preserve"> [online] Available at: https://www.judiciary.uk/about-the-judiciary/who-are-the-judiciary/magistrates/ [Accessed 5 May 2023].</w:t>
      </w:r>
    </w:p>
    <w:p w:rsidR="00B97877" w:rsidP="1D8D6626" w:rsidRDefault="00B97877" w14:paraId="2AD97C77" w14:textId="6AE65E09" w14:noSpellErr="1">
      <w:pPr>
        <w:pStyle w:val="NormalWeb"/>
        <w:spacing w:before="0" w:beforeAutospacing="off" w:after="240" w:afterAutospacing="off" w:line="360" w:lineRule="auto"/>
      </w:pPr>
      <w:r w:rsidR="00B97877">
        <w:rPr/>
        <w:t xml:space="preserve">Courts and Tribunals Judiciary (2022a). </w:t>
      </w:r>
      <w:bookmarkStart w:name="_Int_hlwaKg6n" w:id="1510444286"/>
      <w:r w:rsidRPr="1D8D6626" w:rsidR="00B97877">
        <w:rPr>
          <w:i w:val="1"/>
          <w:iCs w:val="1"/>
        </w:rPr>
        <w:t>Jurisdictions</w:t>
      </w:r>
      <w:bookmarkEnd w:id="1510444286"/>
      <w:r w:rsidR="00B97877">
        <w:rPr/>
        <w:t>. [online] Available at: https://www.judiciary.uk/about-the-judiciary/our-justice-system/jurisdictions/criminal-jurisdiction/#:~:text=The%20vast%20majority%20of%20cases,decision%20on%20guilt%20or%20innocence. [Accessed 5 May 2023].</w:t>
      </w:r>
    </w:p>
    <w:p w:rsidR="00F11C05" w:rsidP="008C4D23" w:rsidRDefault="00F11C05" w14:paraId="45AEE0F2" w14:textId="00FA8E4F">
      <w:pPr>
        <w:pStyle w:val="NormalWeb"/>
        <w:spacing w:before="0" w:beforeAutospacing="0" w:after="240" w:afterAutospacing="0" w:line="360" w:lineRule="auto"/>
      </w:pPr>
      <w:r>
        <w:t xml:space="preserve">Donoghue, J.C. (2014). Reforming the Role of Magistrates: Implications for Summary Justice in England and Wales. </w:t>
      </w:r>
      <w:r>
        <w:rPr>
          <w:i/>
          <w:iCs/>
        </w:rPr>
        <w:t xml:space="preserve">The Modern Law </w:t>
      </w:r>
      <w:r>
        <w:rPr>
          <w:i/>
          <w:iCs/>
        </w:rPr>
        <w:t>Review,</w:t>
      </w:r>
      <w:r>
        <w:t xml:space="preserve"> 77(6).</w:t>
      </w:r>
    </w:p>
    <w:p w:rsidR="004D26C9" w:rsidP="008C4D23" w:rsidRDefault="004D26C9" w14:paraId="7AF21DF6" w14:textId="4B6454D2">
      <w:pPr>
        <w:pStyle w:val="NormalWeb"/>
        <w:spacing w:before="0" w:beforeAutospacing="0" w:after="240" w:afterAutospacing="0" w:line="360" w:lineRule="auto"/>
      </w:pPr>
      <w:r>
        <w:t xml:space="preserve">Government Digital Service (2011). </w:t>
      </w:r>
      <w:r>
        <w:rPr>
          <w:i/>
          <w:iCs/>
        </w:rPr>
        <w:t>Become a magistrate</w:t>
      </w:r>
      <w:r>
        <w:t>. [online] Available at: https://www.gov.uk/become-magistrate/can-you-be-a-magistrate [Accessed 5 May 2023].</w:t>
      </w:r>
    </w:p>
    <w:p w:rsidR="00F87322" w:rsidP="008C4D23" w:rsidRDefault="00F87322" w14:paraId="303E4F6E" w14:textId="4D0571D2">
      <w:pPr>
        <w:pStyle w:val="NormalWeb"/>
        <w:spacing w:before="0" w:beforeAutospacing="0" w:after="240" w:afterAutospacing="0" w:line="360" w:lineRule="auto"/>
      </w:pPr>
      <w:r>
        <w:t xml:space="preserve">Government Digital Service (2012). </w:t>
      </w:r>
      <w:r>
        <w:rPr>
          <w:i/>
          <w:iCs/>
        </w:rPr>
        <w:t>Giving Staff Time off for Magistrate Duty</w:t>
      </w:r>
      <w:r>
        <w:t>. [online] Available at: https://www.gov.uk/giving-staff-time-off-for-magistrate-duty [Accessed 5 May 2023].</w:t>
      </w:r>
    </w:p>
    <w:p w:rsidR="005300A7" w:rsidP="005300A7" w:rsidRDefault="005300A7" w14:paraId="41F35173" w14:textId="77777777">
      <w:pPr>
        <w:pStyle w:val="NormalWeb"/>
        <w:spacing w:before="0" w:beforeAutospacing="0" w:after="240" w:afterAutospacing="0" w:line="360" w:lineRule="auto"/>
      </w:pPr>
      <w:r>
        <w:t xml:space="preserve">House of Commons Justice Committee (2019). </w:t>
      </w:r>
      <w:r>
        <w:rPr>
          <w:i/>
          <w:iCs/>
        </w:rPr>
        <w:t>Court and Tribunal Reforms</w:t>
      </w:r>
      <w:r>
        <w:t>.</w:t>
      </w:r>
    </w:p>
    <w:p w:rsidR="005300A7" w:rsidP="008C4D23" w:rsidRDefault="005300A7" w14:paraId="3A72544E" w14:textId="2358A78D">
      <w:pPr>
        <w:pStyle w:val="NormalWeb"/>
        <w:spacing w:before="0" w:beforeAutospacing="0" w:after="240" w:afterAutospacing="0" w:line="360" w:lineRule="auto"/>
      </w:pPr>
      <w:r>
        <w:t xml:space="preserve">House of Commons Justice Committee (2016). </w:t>
      </w:r>
      <w:r>
        <w:rPr>
          <w:i/>
          <w:iCs/>
        </w:rPr>
        <w:t>The Role of the Magistracy</w:t>
      </w:r>
      <w:r>
        <w:t>.</w:t>
      </w:r>
    </w:p>
    <w:p w:rsidR="00BC1EF4" w:rsidP="008C4D23" w:rsidRDefault="00BC1EF4" w14:paraId="69FC418C" w14:textId="53F8B2C0">
      <w:pPr>
        <w:pStyle w:val="NormalWeb"/>
        <w:spacing w:before="0" w:beforeAutospacing="0" w:after="240" w:afterAutospacing="0" w:line="360" w:lineRule="auto"/>
      </w:pPr>
      <w:r>
        <w:t xml:space="preserve">McBarnet, D. (1981). Magistrates’ Courts and the Ideology of Justice. </w:t>
      </w:r>
      <w:r>
        <w:rPr>
          <w:i/>
          <w:iCs/>
        </w:rPr>
        <w:t>British Journal of Law and Society</w:t>
      </w:r>
      <w:r>
        <w:t>, 8(2).</w:t>
      </w:r>
    </w:p>
    <w:p w:rsidR="00122407" w:rsidP="008C4D23" w:rsidRDefault="00122407" w14:paraId="3D47814A" w14:textId="46933792">
      <w:pPr>
        <w:pStyle w:val="NormalWeb"/>
        <w:spacing w:before="0" w:beforeAutospacing="0" w:after="240" w:afterAutospacing="0" w:line="360" w:lineRule="auto"/>
      </w:pPr>
      <w:r>
        <w:t xml:space="preserve">Ministry of Justice (2013). </w:t>
      </w:r>
      <w:r>
        <w:rPr>
          <w:i/>
          <w:iCs/>
        </w:rPr>
        <w:t>The Strengths and Skills of the Judiciary in the Magistrates’ Courts</w:t>
      </w:r>
      <w:r>
        <w:t>.</w:t>
      </w:r>
    </w:p>
    <w:p w:rsidR="00513681" w:rsidP="008C4D23" w:rsidRDefault="00513681" w14:paraId="75E1D8DA" w14:textId="58328765">
      <w:pPr>
        <w:pStyle w:val="NormalWeb"/>
        <w:spacing w:before="0" w:beforeAutospacing="0" w:after="240" w:afterAutospacing="0" w:line="360" w:lineRule="auto"/>
      </w:pPr>
      <w:r>
        <w:t xml:space="preserve">Ministry of Justice (2023). </w:t>
      </w:r>
      <w:r>
        <w:rPr>
          <w:i/>
          <w:iCs/>
        </w:rPr>
        <w:t>Justice Data</w:t>
      </w:r>
      <w:r>
        <w:t>. [online] Available at: https://data.justice.gov.uk/courts/criminal-courts#chart-tab-courts-magistrates-receipts [Accessed 5 May 2023].</w:t>
      </w:r>
    </w:p>
    <w:p w:rsidR="008C4D23" w:rsidP="008C4D23" w:rsidRDefault="008C4D23" w14:paraId="66360CF9" w14:textId="32B92181">
      <w:pPr>
        <w:pStyle w:val="NormalWeb"/>
        <w:spacing w:before="0" w:beforeAutospacing="0" w:after="240" w:afterAutospacing="0" w:line="360" w:lineRule="auto"/>
      </w:pPr>
      <w:r>
        <w:t xml:space="preserve">National Careers Service (n.d.). </w:t>
      </w:r>
      <w:r>
        <w:rPr>
          <w:i/>
          <w:iCs/>
        </w:rPr>
        <w:t>Magistrate</w:t>
      </w:r>
      <w:r>
        <w:t>. [online] Available at: https://nationalcareers.service.gov.uk/job-profiles/magistrate [Accessed 4 May 2023].</w:t>
      </w:r>
    </w:p>
    <w:p w:rsidR="0003394D" w:rsidP="008C4D23" w:rsidRDefault="0003394D" w14:paraId="451E7D18" w14:textId="5743A518">
      <w:pPr>
        <w:pStyle w:val="NormalWeb"/>
        <w:spacing w:before="0" w:beforeAutospacing="0" w:after="240" w:afterAutospacing="0" w:line="360" w:lineRule="auto"/>
      </w:pPr>
      <w:r>
        <w:lastRenderedPageBreak/>
        <w:t xml:space="preserve">Sturge, G. (2020). </w:t>
      </w:r>
      <w:r>
        <w:rPr>
          <w:i/>
          <w:iCs/>
        </w:rPr>
        <w:t>Constituency data: Magistrates’ court closures</w:t>
      </w:r>
      <w:r>
        <w:t>. [online] Available at: https://commonslibrary.parliament.uk/constituency-data-magistrates-court-closures/ [Accessed 5 May 2023].</w:t>
      </w:r>
    </w:p>
    <w:p w:rsidR="00B66B14" w:rsidP="00B66B14" w:rsidRDefault="00B66B14" w14:paraId="19C01E35" w14:textId="77777777">
      <w:pPr>
        <w:pStyle w:val="NormalWeb"/>
        <w:spacing w:before="0" w:beforeAutospacing="0" w:after="240" w:afterAutospacing="0" w:line="360" w:lineRule="auto"/>
      </w:pPr>
      <w:r>
        <w:t xml:space="preserve">Thomas, T. (2023). </w:t>
      </w:r>
      <w:r>
        <w:rPr>
          <w:i/>
          <w:iCs/>
        </w:rPr>
        <w:t>History of the magistracy</w:t>
      </w:r>
      <w:r>
        <w:t>. [online] Available at: https://www.magistrates-association.org.uk/about-magistrates/history-of-the-magistracy [Accessed 5 May 2023].</w:t>
      </w:r>
    </w:p>
    <w:p w:rsidRPr="009A7FBE" w:rsidR="009A7FBE" w:rsidP="009A7FBE" w:rsidRDefault="009A7FBE" w14:paraId="5FD5FC02" w14:textId="77777777"/>
    <w:sectPr w:rsidRPr="009A7FBE" w:rsidR="009A7FBE" w:rsidSect="00F54604">
      <w:pgSz w:w="11906" w:h="16838" w:orient="portrait"/>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intelligence2.xml><?xml version="1.0" encoding="utf-8"?>
<int2:intelligence xmlns:int2="http://schemas.microsoft.com/office/intelligence/2020/intelligence">
  <int2:observations>
    <int2:textHash int2:hashCode="sDybQXN1jSzZbC" int2:id="WC09EOIi">
      <int2:state int2:type="AugLoop_Text_Critique" int2:value="Rejected"/>
    </int2:textHash>
    <int2:bookmark int2:bookmarkName="_Int_hlwaKg6n" int2:invalidationBookmarkName="" int2:hashCode="9cRrinp03biY6s" int2:id="yEqDX7rX">
      <int2:state int2:type="AugLoop_Text_Critique" int2:value="Rejected"/>
    </int2:bookmark>
    <int2:bookmark int2:bookmarkName="_Int_jVNx8Xkv" int2:invalidationBookmarkName="" int2:hashCode="0jU8/0FSlPjKr4" int2:id="qO4FtLcO">
      <int2:state int2:type="AugLoop_Text_Critique" int2:value="Rejected"/>
    </int2:bookmark>
    <int2:bookmark int2:bookmarkName="_Int_cw1UuZt6" int2:invalidationBookmarkName="" int2:hashCode="VRd/LyDcPFdCnc" int2:id="m0J38ZUh">
      <int2:state int2:type="AugLoop_Text_Critique" int2:value="Rejected"/>
    </int2:bookmark>
    <int2:bookmark int2:bookmarkName="_Int_MnqqCZaT" int2:invalidationBookmarkName="" int2:hashCode="ZD4DPyxyvbq3AT" int2:id="vedo0N8F">
      <int2:state int2:type="AugLoop_Text_Critique"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682C4B"/>
    <w:multiLevelType w:val="hybridMultilevel"/>
    <w:tmpl w:val="EDB2536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5DD760E"/>
    <w:multiLevelType w:val="hybridMultilevel"/>
    <w:tmpl w:val="EE4A24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D6D19F4"/>
    <w:multiLevelType w:val="hybridMultilevel"/>
    <w:tmpl w:val="874CF8F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510105F"/>
    <w:multiLevelType w:val="hybridMultilevel"/>
    <w:tmpl w:val="A3EAC1A2"/>
    <w:lvl w:ilvl="0" w:tplc="0809000F">
      <w:start w:val="1"/>
      <w:numFmt w:val="decimal"/>
      <w:lvlText w:val="%1."/>
      <w:lvlJc w:val="left"/>
      <w:pPr>
        <w:ind w:left="3600" w:hanging="360"/>
      </w:pPr>
    </w:lvl>
    <w:lvl w:ilvl="1" w:tplc="08090019" w:tentative="1">
      <w:start w:val="1"/>
      <w:numFmt w:val="lowerLetter"/>
      <w:lvlText w:val="%2."/>
      <w:lvlJc w:val="left"/>
      <w:pPr>
        <w:ind w:left="4320" w:hanging="360"/>
      </w:pPr>
    </w:lvl>
    <w:lvl w:ilvl="2" w:tplc="0809001B" w:tentative="1">
      <w:start w:val="1"/>
      <w:numFmt w:val="lowerRoman"/>
      <w:lvlText w:val="%3."/>
      <w:lvlJc w:val="right"/>
      <w:pPr>
        <w:ind w:left="5040" w:hanging="180"/>
      </w:pPr>
    </w:lvl>
    <w:lvl w:ilvl="3" w:tplc="0809000F" w:tentative="1">
      <w:start w:val="1"/>
      <w:numFmt w:val="decimal"/>
      <w:lvlText w:val="%4."/>
      <w:lvlJc w:val="left"/>
      <w:pPr>
        <w:ind w:left="5760" w:hanging="360"/>
      </w:pPr>
    </w:lvl>
    <w:lvl w:ilvl="4" w:tplc="08090019" w:tentative="1">
      <w:start w:val="1"/>
      <w:numFmt w:val="lowerLetter"/>
      <w:lvlText w:val="%5."/>
      <w:lvlJc w:val="left"/>
      <w:pPr>
        <w:ind w:left="6480" w:hanging="360"/>
      </w:pPr>
    </w:lvl>
    <w:lvl w:ilvl="5" w:tplc="0809001B" w:tentative="1">
      <w:start w:val="1"/>
      <w:numFmt w:val="lowerRoman"/>
      <w:lvlText w:val="%6."/>
      <w:lvlJc w:val="right"/>
      <w:pPr>
        <w:ind w:left="7200" w:hanging="180"/>
      </w:pPr>
    </w:lvl>
    <w:lvl w:ilvl="6" w:tplc="0809000F" w:tentative="1">
      <w:start w:val="1"/>
      <w:numFmt w:val="decimal"/>
      <w:lvlText w:val="%7."/>
      <w:lvlJc w:val="left"/>
      <w:pPr>
        <w:ind w:left="7920" w:hanging="360"/>
      </w:pPr>
    </w:lvl>
    <w:lvl w:ilvl="7" w:tplc="08090019" w:tentative="1">
      <w:start w:val="1"/>
      <w:numFmt w:val="lowerLetter"/>
      <w:lvlText w:val="%8."/>
      <w:lvlJc w:val="left"/>
      <w:pPr>
        <w:ind w:left="8640" w:hanging="360"/>
      </w:pPr>
    </w:lvl>
    <w:lvl w:ilvl="8" w:tplc="0809001B" w:tentative="1">
      <w:start w:val="1"/>
      <w:numFmt w:val="lowerRoman"/>
      <w:lvlText w:val="%9."/>
      <w:lvlJc w:val="right"/>
      <w:pPr>
        <w:ind w:left="9360" w:hanging="180"/>
      </w:pPr>
    </w:lvl>
  </w:abstractNum>
  <w:abstractNum w:abstractNumId="4" w15:restartNumberingAfterBreak="0">
    <w:nsid w:val="5BCD2065"/>
    <w:multiLevelType w:val="hybridMultilevel"/>
    <w:tmpl w:val="028E3F4E"/>
    <w:lvl w:ilvl="0" w:tplc="0809000F">
      <w:start w:val="1"/>
      <w:numFmt w:val="decimal"/>
      <w:lvlText w:val="%1."/>
      <w:lvlJc w:val="left"/>
      <w:pPr>
        <w:ind w:left="3600" w:hanging="360"/>
      </w:pPr>
    </w:lvl>
    <w:lvl w:ilvl="1" w:tplc="08090019" w:tentative="1">
      <w:start w:val="1"/>
      <w:numFmt w:val="lowerLetter"/>
      <w:lvlText w:val="%2."/>
      <w:lvlJc w:val="left"/>
      <w:pPr>
        <w:ind w:left="4320" w:hanging="360"/>
      </w:pPr>
    </w:lvl>
    <w:lvl w:ilvl="2" w:tplc="0809001B" w:tentative="1">
      <w:start w:val="1"/>
      <w:numFmt w:val="lowerRoman"/>
      <w:lvlText w:val="%3."/>
      <w:lvlJc w:val="right"/>
      <w:pPr>
        <w:ind w:left="5040" w:hanging="180"/>
      </w:pPr>
    </w:lvl>
    <w:lvl w:ilvl="3" w:tplc="0809000F" w:tentative="1">
      <w:start w:val="1"/>
      <w:numFmt w:val="decimal"/>
      <w:lvlText w:val="%4."/>
      <w:lvlJc w:val="left"/>
      <w:pPr>
        <w:ind w:left="5760" w:hanging="360"/>
      </w:pPr>
    </w:lvl>
    <w:lvl w:ilvl="4" w:tplc="08090019" w:tentative="1">
      <w:start w:val="1"/>
      <w:numFmt w:val="lowerLetter"/>
      <w:lvlText w:val="%5."/>
      <w:lvlJc w:val="left"/>
      <w:pPr>
        <w:ind w:left="6480" w:hanging="360"/>
      </w:pPr>
    </w:lvl>
    <w:lvl w:ilvl="5" w:tplc="0809001B" w:tentative="1">
      <w:start w:val="1"/>
      <w:numFmt w:val="lowerRoman"/>
      <w:lvlText w:val="%6."/>
      <w:lvlJc w:val="right"/>
      <w:pPr>
        <w:ind w:left="7200" w:hanging="180"/>
      </w:pPr>
    </w:lvl>
    <w:lvl w:ilvl="6" w:tplc="0809000F" w:tentative="1">
      <w:start w:val="1"/>
      <w:numFmt w:val="decimal"/>
      <w:lvlText w:val="%7."/>
      <w:lvlJc w:val="left"/>
      <w:pPr>
        <w:ind w:left="7920" w:hanging="360"/>
      </w:pPr>
    </w:lvl>
    <w:lvl w:ilvl="7" w:tplc="08090019" w:tentative="1">
      <w:start w:val="1"/>
      <w:numFmt w:val="lowerLetter"/>
      <w:lvlText w:val="%8."/>
      <w:lvlJc w:val="left"/>
      <w:pPr>
        <w:ind w:left="8640" w:hanging="360"/>
      </w:pPr>
    </w:lvl>
    <w:lvl w:ilvl="8" w:tplc="0809001B" w:tentative="1">
      <w:start w:val="1"/>
      <w:numFmt w:val="lowerRoman"/>
      <w:lvlText w:val="%9."/>
      <w:lvlJc w:val="right"/>
      <w:pPr>
        <w:ind w:left="9360" w:hanging="180"/>
      </w:pPr>
    </w:lvl>
  </w:abstractNum>
  <w:abstractNum w:abstractNumId="5" w15:restartNumberingAfterBreak="0">
    <w:nsid w:val="6BE57915"/>
    <w:multiLevelType w:val="hybridMultilevel"/>
    <w:tmpl w:val="DFEAA34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BED3E49"/>
    <w:multiLevelType w:val="hybridMultilevel"/>
    <w:tmpl w:val="C8865B20"/>
    <w:lvl w:ilvl="0" w:tplc="0809000F">
      <w:start w:val="1"/>
      <w:numFmt w:val="decimal"/>
      <w:lvlText w:val="%1."/>
      <w:lvlJc w:val="left"/>
      <w:pPr>
        <w:ind w:left="3600" w:hanging="360"/>
      </w:pPr>
    </w:lvl>
    <w:lvl w:ilvl="1" w:tplc="08090019" w:tentative="1">
      <w:start w:val="1"/>
      <w:numFmt w:val="lowerLetter"/>
      <w:lvlText w:val="%2."/>
      <w:lvlJc w:val="left"/>
      <w:pPr>
        <w:ind w:left="4320" w:hanging="360"/>
      </w:pPr>
    </w:lvl>
    <w:lvl w:ilvl="2" w:tplc="0809001B" w:tentative="1">
      <w:start w:val="1"/>
      <w:numFmt w:val="lowerRoman"/>
      <w:lvlText w:val="%3."/>
      <w:lvlJc w:val="right"/>
      <w:pPr>
        <w:ind w:left="5040" w:hanging="180"/>
      </w:pPr>
    </w:lvl>
    <w:lvl w:ilvl="3" w:tplc="0809000F" w:tentative="1">
      <w:start w:val="1"/>
      <w:numFmt w:val="decimal"/>
      <w:lvlText w:val="%4."/>
      <w:lvlJc w:val="left"/>
      <w:pPr>
        <w:ind w:left="5760" w:hanging="360"/>
      </w:pPr>
    </w:lvl>
    <w:lvl w:ilvl="4" w:tplc="08090019" w:tentative="1">
      <w:start w:val="1"/>
      <w:numFmt w:val="lowerLetter"/>
      <w:lvlText w:val="%5."/>
      <w:lvlJc w:val="left"/>
      <w:pPr>
        <w:ind w:left="6480" w:hanging="360"/>
      </w:pPr>
    </w:lvl>
    <w:lvl w:ilvl="5" w:tplc="0809001B" w:tentative="1">
      <w:start w:val="1"/>
      <w:numFmt w:val="lowerRoman"/>
      <w:lvlText w:val="%6."/>
      <w:lvlJc w:val="right"/>
      <w:pPr>
        <w:ind w:left="7200" w:hanging="180"/>
      </w:pPr>
    </w:lvl>
    <w:lvl w:ilvl="6" w:tplc="0809000F" w:tentative="1">
      <w:start w:val="1"/>
      <w:numFmt w:val="decimal"/>
      <w:lvlText w:val="%7."/>
      <w:lvlJc w:val="left"/>
      <w:pPr>
        <w:ind w:left="7920" w:hanging="360"/>
      </w:pPr>
    </w:lvl>
    <w:lvl w:ilvl="7" w:tplc="08090019" w:tentative="1">
      <w:start w:val="1"/>
      <w:numFmt w:val="lowerLetter"/>
      <w:lvlText w:val="%8."/>
      <w:lvlJc w:val="left"/>
      <w:pPr>
        <w:ind w:left="8640" w:hanging="360"/>
      </w:pPr>
    </w:lvl>
    <w:lvl w:ilvl="8" w:tplc="0809001B" w:tentative="1">
      <w:start w:val="1"/>
      <w:numFmt w:val="lowerRoman"/>
      <w:lvlText w:val="%9."/>
      <w:lvlJc w:val="right"/>
      <w:pPr>
        <w:ind w:left="9360" w:hanging="180"/>
      </w:pPr>
    </w:lvl>
  </w:abstractNum>
  <w:num w:numId="1" w16cid:durableId="1354264104">
    <w:abstractNumId w:val="2"/>
  </w:num>
  <w:num w:numId="2" w16cid:durableId="1264923817">
    <w:abstractNumId w:val="5"/>
  </w:num>
  <w:num w:numId="3" w16cid:durableId="1981953616">
    <w:abstractNumId w:val="4"/>
  </w:num>
  <w:num w:numId="4" w16cid:durableId="813185466">
    <w:abstractNumId w:val="3"/>
  </w:num>
  <w:num w:numId="5" w16cid:durableId="995836438">
    <w:abstractNumId w:val="1"/>
  </w:num>
  <w:num w:numId="6" w16cid:durableId="1188179577">
    <w:abstractNumId w:val="0"/>
  </w:num>
  <w:num w:numId="7" w16cid:durableId="54240375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2D07807"/>
    <w:rsid w:val="00024E57"/>
    <w:rsid w:val="0003394D"/>
    <w:rsid w:val="00040415"/>
    <w:rsid w:val="00043430"/>
    <w:rsid w:val="00050ED9"/>
    <w:rsid w:val="00074784"/>
    <w:rsid w:val="0008424A"/>
    <w:rsid w:val="000972F7"/>
    <w:rsid w:val="000B3569"/>
    <w:rsid w:val="000D591E"/>
    <w:rsid w:val="000F2B31"/>
    <w:rsid w:val="0012064B"/>
    <w:rsid w:val="00122407"/>
    <w:rsid w:val="001359E6"/>
    <w:rsid w:val="0014125E"/>
    <w:rsid w:val="00157E1A"/>
    <w:rsid w:val="001727C1"/>
    <w:rsid w:val="001820AA"/>
    <w:rsid w:val="001C2E05"/>
    <w:rsid w:val="00202356"/>
    <w:rsid w:val="00204868"/>
    <w:rsid w:val="00205922"/>
    <w:rsid w:val="00237D5C"/>
    <w:rsid w:val="00284900"/>
    <w:rsid w:val="002B3DEC"/>
    <w:rsid w:val="002C1527"/>
    <w:rsid w:val="002D5AD8"/>
    <w:rsid w:val="002E0471"/>
    <w:rsid w:val="00304B05"/>
    <w:rsid w:val="00326773"/>
    <w:rsid w:val="003278C3"/>
    <w:rsid w:val="0034571A"/>
    <w:rsid w:val="0037259B"/>
    <w:rsid w:val="003E578D"/>
    <w:rsid w:val="0043109C"/>
    <w:rsid w:val="00437622"/>
    <w:rsid w:val="00463446"/>
    <w:rsid w:val="00467F54"/>
    <w:rsid w:val="00482546"/>
    <w:rsid w:val="004B6F81"/>
    <w:rsid w:val="004D26C9"/>
    <w:rsid w:val="004E4A8F"/>
    <w:rsid w:val="005015E1"/>
    <w:rsid w:val="0051231E"/>
    <w:rsid w:val="00513681"/>
    <w:rsid w:val="005300A7"/>
    <w:rsid w:val="005401F1"/>
    <w:rsid w:val="00562F36"/>
    <w:rsid w:val="00566717"/>
    <w:rsid w:val="00576DBC"/>
    <w:rsid w:val="005C0CD6"/>
    <w:rsid w:val="005E075C"/>
    <w:rsid w:val="005F1675"/>
    <w:rsid w:val="005F17E8"/>
    <w:rsid w:val="0060046D"/>
    <w:rsid w:val="006224FD"/>
    <w:rsid w:val="00627DDB"/>
    <w:rsid w:val="0065527D"/>
    <w:rsid w:val="00660638"/>
    <w:rsid w:val="006671A3"/>
    <w:rsid w:val="00697307"/>
    <w:rsid w:val="006A584D"/>
    <w:rsid w:val="006A71B7"/>
    <w:rsid w:val="006C0371"/>
    <w:rsid w:val="006C3A98"/>
    <w:rsid w:val="006C6FB5"/>
    <w:rsid w:val="006F273A"/>
    <w:rsid w:val="007150BD"/>
    <w:rsid w:val="00755A0D"/>
    <w:rsid w:val="00762A1D"/>
    <w:rsid w:val="00772D3C"/>
    <w:rsid w:val="0077363E"/>
    <w:rsid w:val="007C2368"/>
    <w:rsid w:val="007C4280"/>
    <w:rsid w:val="007D3BE0"/>
    <w:rsid w:val="007D47AC"/>
    <w:rsid w:val="00801115"/>
    <w:rsid w:val="0081053D"/>
    <w:rsid w:val="008141A1"/>
    <w:rsid w:val="00814970"/>
    <w:rsid w:val="008159DD"/>
    <w:rsid w:val="00817BD0"/>
    <w:rsid w:val="0082436E"/>
    <w:rsid w:val="008404B0"/>
    <w:rsid w:val="00856CB3"/>
    <w:rsid w:val="0086146C"/>
    <w:rsid w:val="00873055"/>
    <w:rsid w:val="008851A4"/>
    <w:rsid w:val="00886F98"/>
    <w:rsid w:val="00890723"/>
    <w:rsid w:val="008A3068"/>
    <w:rsid w:val="008C4D23"/>
    <w:rsid w:val="008D6449"/>
    <w:rsid w:val="009018D7"/>
    <w:rsid w:val="00921A18"/>
    <w:rsid w:val="009479F3"/>
    <w:rsid w:val="00955A5B"/>
    <w:rsid w:val="00963DBD"/>
    <w:rsid w:val="00976AF0"/>
    <w:rsid w:val="00983BBD"/>
    <w:rsid w:val="0098564B"/>
    <w:rsid w:val="00990A7F"/>
    <w:rsid w:val="009A0A28"/>
    <w:rsid w:val="009A2301"/>
    <w:rsid w:val="009A254B"/>
    <w:rsid w:val="009A2FB8"/>
    <w:rsid w:val="009A7FBE"/>
    <w:rsid w:val="009B7F2E"/>
    <w:rsid w:val="009D60FA"/>
    <w:rsid w:val="009E566F"/>
    <w:rsid w:val="009F550A"/>
    <w:rsid w:val="009F7BEE"/>
    <w:rsid w:val="00A04D37"/>
    <w:rsid w:val="00A13FDD"/>
    <w:rsid w:val="00A25654"/>
    <w:rsid w:val="00A373F3"/>
    <w:rsid w:val="00A81A78"/>
    <w:rsid w:val="00B005B2"/>
    <w:rsid w:val="00B1760F"/>
    <w:rsid w:val="00B34014"/>
    <w:rsid w:val="00B36D75"/>
    <w:rsid w:val="00B42960"/>
    <w:rsid w:val="00B559AA"/>
    <w:rsid w:val="00B66B14"/>
    <w:rsid w:val="00B72C5F"/>
    <w:rsid w:val="00B84232"/>
    <w:rsid w:val="00B845F2"/>
    <w:rsid w:val="00B85186"/>
    <w:rsid w:val="00B87293"/>
    <w:rsid w:val="00B972B0"/>
    <w:rsid w:val="00B97877"/>
    <w:rsid w:val="00BA61D7"/>
    <w:rsid w:val="00BB1DD7"/>
    <w:rsid w:val="00BC1EF4"/>
    <w:rsid w:val="00BD6BDE"/>
    <w:rsid w:val="00BE3AD6"/>
    <w:rsid w:val="00BE70FA"/>
    <w:rsid w:val="00BF2651"/>
    <w:rsid w:val="00BF55E5"/>
    <w:rsid w:val="00C0070D"/>
    <w:rsid w:val="00C00968"/>
    <w:rsid w:val="00C211A7"/>
    <w:rsid w:val="00C24737"/>
    <w:rsid w:val="00C33F80"/>
    <w:rsid w:val="00C446FF"/>
    <w:rsid w:val="00C520C7"/>
    <w:rsid w:val="00C538B2"/>
    <w:rsid w:val="00C812EF"/>
    <w:rsid w:val="00CB040B"/>
    <w:rsid w:val="00CE1574"/>
    <w:rsid w:val="00CE5A0E"/>
    <w:rsid w:val="00CF0D70"/>
    <w:rsid w:val="00D241B6"/>
    <w:rsid w:val="00D9282E"/>
    <w:rsid w:val="00D93507"/>
    <w:rsid w:val="00DB1ECF"/>
    <w:rsid w:val="00DB7840"/>
    <w:rsid w:val="00DE48BE"/>
    <w:rsid w:val="00E04453"/>
    <w:rsid w:val="00E07ADD"/>
    <w:rsid w:val="00E31A1C"/>
    <w:rsid w:val="00E5548A"/>
    <w:rsid w:val="00E6406C"/>
    <w:rsid w:val="00E752C7"/>
    <w:rsid w:val="00EA7377"/>
    <w:rsid w:val="00EB6C62"/>
    <w:rsid w:val="00EE2B21"/>
    <w:rsid w:val="00EE6D06"/>
    <w:rsid w:val="00EF4C30"/>
    <w:rsid w:val="00F11C05"/>
    <w:rsid w:val="00F250C6"/>
    <w:rsid w:val="00F27591"/>
    <w:rsid w:val="00F37FF7"/>
    <w:rsid w:val="00F43F3B"/>
    <w:rsid w:val="00F458C6"/>
    <w:rsid w:val="00F51037"/>
    <w:rsid w:val="00F54604"/>
    <w:rsid w:val="00F700D2"/>
    <w:rsid w:val="00F87322"/>
    <w:rsid w:val="00F87E2A"/>
    <w:rsid w:val="00FA5836"/>
    <w:rsid w:val="00FB53D6"/>
    <w:rsid w:val="00FC1F45"/>
    <w:rsid w:val="00FC46DD"/>
    <w:rsid w:val="00FD46B4"/>
    <w:rsid w:val="00FE12C8"/>
    <w:rsid w:val="00FE1AC4"/>
    <w:rsid w:val="00FF09D6"/>
    <w:rsid w:val="02D07807"/>
    <w:rsid w:val="088BEBB4"/>
    <w:rsid w:val="096248DC"/>
    <w:rsid w:val="0B7E0DF8"/>
    <w:rsid w:val="1D8D6626"/>
    <w:rsid w:val="352726D3"/>
    <w:rsid w:val="4090DD5C"/>
    <w:rsid w:val="483F07BC"/>
    <w:rsid w:val="62566B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D07807"/>
  <w15:chartTrackingRefBased/>
  <w15:docId w15:val="{B0894084-6126-47F3-93AE-353C8BD8B8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050ED9"/>
    <w:pPr>
      <w:keepNext/>
      <w:keepLines/>
      <w:spacing w:before="240" w:after="0"/>
      <w:outlineLvl w:val="0"/>
    </w:pPr>
    <w:rPr>
      <w:rFonts w:asciiTheme="majorHAnsi" w:hAnsiTheme="majorHAnsi"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50ED9"/>
    <w:pPr>
      <w:keepNext/>
      <w:keepLines/>
      <w:spacing w:before="40" w:after="0"/>
      <w:outlineLvl w:val="1"/>
    </w:pPr>
    <w:rPr>
      <w:rFonts w:asciiTheme="majorHAnsi" w:hAnsiTheme="majorHAnsi" w:eastAsiaTheme="majorEastAsia" w:cstheme="majorBidi"/>
      <w:color w:val="2F5496" w:themeColor="accent1" w:themeShade="BF"/>
      <w:sz w:val="26"/>
      <w:szCs w:val="2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NoSpacing">
    <w:name w:val="No Spacing"/>
    <w:link w:val="NoSpacingChar"/>
    <w:uiPriority w:val="1"/>
    <w:qFormat/>
    <w:rsid w:val="00F54604"/>
    <w:pPr>
      <w:spacing w:after="0" w:line="240" w:lineRule="auto"/>
    </w:pPr>
    <w:rPr>
      <w:rFonts w:eastAsiaTheme="minorEastAsia"/>
      <w:lang w:val="en-US"/>
    </w:rPr>
  </w:style>
  <w:style w:type="character" w:styleId="NoSpacingChar" w:customStyle="1">
    <w:name w:val="No Spacing Char"/>
    <w:basedOn w:val="DefaultParagraphFont"/>
    <w:link w:val="NoSpacing"/>
    <w:uiPriority w:val="1"/>
    <w:rsid w:val="00F54604"/>
    <w:rPr>
      <w:rFonts w:eastAsiaTheme="minorEastAsia"/>
      <w:lang w:val="en-US"/>
    </w:rPr>
  </w:style>
  <w:style w:type="character" w:styleId="Heading1Char" w:customStyle="1">
    <w:name w:val="Heading 1 Char"/>
    <w:basedOn w:val="DefaultParagraphFont"/>
    <w:link w:val="Heading1"/>
    <w:uiPriority w:val="9"/>
    <w:rsid w:val="00050ED9"/>
    <w:rPr>
      <w:rFonts w:asciiTheme="majorHAnsi" w:hAnsiTheme="majorHAnsi" w:eastAsiaTheme="majorEastAsia" w:cstheme="majorBidi"/>
      <w:color w:val="2F5496" w:themeColor="accent1" w:themeShade="BF"/>
      <w:sz w:val="32"/>
      <w:szCs w:val="32"/>
    </w:rPr>
  </w:style>
  <w:style w:type="paragraph" w:styleId="TOCHeading">
    <w:name w:val="TOC Heading"/>
    <w:basedOn w:val="Heading1"/>
    <w:next w:val="Normal"/>
    <w:uiPriority w:val="39"/>
    <w:unhideWhenUsed/>
    <w:qFormat/>
    <w:rsid w:val="00050ED9"/>
    <w:pPr>
      <w:outlineLvl w:val="9"/>
    </w:pPr>
    <w:rPr>
      <w:lang w:val="en-US"/>
    </w:rPr>
  </w:style>
  <w:style w:type="character" w:styleId="Heading2Char" w:customStyle="1">
    <w:name w:val="Heading 2 Char"/>
    <w:basedOn w:val="DefaultParagraphFont"/>
    <w:link w:val="Heading2"/>
    <w:uiPriority w:val="9"/>
    <w:rsid w:val="00050ED9"/>
    <w:rPr>
      <w:rFonts w:asciiTheme="majorHAnsi" w:hAnsiTheme="majorHAnsi" w:eastAsiaTheme="majorEastAsia" w:cstheme="majorBidi"/>
      <w:color w:val="2F5496" w:themeColor="accent1" w:themeShade="BF"/>
      <w:sz w:val="26"/>
      <w:szCs w:val="26"/>
    </w:rPr>
  </w:style>
  <w:style w:type="paragraph" w:styleId="NormalWeb">
    <w:name w:val="Normal (Web)"/>
    <w:basedOn w:val="Normal"/>
    <w:uiPriority w:val="99"/>
    <w:semiHidden/>
    <w:unhideWhenUsed/>
    <w:rsid w:val="009A7FBE"/>
    <w:pPr>
      <w:spacing w:before="100" w:beforeAutospacing="1" w:after="100" w:afterAutospacing="1" w:line="240" w:lineRule="auto"/>
    </w:pPr>
    <w:rPr>
      <w:rFonts w:ascii="Times New Roman" w:hAnsi="Times New Roman" w:eastAsia="Times New Roman" w:cs="Times New Roman"/>
      <w:sz w:val="24"/>
      <w:szCs w:val="24"/>
      <w:lang w:eastAsia="en-GB"/>
    </w:rPr>
  </w:style>
  <w:style w:type="paragraph" w:styleId="TOC1">
    <w:name w:val="toc 1"/>
    <w:basedOn w:val="Normal"/>
    <w:next w:val="Normal"/>
    <w:autoRedefine/>
    <w:uiPriority w:val="39"/>
    <w:unhideWhenUsed/>
    <w:rsid w:val="009A2FB8"/>
    <w:pPr>
      <w:spacing w:after="100"/>
    </w:pPr>
  </w:style>
  <w:style w:type="character" w:styleId="Hyperlink">
    <w:name w:val="Hyperlink"/>
    <w:basedOn w:val="DefaultParagraphFont"/>
    <w:uiPriority w:val="99"/>
    <w:unhideWhenUsed/>
    <w:rsid w:val="009A2FB8"/>
    <w:rPr>
      <w:color w:val="0563C1" w:themeColor="hyperlink"/>
      <w:u w:val="single"/>
    </w:rPr>
  </w:style>
  <w:style w:type="paragraph" w:styleId="ListParagraph">
    <w:name w:val="List Paragraph"/>
    <w:basedOn w:val="Normal"/>
    <w:uiPriority w:val="34"/>
    <w:qFormat/>
    <w:rsid w:val="00921A18"/>
    <w:pPr>
      <w:ind w:left="720"/>
      <w:contextualSpacing/>
    </w:pPr>
  </w:style>
  <w:style w:type="paragraph" w:styleId="TOC2">
    <w:name w:val="toc 2"/>
    <w:basedOn w:val="Normal"/>
    <w:next w:val="Normal"/>
    <w:autoRedefine/>
    <w:uiPriority w:val="39"/>
    <w:unhideWhenUsed/>
    <w:rsid w:val="00C520C7"/>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070075">
      <w:bodyDiv w:val="1"/>
      <w:marLeft w:val="0"/>
      <w:marRight w:val="0"/>
      <w:marTop w:val="0"/>
      <w:marBottom w:val="0"/>
      <w:divBdr>
        <w:top w:val="none" w:sz="0" w:space="0" w:color="auto"/>
        <w:left w:val="none" w:sz="0" w:space="0" w:color="auto"/>
        <w:bottom w:val="none" w:sz="0" w:space="0" w:color="auto"/>
        <w:right w:val="none" w:sz="0" w:space="0" w:color="auto"/>
      </w:divBdr>
      <w:divsChild>
        <w:div w:id="355233343">
          <w:marLeft w:val="0"/>
          <w:marRight w:val="0"/>
          <w:marTop w:val="0"/>
          <w:marBottom w:val="0"/>
          <w:divBdr>
            <w:top w:val="none" w:sz="0" w:space="0" w:color="auto"/>
            <w:left w:val="none" w:sz="0" w:space="0" w:color="auto"/>
            <w:bottom w:val="none" w:sz="0" w:space="0" w:color="auto"/>
            <w:right w:val="none" w:sz="0" w:space="0" w:color="auto"/>
          </w:divBdr>
        </w:div>
      </w:divsChild>
    </w:div>
    <w:div w:id="156308960">
      <w:bodyDiv w:val="1"/>
      <w:marLeft w:val="0"/>
      <w:marRight w:val="0"/>
      <w:marTop w:val="0"/>
      <w:marBottom w:val="0"/>
      <w:divBdr>
        <w:top w:val="none" w:sz="0" w:space="0" w:color="auto"/>
        <w:left w:val="none" w:sz="0" w:space="0" w:color="auto"/>
        <w:bottom w:val="none" w:sz="0" w:space="0" w:color="auto"/>
        <w:right w:val="none" w:sz="0" w:space="0" w:color="auto"/>
      </w:divBdr>
      <w:divsChild>
        <w:div w:id="1751543689">
          <w:marLeft w:val="0"/>
          <w:marRight w:val="0"/>
          <w:marTop w:val="0"/>
          <w:marBottom w:val="0"/>
          <w:divBdr>
            <w:top w:val="none" w:sz="0" w:space="0" w:color="auto"/>
            <w:left w:val="none" w:sz="0" w:space="0" w:color="auto"/>
            <w:bottom w:val="none" w:sz="0" w:space="0" w:color="auto"/>
            <w:right w:val="none" w:sz="0" w:space="0" w:color="auto"/>
          </w:divBdr>
        </w:div>
      </w:divsChild>
    </w:div>
    <w:div w:id="160434236">
      <w:bodyDiv w:val="1"/>
      <w:marLeft w:val="0"/>
      <w:marRight w:val="0"/>
      <w:marTop w:val="0"/>
      <w:marBottom w:val="0"/>
      <w:divBdr>
        <w:top w:val="none" w:sz="0" w:space="0" w:color="auto"/>
        <w:left w:val="none" w:sz="0" w:space="0" w:color="auto"/>
        <w:bottom w:val="none" w:sz="0" w:space="0" w:color="auto"/>
        <w:right w:val="none" w:sz="0" w:space="0" w:color="auto"/>
      </w:divBdr>
      <w:divsChild>
        <w:div w:id="1940723143">
          <w:marLeft w:val="0"/>
          <w:marRight w:val="0"/>
          <w:marTop w:val="0"/>
          <w:marBottom w:val="0"/>
          <w:divBdr>
            <w:top w:val="none" w:sz="0" w:space="0" w:color="auto"/>
            <w:left w:val="none" w:sz="0" w:space="0" w:color="auto"/>
            <w:bottom w:val="none" w:sz="0" w:space="0" w:color="auto"/>
            <w:right w:val="none" w:sz="0" w:space="0" w:color="auto"/>
          </w:divBdr>
        </w:div>
      </w:divsChild>
    </w:div>
    <w:div w:id="247160920">
      <w:bodyDiv w:val="1"/>
      <w:marLeft w:val="0"/>
      <w:marRight w:val="0"/>
      <w:marTop w:val="0"/>
      <w:marBottom w:val="0"/>
      <w:divBdr>
        <w:top w:val="none" w:sz="0" w:space="0" w:color="auto"/>
        <w:left w:val="none" w:sz="0" w:space="0" w:color="auto"/>
        <w:bottom w:val="none" w:sz="0" w:space="0" w:color="auto"/>
        <w:right w:val="none" w:sz="0" w:space="0" w:color="auto"/>
      </w:divBdr>
      <w:divsChild>
        <w:div w:id="825392033">
          <w:marLeft w:val="0"/>
          <w:marRight w:val="0"/>
          <w:marTop w:val="0"/>
          <w:marBottom w:val="0"/>
          <w:divBdr>
            <w:top w:val="none" w:sz="0" w:space="0" w:color="auto"/>
            <w:left w:val="none" w:sz="0" w:space="0" w:color="auto"/>
            <w:bottom w:val="none" w:sz="0" w:space="0" w:color="auto"/>
            <w:right w:val="none" w:sz="0" w:space="0" w:color="auto"/>
          </w:divBdr>
        </w:div>
      </w:divsChild>
    </w:div>
    <w:div w:id="474182691">
      <w:bodyDiv w:val="1"/>
      <w:marLeft w:val="0"/>
      <w:marRight w:val="0"/>
      <w:marTop w:val="0"/>
      <w:marBottom w:val="0"/>
      <w:divBdr>
        <w:top w:val="none" w:sz="0" w:space="0" w:color="auto"/>
        <w:left w:val="none" w:sz="0" w:space="0" w:color="auto"/>
        <w:bottom w:val="none" w:sz="0" w:space="0" w:color="auto"/>
        <w:right w:val="none" w:sz="0" w:space="0" w:color="auto"/>
      </w:divBdr>
      <w:divsChild>
        <w:div w:id="1565990331">
          <w:marLeft w:val="0"/>
          <w:marRight w:val="0"/>
          <w:marTop w:val="0"/>
          <w:marBottom w:val="0"/>
          <w:divBdr>
            <w:top w:val="none" w:sz="0" w:space="0" w:color="auto"/>
            <w:left w:val="none" w:sz="0" w:space="0" w:color="auto"/>
            <w:bottom w:val="none" w:sz="0" w:space="0" w:color="auto"/>
            <w:right w:val="none" w:sz="0" w:space="0" w:color="auto"/>
          </w:divBdr>
        </w:div>
      </w:divsChild>
    </w:div>
    <w:div w:id="523330888">
      <w:bodyDiv w:val="1"/>
      <w:marLeft w:val="0"/>
      <w:marRight w:val="0"/>
      <w:marTop w:val="0"/>
      <w:marBottom w:val="0"/>
      <w:divBdr>
        <w:top w:val="none" w:sz="0" w:space="0" w:color="auto"/>
        <w:left w:val="none" w:sz="0" w:space="0" w:color="auto"/>
        <w:bottom w:val="none" w:sz="0" w:space="0" w:color="auto"/>
        <w:right w:val="none" w:sz="0" w:space="0" w:color="auto"/>
      </w:divBdr>
      <w:divsChild>
        <w:div w:id="339813629">
          <w:marLeft w:val="0"/>
          <w:marRight w:val="0"/>
          <w:marTop w:val="0"/>
          <w:marBottom w:val="0"/>
          <w:divBdr>
            <w:top w:val="none" w:sz="0" w:space="0" w:color="auto"/>
            <w:left w:val="none" w:sz="0" w:space="0" w:color="auto"/>
            <w:bottom w:val="none" w:sz="0" w:space="0" w:color="auto"/>
            <w:right w:val="none" w:sz="0" w:space="0" w:color="auto"/>
          </w:divBdr>
        </w:div>
      </w:divsChild>
    </w:div>
    <w:div w:id="611280840">
      <w:bodyDiv w:val="1"/>
      <w:marLeft w:val="0"/>
      <w:marRight w:val="0"/>
      <w:marTop w:val="0"/>
      <w:marBottom w:val="0"/>
      <w:divBdr>
        <w:top w:val="none" w:sz="0" w:space="0" w:color="auto"/>
        <w:left w:val="none" w:sz="0" w:space="0" w:color="auto"/>
        <w:bottom w:val="none" w:sz="0" w:space="0" w:color="auto"/>
        <w:right w:val="none" w:sz="0" w:space="0" w:color="auto"/>
      </w:divBdr>
      <w:divsChild>
        <w:div w:id="1544102028">
          <w:marLeft w:val="0"/>
          <w:marRight w:val="0"/>
          <w:marTop w:val="0"/>
          <w:marBottom w:val="0"/>
          <w:divBdr>
            <w:top w:val="none" w:sz="0" w:space="0" w:color="auto"/>
            <w:left w:val="none" w:sz="0" w:space="0" w:color="auto"/>
            <w:bottom w:val="none" w:sz="0" w:space="0" w:color="auto"/>
            <w:right w:val="none" w:sz="0" w:space="0" w:color="auto"/>
          </w:divBdr>
        </w:div>
      </w:divsChild>
    </w:div>
    <w:div w:id="613555151">
      <w:bodyDiv w:val="1"/>
      <w:marLeft w:val="0"/>
      <w:marRight w:val="0"/>
      <w:marTop w:val="0"/>
      <w:marBottom w:val="0"/>
      <w:divBdr>
        <w:top w:val="none" w:sz="0" w:space="0" w:color="auto"/>
        <w:left w:val="none" w:sz="0" w:space="0" w:color="auto"/>
        <w:bottom w:val="none" w:sz="0" w:space="0" w:color="auto"/>
        <w:right w:val="none" w:sz="0" w:space="0" w:color="auto"/>
      </w:divBdr>
      <w:divsChild>
        <w:div w:id="1548108632">
          <w:marLeft w:val="0"/>
          <w:marRight w:val="0"/>
          <w:marTop w:val="0"/>
          <w:marBottom w:val="0"/>
          <w:divBdr>
            <w:top w:val="none" w:sz="0" w:space="0" w:color="auto"/>
            <w:left w:val="none" w:sz="0" w:space="0" w:color="auto"/>
            <w:bottom w:val="none" w:sz="0" w:space="0" w:color="auto"/>
            <w:right w:val="none" w:sz="0" w:space="0" w:color="auto"/>
          </w:divBdr>
        </w:div>
      </w:divsChild>
    </w:div>
    <w:div w:id="781456250">
      <w:bodyDiv w:val="1"/>
      <w:marLeft w:val="0"/>
      <w:marRight w:val="0"/>
      <w:marTop w:val="0"/>
      <w:marBottom w:val="0"/>
      <w:divBdr>
        <w:top w:val="none" w:sz="0" w:space="0" w:color="auto"/>
        <w:left w:val="none" w:sz="0" w:space="0" w:color="auto"/>
        <w:bottom w:val="none" w:sz="0" w:space="0" w:color="auto"/>
        <w:right w:val="none" w:sz="0" w:space="0" w:color="auto"/>
      </w:divBdr>
      <w:divsChild>
        <w:div w:id="1316840549">
          <w:marLeft w:val="0"/>
          <w:marRight w:val="0"/>
          <w:marTop w:val="0"/>
          <w:marBottom w:val="0"/>
          <w:divBdr>
            <w:top w:val="none" w:sz="0" w:space="0" w:color="auto"/>
            <w:left w:val="none" w:sz="0" w:space="0" w:color="auto"/>
            <w:bottom w:val="none" w:sz="0" w:space="0" w:color="auto"/>
            <w:right w:val="none" w:sz="0" w:space="0" w:color="auto"/>
          </w:divBdr>
        </w:div>
      </w:divsChild>
    </w:div>
    <w:div w:id="1250886739">
      <w:bodyDiv w:val="1"/>
      <w:marLeft w:val="0"/>
      <w:marRight w:val="0"/>
      <w:marTop w:val="0"/>
      <w:marBottom w:val="0"/>
      <w:divBdr>
        <w:top w:val="none" w:sz="0" w:space="0" w:color="auto"/>
        <w:left w:val="none" w:sz="0" w:space="0" w:color="auto"/>
        <w:bottom w:val="none" w:sz="0" w:space="0" w:color="auto"/>
        <w:right w:val="none" w:sz="0" w:space="0" w:color="auto"/>
      </w:divBdr>
      <w:divsChild>
        <w:div w:id="238903365">
          <w:marLeft w:val="0"/>
          <w:marRight w:val="0"/>
          <w:marTop w:val="0"/>
          <w:marBottom w:val="0"/>
          <w:divBdr>
            <w:top w:val="none" w:sz="0" w:space="0" w:color="auto"/>
            <w:left w:val="none" w:sz="0" w:space="0" w:color="auto"/>
            <w:bottom w:val="none" w:sz="0" w:space="0" w:color="auto"/>
            <w:right w:val="none" w:sz="0" w:space="0" w:color="auto"/>
          </w:divBdr>
        </w:div>
      </w:divsChild>
    </w:div>
    <w:div w:id="1337537302">
      <w:bodyDiv w:val="1"/>
      <w:marLeft w:val="0"/>
      <w:marRight w:val="0"/>
      <w:marTop w:val="0"/>
      <w:marBottom w:val="0"/>
      <w:divBdr>
        <w:top w:val="none" w:sz="0" w:space="0" w:color="auto"/>
        <w:left w:val="none" w:sz="0" w:space="0" w:color="auto"/>
        <w:bottom w:val="none" w:sz="0" w:space="0" w:color="auto"/>
        <w:right w:val="none" w:sz="0" w:space="0" w:color="auto"/>
      </w:divBdr>
      <w:divsChild>
        <w:div w:id="550731046">
          <w:marLeft w:val="0"/>
          <w:marRight w:val="0"/>
          <w:marTop w:val="0"/>
          <w:marBottom w:val="0"/>
          <w:divBdr>
            <w:top w:val="none" w:sz="0" w:space="0" w:color="auto"/>
            <w:left w:val="none" w:sz="0" w:space="0" w:color="auto"/>
            <w:bottom w:val="none" w:sz="0" w:space="0" w:color="auto"/>
            <w:right w:val="none" w:sz="0" w:space="0" w:color="auto"/>
          </w:divBdr>
        </w:div>
      </w:divsChild>
    </w:div>
    <w:div w:id="1341155672">
      <w:bodyDiv w:val="1"/>
      <w:marLeft w:val="0"/>
      <w:marRight w:val="0"/>
      <w:marTop w:val="0"/>
      <w:marBottom w:val="0"/>
      <w:divBdr>
        <w:top w:val="none" w:sz="0" w:space="0" w:color="auto"/>
        <w:left w:val="none" w:sz="0" w:space="0" w:color="auto"/>
        <w:bottom w:val="none" w:sz="0" w:space="0" w:color="auto"/>
        <w:right w:val="none" w:sz="0" w:space="0" w:color="auto"/>
      </w:divBdr>
      <w:divsChild>
        <w:div w:id="132597520">
          <w:marLeft w:val="0"/>
          <w:marRight w:val="0"/>
          <w:marTop w:val="0"/>
          <w:marBottom w:val="0"/>
          <w:divBdr>
            <w:top w:val="none" w:sz="0" w:space="0" w:color="auto"/>
            <w:left w:val="none" w:sz="0" w:space="0" w:color="auto"/>
            <w:bottom w:val="none" w:sz="0" w:space="0" w:color="auto"/>
            <w:right w:val="none" w:sz="0" w:space="0" w:color="auto"/>
          </w:divBdr>
        </w:div>
      </w:divsChild>
    </w:div>
    <w:div w:id="1515417004">
      <w:bodyDiv w:val="1"/>
      <w:marLeft w:val="0"/>
      <w:marRight w:val="0"/>
      <w:marTop w:val="0"/>
      <w:marBottom w:val="0"/>
      <w:divBdr>
        <w:top w:val="none" w:sz="0" w:space="0" w:color="auto"/>
        <w:left w:val="none" w:sz="0" w:space="0" w:color="auto"/>
        <w:bottom w:val="none" w:sz="0" w:space="0" w:color="auto"/>
        <w:right w:val="none" w:sz="0" w:space="0" w:color="auto"/>
      </w:divBdr>
      <w:divsChild>
        <w:div w:id="1332101994">
          <w:marLeft w:val="0"/>
          <w:marRight w:val="0"/>
          <w:marTop w:val="0"/>
          <w:marBottom w:val="0"/>
          <w:divBdr>
            <w:top w:val="none" w:sz="0" w:space="0" w:color="auto"/>
            <w:left w:val="none" w:sz="0" w:space="0" w:color="auto"/>
            <w:bottom w:val="none" w:sz="0" w:space="0" w:color="auto"/>
            <w:right w:val="none" w:sz="0" w:space="0" w:color="auto"/>
          </w:divBdr>
        </w:div>
      </w:divsChild>
    </w:div>
    <w:div w:id="1647930340">
      <w:bodyDiv w:val="1"/>
      <w:marLeft w:val="0"/>
      <w:marRight w:val="0"/>
      <w:marTop w:val="0"/>
      <w:marBottom w:val="0"/>
      <w:divBdr>
        <w:top w:val="none" w:sz="0" w:space="0" w:color="auto"/>
        <w:left w:val="none" w:sz="0" w:space="0" w:color="auto"/>
        <w:bottom w:val="none" w:sz="0" w:space="0" w:color="auto"/>
        <w:right w:val="none" w:sz="0" w:space="0" w:color="auto"/>
      </w:divBdr>
      <w:divsChild>
        <w:div w:id="1742677771">
          <w:marLeft w:val="0"/>
          <w:marRight w:val="0"/>
          <w:marTop w:val="0"/>
          <w:marBottom w:val="0"/>
          <w:divBdr>
            <w:top w:val="none" w:sz="0" w:space="0" w:color="auto"/>
            <w:left w:val="none" w:sz="0" w:space="0" w:color="auto"/>
            <w:bottom w:val="none" w:sz="0" w:space="0" w:color="auto"/>
            <w:right w:val="none" w:sz="0" w:space="0" w:color="auto"/>
          </w:divBdr>
        </w:div>
      </w:divsChild>
    </w:div>
    <w:div w:id="1919948218">
      <w:bodyDiv w:val="1"/>
      <w:marLeft w:val="0"/>
      <w:marRight w:val="0"/>
      <w:marTop w:val="0"/>
      <w:marBottom w:val="0"/>
      <w:divBdr>
        <w:top w:val="none" w:sz="0" w:space="0" w:color="auto"/>
        <w:left w:val="none" w:sz="0" w:space="0" w:color="auto"/>
        <w:bottom w:val="none" w:sz="0" w:space="0" w:color="auto"/>
        <w:right w:val="none" w:sz="0" w:space="0" w:color="auto"/>
      </w:divBdr>
      <w:divsChild>
        <w:div w:id="711001505">
          <w:marLeft w:val="0"/>
          <w:marRight w:val="0"/>
          <w:marTop w:val="0"/>
          <w:marBottom w:val="0"/>
          <w:divBdr>
            <w:top w:val="none" w:sz="0" w:space="0" w:color="auto"/>
            <w:left w:val="none" w:sz="0" w:space="0" w:color="auto"/>
            <w:bottom w:val="none" w:sz="0" w:space="0" w:color="auto"/>
            <w:right w:val="none" w:sz="0" w:space="0" w:color="auto"/>
          </w:divBdr>
        </w:div>
      </w:divsChild>
    </w:div>
    <w:div w:id="1949392670">
      <w:bodyDiv w:val="1"/>
      <w:marLeft w:val="0"/>
      <w:marRight w:val="0"/>
      <w:marTop w:val="0"/>
      <w:marBottom w:val="0"/>
      <w:divBdr>
        <w:top w:val="none" w:sz="0" w:space="0" w:color="auto"/>
        <w:left w:val="none" w:sz="0" w:space="0" w:color="auto"/>
        <w:bottom w:val="none" w:sz="0" w:space="0" w:color="auto"/>
        <w:right w:val="none" w:sz="0" w:space="0" w:color="auto"/>
      </w:divBdr>
      <w:divsChild>
        <w:div w:id="1904099856">
          <w:marLeft w:val="0"/>
          <w:marRight w:val="0"/>
          <w:marTop w:val="0"/>
          <w:marBottom w:val="0"/>
          <w:divBdr>
            <w:top w:val="none" w:sz="0" w:space="0" w:color="auto"/>
            <w:left w:val="none" w:sz="0" w:space="0" w:color="auto"/>
            <w:bottom w:val="none" w:sz="0" w:space="0" w:color="auto"/>
            <w:right w:val="none" w:sz="0" w:space="0" w:color="auto"/>
          </w:divBdr>
        </w:div>
      </w:divsChild>
    </w:div>
    <w:div w:id="2042440750">
      <w:bodyDiv w:val="1"/>
      <w:marLeft w:val="0"/>
      <w:marRight w:val="0"/>
      <w:marTop w:val="0"/>
      <w:marBottom w:val="0"/>
      <w:divBdr>
        <w:top w:val="none" w:sz="0" w:space="0" w:color="auto"/>
        <w:left w:val="none" w:sz="0" w:space="0" w:color="auto"/>
        <w:bottom w:val="none" w:sz="0" w:space="0" w:color="auto"/>
        <w:right w:val="none" w:sz="0" w:space="0" w:color="auto"/>
      </w:divBdr>
      <w:divsChild>
        <w:div w:id="4745851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2.png" Id="rId8" /><Relationship Type="http://schemas.openxmlformats.org/officeDocument/2006/relationships/numbering" Target="numbering.xml" Id="rId3" /><Relationship Type="http://schemas.openxmlformats.org/officeDocument/2006/relationships/image" Target="media/image1.png"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webSettings" Target="webSettings.xml" Id="rId6" /><Relationship Type="http://schemas.openxmlformats.org/officeDocument/2006/relationships/settings" Target="settings.xml" Id="rId5" /><Relationship Type="http://schemas.openxmlformats.org/officeDocument/2006/relationships/theme" Target="theme/theme1.xml" Id="rId10" /><Relationship Type="http://schemas.openxmlformats.org/officeDocument/2006/relationships/styles" Target="styles.xml" Id="rId4" /><Relationship Type="http://schemas.openxmlformats.org/officeDocument/2006/relationships/fontTable" Target="fontTable.xml" Id="rId9" /><Relationship Type="http://schemas.openxmlformats.org/officeDocument/2006/relationships/glossaryDocument" Target="glossary/document.xml" Id="R74821b395b5e4f6d" /><Relationship Type="http://schemas.microsoft.com/office/2020/10/relationships/intelligence" Target="intelligence2.xml" Id="Rf2eb840d9b19441e"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64f72a5f-a49c-425f-992b-5e84015d17cc}"/>
      </w:docPartPr>
      <w:docPartBody>
        <w:p w14:paraId="483F07BC">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2200212@student.uwtsd.ac.uk</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B4F949B-2DD4-41A6-B78A-30E79F0C9613}">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BMPL4005</dc:subject>
  <dc:creator>Jack Banner (2200212)</dc:creator>
  <keywords/>
  <dc:description/>
  <lastModifiedBy>Jack Banner (2200212)</lastModifiedBy>
  <revision>189</revision>
  <dcterms:created xsi:type="dcterms:W3CDTF">2023-05-04T20:12:00.0000000Z</dcterms:created>
  <dcterms:modified xsi:type="dcterms:W3CDTF">2023-05-05T14:23:53.7398038Z</dcterms:modified>
</coreProperties>
</file>