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345DF6A" w14:textId="77777777" w:rsidR="004A27F7" w:rsidRDefault="004A27F7" w:rsidP="004A27F7">
      <w:pPr>
        <w:spacing w:line="360" w:lineRule="auto"/>
        <w:jc w:val="center"/>
        <w:rPr>
          <w:rFonts w:ascii="Arial" w:hAnsi="Arial" w:cs="Arial"/>
          <w:b/>
          <w:bCs/>
        </w:rPr>
      </w:pPr>
    </w:p>
    <w:p w14:paraId="25301A1F" w14:textId="77777777" w:rsidR="004A27F7" w:rsidRDefault="004A27F7" w:rsidP="004A27F7">
      <w:pPr>
        <w:spacing w:line="360" w:lineRule="auto"/>
        <w:jc w:val="center"/>
        <w:rPr>
          <w:rFonts w:ascii="Arial" w:hAnsi="Arial" w:cs="Arial"/>
          <w:b/>
          <w:bCs/>
        </w:rPr>
      </w:pPr>
    </w:p>
    <w:p w14:paraId="21AFECFC" w14:textId="77777777" w:rsidR="004A27F7" w:rsidRDefault="004A27F7" w:rsidP="004A27F7">
      <w:pPr>
        <w:spacing w:line="360" w:lineRule="auto"/>
        <w:jc w:val="center"/>
        <w:rPr>
          <w:rFonts w:ascii="Arial" w:hAnsi="Arial" w:cs="Arial"/>
          <w:b/>
          <w:bCs/>
        </w:rPr>
      </w:pPr>
    </w:p>
    <w:p w14:paraId="67C74108" w14:textId="3CC1806E" w:rsidR="004A27F7" w:rsidRDefault="004A27F7" w:rsidP="004A27F7">
      <w:pPr>
        <w:spacing w:line="360" w:lineRule="auto"/>
        <w:jc w:val="center"/>
        <w:rPr>
          <w:rFonts w:ascii="Arial" w:hAnsi="Arial" w:cs="Arial"/>
          <w:b/>
          <w:bCs/>
        </w:rPr>
      </w:pPr>
      <w:r w:rsidRPr="004A27F7">
        <w:rPr>
          <w:rFonts w:ascii="Arial" w:hAnsi="Arial" w:cs="Arial"/>
          <w:b/>
          <w:noProof/>
        </w:rPr>
        <w:drawing>
          <wp:inline distT="0" distB="0" distL="0" distR="0" wp14:anchorId="4A2F18D0" wp14:editId="4EE8318B">
            <wp:extent cx="3726180" cy="1363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80" cy="1363980"/>
                    </a:xfrm>
                    <a:prstGeom prst="rect">
                      <a:avLst/>
                    </a:prstGeom>
                    <a:noFill/>
                    <a:ln>
                      <a:noFill/>
                    </a:ln>
                  </pic:spPr>
                </pic:pic>
              </a:graphicData>
            </a:graphic>
          </wp:inline>
        </w:drawing>
      </w:r>
    </w:p>
    <w:p w14:paraId="1E29ABA4" w14:textId="77777777" w:rsidR="004A27F7" w:rsidRDefault="004A27F7" w:rsidP="004A27F7">
      <w:pPr>
        <w:spacing w:line="360" w:lineRule="auto"/>
        <w:jc w:val="center"/>
        <w:rPr>
          <w:rFonts w:ascii="Arial" w:hAnsi="Arial" w:cs="Arial"/>
          <w:b/>
          <w:bCs/>
        </w:rPr>
      </w:pPr>
    </w:p>
    <w:p w14:paraId="0B6F86D7" w14:textId="77777777" w:rsidR="004A27F7" w:rsidRDefault="004A27F7" w:rsidP="004A27F7">
      <w:pPr>
        <w:spacing w:line="360" w:lineRule="auto"/>
        <w:jc w:val="center"/>
        <w:rPr>
          <w:rFonts w:ascii="Arial" w:hAnsi="Arial" w:cs="Arial"/>
          <w:b/>
          <w:bCs/>
        </w:rPr>
      </w:pPr>
    </w:p>
    <w:p w14:paraId="72D71823" w14:textId="77777777" w:rsidR="004A27F7" w:rsidRDefault="004A27F7" w:rsidP="004A27F7">
      <w:pPr>
        <w:spacing w:line="360" w:lineRule="auto"/>
        <w:jc w:val="center"/>
        <w:rPr>
          <w:rFonts w:ascii="Arial" w:hAnsi="Arial" w:cs="Arial"/>
          <w:b/>
          <w:bCs/>
        </w:rPr>
      </w:pPr>
    </w:p>
    <w:p w14:paraId="09580ED6" w14:textId="37A8F71D" w:rsidR="004A27F7" w:rsidRPr="004A27F7" w:rsidRDefault="004A27F7" w:rsidP="0042545A">
      <w:pPr>
        <w:spacing w:line="360" w:lineRule="auto"/>
        <w:rPr>
          <w:rFonts w:ascii="Arial" w:hAnsi="Arial" w:cs="Arial"/>
          <w:b/>
          <w:bCs/>
        </w:rPr>
      </w:pPr>
      <w:r w:rsidRPr="004A27F7">
        <w:rPr>
          <w:rFonts w:ascii="Arial" w:hAnsi="Arial" w:cs="Arial"/>
          <w:b/>
          <w:bCs/>
        </w:rPr>
        <w:t>Student name:</w:t>
      </w:r>
      <w:r w:rsidR="00996DBD">
        <w:rPr>
          <w:rFonts w:ascii="Arial" w:hAnsi="Arial" w:cs="Arial"/>
          <w:b/>
          <w:bCs/>
        </w:rPr>
        <w:t xml:space="preserve"> Davia Jordan</w:t>
      </w:r>
    </w:p>
    <w:p w14:paraId="123DEFD4" w14:textId="438BA390" w:rsidR="004A27F7" w:rsidRPr="004A27F7" w:rsidRDefault="004A27F7" w:rsidP="0042545A">
      <w:pPr>
        <w:spacing w:line="360" w:lineRule="auto"/>
        <w:rPr>
          <w:rFonts w:ascii="Arial" w:hAnsi="Arial" w:cs="Arial"/>
          <w:b/>
          <w:bCs/>
        </w:rPr>
      </w:pPr>
      <w:r w:rsidRPr="004A27F7">
        <w:rPr>
          <w:rFonts w:ascii="Arial" w:hAnsi="Arial" w:cs="Arial"/>
          <w:b/>
          <w:bCs/>
        </w:rPr>
        <w:t>Student ID:</w:t>
      </w:r>
      <w:r w:rsidR="00996DBD">
        <w:rPr>
          <w:rFonts w:ascii="Arial" w:hAnsi="Arial" w:cs="Arial"/>
          <w:b/>
          <w:bCs/>
        </w:rPr>
        <w:t xml:space="preserve"> 2411484</w:t>
      </w:r>
    </w:p>
    <w:p w14:paraId="6D264173" w14:textId="77777777" w:rsidR="004A27F7" w:rsidRPr="004A27F7" w:rsidRDefault="004A27F7" w:rsidP="0042545A">
      <w:pPr>
        <w:spacing w:line="360" w:lineRule="auto"/>
        <w:rPr>
          <w:rFonts w:ascii="Arial" w:hAnsi="Arial" w:cs="Arial"/>
          <w:b/>
          <w:bCs/>
        </w:rPr>
      </w:pPr>
    </w:p>
    <w:p w14:paraId="6FA9C3C6" w14:textId="77777777" w:rsidR="004A27F7" w:rsidRPr="004A27F7" w:rsidRDefault="004A27F7" w:rsidP="0042545A">
      <w:pPr>
        <w:spacing w:line="360" w:lineRule="auto"/>
        <w:rPr>
          <w:rFonts w:ascii="Arial" w:hAnsi="Arial" w:cs="Arial"/>
          <w:b/>
          <w:bCs/>
        </w:rPr>
      </w:pPr>
      <w:r w:rsidRPr="004A27F7">
        <w:rPr>
          <w:rFonts w:ascii="Arial" w:hAnsi="Arial" w:cs="Arial"/>
          <w:b/>
          <w:bCs/>
        </w:rPr>
        <w:t>Module name: Principles of Health and Social Care Practice</w:t>
      </w:r>
    </w:p>
    <w:p w14:paraId="5EC86B74" w14:textId="77777777" w:rsidR="004A27F7" w:rsidRPr="004A27F7" w:rsidRDefault="004A27F7" w:rsidP="0042545A">
      <w:pPr>
        <w:spacing w:line="360" w:lineRule="auto"/>
        <w:rPr>
          <w:rFonts w:ascii="Arial" w:hAnsi="Arial" w:cs="Arial"/>
          <w:b/>
          <w:bCs/>
        </w:rPr>
      </w:pPr>
      <w:r w:rsidRPr="004A27F7">
        <w:rPr>
          <w:rFonts w:ascii="Arial" w:hAnsi="Arial" w:cs="Arial"/>
          <w:b/>
          <w:bCs/>
        </w:rPr>
        <w:t>Component: 1</w:t>
      </w:r>
    </w:p>
    <w:p w14:paraId="49CF29F7" w14:textId="77777777" w:rsidR="004A27F7" w:rsidRPr="004A27F7" w:rsidRDefault="004A27F7" w:rsidP="0042545A">
      <w:pPr>
        <w:spacing w:line="360" w:lineRule="auto"/>
        <w:rPr>
          <w:rFonts w:ascii="Arial" w:hAnsi="Arial" w:cs="Arial"/>
          <w:b/>
          <w:bCs/>
        </w:rPr>
      </w:pPr>
      <w:r w:rsidRPr="004A27F7">
        <w:rPr>
          <w:rFonts w:ascii="Arial" w:hAnsi="Arial" w:cs="Arial"/>
          <w:b/>
          <w:bCs/>
        </w:rPr>
        <w:t>Module code: BMHP5016</w:t>
      </w:r>
    </w:p>
    <w:p w14:paraId="293CAFCB" w14:textId="21906763" w:rsidR="00793373" w:rsidRPr="004A27F7" w:rsidRDefault="004A27F7" w:rsidP="0042545A">
      <w:pPr>
        <w:spacing w:line="360" w:lineRule="auto"/>
        <w:rPr>
          <w:rFonts w:ascii="Arial" w:hAnsi="Arial" w:cs="Arial"/>
          <w:b/>
          <w:bCs/>
        </w:rPr>
      </w:pPr>
      <w:r w:rsidRPr="004A27F7">
        <w:rPr>
          <w:rFonts w:ascii="Arial" w:hAnsi="Arial" w:cs="Arial"/>
          <w:b/>
          <w:bCs/>
        </w:rPr>
        <w:t xml:space="preserve">Lecturer name: </w:t>
      </w:r>
      <w:r w:rsidR="00996DBD">
        <w:rPr>
          <w:rFonts w:ascii="Arial" w:hAnsi="Arial" w:cs="Arial"/>
          <w:b/>
          <w:bCs/>
        </w:rPr>
        <w:t xml:space="preserve"> </w:t>
      </w:r>
      <w:r w:rsidR="0042545A">
        <w:rPr>
          <w:rFonts w:ascii="Arial" w:hAnsi="Arial" w:cs="Arial"/>
          <w:b/>
          <w:bCs/>
        </w:rPr>
        <w:t xml:space="preserve"> Mark Kane</w:t>
      </w:r>
      <w:r w:rsidR="001D0223" w:rsidRPr="004A27F7">
        <w:rPr>
          <w:rFonts w:ascii="Arial" w:hAnsi="Arial" w:cs="Arial"/>
          <w:b/>
          <w:bCs/>
        </w:rPr>
        <w:br w:type="page"/>
      </w:r>
      <w:r w:rsidR="00793373" w:rsidRPr="004A27F7">
        <w:rPr>
          <w:rFonts w:ascii="Arial" w:hAnsi="Arial" w:cs="Arial"/>
          <w:b/>
          <w:bCs/>
        </w:rPr>
        <w:lastRenderedPageBreak/>
        <w:t>Table of Contents</w:t>
      </w:r>
    </w:p>
    <w:p w14:paraId="1830DA50" w14:textId="77777777" w:rsidR="008868AF" w:rsidRPr="004A27F7" w:rsidRDefault="00793373" w:rsidP="004A27F7">
      <w:pPr>
        <w:pStyle w:val="TOC1"/>
        <w:spacing w:line="360" w:lineRule="auto"/>
        <w:rPr>
          <w:rFonts w:ascii="Arial" w:eastAsia="Times New Roman" w:hAnsi="Arial" w:cs="Arial"/>
          <w:noProof/>
          <w:kern w:val="2"/>
          <w:lang w:eastAsia="en-US"/>
        </w:rPr>
      </w:pPr>
      <w:r w:rsidRPr="004A27F7">
        <w:rPr>
          <w:rFonts w:ascii="Arial" w:hAnsi="Arial" w:cs="Arial"/>
        </w:rPr>
        <w:fldChar w:fldCharType="begin"/>
      </w:r>
      <w:r w:rsidRPr="004A27F7">
        <w:rPr>
          <w:rFonts w:ascii="Arial" w:hAnsi="Arial" w:cs="Arial"/>
        </w:rPr>
        <w:instrText xml:space="preserve"> TOC \f \o "1-9" \o "1-9" </w:instrText>
      </w:r>
      <w:r w:rsidRPr="004A27F7">
        <w:rPr>
          <w:rFonts w:ascii="Arial" w:hAnsi="Arial" w:cs="Arial"/>
        </w:rPr>
        <w:fldChar w:fldCharType="separate"/>
      </w:r>
      <w:r w:rsidR="008868AF" w:rsidRPr="004A27F7">
        <w:rPr>
          <w:rFonts w:ascii="Arial" w:hAnsi="Arial" w:cs="Arial"/>
          <w:noProof/>
        </w:rPr>
        <w:t>Introduction</w:t>
      </w:r>
      <w:r w:rsidR="008868AF" w:rsidRPr="004A27F7">
        <w:rPr>
          <w:rFonts w:ascii="Arial" w:hAnsi="Arial" w:cs="Arial"/>
          <w:noProof/>
        </w:rPr>
        <w:tab/>
      </w:r>
      <w:r w:rsidR="008868AF" w:rsidRPr="004A27F7">
        <w:rPr>
          <w:rFonts w:ascii="Arial" w:hAnsi="Arial" w:cs="Arial"/>
          <w:noProof/>
        </w:rPr>
        <w:fldChar w:fldCharType="begin"/>
      </w:r>
      <w:r w:rsidR="008868AF" w:rsidRPr="004A27F7">
        <w:rPr>
          <w:rFonts w:ascii="Arial" w:hAnsi="Arial" w:cs="Arial"/>
          <w:noProof/>
        </w:rPr>
        <w:instrText xml:space="preserve"> PAGEREF _Toc225175471 \h </w:instrText>
      </w:r>
      <w:r w:rsidR="008868AF" w:rsidRPr="004A27F7">
        <w:rPr>
          <w:rFonts w:ascii="Arial" w:hAnsi="Arial" w:cs="Arial"/>
          <w:noProof/>
        </w:rPr>
      </w:r>
      <w:r w:rsidR="008868AF" w:rsidRPr="004A27F7">
        <w:rPr>
          <w:rFonts w:ascii="Arial" w:hAnsi="Arial" w:cs="Arial"/>
          <w:noProof/>
        </w:rPr>
        <w:fldChar w:fldCharType="separate"/>
      </w:r>
      <w:r w:rsidR="008868AF" w:rsidRPr="004A27F7">
        <w:rPr>
          <w:rFonts w:ascii="Arial" w:hAnsi="Arial" w:cs="Arial"/>
          <w:noProof/>
        </w:rPr>
        <w:t>3</w:t>
      </w:r>
      <w:r w:rsidR="008868AF" w:rsidRPr="004A27F7">
        <w:rPr>
          <w:rFonts w:ascii="Arial" w:hAnsi="Arial" w:cs="Arial"/>
          <w:noProof/>
        </w:rPr>
        <w:fldChar w:fldCharType="end"/>
      </w:r>
    </w:p>
    <w:p w14:paraId="2533E131" w14:textId="77777777" w:rsidR="008868AF" w:rsidRPr="004A27F7" w:rsidRDefault="008868AF" w:rsidP="004A27F7">
      <w:pPr>
        <w:pStyle w:val="TOC1"/>
        <w:spacing w:line="360" w:lineRule="auto"/>
        <w:rPr>
          <w:rFonts w:ascii="Arial" w:eastAsia="Times New Roman" w:hAnsi="Arial" w:cs="Arial"/>
          <w:noProof/>
          <w:kern w:val="2"/>
          <w:lang w:eastAsia="en-US"/>
        </w:rPr>
      </w:pPr>
      <w:r w:rsidRPr="004A27F7">
        <w:rPr>
          <w:rFonts w:ascii="Arial" w:hAnsi="Arial" w:cs="Arial"/>
          <w:noProof/>
        </w:rPr>
        <w:t>Task 1 – Theory &amp; Concepts</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_Toc225175472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3</w:t>
      </w:r>
      <w:r w:rsidRPr="004A27F7">
        <w:rPr>
          <w:rFonts w:ascii="Arial" w:hAnsi="Arial" w:cs="Arial"/>
          <w:noProof/>
        </w:rPr>
        <w:fldChar w:fldCharType="end"/>
      </w:r>
    </w:p>
    <w:p w14:paraId="5252DC22" w14:textId="77777777" w:rsidR="008868AF" w:rsidRPr="004A27F7" w:rsidRDefault="008868AF" w:rsidP="004A27F7">
      <w:pPr>
        <w:pStyle w:val="TOC2"/>
        <w:spacing w:line="360" w:lineRule="auto"/>
        <w:rPr>
          <w:rFonts w:ascii="Arial" w:eastAsia="Times New Roman" w:hAnsi="Arial" w:cs="Arial"/>
          <w:noProof/>
          <w:kern w:val="2"/>
          <w:lang w:eastAsia="en-US"/>
        </w:rPr>
      </w:pPr>
      <w:r w:rsidRPr="004A27F7">
        <w:rPr>
          <w:rFonts w:ascii="Arial" w:hAnsi="Arial" w:cs="Arial"/>
          <w:noProof/>
        </w:rPr>
        <w:t>Person-Centred Care</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_Toc225175473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3</w:t>
      </w:r>
      <w:r w:rsidRPr="004A27F7">
        <w:rPr>
          <w:rFonts w:ascii="Arial" w:hAnsi="Arial" w:cs="Arial"/>
          <w:noProof/>
        </w:rPr>
        <w:fldChar w:fldCharType="end"/>
      </w:r>
    </w:p>
    <w:p w14:paraId="4FD3DB31" w14:textId="77777777" w:rsidR="008868AF" w:rsidRPr="004A27F7" w:rsidRDefault="008868AF" w:rsidP="004A27F7">
      <w:pPr>
        <w:pStyle w:val="TOC2"/>
        <w:spacing w:line="360" w:lineRule="auto"/>
        <w:rPr>
          <w:rFonts w:ascii="Arial" w:eastAsia="Times New Roman" w:hAnsi="Arial" w:cs="Arial"/>
          <w:noProof/>
          <w:kern w:val="2"/>
          <w:lang w:eastAsia="en-US"/>
        </w:rPr>
      </w:pPr>
      <w:r w:rsidRPr="004A27F7">
        <w:rPr>
          <w:rFonts w:ascii="Arial" w:hAnsi="Arial" w:cs="Arial"/>
          <w:noProof/>
        </w:rPr>
        <w:t>Partnership Working</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_Toc225175474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4</w:t>
      </w:r>
      <w:r w:rsidRPr="004A27F7">
        <w:rPr>
          <w:rFonts w:ascii="Arial" w:hAnsi="Arial" w:cs="Arial"/>
          <w:noProof/>
        </w:rPr>
        <w:fldChar w:fldCharType="end"/>
      </w:r>
    </w:p>
    <w:p w14:paraId="0D8CD4A6" w14:textId="77777777" w:rsidR="008868AF" w:rsidRPr="004A27F7" w:rsidRDefault="008868AF" w:rsidP="004A27F7">
      <w:pPr>
        <w:pStyle w:val="TOC2"/>
        <w:spacing w:line="360" w:lineRule="auto"/>
        <w:rPr>
          <w:rFonts w:ascii="Arial" w:eastAsia="Times New Roman" w:hAnsi="Arial" w:cs="Arial"/>
          <w:noProof/>
          <w:kern w:val="2"/>
          <w:lang w:eastAsia="en-US"/>
        </w:rPr>
      </w:pPr>
      <w:r w:rsidRPr="004A27F7">
        <w:rPr>
          <w:rFonts w:ascii="Arial" w:hAnsi="Arial" w:cs="Arial"/>
          <w:noProof/>
        </w:rPr>
        <w:t>Ethics in Health and Social Care</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_Toc225175475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4</w:t>
      </w:r>
      <w:r w:rsidRPr="004A27F7">
        <w:rPr>
          <w:rFonts w:ascii="Arial" w:hAnsi="Arial" w:cs="Arial"/>
          <w:noProof/>
        </w:rPr>
        <w:fldChar w:fldCharType="end"/>
      </w:r>
    </w:p>
    <w:p w14:paraId="6EC6A2B8" w14:textId="77777777" w:rsidR="008868AF" w:rsidRPr="004A27F7" w:rsidRDefault="008868AF" w:rsidP="004A27F7">
      <w:pPr>
        <w:pStyle w:val="TOC1"/>
        <w:spacing w:line="360" w:lineRule="auto"/>
        <w:rPr>
          <w:rFonts w:ascii="Arial" w:eastAsia="Times New Roman" w:hAnsi="Arial" w:cs="Arial"/>
          <w:noProof/>
          <w:kern w:val="2"/>
          <w:lang w:eastAsia="en-US"/>
        </w:rPr>
      </w:pPr>
      <w:r w:rsidRPr="004A27F7">
        <w:rPr>
          <w:rFonts w:ascii="Arial" w:hAnsi="Arial" w:cs="Arial"/>
          <w:noProof/>
        </w:rPr>
        <w:t>Task 2 – Application (Case Study)</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_Toc225175476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5</w:t>
      </w:r>
      <w:r w:rsidRPr="004A27F7">
        <w:rPr>
          <w:rFonts w:ascii="Arial" w:hAnsi="Arial" w:cs="Arial"/>
          <w:noProof/>
        </w:rPr>
        <w:fldChar w:fldCharType="end"/>
      </w:r>
    </w:p>
    <w:p w14:paraId="555D5272" w14:textId="77777777" w:rsidR="008868AF" w:rsidRPr="004A27F7" w:rsidRDefault="008868AF" w:rsidP="004A27F7">
      <w:pPr>
        <w:pStyle w:val="TOC2"/>
        <w:spacing w:line="360" w:lineRule="auto"/>
        <w:rPr>
          <w:rFonts w:ascii="Arial" w:eastAsia="Times New Roman" w:hAnsi="Arial" w:cs="Arial"/>
          <w:noProof/>
          <w:kern w:val="2"/>
          <w:lang w:eastAsia="en-US"/>
        </w:rPr>
      </w:pPr>
      <w:r w:rsidRPr="004A27F7">
        <w:rPr>
          <w:rFonts w:ascii="Arial" w:hAnsi="Arial" w:cs="Arial"/>
          <w:noProof/>
        </w:rPr>
        <w:t>Case Study Description</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_Toc225175477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5</w:t>
      </w:r>
      <w:r w:rsidRPr="004A27F7">
        <w:rPr>
          <w:rFonts w:ascii="Arial" w:hAnsi="Arial" w:cs="Arial"/>
          <w:noProof/>
        </w:rPr>
        <w:fldChar w:fldCharType="end"/>
      </w:r>
    </w:p>
    <w:p w14:paraId="7830C4F0" w14:textId="77777777" w:rsidR="008868AF" w:rsidRPr="004A27F7" w:rsidRDefault="008868AF" w:rsidP="004A27F7">
      <w:pPr>
        <w:pStyle w:val="TOC2"/>
        <w:spacing w:line="360" w:lineRule="auto"/>
        <w:rPr>
          <w:rFonts w:ascii="Arial" w:eastAsia="Times New Roman" w:hAnsi="Arial" w:cs="Arial"/>
          <w:noProof/>
          <w:kern w:val="2"/>
          <w:lang w:eastAsia="en-US"/>
        </w:rPr>
      </w:pPr>
      <w:r w:rsidRPr="004A27F7">
        <w:rPr>
          <w:rFonts w:ascii="Arial" w:hAnsi="Arial" w:cs="Arial"/>
          <w:noProof/>
        </w:rPr>
        <w:t>Application of Person-Centred Care</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_Toc225175478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5</w:t>
      </w:r>
      <w:r w:rsidRPr="004A27F7">
        <w:rPr>
          <w:rFonts w:ascii="Arial" w:hAnsi="Arial" w:cs="Arial"/>
          <w:noProof/>
        </w:rPr>
        <w:fldChar w:fldCharType="end"/>
      </w:r>
    </w:p>
    <w:p w14:paraId="0200301D" w14:textId="77777777" w:rsidR="008868AF" w:rsidRPr="004A27F7" w:rsidRDefault="008868AF" w:rsidP="004A27F7">
      <w:pPr>
        <w:pStyle w:val="TOC2"/>
        <w:spacing w:line="360" w:lineRule="auto"/>
        <w:rPr>
          <w:rFonts w:ascii="Arial" w:eastAsia="Times New Roman" w:hAnsi="Arial" w:cs="Arial"/>
          <w:noProof/>
          <w:kern w:val="2"/>
          <w:lang w:eastAsia="en-US"/>
        </w:rPr>
      </w:pPr>
      <w:r w:rsidRPr="004A27F7">
        <w:rPr>
          <w:rFonts w:ascii="Arial" w:hAnsi="Arial" w:cs="Arial"/>
          <w:noProof/>
        </w:rPr>
        <w:t>Partnership Working in Practice</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_Toc225175479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6</w:t>
      </w:r>
      <w:r w:rsidRPr="004A27F7">
        <w:rPr>
          <w:rFonts w:ascii="Arial" w:hAnsi="Arial" w:cs="Arial"/>
          <w:noProof/>
        </w:rPr>
        <w:fldChar w:fldCharType="end"/>
      </w:r>
    </w:p>
    <w:p w14:paraId="5C428500" w14:textId="77777777" w:rsidR="008868AF" w:rsidRPr="004A27F7" w:rsidRDefault="008868AF" w:rsidP="004A27F7">
      <w:pPr>
        <w:pStyle w:val="TOC2"/>
        <w:spacing w:line="360" w:lineRule="auto"/>
        <w:rPr>
          <w:rFonts w:ascii="Arial" w:eastAsia="Times New Roman" w:hAnsi="Arial" w:cs="Arial"/>
          <w:noProof/>
          <w:kern w:val="2"/>
          <w:lang w:eastAsia="en-US"/>
        </w:rPr>
      </w:pPr>
      <w:r w:rsidRPr="004A27F7">
        <w:rPr>
          <w:rFonts w:ascii="Arial" w:hAnsi="Arial" w:cs="Arial"/>
          <w:noProof/>
        </w:rPr>
        <w:t>Ethics in Practice</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_Toc225175480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7</w:t>
      </w:r>
      <w:r w:rsidRPr="004A27F7">
        <w:rPr>
          <w:rFonts w:ascii="Arial" w:hAnsi="Arial" w:cs="Arial"/>
          <w:noProof/>
        </w:rPr>
        <w:fldChar w:fldCharType="end"/>
      </w:r>
    </w:p>
    <w:p w14:paraId="7EF5413E" w14:textId="77777777" w:rsidR="008868AF" w:rsidRPr="004A27F7" w:rsidRDefault="008868AF" w:rsidP="004A27F7">
      <w:pPr>
        <w:pStyle w:val="TOC1"/>
        <w:spacing w:line="360" w:lineRule="auto"/>
        <w:rPr>
          <w:rFonts w:ascii="Arial" w:eastAsia="Times New Roman" w:hAnsi="Arial" w:cs="Arial"/>
          <w:noProof/>
          <w:kern w:val="2"/>
          <w:lang w:eastAsia="en-US"/>
        </w:rPr>
      </w:pPr>
      <w:r w:rsidRPr="004A27F7">
        <w:rPr>
          <w:rFonts w:ascii="Arial" w:hAnsi="Arial" w:cs="Arial"/>
          <w:noProof/>
        </w:rPr>
        <w:t>Task 3 – Critical Reflection (Gibbs)</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_Toc225175481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7</w:t>
      </w:r>
      <w:r w:rsidRPr="004A27F7">
        <w:rPr>
          <w:rFonts w:ascii="Arial" w:hAnsi="Arial" w:cs="Arial"/>
          <w:noProof/>
        </w:rPr>
        <w:fldChar w:fldCharType="end"/>
      </w:r>
    </w:p>
    <w:p w14:paraId="21D4DC1D" w14:textId="77777777" w:rsidR="008868AF" w:rsidRPr="004A27F7" w:rsidRDefault="008868AF" w:rsidP="004A27F7">
      <w:pPr>
        <w:pStyle w:val="TOC1"/>
        <w:spacing w:line="360" w:lineRule="auto"/>
        <w:rPr>
          <w:rFonts w:ascii="Arial" w:eastAsia="Times New Roman" w:hAnsi="Arial" w:cs="Arial"/>
          <w:noProof/>
          <w:kern w:val="2"/>
          <w:lang w:eastAsia="en-US"/>
        </w:rPr>
      </w:pPr>
      <w:r w:rsidRPr="004A27F7">
        <w:rPr>
          <w:rFonts w:ascii="Arial" w:hAnsi="Arial" w:cs="Arial"/>
          <w:noProof/>
        </w:rPr>
        <w:t>Conclusion</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_Toc225175482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8</w:t>
      </w:r>
      <w:r w:rsidRPr="004A27F7">
        <w:rPr>
          <w:rFonts w:ascii="Arial" w:hAnsi="Arial" w:cs="Arial"/>
          <w:noProof/>
        </w:rPr>
        <w:fldChar w:fldCharType="end"/>
      </w:r>
    </w:p>
    <w:p w14:paraId="7E0D1049" w14:textId="77777777" w:rsidR="008868AF" w:rsidRPr="004A27F7" w:rsidRDefault="008868AF" w:rsidP="004A27F7">
      <w:pPr>
        <w:pStyle w:val="TOC1"/>
        <w:spacing w:line="360" w:lineRule="auto"/>
        <w:rPr>
          <w:rFonts w:ascii="Arial" w:eastAsia="Times New Roman" w:hAnsi="Arial" w:cs="Arial"/>
          <w:noProof/>
          <w:kern w:val="2"/>
          <w:lang w:eastAsia="en-US"/>
        </w:rPr>
      </w:pPr>
      <w:r w:rsidRPr="004A27F7">
        <w:rPr>
          <w:rFonts w:ascii="Arial" w:hAnsi="Arial" w:cs="Arial"/>
          <w:noProof/>
        </w:rPr>
        <w:t>References</w:t>
      </w:r>
      <w:r w:rsidRPr="004A27F7">
        <w:rPr>
          <w:rFonts w:ascii="Arial" w:hAnsi="Arial" w:cs="Arial"/>
          <w:noProof/>
        </w:rPr>
        <w:tab/>
      </w:r>
      <w:r w:rsidRPr="004A27F7">
        <w:rPr>
          <w:rFonts w:ascii="Arial" w:hAnsi="Arial" w:cs="Arial"/>
          <w:noProof/>
        </w:rPr>
        <w:fldChar w:fldCharType="begin"/>
      </w:r>
      <w:r w:rsidRPr="004A27F7">
        <w:rPr>
          <w:rFonts w:ascii="Arial" w:hAnsi="Arial" w:cs="Arial"/>
          <w:noProof/>
        </w:rPr>
        <w:instrText xml:space="preserve"> PAGEREF _Toc225175483 \h </w:instrText>
      </w:r>
      <w:r w:rsidRPr="004A27F7">
        <w:rPr>
          <w:rFonts w:ascii="Arial" w:hAnsi="Arial" w:cs="Arial"/>
          <w:noProof/>
        </w:rPr>
      </w:r>
      <w:r w:rsidRPr="004A27F7">
        <w:rPr>
          <w:rFonts w:ascii="Arial" w:hAnsi="Arial" w:cs="Arial"/>
          <w:noProof/>
        </w:rPr>
        <w:fldChar w:fldCharType="separate"/>
      </w:r>
      <w:r w:rsidRPr="004A27F7">
        <w:rPr>
          <w:rFonts w:ascii="Arial" w:hAnsi="Arial" w:cs="Arial"/>
          <w:noProof/>
        </w:rPr>
        <w:t>10</w:t>
      </w:r>
      <w:r w:rsidRPr="004A27F7">
        <w:rPr>
          <w:rFonts w:ascii="Arial" w:hAnsi="Arial" w:cs="Arial"/>
          <w:noProof/>
        </w:rPr>
        <w:fldChar w:fldCharType="end"/>
      </w:r>
    </w:p>
    <w:p w14:paraId="5636B2DC" w14:textId="77777777" w:rsidR="005901D0" w:rsidRPr="004A27F7" w:rsidRDefault="00793373" w:rsidP="004A27F7">
      <w:pPr>
        <w:pStyle w:val="TOC1"/>
        <w:spacing w:line="360" w:lineRule="auto"/>
        <w:rPr>
          <w:rFonts w:ascii="Arial" w:hAnsi="Arial" w:cs="Arial"/>
        </w:rPr>
      </w:pPr>
      <w:r w:rsidRPr="004A27F7">
        <w:rPr>
          <w:rFonts w:ascii="Arial" w:hAnsi="Arial" w:cs="Arial"/>
        </w:rPr>
        <w:fldChar w:fldCharType="end"/>
      </w:r>
    </w:p>
    <w:p w14:paraId="0B7882F5" w14:textId="77777777" w:rsidR="00793373" w:rsidRPr="004A27F7" w:rsidRDefault="00793373" w:rsidP="004A27F7">
      <w:pPr>
        <w:spacing w:line="360" w:lineRule="auto"/>
        <w:rPr>
          <w:rFonts w:ascii="Arial" w:hAnsi="Arial" w:cs="Arial"/>
        </w:rPr>
      </w:pPr>
    </w:p>
    <w:p w14:paraId="2944AD19" w14:textId="77777777" w:rsidR="00FA3835" w:rsidRPr="004A27F7" w:rsidRDefault="00FA3835" w:rsidP="004A27F7">
      <w:pPr>
        <w:spacing w:line="360" w:lineRule="auto"/>
        <w:rPr>
          <w:rFonts w:ascii="Arial" w:hAnsi="Arial" w:cs="Arial"/>
        </w:rPr>
      </w:pPr>
    </w:p>
    <w:p w14:paraId="4AB1657C" w14:textId="77777777" w:rsidR="00FA3835" w:rsidRPr="004A27F7" w:rsidRDefault="00FA3835" w:rsidP="004A27F7">
      <w:pPr>
        <w:spacing w:line="360" w:lineRule="auto"/>
        <w:rPr>
          <w:rFonts w:ascii="Arial" w:hAnsi="Arial" w:cs="Arial"/>
        </w:rPr>
      </w:pPr>
    </w:p>
    <w:p w14:paraId="128F11E1" w14:textId="77777777" w:rsidR="0093725C" w:rsidRPr="004A27F7" w:rsidRDefault="006407FE" w:rsidP="004A27F7">
      <w:pPr>
        <w:pStyle w:val="Heading1"/>
        <w:spacing w:line="360" w:lineRule="auto"/>
        <w:rPr>
          <w:rFonts w:ascii="Arial" w:hAnsi="Arial" w:cs="Arial"/>
          <w:b/>
          <w:bCs/>
          <w:sz w:val="24"/>
          <w:szCs w:val="24"/>
        </w:rPr>
      </w:pPr>
      <w:r w:rsidRPr="004A27F7">
        <w:rPr>
          <w:rFonts w:ascii="Arial" w:hAnsi="Arial" w:cs="Arial"/>
          <w:b/>
          <w:bCs/>
          <w:sz w:val="24"/>
          <w:szCs w:val="24"/>
        </w:rPr>
        <w:br w:type="page"/>
      </w:r>
      <w:bookmarkStart w:id="0" w:name="_Toc225175471"/>
      <w:r w:rsidR="00607926" w:rsidRPr="004A27F7">
        <w:rPr>
          <w:rFonts w:ascii="Arial" w:hAnsi="Arial" w:cs="Arial"/>
          <w:b/>
          <w:bCs/>
          <w:sz w:val="24"/>
          <w:szCs w:val="24"/>
        </w:rPr>
        <w:lastRenderedPageBreak/>
        <w:t>Introduction</w:t>
      </w:r>
      <w:bookmarkEnd w:id="0"/>
    </w:p>
    <w:p w14:paraId="15AD9153" w14:textId="5C2B19A4" w:rsidR="00A4671A" w:rsidRPr="004A27F7" w:rsidRDefault="00365DC2" w:rsidP="004A27F7">
      <w:pPr>
        <w:spacing w:line="360" w:lineRule="auto"/>
        <w:rPr>
          <w:rFonts w:ascii="Arial" w:hAnsi="Arial" w:cs="Arial"/>
        </w:rPr>
      </w:pPr>
      <w:r w:rsidRPr="004A27F7">
        <w:rPr>
          <w:rFonts w:ascii="Arial" w:hAnsi="Arial" w:cs="Arial"/>
        </w:rPr>
        <w:t xml:space="preserve">Ethics, partnership working, and the individual are the main concepts of effective practise in the health and social care in the United Kingdom. The principles of </w:t>
      </w:r>
      <w:r w:rsidR="004A27F7" w:rsidRPr="004A27F7">
        <w:rPr>
          <w:rFonts w:ascii="Arial" w:hAnsi="Arial" w:cs="Arial"/>
        </w:rPr>
        <w:t>person-centred</w:t>
      </w:r>
      <w:r w:rsidRPr="004A27F7">
        <w:rPr>
          <w:rFonts w:ascii="Arial" w:hAnsi="Arial" w:cs="Arial"/>
        </w:rPr>
        <w:t xml:space="preserve"> care emphasise providing support to the service users according to their individual needs, preferences, and values </w:t>
      </w:r>
      <w:proofErr w:type="gramStart"/>
      <w:r w:rsidRPr="004A27F7">
        <w:rPr>
          <w:rFonts w:ascii="Arial" w:hAnsi="Arial" w:cs="Arial"/>
        </w:rPr>
        <w:t>so as to</w:t>
      </w:r>
      <w:proofErr w:type="gramEnd"/>
      <w:r w:rsidRPr="004A27F7">
        <w:rPr>
          <w:rFonts w:ascii="Arial" w:hAnsi="Arial" w:cs="Arial"/>
        </w:rPr>
        <w:t xml:space="preserve"> uphold dignity and respect in care delivery</w:t>
      </w:r>
      <w:r w:rsidR="00C80FC1" w:rsidRPr="004A27F7">
        <w:rPr>
          <w:rFonts w:ascii="Arial" w:hAnsi="Arial" w:cs="Arial"/>
        </w:rPr>
        <w:t xml:space="preserve"> (Coulter and Oldham, 2016)</w:t>
      </w:r>
      <w:r w:rsidRPr="004A27F7">
        <w:rPr>
          <w:rFonts w:ascii="Arial" w:hAnsi="Arial" w:cs="Arial"/>
        </w:rPr>
        <w:t xml:space="preserve">. Partnership working entails the use of multidisciplinary professionals in collaboration with the service users </w:t>
      </w:r>
      <w:proofErr w:type="gramStart"/>
      <w:r w:rsidRPr="004A27F7">
        <w:rPr>
          <w:rFonts w:ascii="Arial" w:hAnsi="Arial" w:cs="Arial"/>
        </w:rPr>
        <w:t>and also</w:t>
      </w:r>
      <w:proofErr w:type="gramEnd"/>
      <w:r w:rsidRPr="004A27F7">
        <w:rPr>
          <w:rFonts w:ascii="Arial" w:hAnsi="Arial" w:cs="Arial"/>
        </w:rPr>
        <w:t xml:space="preserve"> with the families in ensuring the coordinated and holistic care. Ethics are used to make decisions because they support responsibility and fairness in care delivery, using ethical principles including autonomy, beneficence, non-maleficence, and justice. In this report, the principles will be discussed through a case study of an aged patient with dementia in a care home. Also, the reflective cycle developed by Gibbs will be implemented to critically evaluate practise and aid in developing professionally with the help of the structured reflection.</w:t>
      </w:r>
    </w:p>
    <w:p w14:paraId="3EACD38D" w14:textId="77777777" w:rsidR="00365DC2" w:rsidRPr="004A27F7" w:rsidRDefault="00365DC2" w:rsidP="004A27F7">
      <w:pPr>
        <w:spacing w:line="360" w:lineRule="auto"/>
        <w:rPr>
          <w:rFonts w:ascii="Arial" w:hAnsi="Arial" w:cs="Arial"/>
        </w:rPr>
      </w:pPr>
    </w:p>
    <w:p w14:paraId="073C9D1F" w14:textId="77777777" w:rsidR="00365DC2" w:rsidRPr="004A27F7" w:rsidRDefault="00365DC2" w:rsidP="004A27F7">
      <w:pPr>
        <w:pStyle w:val="Heading1"/>
        <w:spacing w:line="360" w:lineRule="auto"/>
        <w:rPr>
          <w:rFonts w:ascii="Arial" w:hAnsi="Arial" w:cs="Arial"/>
          <w:b/>
          <w:bCs/>
          <w:sz w:val="24"/>
          <w:szCs w:val="24"/>
        </w:rPr>
      </w:pPr>
      <w:bookmarkStart w:id="1" w:name="_Toc225175472"/>
      <w:r w:rsidRPr="004A27F7">
        <w:rPr>
          <w:rFonts w:ascii="Arial" w:hAnsi="Arial" w:cs="Arial"/>
          <w:b/>
          <w:bCs/>
          <w:sz w:val="24"/>
          <w:szCs w:val="24"/>
        </w:rPr>
        <w:t>Task 1 – Theory &amp; Concepts</w:t>
      </w:r>
      <w:bookmarkEnd w:id="1"/>
    </w:p>
    <w:p w14:paraId="3B645A05" w14:textId="77777777" w:rsidR="00365DC2" w:rsidRPr="004A27F7" w:rsidRDefault="00365DC2" w:rsidP="004A27F7">
      <w:pPr>
        <w:pStyle w:val="Heading2"/>
        <w:spacing w:line="360" w:lineRule="auto"/>
        <w:rPr>
          <w:rFonts w:ascii="Arial" w:hAnsi="Arial" w:cs="Arial"/>
          <w:b/>
          <w:bCs/>
          <w:sz w:val="24"/>
          <w:szCs w:val="24"/>
        </w:rPr>
      </w:pPr>
      <w:bookmarkStart w:id="2" w:name="_Toc225175473"/>
      <w:r w:rsidRPr="004A27F7">
        <w:rPr>
          <w:rFonts w:ascii="Arial" w:hAnsi="Arial" w:cs="Arial"/>
          <w:b/>
          <w:bCs/>
          <w:sz w:val="24"/>
          <w:szCs w:val="24"/>
        </w:rPr>
        <w:t>Person-Centred Care</w:t>
      </w:r>
      <w:bookmarkEnd w:id="2"/>
    </w:p>
    <w:p w14:paraId="13DE4EA8" w14:textId="77777777" w:rsidR="00365DC2" w:rsidRPr="004A27F7" w:rsidRDefault="00365DC2" w:rsidP="004A27F7">
      <w:pPr>
        <w:spacing w:line="360" w:lineRule="auto"/>
        <w:rPr>
          <w:rFonts w:ascii="Arial" w:hAnsi="Arial" w:cs="Arial"/>
        </w:rPr>
      </w:pPr>
      <w:r w:rsidRPr="004A27F7">
        <w:rPr>
          <w:rFonts w:ascii="Arial" w:hAnsi="Arial" w:cs="Arial"/>
        </w:rPr>
        <w:t>Person-centred care is one of the core principles of health and social care practises that entails that care provided to the person should be centred on their unique needs, preferences, and values</w:t>
      </w:r>
      <w:r w:rsidR="00C80FC1" w:rsidRPr="004A27F7">
        <w:rPr>
          <w:rFonts w:ascii="Arial" w:hAnsi="Arial" w:cs="Arial"/>
        </w:rPr>
        <w:t xml:space="preserve"> (Skills for Health, 2025)</w:t>
      </w:r>
      <w:r w:rsidRPr="004A27F7">
        <w:rPr>
          <w:rFonts w:ascii="Arial" w:hAnsi="Arial" w:cs="Arial"/>
        </w:rPr>
        <w:t>. It is no longer a traditional medical viewpoint, in which patients receive passively, but instead a more holistic one in which people are integral to determining what takes place in their health care. It is an approach that requires dignity and respect coupled with empowerment which will make sure that the care will be based on the individual but not the condition.</w:t>
      </w:r>
    </w:p>
    <w:p w14:paraId="527C3887" w14:textId="77777777" w:rsidR="00365DC2" w:rsidRPr="004A27F7" w:rsidRDefault="00365DC2" w:rsidP="004A27F7">
      <w:pPr>
        <w:spacing w:line="360" w:lineRule="auto"/>
        <w:ind w:firstLine="720"/>
        <w:rPr>
          <w:rFonts w:ascii="Arial" w:hAnsi="Arial" w:cs="Arial"/>
        </w:rPr>
      </w:pPr>
      <w:r w:rsidRPr="004A27F7">
        <w:rPr>
          <w:rFonts w:ascii="Arial" w:hAnsi="Arial" w:cs="Arial"/>
        </w:rPr>
        <w:t xml:space="preserve">Person-centred care has become significant because it enhances health, augments patient contentment, and attains patient self-reliance. With people being engaged in the decision-making process, care will be more meaningful and sensitive to the </w:t>
      </w:r>
      <w:proofErr w:type="gramStart"/>
      <w:r w:rsidRPr="004A27F7">
        <w:rPr>
          <w:rFonts w:ascii="Arial" w:hAnsi="Arial" w:cs="Arial"/>
        </w:rPr>
        <w:t>particular situation</w:t>
      </w:r>
      <w:proofErr w:type="gramEnd"/>
      <w:r w:rsidRPr="004A27F7">
        <w:rPr>
          <w:rFonts w:ascii="Arial" w:hAnsi="Arial" w:cs="Arial"/>
        </w:rPr>
        <w:t xml:space="preserve"> of a person. It is also beneficial to emotional wellbeing, especially </w:t>
      </w:r>
      <w:r w:rsidRPr="004A27F7">
        <w:rPr>
          <w:rFonts w:ascii="Arial" w:hAnsi="Arial" w:cs="Arial"/>
        </w:rPr>
        <w:lastRenderedPageBreak/>
        <w:t>the vulnerable populations like older adults with dementia, as these people need a personal approach and assistance.</w:t>
      </w:r>
    </w:p>
    <w:p w14:paraId="02918769" w14:textId="5E541BD7" w:rsidR="00365DC2" w:rsidRPr="004A27F7" w:rsidRDefault="00365DC2" w:rsidP="004A27F7">
      <w:pPr>
        <w:spacing w:line="360" w:lineRule="auto"/>
        <w:ind w:firstLine="720"/>
        <w:rPr>
          <w:rFonts w:ascii="Arial" w:hAnsi="Arial" w:cs="Arial"/>
        </w:rPr>
      </w:pPr>
      <w:r w:rsidRPr="004A27F7">
        <w:rPr>
          <w:rFonts w:ascii="Arial" w:hAnsi="Arial" w:cs="Arial"/>
        </w:rPr>
        <w:t xml:space="preserve">Healthcare policy and regulation in the UK have incorporated person-centred care. As an illustration, Regulation 9 of the Health and Social Care Act system stipulates that care offered to people </w:t>
      </w:r>
      <w:proofErr w:type="gramStart"/>
      <w:r w:rsidRPr="004A27F7">
        <w:rPr>
          <w:rFonts w:ascii="Arial" w:hAnsi="Arial" w:cs="Arial"/>
        </w:rPr>
        <w:t>has</w:t>
      </w:r>
      <w:proofErr w:type="gramEnd"/>
      <w:r w:rsidRPr="004A27F7">
        <w:rPr>
          <w:rFonts w:ascii="Arial" w:hAnsi="Arial" w:cs="Arial"/>
        </w:rPr>
        <w:t xml:space="preserve"> to address their </w:t>
      </w:r>
      <w:r w:rsidR="004A27F7" w:rsidRPr="004A27F7">
        <w:rPr>
          <w:rFonts w:ascii="Arial" w:hAnsi="Arial" w:cs="Arial"/>
        </w:rPr>
        <w:t>needs and</w:t>
      </w:r>
      <w:r w:rsidRPr="004A27F7">
        <w:rPr>
          <w:rFonts w:ascii="Arial" w:hAnsi="Arial" w:cs="Arial"/>
        </w:rPr>
        <w:t xml:space="preserve"> should exhibit their own preferences in care delivery</w:t>
      </w:r>
      <w:r w:rsidR="00C80FC1" w:rsidRPr="004A27F7">
        <w:rPr>
          <w:rFonts w:ascii="Arial" w:hAnsi="Arial" w:cs="Arial"/>
        </w:rPr>
        <w:t xml:space="preserve"> (Care Quality Commission, 2024)</w:t>
      </w:r>
      <w:r w:rsidRPr="004A27F7">
        <w:rPr>
          <w:rFonts w:ascii="Arial" w:hAnsi="Arial" w:cs="Arial"/>
        </w:rPr>
        <w:t>. This will make sure that the service users participate in planning and review of their care. Also, in Care Act 2014, it has been established that this principle is strengthened by promoting wellbeing, independence, and personalised support to individuals who access care services</w:t>
      </w:r>
      <w:r w:rsidR="00C80FC1" w:rsidRPr="004A27F7">
        <w:rPr>
          <w:rFonts w:ascii="Arial" w:hAnsi="Arial" w:cs="Arial"/>
        </w:rPr>
        <w:t xml:space="preserve"> (Care Act, 2014)</w:t>
      </w:r>
      <w:r w:rsidRPr="004A27F7">
        <w:rPr>
          <w:rFonts w:ascii="Arial" w:hAnsi="Arial" w:cs="Arial"/>
        </w:rPr>
        <w:t>.</w:t>
      </w:r>
    </w:p>
    <w:p w14:paraId="24047DFE" w14:textId="77777777" w:rsidR="00365DC2" w:rsidRPr="004A27F7" w:rsidRDefault="00365DC2" w:rsidP="004A27F7">
      <w:pPr>
        <w:spacing w:line="360" w:lineRule="auto"/>
        <w:rPr>
          <w:rFonts w:ascii="Arial" w:hAnsi="Arial" w:cs="Arial"/>
        </w:rPr>
      </w:pPr>
    </w:p>
    <w:p w14:paraId="5B62519D" w14:textId="77777777" w:rsidR="00365DC2" w:rsidRPr="004A27F7" w:rsidRDefault="00365DC2" w:rsidP="004A27F7">
      <w:pPr>
        <w:pStyle w:val="Heading2"/>
        <w:spacing w:line="360" w:lineRule="auto"/>
        <w:rPr>
          <w:rFonts w:ascii="Arial" w:hAnsi="Arial" w:cs="Arial"/>
          <w:b/>
          <w:bCs/>
          <w:sz w:val="24"/>
          <w:szCs w:val="24"/>
        </w:rPr>
      </w:pPr>
      <w:r w:rsidRPr="004A27F7">
        <w:rPr>
          <w:rFonts w:ascii="Arial" w:hAnsi="Arial" w:cs="Arial"/>
          <w:b/>
          <w:bCs/>
          <w:sz w:val="24"/>
          <w:szCs w:val="24"/>
        </w:rPr>
        <w:t xml:space="preserve"> </w:t>
      </w:r>
      <w:bookmarkStart w:id="3" w:name="_Toc225175474"/>
      <w:r w:rsidRPr="004A27F7">
        <w:rPr>
          <w:rFonts w:ascii="Arial" w:hAnsi="Arial" w:cs="Arial"/>
          <w:b/>
          <w:bCs/>
          <w:sz w:val="24"/>
          <w:szCs w:val="24"/>
        </w:rPr>
        <w:t>Partnership Working</w:t>
      </w:r>
      <w:bookmarkEnd w:id="3"/>
    </w:p>
    <w:p w14:paraId="65E1EACB" w14:textId="77777777" w:rsidR="00365DC2" w:rsidRPr="004A27F7" w:rsidRDefault="00365DC2" w:rsidP="004A27F7">
      <w:pPr>
        <w:spacing w:line="360" w:lineRule="auto"/>
        <w:rPr>
          <w:rFonts w:ascii="Arial" w:hAnsi="Arial" w:cs="Arial"/>
        </w:rPr>
      </w:pPr>
      <w:r w:rsidRPr="004A27F7">
        <w:rPr>
          <w:rFonts w:ascii="Arial" w:hAnsi="Arial" w:cs="Arial"/>
        </w:rPr>
        <w:t>Partnership working is defined as the joint working model wherein various professionals, organisations, service users and families collaborate to provide co-ordinated and effective care together. Health and social care cannot do without it since, in most cases, people have multifaceted needs that involve the contributions of different fields</w:t>
      </w:r>
      <w:r w:rsidR="00C80FC1" w:rsidRPr="004A27F7">
        <w:rPr>
          <w:rFonts w:ascii="Arial" w:hAnsi="Arial" w:cs="Arial"/>
        </w:rPr>
        <w:t xml:space="preserve"> (Ekman and Swedberg, 2022)</w:t>
      </w:r>
      <w:r w:rsidRPr="004A27F7">
        <w:rPr>
          <w:rFonts w:ascii="Arial" w:hAnsi="Arial" w:cs="Arial"/>
        </w:rPr>
        <w:t>.</w:t>
      </w:r>
    </w:p>
    <w:p w14:paraId="26F96A21" w14:textId="77777777" w:rsidR="00365DC2" w:rsidRPr="004A27F7" w:rsidRDefault="00365DC2" w:rsidP="004A27F7">
      <w:pPr>
        <w:spacing w:line="360" w:lineRule="auto"/>
        <w:ind w:firstLine="720"/>
        <w:rPr>
          <w:rFonts w:ascii="Arial" w:hAnsi="Arial" w:cs="Arial"/>
        </w:rPr>
      </w:pPr>
      <w:r w:rsidRPr="004A27F7">
        <w:rPr>
          <w:rFonts w:ascii="Arial" w:hAnsi="Arial" w:cs="Arial"/>
        </w:rPr>
        <w:t>Partnership working is based on the role of the multidisciplinary team (MDT). An MDT can involve nurses, doctors, social workers, therapists, care assistants, all of whom will share their experience to help an individual. This team UMC approach will guarantee that they have a holistic approach to care that considers physical, psychological, and social requirements. Miscommunication in the MDT may result in unanticipated mistakes that may affect care continuity and may complicate informed decision-making.</w:t>
      </w:r>
    </w:p>
    <w:p w14:paraId="49693B8B" w14:textId="77777777" w:rsidR="00365DC2" w:rsidRPr="004A27F7" w:rsidRDefault="00365DC2" w:rsidP="004A27F7">
      <w:pPr>
        <w:spacing w:line="360" w:lineRule="auto"/>
        <w:ind w:firstLine="720"/>
        <w:rPr>
          <w:rFonts w:ascii="Arial" w:hAnsi="Arial" w:cs="Arial"/>
        </w:rPr>
      </w:pPr>
      <w:r w:rsidRPr="004A27F7">
        <w:rPr>
          <w:rFonts w:ascii="Arial" w:hAnsi="Arial" w:cs="Arial"/>
        </w:rPr>
        <w:t xml:space="preserve">The advantages of working in partnership are high. It enhances the quality and safety of care since all the aspects of the needs of a person are </w:t>
      </w:r>
      <w:proofErr w:type="gramStart"/>
      <w:r w:rsidRPr="004A27F7">
        <w:rPr>
          <w:rFonts w:ascii="Arial" w:hAnsi="Arial" w:cs="Arial"/>
        </w:rPr>
        <w:t>taken into account</w:t>
      </w:r>
      <w:proofErr w:type="gramEnd"/>
      <w:r w:rsidRPr="004A27F7">
        <w:rPr>
          <w:rFonts w:ascii="Arial" w:hAnsi="Arial" w:cs="Arial"/>
        </w:rPr>
        <w:t xml:space="preserve">. It also increases efficiency, as it minimises the repetition of the services and increases collective responsibility towards the professionals. In addition, the involvement of families and carers will enhance support systems and care needs will be reduced to </w:t>
      </w:r>
      <w:r w:rsidRPr="004A27F7">
        <w:rPr>
          <w:rFonts w:ascii="Arial" w:hAnsi="Arial" w:cs="Arial"/>
        </w:rPr>
        <w:lastRenderedPageBreak/>
        <w:t>align with the personal preferences and cultural values. General, the collaborative working results in superior health care and more comprehensive method of care delivery.</w:t>
      </w:r>
    </w:p>
    <w:p w14:paraId="651E2F3E" w14:textId="77777777" w:rsidR="00365DC2" w:rsidRPr="004A27F7" w:rsidRDefault="00365DC2" w:rsidP="004A27F7">
      <w:pPr>
        <w:spacing w:line="360" w:lineRule="auto"/>
        <w:rPr>
          <w:rFonts w:ascii="Arial" w:hAnsi="Arial" w:cs="Arial"/>
        </w:rPr>
      </w:pPr>
    </w:p>
    <w:p w14:paraId="52073F01" w14:textId="77777777" w:rsidR="00365DC2" w:rsidRPr="004A27F7" w:rsidRDefault="00365DC2" w:rsidP="004A27F7">
      <w:pPr>
        <w:pStyle w:val="Heading2"/>
        <w:spacing w:line="360" w:lineRule="auto"/>
        <w:rPr>
          <w:rFonts w:ascii="Arial" w:hAnsi="Arial" w:cs="Arial"/>
          <w:b/>
          <w:bCs/>
          <w:sz w:val="24"/>
          <w:szCs w:val="24"/>
        </w:rPr>
      </w:pPr>
      <w:bookmarkStart w:id="4" w:name="_Toc225175475"/>
      <w:r w:rsidRPr="004A27F7">
        <w:rPr>
          <w:rFonts w:ascii="Arial" w:hAnsi="Arial" w:cs="Arial"/>
          <w:b/>
          <w:bCs/>
          <w:sz w:val="24"/>
          <w:szCs w:val="24"/>
        </w:rPr>
        <w:t>Ethics in Health and Social Care</w:t>
      </w:r>
      <w:bookmarkEnd w:id="4"/>
    </w:p>
    <w:p w14:paraId="7B08EF43" w14:textId="77777777" w:rsidR="00365DC2" w:rsidRPr="004A27F7" w:rsidRDefault="00365DC2" w:rsidP="004A27F7">
      <w:pPr>
        <w:spacing w:line="360" w:lineRule="auto"/>
        <w:rPr>
          <w:rFonts w:ascii="Arial" w:hAnsi="Arial" w:cs="Arial"/>
        </w:rPr>
      </w:pPr>
      <w:r w:rsidRPr="004A27F7">
        <w:rPr>
          <w:rFonts w:ascii="Arial" w:hAnsi="Arial" w:cs="Arial"/>
        </w:rPr>
        <w:t>Ethics is also very instrumental in the decision making of health and social care. It makes sure that the delivery of care is done fairly, respectfully and responsibly. Practise is based on four major ethical principles, namely: autonomy, beneficence, non-maleficence and justice</w:t>
      </w:r>
      <w:r w:rsidR="00C80FC1" w:rsidRPr="004A27F7">
        <w:rPr>
          <w:rFonts w:ascii="Arial" w:hAnsi="Arial" w:cs="Arial"/>
        </w:rPr>
        <w:t xml:space="preserve"> (Varkey, 2021)</w:t>
      </w:r>
      <w:r w:rsidRPr="004A27F7">
        <w:rPr>
          <w:rFonts w:ascii="Arial" w:hAnsi="Arial" w:cs="Arial"/>
        </w:rPr>
        <w:t>.</w:t>
      </w:r>
    </w:p>
    <w:p w14:paraId="20CFDEBE" w14:textId="77777777" w:rsidR="00365DC2" w:rsidRPr="004A27F7" w:rsidRDefault="00365DC2" w:rsidP="004A27F7">
      <w:pPr>
        <w:spacing w:line="360" w:lineRule="auto"/>
        <w:ind w:firstLine="720"/>
        <w:rPr>
          <w:rFonts w:ascii="Arial" w:hAnsi="Arial" w:cs="Arial"/>
        </w:rPr>
      </w:pPr>
      <w:r w:rsidRPr="004A27F7">
        <w:rPr>
          <w:rFonts w:ascii="Arial" w:hAnsi="Arial" w:cs="Arial"/>
        </w:rPr>
        <w:t>Autonomy is an idea where one has the right to take personal choices on their care. Beneficence refers to the maxim of doing the best of that individual whereas non-maleficence implies not doing harm. Justice deals with impartiality and balance in caring and resource allocation. These values serve to help the professional make complicated choices especially when addressing vulnerable persons.</w:t>
      </w:r>
    </w:p>
    <w:p w14:paraId="61A0ED2C" w14:textId="77777777" w:rsidR="00365DC2" w:rsidRPr="004A27F7" w:rsidRDefault="00365DC2" w:rsidP="004A27F7">
      <w:pPr>
        <w:spacing w:line="360" w:lineRule="auto"/>
        <w:ind w:firstLine="720"/>
        <w:rPr>
          <w:rFonts w:ascii="Arial" w:hAnsi="Arial" w:cs="Arial"/>
        </w:rPr>
      </w:pPr>
      <w:r w:rsidRPr="004A27F7">
        <w:rPr>
          <w:rFonts w:ascii="Arial" w:hAnsi="Arial" w:cs="Arial"/>
        </w:rPr>
        <w:t>Practically speaking, ethical decision-making is closely connected with the laws like Mental Capacity Act 2005</w:t>
      </w:r>
      <w:r w:rsidR="00C80FC1" w:rsidRPr="004A27F7">
        <w:rPr>
          <w:rFonts w:ascii="Arial" w:hAnsi="Arial" w:cs="Arial"/>
        </w:rPr>
        <w:t xml:space="preserve"> (GOV.UK, 2005)</w:t>
      </w:r>
      <w:r w:rsidRPr="004A27F7">
        <w:rPr>
          <w:rFonts w:ascii="Arial" w:hAnsi="Arial" w:cs="Arial"/>
        </w:rPr>
        <w:t>. This Act forms a basis of legal regulations, helping people who need not be able to represent themselves. It underlines that people must be then helped in making their own decisions as much as they can and that any decisions made on their behalf should be in their best interest. Another advantage of the Act is that it facilitates the least restrictive approach where rights and liberties of the individuals are upheld.</w:t>
      </w:r>
    </w:p>
    <w:p w14:paraId="75B79C21" w14:textId="77777777" w:rsidR="00365DC2" w:rsidRPr="004A27F7" w:rsidRDefault="00365DC2" w:rsidP="004A27F7">
      <w:pPr>
        <w:spacing w:line="360" w:lineRule="auto"/>
        <w:ind w:firstLine="720"/>
        <w:rPr>
          <w:rFonts w:ascii="Arial" w:hAnsi="Arial" w:cs="Arial"/>
        </w:rPr>
      </w:pPr>
      <w:r w:rsidRPr="004A27F7">
        <w:rPr>
          <w:rFonts w:ascii="Arial" w:hAnsi="Arial" w:cs="Arial"/>
        </w:rPr>
        <w:t>Ethics together with legal systems guarantees that the health and social care providers provide care that is effective and at the same time, respects the rights, dignity, and wellbeing of the individuals.</w:t>
      </w:r>
    </w:p>
    <w:p w14:paraId="1FED9474" w14:textId="77777777" w:rsidR="00365DC2" w:rsidRPr="004A27F7" w:rsidRDefault="00365DC2" w:rsidP="004A27F7">
      <w:pPr>
        <w:spacing w:line="360" w:lineRule="auto"/>
        <w:rPr>
          <w:rFonts w:ascii="Arial" w:hAnsi="Arial" w:cs="Arial"/>
        </w:rPr>
      </w:pPr>
    </w:p>
    <w:p w14:paraId="7864E05B" w14:textId="77777777" w:rsidR="00365DC2" w:rsidRPr="004A27F7" w:rsidRDefault="00D26ACB" w:rsidP="004A27F7">
      <w:pPr>
        <w:pStyle w:val="Heading1"/>
        <w:spacing w:line="360" w:lineRule="auto"/>
        <w:rPr>
          <w:rFonts w:ascii="Arial" w:hAnsi="Arial" w:cs="Arial"/>
          <w:b/>
          <w:bCs/>
          <w:sz w:val="24"/>
          <w:szCs w:val="24"/>
        </w:rPr>
      </w:pPr>
      <w:bookmarkStart w:id="5" w:name="_Toc225175476"/>
      <w:r w:rsidRPr="004A27F7">
        <w:rPr>
          <w:rFonts w:ascii="Arial" w:hAnsi="Arial" w:cs="Arial"/>
          <w:b/>
          <w:bCs/>
          <w:sz w:val="24"/>
          <w:szCs w:val="24"/>
        </w:rPr>
        <w:lastRenderedPageBreak/>
        <w:t>Task 2 – Application (Case Study)</w:t>
      </w:r>
      <w:bookmarkEnd w:id="5"/>
    </w:p>
    <w:p w14:paraId="5100086E" w14:textId="77777777" w:rsidR="00D26ACB" w:rsidRPr="004A27F7" w:rsidRDefault="00D26ACB" w:rsidP="004A27F7">
      <w:pPr>
        <w:pStyle w:val="Heading2"/>
        <w:spacing w:line="360" w:lineRule="auto"/>
        <w:rPr>
          <w:rFonts w:ascii="Arial" w:hAnsi="Arial" w:cs="Arial"/>
          <w:b/>
          <w:bCs/>
          <w:sz w:val="24"/>
          <w:szCs w:val="24"/>
        </w:rPr>
      </w:pPr>
      <w:bookmarkStart w:id="6" w:name="_Toc225175477"/>
      <w:r w:rsidRPr="004A27F7">
        <w:rPr>
          <w:rFonts w:ascii="Arial" w:hAnsi="Arial" w:cs="Arial"/>
          <w:b/>
          <w:bCs/>
          <w:sz w:val="24"/>
          <w:szCs w:val="24"/>
        </w:rPr>
        <w:t>Case Study Description</w:t>
      </w:r>
      <w:bookmarkEnd w:id="6"/>
    </w:p>
    <w:p w14:paraId="09504A18" w14:textId="1C51EE6D" w:rsidR="00D26ACB" w:rsidRPr="004A27F7" w:rsidRDefault="00D26ACB" w:rsidP="004A27F7">
      <w:pPr>
        <w:spacing w:line="360" w:lineRule="auto"/>
        <w:rPr>
          <w:rFonts w:ascii="Arial" w:hAnsi="Arial" w:cs="Arial"/>
        </w:rPr>
      </w:pPr>
      <w:r w:rsidRPr="004A27F7">
        <w:rPr>
          <w:rFonts w:ascii="Arial" w:hAnsi="Arial" w:cs="Arial"/>
        </w:rPr>
        <w:t xml:space="preserve">The case study is about an old woman (78 years old) in a care home at the United Kingdom and who has moderate dementia. The patient loses her memory, becomes confused, and </w:t>
      </w:r>
      <w:proofErr w:type="gramStart"/>
      <w:r w:rsidRPr="004A27F7">
        <w:rPr>
          <w:rFonts w:ascii="Arial" w:hAnsi="Arial" w:cs="Arial"/>
        </w:rPr>
        <w:t>is not able to</w:t>
      </w:r>
      <w:proofErr w:type="gramEnd"/>
      <w:r w:rsidRPr="004A27F7">
        <w:rPr>
          <w:rFonts w:ascii="Arial" w:hAnsi="Arial" w:cs="Arial"/>
        </w:rPr>
        <w:t xml:space="preserve"> convey her needs, this causes distress and anxiety. Originally, the care was focused work-based, with few interactions with the patient in decision making. This provided a greater agitation and poor emotional wellbeing. In the long run, care personnel realised the importance of becoming more person-centred. Knowing more about the personal history, preferences, and routines of the patient, the staff started to provide care with a better adaptation. There was also inclusion of family members to offer information on her past </w:t>
      </w:r>
      <w:r w:rsidR="004A27F7" w:rsidRPr="004A27F7">
        <w:rPr>
          <w:rFonts w:ascii="Arial" w:hAnsi="Arial" w:cs="Arial"/>
        </w:rPr>
        <w:t>experiences,</w:t>
      </w:r>
      <w:r w:rsidRPr="004A27F7">
        <w:rPr>
          <w:rFonts w:ascii="Arial" w:hAnsi="Arial" w:cs="Arial"/>
        </w:rPr>
        <w:t xml:space="preserve"> and this was used to enhance communication and engagement. </w:t>
      </w:r>
    </w:p>
    <w:p w14:paraId="68371DEF" w14:textId="77777777" w:rsidR="00D26ACB" w:rsidRPr="004A27F7" w:rsidRDefault="00D26ACB" w:rsidP="004A27F7">
      <w:pPr>
        <w:spacing w:line="360" w:lineRule="auto"/>
        <w:rPr>
          <w:rFonts w:ascii="Arial" w:hAnsi="Arial" w:cs="Arial"/>
        </w:rPr>
      </w:pPr>
    </w:p>
    <w:p w14:paraId="258441E7" w14:textId="77777777" w:rsidR="00D26ACB" w:rsidRPr="004A27F7" w:rsidRDefault="00D26ACB" w:rsidP="004A27F7">
      <w:pPr>
        <w:pStyle w:val="Heading2"/>
        <w:spacing w:line="360" w:lineRule="auto"/>
        <w:rPr>
          <w:rFonts w:ascii="Arial" w:hAnsi="Arial" w:cs="Arial"/>
          <w:sz w:val="24"/>
          <w:szCs w:val="24"/>
        </w:rPr>
      </w:pPr>
      <w:bookmarkStart w:id="7" w:name="_Toc225175478"/>
      <w:r w:rsidRPr="004A27F7">
        <w:rPr>
          <w:rFonts w:ascii="Arial" w:hAnsi="Arial" w:cs="Arial"/>
          <w:sz w:val="24"/>
          <w:szCs w:val="24"/>
        </w:rPr>
        <w:t>Application of Person-Centred Care</w:t>
      </w:r>
      <w:bookmarkEnd w:id="7"/>
    </w:p>
    <w:p w14:paraId="5DE0F9DB" w14:textId="77777777" w:rsidR="00D26ACB" w:rsidRPr="004A27F7" w:rsidRDefault="00D26ACB" w:rsidP="004A27F7">
      <w:pPr>
        <w:spacing w:line="360" w:lineRule="auto"/>
        <w:rPr>
          <w:rFonts w:ascii="Arial" w:hAnsi="Arial" w:cs="Arial"/>
        </w:rPr>
      </w:pPr>
      <w:r w:rsidRPr="004A27F7">
        <w:rPr>
          <w:rFonts w:ascii="Arial" w:hAnsi="Arial" w:cs="Arial"/>
        </w:rPr>
        <w:t>The person-centred care has been utilised by being concerned about the needs and preferences of the patient. Staff would take time to know the background of her including her interests and daily activities so that staff could provide care based on that. The given approach is crucial in dementia management as it acknowledges individual differences in individuals and helps them fulfil their emotional and psychological requirements</w:t>
      </w:r>
      <w:r w:rsidR="00C80FC1" w:rsidRPr="004A27F7">
        <w:rPr>
          <w:rFonts w:ascii="Arial" w:hAnsi="Arial" w:cs="Arial"/>
        </w:rPr>
        <w:t xml:space="preserve"> (Alzheimer's Society, 2025)</w:t>
      </w:r>
      <w:r w:rsidRPr="004A27F7">
        <w:rPr>
          <w:rFonts w:ascii="Arial" w:hAnsi="Arial" w:cs="Arial"/>
        </w:rPr>
        <w:t>.</w:t>
      </w:r>
    </w:p>
    <w:p w14:paraId="1ADE3694" w14:textId="77777777" w:rsidR="00D26ACB" w:rsidRPr="004A27F7" w:rsidRDefault="00D26ACB" w:rsidP="004A27F7">
      <w:pPr>
        <w:spacing w:line="360" w:lineRule="auto"/>
        <w:ind w:firstLine="720"/>
        <w:rPr>
          <w:rFonts w:ascii="Arial" w:hAnsi="Arial" w:cs="Arial"/>
        </w:rPr>
      </w:pPr>
      <w:r w:rsidRPr="004A27F7">
        <w:rPr>
          <w:rFonts w:ascii="Arial" w:hAnsi="Arial" w:cs="Arial"/>
        </w:rPr>
        <w:t>The communication skills were also modified to the cognitive capabilities of the patient. Employees would use plain language, keep eye contact, and they would listen to the non-verbal communication like facial expressions and body language. This increased knowledge and minimised frustration.</w:t>
      </w:r>
    </w:p>
    <w:p w14:paraId="59E09472" w14:textId="77777777" w:rsidR="00D26ACB" w:rsidRPr="004A27F7" w:rsidRDefault="00D26ACB" w:rsidP="004A27F7">
      <w:pPr>
        <w:spacing w:line="360" w:lineRule="auto"/>
        <w:ind w:firstLine="720"/>
        <w:rPr>
          <w:rFonts w:ascii="Arial" w:hAnsi="Arial" w:cs="Arial"/>
        </w:rPr>
      </w:pPr>
      <w:r w:rsidRPr="004A27F7">
        <w:rPr>
          <w:rFonts w:ascii="Arial" w:hAnsi="Arial" w:cs="Arial"/>
        </w:rPr>
        <w:t>The care delivery focused on respecting and dignity. Patient involvement was seen in any decision where she had to be involved, especially when it comes to meals or activities. During dementia care, one of the key elements is maintaining dignity, which can be used to save identity and self-esteem</w:t>
      </w:r>
      <w:r w:rsidR="00C80FC1" w:rsidRPr="004A27F7">
        <w:rPr>
          <w:rFonts w:ascii="Arial" w:hAnsi="Arial" w:cs="Arial"/>
        </w:rPr>
        <w:t xml:space="preserve"> (Kim and Park, 2017)</w:t>
      </w:r>
      <w:r w:rsidRPr="004A27F7">
        <w:rPr>
          <w:rFonts w:ascii="Arial" w:hAnsi="Arial" w:cs="Arial"/>
        </w:rPr>
        <w:t xml:space="preserve">. </w:t>
      </w:r>
    </w:p>
    <w:p w14:paraId="17ABBA99" w14:textId="77777777" w:rsidR="00D26ACB" w:rsidRPr="004A27F7" w:rsidRDefault="00D26ACB" w:rsidP="004A27F7">
      <w:pPr>
        <w:spacing w:line="360" w:lineRule="auto"/>
        <w:rPr>
          <w:rFonts w:ascii="Arial" w:hAnsi="Arial" w:cs="Arial"/>
        </w:rPr>
      </w:pPr>
    </w:p>
    <w:p w14:paraId="3222499D" w14:textId="77777777" w:rsidR="00D26ACB" w:rsidRPr="004A27F7" w:rsidRDefault="00D26ACB" w:rsidP="004A27F7">
      <w:pPr>
        <w:pStyle w:val="Heading2"/>
        <w:spacing w:line="360" w:lineRule="auto"/>
        <w:rPr>
          <w:rFonts w:ascii="Arial" w:hAnsi="Arial" w:cs="Arial"/>
          <w:b/>
          <w:bCs/>
          <w:sz w:val="24"/>
          <w:szCs w:val="24"/>
        </w:rPr>
      </w:pPr>
      <w:bookmarkStart w:id="8" w:name="_Toc225175479"/>
      <w:r w:rsidRPr="004A27F7">
        <w:rPr>
          <w:rFonts w:ascii="Arial" w:hAnsi="Arial" w:cs="Arial"/>
          <w:b/>
          <w:bCs/>
          <w:sz w:val="24"/>
          <w:szCs w:val="24"/>
        </w:rPr>
        <w:t>Partnership Working in Practice</w:t>
      </w:r>
      <w:bookmarkEnd w:id="8"/>
    </w:p>
    <w:p w14:paraId="686ED131" w14:textId="77777777" w:rsidR="00D26ACB" w:rsidRPr="004A27F7" w:rsidRDefault="00D26ACB" w:rsidP="004A27F7">
      <w:pPr>
        <w:spacing w:line="360" w:lineRule="auto"/>
        <w:rPr>
          <w:rFonts w:ascii="Arial" w:hAnsi="Arial" w:cs="Arial"/>
        </w:rPr>
      </w:pPr>
      <w:r w:rsidRPr="004A27F7">
        <w:rPr>
          <w:rFonts w:ascii="Arial" w:hAnsi="Arial" w:cs="Arial"/>
        </w:rPr>
        <w:t>The collaboration between staff in care home, healthcare professionals and family of the patient was also indicated in partnership working. It combined the efforts of the multidisciplinary team (MDT) (consisting of nurses, general practitioners, and care assistants) in working together to create and put into action a comprehensive care plan</w:t>
      </w:r>
      <w:r w:rsidR="009A3649" w:rsidRPr="004A27F7">
        <w:rPr>
          <w:rFonts w:ascii="Arial" w:hAnsi="Arial" w:cs="Arial"/>
        </w:rPr>
        <w:t xml:space="preserve"> (Taberna, 2020)</w:t>
      </w:r>
      <w:r w:rsidRPr="004A27F7">
        <w:rPr>
          <w:rFonts w:ascii="Arial" w:hAnsi="Arial" w:cs="Arial"/>
        </w:rPr>
        <w:t>. All the professionals were able to contribute their competencies to provide the patient with physical, emotional, and social needs.</w:t>
      </w:r>
    </w:p>
    <w:p w14:paraId="7E5C37BD" w14:textId="77777777" w:rsidR="00D26ACB" w:rsidRPr="004A27F7" w:rsidRDefault="00D26ACB" w:rsidP="004A27F7">
      <w:pPr>
        <w:spacing w:line="360" w:lineRule="auto"/>
        <w:ind w:firstLine="720"/>
        <w:rPr>
          <w:rFonts w:ascii="Arial" w:hAnsi="Arial" w:cs="Arial"/>
        </w:rPr>
      </w:pPr>
      <w:r w:rsidRPr="004A27F7">
        <w:rPr>
          <w:rFonts w:ascii="Arial" w:hAnsi="Arial" w:cs="Arial"/>
        </w:rPr>
        <w:t>Family participation was very instrumental in care delivery support. The relative also offered good information about the history, preference and behaviours of the patient and allowed staff to personalise care. This type of collaboration provided continuity and consistency in care especially when the patient underwent change in behaviour or health status.</w:t>
      </w:r>
    </w:p>
    <w:p w14:paraId="32D33FED" w14:textId="77777777" w:rsidR="00D26ACB" w:rsidRPr="004A27F7" w:rsidRDefault="00D26ACB" w:rsidP="004A27F7">
      <w:pPr>
        <w:spacing w:line="360" w:lineRule="auto"/>
        <w:ind w:firstLine="720"/>
        <w:rPr>
          <w:rFonts w:ascii="Arial" w:hAnsi="Arial" w:cs="Arial"/>
        </w:rPr>
      </w:pPr>
      <w:r w:rsidRPr="004A27F7">
        <w:rPr>
          <w:rFonts w:ascii="Arial" w:hAnsi="Arial" w:cs="Arial"/>
        </w:rPr>
        <w:t>Communication among the individuals in the team was very necessary to supply co-ordinated care. Periodic meetings and reviews of the care ensured that professionals exchanged information, and care plans were regularly reviewed and changed accordingly. Partnership working also resulted in better care quality, patient safety and wellbeing by being able to cover all areas of patient needs in a holistic manner.</w:t>
      </w:r>
    </w:p>
    <w:p w14:paraId="6D484116" w14:textId="77777777" w:rsidR="00D26ACB" w:rsidRPr="004A27F7" w:rsidRDefault="00D26ACB" w:rsidP="004A27F7">
      <w:pPr>
        <w:spacing w:line="360" w:lineRule="auto"/>
        <w:rPr>
          <w:rFonts w:ascii="Arial" w:hAnsi="Arial" w:cs="Arial"/>
        </w:rPr>
      </w:pPr>
    </w:p>
    <w:p w14:paraId="07F5C89B" w14:textId="77777777" w:rsidR="00D26ACB" w:rsidRPr="004A27F7" w:rsidRDefault="00D26ACB" w:rsidP="004A27F7">
      <w:pPr>
        <w:pStyle w:val="Heading2"/>
        <w:spacing w:line="360" w:lineRule="auto"/>
        <w:rPr>
          <w:rFonts w:ascii="Arial" w:hAnsi="Arial" w:cs="Arial"/>
          <w:b/>
          <w:bCs/>
          <w:sz w:val="24"/>
          <w:szCs w:val="24"/>
        </w:rPr>
      </w:pPr>
      <w:r w:rsidRPr="004A27F7">
        <w:rPr>
          <w:rFonts w:ascii="Arial" w:hAnsi="Arial" w:cs="Arial"/>
          <w:b/>
          <w:bCs/>
          <w:sz w:val="24"/>
          <w:szCs w:val="24"/>
        </w:rPr>
        <w:t xml:space="preserve"> </w:t>
      </w:r>
      <w:bookmarkStart w:id="9" w:name="_Toc225175480"/>
      <w:r w:rsidRPr="004A27F7">
        <w:rPr>
          <w:rFonts w:ascii="Arial" w:hAnsi="Arial" w:cs="Arial"/>
          <w:b/>
          <w:bCs/>
          <w:sz w:val="24"/>
          <w:szCs w:val="24"/>
        </w:rPr>
        <w:t>Ethics in Practice</w:t>
      </w:r>
      <w:bookmarkEnd w:id="9"/>
    </w:p>
    <w:p w14:paraId="7B1D8D17" w14:textId="77777777" w:rsidR="00D26ACB" w:rsidRPr="004A27F7" w:rsidRDefault="00D26ACB" w:rsidP="004A27F7">
      <w:pPr>
        <w:spacing w:line="360" w:lineRule="auto"/>
        <w:rPr>
          <w:rFonts w:ascii="Arial" w:hAnsi="Arial" w:cs="Arial"/>
        </w:rPr>
      </w:pPr>
      <w:r w:rsidRPr="004A27F7">
        <w:rPr>
          <w:rFonts w:ascii="Arial" w:hAnsi="Arial" w:cs="Arial"/>
        </w:rPr>
        <w:t xml:space="preserve">In this case, ethical consideration was one of the key elements of care delivery. The consent was well handled because of the changing ability of the patient. Employees made sure to cheque on a regular basis and seek consent and assist the patient in decision-making as much as possible. It is necessary to acquire continuing consent in the care of dementia since the ability to </w:t>
      </w:r>
      <w:proofErr w:type="gramStart"/>
      <w:r w:rsidRPr="004A27F7">
        <w:rPr>
          <w:rFonts w:ascii="Arial" w:hAnsi="Arial" w:cs="Arial"/>
        </w:rPr>
        <w:t>make a decision</w:t>
      </w:r>
      <w:proofErr w:type="gramEnd"/>
      <w:r w:rsidRPr="004A27F7">
        <w:rPr>
          <w:rFonts w:ascii="Arial" w:hAnsi="Arial" w:cs="Arial"/>
        </w:rPr>
        <w:t xml:space="preserve"> can be lost with an ageing person</w:t>
      </w:r>
      <w:r w:rsidR="009A3649" w:rsidRPr="004A27F7">
        <w:rPr>
          <w:rFonts w:ascii="Arial" w:hAnsi="Arial" w:cs="Arial"/>
        </w:rPr>
        <w:t xml:space="preserve"> (</w:t>
      </w:r>
      <w:proofErr w:type="spellStart"/>
      <w:r w:rsidR="009A3649" w:rsidRPr="004A27F7">
        <w:rPr>
          <w:rFonts w:ascii="Arial" w:hAnsi="Arial" w:cs="Arial"/>
        </w:rPr>
        <w:t>Physiopedia</w:t>
      </w:r>
      <w:proofErr w:type="spellEnd"/>
      <w:r w:rsidR="009A3649" w:rsidRPr="004A27F7">
        <w:rPr>
          <w:rFonts w:ascii="Arial" w:hAnsi="Arial" w:cs="Arial"/>
        </w:rPr>
        <w:t>, 2010)</w:t>
      </w:r>
      <w:r w:rsidRPr="004A27F7">
        <w:rPr>
          <w:rFonts w:ascii="Arial" w:hAnsi="Arial" w:cs="Arial"/>
        </w:rPr>
        <w:t>.</w:t>
      </w:r>
    </w:p>
    <w:p w14:paraId="37BAA0B2" w14:textId="77777777" w:rsidR="00D26ACB" w:rsidRPr="004A27F7" w:rsidRDefault="00D26ACB" w:rsidP="004A27F7">
      <w:pPr>
        <w:spacing w:line="360" w:lineRule="auto"/>
        <w:ind w:firstLine="720"/>
        <w:rPr>
          <w:rFonts w:ascii="Arial" w:hAnsi="Arial" w:cs="Arial"/>
        </w:rPr>
      </w:pPr>
      <w:r w:rsidRPr="004A27F7">
        <w:rPr>
          <w:rFonts w:ascii="Arial" w:hAnsi="Arial" w:cs="Arial"/>
        </w:rPr>
        <w:lastRenderedPageBreak/>
        <w:t>Dignity was observed through respecting the patient and giving him privacy when attending to his personal needs. The staff members adhered to a humane attitude as they acknowledged the weakness that comes with dementia.</w:t>
      </w:r>
    </w:p>
    <w:p w14:paraId="0DB39187" w14:textId="77777777" w:rsidR="00D26ACB" w:rsidRPr="004A27F7" w:rsidRDefault="00D26ACB" w:rsidP="004A27F7">
      <w:pPr>
        <w:spacing w:line="360" w:lineRule="auto"/>
        <w:ind w:firstLine="720"/>
        <w:rPr>
          <w:rFonts w:ascii="Arial" w:hAnsi="Arial" w:cs="Arial"/>
        </w:rPr>
      </w:pPr>
      <w:r w:rsidRPr="004A27F7">
        <w:rPr>
          <w:rFonts w:ascii="Arial" w:hAnsi="Arial" w:cs="Arial"/>
        </w:rPr>
        <w:t xml:space="preserve">The principle of acting in the best interests of the patient was used to guide decision-making especially in cases that the patient was unable to express her wishes. This is in accordance with the ethics and the law, where autonomy and safety are balanced in care decisions. </w:t>
      </w:r>
    </w:p>
    <w:p w14:paraId="3CE298BF" w14:textId="77777777" w:rsidR="00D26ACB" w:rsidRPr="004A27F7" w:rsidRDefault="00D26ACB" w:rsidP="004A27F7">
      <w:pPr>
        <w:spacing w:line="360" w:lineRule="auto"/>
        <w:rPr>
          <w:rFonts w:ascii="Arial" w:hAnsi="Arial" w:cs="Arial"/>
        </w:rPr>
      </w:pPr>
    </w:p>
    <w:p w14:paraId="5C0AB3C6" w14:textId="77777777" w:rsidR="00D26ACB" w:rsidRPr="004A27F7" w:rsidRDefault="00D26ACB" w:rsidP="004A27F7">
      <w:pPr>
        <w:pStyle w:val="Heading1"/>
        <w:spacing w:line="360" w:lineRule="auto"/>
        <w:rPr>
          <w:rFonts w:ascii="Arial" w:hAnsi="Arial" w:cs="Arial"/>
          <w:b/>
          <w:bCs/>
          <w:sz w:val="24"/>
          <w:szCs w:val="24"/>
        </w:rPr>
      </w:pPr>
      <w:bookmarkStart w:id="10" w:name="_Toc225175481"/>
      <w:r w:rsidRPr="004A27F7">
        <w:rPr>
          <w:rFonts w:ascii="Arial" w:hAnsi="Arial" w:cs="Arial"/>
          <w:b/>
          <w:bCs/>
          <w:sz w:val="24"/>
          <w:szCs w:val="24"/>
        </w:rPr>
        <w:t>Task 3 – Critical Reflection (Gibbs)</w:t>
      </w:r>
      <w:bookmarkEnd w:id="10"/>
    </w:p>
    <w:p w14:paraId="219F8B59" w14:textId="77777777" w:rsidR="00D26ACB" w:rsidRPr="004A27F7" w:rsidRDefault="00D26ACB" w:rsidP="004A27F7">
      <w:pPr>
        <w:spacing w:line="360" w:lineRule="auto"/>
        <w:rPr>
          <w:rFonts w:ascii="Arial" w:hAnsi="Arial" w:cs="Arial"/>
          <w:b/>
          <w:bCs/>
        </w:rPr>
      </w:pPr>
      <w:r w:rsidRPr="004A27F7">
        <w:rPr>
          <w:rFonts w:ascii="Arial" w:hAnsi="Arial" w:cs="Arial"/>
          <w:b/>
          <w:bCs/>
        </w:rPr>
        <w:t>Description</w:t>
      </w:r>
    </w:p>
    <w:p w14:paraId="00B195B3" w14:textId="35D7964B" w:rsidR="00D26ACB" w:rsidRPr="004A27F7" w:rsidRDefault="00D26ACB" w:rsidP="004A27F7">
      <w:pPr>
        <w:spacing w:line="360" w:lineRule="auto"/>
        <w:rPr>
          <w:rFonts w:ascii="Arial" w:hAnsi="Arial" w:cs="Arial"/>
        </w:rPr>
      </w:pPr>
      <w:r w:rsidRPr="004A27F7">
        <w:rPr>
          <w:rFonts w:ascii="Arial" w:hAnsi="Arial" w:cs="Arial"/>
        </w:rPr>
        <w:t>In one of my experiences within a care home facility, I encountered an elderly patient with dementia who developed a state of distress that arose because of his inabilities in communication and being excluded during her care. To begin with, the care was task-</w:t>
      </w:r>
      <w:r w:rsidR="004A27F7" w:rsidRPr="004A27F7">
        <w:rPr>
          <w:rFonts w:ascii="Arial" w:hAnsi="Arial" w:cs="Arial"/>
        </w:rPr>
        <w:t>oriented,</w:t>
      </w:r>
      <w:r w:rsidRPr="004A27F7">
        <w:rPr>
          <w:rFonts w:ascii="Arial" w:hAnsi="Arial" w:cs="Arial"/>
        </w:rPr>
        <w:t xml:space="preserve"> and her preferences were not completely </w:t>
      </w:r>
      <w:proofErr w:type="gramStart"/>
      <w:r w:rsidRPr="004A27F7">
        <w:rPr>
          <w:rFonts w:ascii="Arial" w:hAnsi="Arial" w:cs="Arial"/>
        </w:rPr>
        <w:t>taken into account</w:t>
      </w:r>
      <w:proofErr w:type="gramEnd"/>
      <w:r w:rsidRPr="004A27F7">
        <w:rPr>
          <w:rFonts w:ascii="Arial" w:hAnsi="Arial" w:cs="Arial"/>
        </w:rPr>
        <w:t>. There came a point later when the personnel implemented person-centred methods such as involving her in making decisions</w:t>
      </w:r>
      <w:r w:rsidR="009A3649" w:rsidRPr="004A27F7">
        <w:rPr>
          <w:rFonts w:ascii="Arial" w:hAnsi="Arial" w:cs="Arial"/>
        </w:rPr>
        <w:t xml:space="preserve"> (McLeod, 2025)</w:t>
      </w:r>
      <w:r w:rsidRPr="004A27F7">
        <w:rPr>
          <w:rFonts w:ascii="Arial" w:hAnsi="Arial" w:cs="Arial"/>
        </w:rPr>
        <w:t>.</w:t>
      </w:r>
    </w:p>
    <w:p w14:paraId="37C8A8A1" w14:textId="77777777" w:rsidR="00D26ACB" w:rsidRPr="004A27F7" w:rsidRDefault="00D26ACB" w:rsidP="004A27F7">
      <w:pPr>
        <w:spacing w:line="360" w:lineRule="auto"/>
        <w:rPr>
          <w:rFonts w:ascii="Arial" w:hAnsi="Arial" w:cs="Arial"/>
        </w:rPr>
      </w:pPr>
    </w:p>
    <w:p w14:paraId="27F9EF99" w14:textId="77777777" w:rsidR="00D26ACB" w:rsidRPr="004A27F7" w:rsidRDefault="00D26ACB" w:rsidP="004A27F7">
      <w:pPr>
        <w:spacing w:line="360" w:lineRule="auto"/>
        <w:rPr>
          <w:rFonts w:ascii="Arial" w:hAnsi="Arial" w:cs="Arial"/>
          <w:b/>
          <w:bCs/>
        </w:rPr>
      </w:pPr>
      <w:r w:rsidRPr="004A27F7">
        <w:rPr>
          <w:rFonts w:ascii="Arial" w:hAnsi="Arial" w:cs="Arial"/>
          <w:b/>
          <w:bCs/>
        </w:rPr>
        <w:t>Feelings</w:t>
      </w:r>
    </w:p>
    <w:p w14:paraId="3A698DFC" w14:textId="77777777" w:rsidR="00D26ACB" w:rsidRPr="004A27F7" w:rsidRDefault="00D26ACB" w:rsidP="004A27F7">
      <w:pPr>
        <w:spacing w:line="360" w:lineRule="auto"/>
        <w:rPr>
          <w:rFonts w:ascii="Arial" w:hAnsi="Arial" w:cs="Arial"/>
        </w:rPr>
      </w:pPr>
      <w:r w:rsidRPr="004A27F7">
        <w:rPr>
          <w:rFonts w:ascii="Arial" w:hAnsi="Arial" w:cs="Arial"/>
        </w:rPr>
        <w:t>I was worried and somehow confused on how to effectively help the patient especially when she got agitated. I also noticed that her needs were not well understood. Nevertheless, with person-centred strategies I have practised, I was less worried and became assured in the fact that I helped to change the emotional state of the person.</w:t>
      </w:r>
    </w:p>
    <w:p w14:paraId="7E78C85F" w14:textId="77777777" w:rsidR="00D26ACB" w:rsidRPr="004A27F7" w:rsidRDefault="00D26ACB" w:rsidP="004A27F7">
      <w:pPr>
        <w:spacing w:line="360" w:lineRule="auto"/>
        <w:rPr>
          <w:rFonts w:ascii="Arial" w:hAnsi="Arial" w:cs="Arial"/>
        </w:rPr>
      </w:pPr>
    </w:p>
    <w:p w14:paraId="7AABDDD1" w14:textId="77777777" w:rsidR="00D26ACB" w:rsidRPr="004A27F7" w:rsidRDefault="00D26ACB" w:rsidP="004A27F7">
      <w:pPr>
        <w:spacing w:line="360" w:lineRule="auto"/>
        <w:rPr>
          <w:rFonts w:ascii="Arial" w:hAnsi="Arial" w:cs="Arial"/>
          <w:b/>
          <w:bCs/>
        </w:rPr>
      </w:pPr>
      <w:r w:rsidRPr="004A27F7">
        <w:rPr>
          <w:rFonts w:ascii="Arial" w:hAnsi="Arial" w:cs="Arial"/>
          <w:b/>
          <w:bCs/>
        </w:rPr>
        <w:t>Evaluation</w:t>
      </w:r>
    </w:p>
    <w:p w14:paraId="2E699E20" w14:textId="77777777" w:rsidR="00D26ACB" w:rsidRPr="004A27F7" w:rsidRDefault="00D26ACB" w:rsidP="004A27F7">
      <w:pPr>
        <w:spacing w:line="360" w:lineRule="auto"/>
        <w:rPr>
          <w:rFonts w:ascii="Arial" w:hAnsi="Arial" w:cs="Arial"/>
        </w:rPr>
      </w:pPr>
      <w:r w:rsidRPr="004A27F7">
        <w:rPr>
          <w:rFonts w:ascii="Arial" w:hAnsi="Arial" w:cs="Arial"/>
        </w:rPr>
        <w:t xml:space="preserve">The fact that person-centred care was finally adopted and enhanced communication and the level of distress was one of the positive attributes. Collaborating with family members also contributed to the improved knowledge of the patient needs. </w:t>
      </w:r>
      <w:r w:rsidRPr="004A27F7">
        <w:rPr>
          <w:rFonts w:ascii="Arial" w:hAnsi="Arial" w:cs="Arial"/>
        </w:rPr>
        <w:lastRenderedPageBreak/>
        <w:t>Nevertheless, at first, the absence of personalised care had a harming impact on the wellbeing of the patient, which evidently demonstrated practise lapses.</w:t>
      </w:r>
    </w:p>
    <w:p w14:paraId="24E40D90" w14:textId="77777777" w:rsidR="00D26ACB" w:rsidRPr="004A27F7" w:rsidRDefault="00D26ACB" w:rsidP="004A27F7">
      <w:pPr>
        <w:spacing w:line="360" w:lineRule="auto"/>
        <w:rPr>
          <w:rFonts w:ascii="Arial" w:hAnsi="Arial" w:cs="Arial"/>
        </w:rPr>
      </w:pPr>
    </w:p>
    <w:p w14:paraId="5BE92248" w14:textId="77777777" w:rsidR="00D26ACB" w:rsidRPr="004A27F7" w:rsidRDefault="00D26ACB" w:rsidP="004A27F7">
      <w:pPr>
        <w:spacing w:line="360" w:lineRule="auto"/>
        <w:rPr>
          <w:rFonts w:ascii="Arial" w:hAnsi="Arial" w:cs="Arial"/>
          <w:b/>
          <w:bCs/>
        </w:rPr>
      </w:pPr>
      <w:r w:rsidRPr="004A27F7">
        <w:rPr>
          <w:rFonts w:ascii="Arial" w:hAnsi="Arial" w:cs="Arial"/>
          <w:b/>
          <w:bCs/>
        </w:rPr>
        <w:t>Analysis</w:t>
      </w:r>
    </w:p>
    <w:p w14:paraId="19D4FD40" w14:textId="77777777" w:rsidR="00D26ACB" w:rsidRPr="004A27F7" w:rsidRDefault="00D26ACB" w:rsidP="004A27F7">
      <w:pPr>
        <w:spacing w:line="360" w:lineRule="auto"/>
        <w:rPr>
          <w:rFonts w:ascii="Arial" w:hAnsi="Arial" w:cs="Arial"/>
        </w:rPr>
      </w:pPr>
      <w:r w:rsidRPr="004A27F7">
        <w:rPr>
          <w:rFonts w:ascii="Arial" w:hAnsi="Arial" w:cs="Arial"/>
        </w:rPr>
        <w:t xml:space="preserve">The case underscores the significance of person-centred care and treating the individual needs and introducing dignity. The ethical principles including beneficence and respect towards autonomy were more accomplished after the involvement of the patient in the choice. As well, collaboration between employees and family members led to holistic care. </w:t>
      </w:r>
    </w:p>
    <w:p w14:paraId="1B04329B" w14:textId="77777777" w:rsidR="00D26ACB" w:rsidRPr="004A27F7" w:rsidRDefault="00D26ACB" w:rsidP="004A27F7">
      <w:pPr>
        <w:spacing w:line="360" w:lineRule="auto"/>
        <w:rPr>
          <w:rFonts w:ascii="Arial" w:hAnsi="Arial" w:cs="Arial"/>
        </w:rPr>
      </w:pPr>
    </w:p>
    <w:p w14:paraId="0B161A30" w14:textId="77777777" w:rsidR="00D26ACB" w:rsidRPr="004A27F7" w:rsidRDefault="00D26ACB" w:rsidP="004A27F7">
      <w:pPr>
        <w:spacing w:line="360" w:lineRule="auto"/>
        <w:rPr>
          <w:rFonts w:ascii="Arial" w:hAnsi="Arial" w:cs="Arial"/>
          <w:b/>
          <w:bCs/>
        </w:rPr>
      </w:pPr>
      <w:r w:rsidRPr="004A27F7">
        <w:rPr>
          <w:rFonts w:ascii="Arial" w:hAnsi="Arial" w:cs="Arial"/>
        </w:rPr>
        <w:t xml:space="preserve"> </w:t>
      </w:r>
      <w:r w:rsidRPr="004A27F7">
        <w:rPr>
          <w:rFonts w:ascii="Arial" w:hAnsi="Arial" w:cs="Arial"/>
          <w:b/>
          <w:bCs/>
        </w:rPr>
        <w:t>Conclusion</w:t>
      </w:r>
    </w:p>
    <w:p w14:paraId="69F7478D" w14:textId="77777777" w:rsidR="00D26ACB" w:rsidRPr="004A27F7" w:rsidRDefault="00D26ACB" w:rsidP="004A27F7">
      <w:pPr>
        <w:spacing w:line="360" w:lineRule="auto"/>
        <w:rPr>
          <w:rFonts w:ascii="Arial" w:hAnsi="Arial" w:cs="Arial"/>
        </w:rPr>
      </w:pPr>
      <w:r w:rsidRPr="004A27F7">
        <w:rPr>
          <w:rFonts w:ascii="Arial" w:hAnsi="Arial" w:cs="Arial"/>
        </w:rPr>
        <w:t>It was thanks to this experience that I have acquired knowledge that positive communication, collaboration, and ethical practise are key to providing high-quality care, especially to vulnerable patients like people with dementia.</w:t>
      </w:r>
    </w:p>
    <w:p w14:paraId="4E80DB31" w14:textId="77777777" w:rsidR="00D26ACB" w:rsidRPr="004A27F7" w:rsidRDefault="00D26ACB" w:rsidP="004A27F7">
      <w:pPr>
        <w:spacing w:line="360" w:lineRule="auto"/>
        <w:rPr>
          <w:rFonts w:ascii="Arial" w:hAnsi="Arial" w:cs="Arial"/>
        </w:rPr>
      </w:pPr>
    </w:p>
    <w:p w14:paraId="4065C104" w14:textId="77777777" w:rsidR="00D26ACB" w:rsidRPr="004A27F7" w:rsidRDefault="00D26ACB" w:rsidP="004A27F7">
      <w:pPr>
        <w:spacing w:line="360" w:lineRule="auto"/>
        <w:rPr>
          <w:rFonts w:ascii="Arial" w:hAnsi="Arial" w:cs="Arial"/>
          <w:b/>
          <w:bCs/>
        </w:rPr>
      </w:pPr>
      <w:r w:rsidRPr="004A27F7">
        <w:rPr>
          <w:rFonts w:ascii="Arial" w:hAnsi="Arial" w:cs="Arial"/>
          <w:b/>
          <w:bCs/>
        </w:rPr>
        <w:t>Action Plan</w:t>
      </w:r>
    </w:p>
    <w:p w14:paraId="1AAA849B" w14:textId="77777777" w:rsidR="00D26ACB" w:rsidRPr="004A27F7" w:rsidRDefault="00D26ACB" w:rsidP="004A27F7">
      <w:pPr>
        <w:spacing w:line="360" w:lineRule="auto"/>
        <w:rPr>
          <w:rFonts w:ascii="Arial" w:hAnsi="Arial" w:cs="Arial"/>
        </w:rPr>
      </w:pPr>
      <w:r w:rsidRPr="004A27F7">
        <w:rPr>
          <w:rFonts w:ascii="Arial" w:hAnsi="Arial" w:cs="Arial"/>
        </w:rPr>
        <w:t>Person-centred approaches, better communication with patients experiencing cognitive impairments, and active involvement in multidisciplinary teams, and families will be among the items that I will consider a priority in future practise to guarantee an implementation of holistic and ethical care delivery.</w:t>
      </w:r>
    </w:p>
    <w:p w14:paraId="1AADF318" w14:textId="77777777" w:rsidR="00D26ACB" w:rsidRPr="004A27F7" w:rsidRDefault="00D26ACB" w:rsidP="004A27F7">
      <w:pPr>
        <w:spacing w:line="360" w:lineRule="auto"/>
        <w:rPr>
          <w:rFonts w:ascii="Arial" w:hAnsi="Arial" w:cs="Arial"/>
        </w:rPr>
      </w:pPr>
    </w:p>
    <w:p w14:paraId="1E53AFD2" w14:textId="77777777" w:rsidR="00D26ACB" w:rsidRPr="004A27F7" w:rsidRDefault="00D26ACB" w:rsidP="004A27F7">
      <w:pPr>
        <w:pStyle w:val="Heading1"/>
        <w:spacing w:line="360" w:lineRule="auto"/>
        <w:rPr>
          <w:rFonts w:ascii="Arial" w:hAnsi="Arial" w:cs="Arial"/>
          <w:b/>
          <w:bCs/>
          <w:sz w:val="24"/>
          <w:szCs w:val="24"/>
        </w:rPr>
      </w:pPr>
      <w:bookmarkStart w:id="11" w:name="_Toc225175482"/>
      <w:r w:rsidRPr="004A27F7">
        <w:rPr>
          <w:rFonts w:ascii="Arial" w:hAnsi="Arial" w:cs="Arial"/>
          <w:b/>
          <w:bCs/>
          <w:sz w:val="24"/>
          <w:szCs w:val="24"/>
        </w:rPr>
        <w:t>Conclusion</w:t>
      </w:r>
      <w:bookmarkEnd w:id="11"/>
    </w:p>
    <w:p w14:paraId="0B8CC570" w14:textId="67226A71" w:rsidR="00D26ACB" w:rsidRPr="004A27F7" w:rsidRDefault="00D26ACB" w:rsidP="004A27F7">
      <w:pPr>
        <w:spacing w:line="360" w:lineRule="auto"/>
        <w:rPr>
          <w:rFonts w:ascii="Arial" w:hAnsi="Arial" w:cs="Arial"/>
        </w:rPr>
      </w:pPr>
      <w:r w:rsidRPr="004A27F7">
        <w:rPr>
          <w:rFonts w:ascii="Arial" w:hAnsi="Arial" w:cs="Arial"/>
        </w:rPr>
        <w:t xml:space="preserve">In sum, the following </w:t>
      </w:r>
      <w:r w:rsidR="004A27F7" w:rsidRPr="004A27F7">
        <w:rPr>
          <w:rFonts w:ascii="Arial" w:hAnsi="Arial" w:cs="Arial"/>
        </w:rPr>
        <w:t>pillars:</w:t>
      </w:r>
      <w:r w:rsidRPr="004A27F7">
        <w:rPr>
          <w:rFonts w:ascii="Arial" w:hAnsi="Arial" w:cs="Arial"/>
        </w:rPr>
        <w:t xml:space="preserve"> person-centred care, partnership working, and ethical practise are very important in the provision of effective health and social care. As a result of person-centred care, distressed people are at the centre of decision-making and thus achieving better health, patient safety as well as wellbeing. Partnership </w:t>
      </w:r>
      <w:r w:rsidRPr="004A27F7">
        <w:rPr>
          <w:rFonts w:ascii="Arial" w:hAnsi="Arial" w:cs="Arial"/>
        </w:rPr>
        <w:lastRenderedPageBreak/>
        <w:t xml:space="preserve">working is a process that allows individuals to work in multidisciplinary teams, families, and service users to be able to work together to provide holistic and coordinated care. Such ethics as autonomy, beneficence, non-maleficence, and justice assist practitioners in providing high-quality, respectful care, especially vulnerable patients. Ideally, the combination of these principles improves the quality of care and fosters dignity, as well as positive patient experiences. </w:t>
      </w:r>
      <w:proofErr w:type="gramStart"/>
      <w:r w:rsidRPr="004A27F7">
        <w:rPr>
          <w:rFonts w:ascii="Arial" w:hAnsi="Arial" w:cs="Arial"/>
        </w:rPr>
        <w:t>On the whole</w:t>
      </w:r>
      <w:proofErr w:type="gramEnd"/>
      <w:r w:rsidRPr="004A27F7">
        <w:rPr>
          <w:rFonts w:ascii="Arial" w:hAnsi="Arial" w:cs="Arial"/>
        </w:rPr>
        <w:t>, implementing these principles in healthcare facilities is vital to the achievement of better patient outcomes, safe practise, and high-quality compassionate and high-quality practise.</w:t>
      </w:r>
    </w:p>
    <w:p w14:paraId="327F0B5E" w14:textId="77777777" w:rsidR="009A3649" w:rsidRPr="004A27F7" w:rsidRDefault="009A3649" w:rsidP="004A27F7">
      <w:pPr>
        <w:pStyle w:val="Heading1"/>
        <w:spacing w:line="360" w:lineRule="auto"/>
        <w:rPr>
          <w:rFonts w:ascii="Arial" w:hAnsi="Arial" w:cs="Arial"/>
          <w:sz w:val="24"/>
          <w:szCs w:val="24"/>
        </w:rPr>
      </w:pPr>
      <w:r w:rsidRPr="004A27F7">
        <w:rPr>
          <w:rFonts w:ascii="Arial" w:hAnsi="Arial" w:cs="Arial"/>
          <w:sz w:val="24"/>
          <w:szCs w:val="24"/>
        </w:rPr>
        <w:br w:type="page"/>
      </w:r>
      <w:bookmarkStart w:id="12" w:name="_Toc225175483"/>
      <w:r w:rsidRPr="004A27F7">
        <w:rPr>
          <w:rFonts w:ascii="Arial" w:hAnsi="Arial" w:cs="Arial"/>
          <w:sz w:val="24"/>
          <w:szCs w:val="24"/>
        </w:rPr>
        <w:lastRenderedPageBreak/>
        <w:t>References</w:t>
      </w:r>
      <w:bookmarkEnd w:id="12"/>
    </w:p>
    <w:p w14:paraId="4EE3D908"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Alzheimer's Society (2025) </w:t>
      </w:r>
      <w:r w:rsidRPr="004A27F7">
        <w:rPr>
          <w:rFonts w:ascii="Arial" w:eastAsia="Times New Roman" w:hAnsi="Arial" w:cs="Arial"/>
          <w:i/>
          <w:iCs/>
          <w:lang w:eastAsia="en-US"/>
        </w:rPr>
        <w:t>Person-centred care</w:t>
      </w:r>
      <w:r w:rsidRPr="004A27F7">
        <w:rPr>
          <w:rFonts w:ascii="Arial" w:eastAsia="Times New Roman" w:hAnsi="Arial" w:cs="Arial"/>
          <w:lang w:eastAsia="en-US"/>
        </w:rPr>
        <w:t xml:space="preserve">, </w:t>
      </w:r>
      <w:r w:rsidRPr="004A27F7">
        <w:rPr>
          <w:rFonts w:ascii="Arial" w:eastAsia="Times New Roman" w:hAnsi="Arial" w:cs="Arial"/>
          <w:i/>
          <w:iCs/>
          <w:lang w:eastAsia="en-US"/>
        </w:rPr>
        <w:t>Alzheimer’s Society</w:t>
      </w:r>
      <w:r w:rsidRPr="004A27F7">
        <w:rPr>
          <w:rFonts w:ascii="Arial" w:eastAsia="Times New Roman" w:hAnsi="Arial" w:cs="Arial"/>
          <w:lang w:eastAsia="en-US"/>
        </w:rPr>
        <w:t xml:space="preserve">. Available at: </w:t>
      </w:r>
      <w:hyperlink r:id="rId9" w:history="1">
        <w:r w:rsidRPr="004A27F7">
          <w:rPr>
            <w:rStyle w:val="Hyperlink"/>
            <w:rFonts w:ascii="Arial" w:eastAsia="Times New Roman" w:hAnsi="Arial" w:cs="Arial"/>
            <w:lang w:eastAsia="en-US"/>
          </w:rPr>
          <w:t>https://www.alzheimers.org.uk/get-support/help-dementia-care/person-centred-care</w:t>
        </w:r>
      </w:hyperlink>
      <w:r w:rsidRPr="004A27F7">
        <w:rPr>
          <w:rFonts w:ascii="Arial" w:eastAsia="Times New Roman" w:hAnsi="Arial" w:cs="Arial"/>
          <w:lang w:eastAsia="en-US"/>
        </w:rPr>
        <w:t xml:space="preserve">. </w:t>
      </w:r>
    </w:p>
    <w:p w14:paraId="1609F77A"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Care Act (2014) </w:t>
      </w:r>
      <w:r w:rsidRPr="004A27F7">
        <w:rPr>
          <w:rFonts w:ascii="Arial" w:eastAsia="Times New Roman" w:hAnsi="Arial" w:cs="Arial"/>
          <w:i/>
          <w:iCs/>
          <w:lang w:eastAsia="en-US"/>
        </w:rPr>
        <w:t>Care Act 2014</w:t>
      </w:r>
      <w:r w:rsidRPr="004A27F7">
        <w:rPr>
          <w:rFonts w:ascii="Arial" w:eastAsia="Times New Roman" w:hAnsi="Arial" w:cs="Arial"/>
          <w:lang w:eastAsia="en-US"/>
        </w:rPr>
        <w:t xml:space="preserve">, </w:t>
      </w:r>
      <w:r w:rsidRPr="004A27F7">
        <w:rPr>
          <w:rFonts w:ascii="Arial" w:eastAsia="Times New Roman" w:hAnsi="Arial" w:cs="Arial"/>
          <w:i/>
          <w:iCs/>
          <w:lang w:eastAsia="en-US"/>
        </w:rPr>
        <w:t>Legislation.gov.uk</w:t>
      </w:r>
      <w:r w:rsidRPr="004A27F7">
        <w:rPr>
          <w:rFonts w:ascii="Arial" w:eastAsia="Times New Roman" w:hAnsi="Arial" w:cs="Arial"/>
          <w:lang w:eastAsia="en-US"/>
        </w:rPr>
        <w:t xml:space="preserve">. Available at: </w:t>
      </w:r>
      <w:hyperlink r:id="rId10" w:history="1">
        <w:r w:rsidRPr="004A27F7">
          <w:rPr>
            <w:rStyle w:val="Hyperlink"/>
            <w:rFonts w:ascii="Arial" w:eastAsia="Times New Roman" w:hAnsi="Arial" w:cs="Arial"/>
            <w:lang w:eastAsia="en-US"/>
          </w:rPr>
          <w:t>https://www.legislation.gov.uk/ukpga/2014/23/contents</w:t>
        </w:r>
      </w:hyperlink>
      <w:r w:rsidRPr="004A27F7">
        <w:rPr>
          <w:rFonts w:ascii="Arial" w:eastAsia="Times New Roman" w:hAnsi="Arial" w:cs="Arial"/>
          <w:lang w:eastAsia="en-US"/>
        </w:rPr>
        <w:t xml:space="preserve">. </w:t>
      </w:r>
    </w:p>
    <w:p w14:paraId="1767C88F"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Care Quality Commission (2024) </w:t>
      </w:r>
      <w:r w:rsidRPr="004A27F7">
        <w:rPr>
          <w:rFonts w:ascii="Arial" w:eastAsia="Times New Roman" w:hAnsi="Arial" w:cs="Arial"/>
          <w:i/>
          <w:iCs/>
          <w:lang w:eastAsia="en-US"/>
        </w:rPr>
        <w:t>Regulations for service providers and managers</w:t>
      </w:r>
      <w:r w:rsidRPr="004A27F7">
        <w:rPr>
          <w:rFonts w:ascii="Arial" w:eastAsia="Times New Roman" w:hAnsi="Arial" w:cs="Arial"/>
          <w:lang w:eastAsia="en-US"/>
        </w:rPr>
        <w:t xml:space="preserve">, </w:t>
      </w:r>
      <w:r w:rsidRPr="004A27F7">
        <w:rPr>
          <w:rFonts w:ascii="Arial" w:eastAsia="Times New Roman" w:hAnsi="Arial" w:cs="Arial"/>
          <w:i/>
          <w:iCs/>
          <w:lang w:eastAsia="en-US"/>
        </w:rPr>
        <w:t>Cqc.org.uk</w:t>
      </w:r>
      <w:r w:rsidRPr="004A27F7">
        <w:rPr>
          <w:rFonts w:ascii="Arial" w:eastAsia="Times New Roman" w:hAnsi="Arial" w:cs="Arial"/>
          <w:lang w:eastAsia="en-US"/>
        </w:rPr>
        <w:t xml:space="preserve">. Available at: </w:t>
      </w:r>
      <w:hyperlink r:id="rId11" w:history="1">
        <w:r w:rsidRPr="004A27F7">
          <w:rPr>
            <w:rStyle w:val="Hyperlink"/>
            <w:rFonts w:ascii="Arial" w:eastAsia="Times New Roman" w:hAnsi="Arial" w:cs="Arial"/>
            <w:lang w:eastAsia="en-US"/>
          </w:rPr>
          <w:t>https://www.cqc.org.uk/guidance-regulation/providers/regulations-service-providers-and-managers/health-social-care-act/regulation-9</w:t>
        </w:r>
      </w:hyperlink>
      <w:r w:rsidRPr="004A27F7">
        <w:rPr>
          <w:rFonts w:ascii="Arial" w:eastAsia="Times New Roman" w:hAnsi="Arial" w:cs="Arial"/>
          <w:lang w:eastAsia="en-US"/>
        </w:rPr>
        <w:t xml:space="preserve">. </w:t>
      </w:r>
    </w:p>
    <w:p w14:paraId="0385C323"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Coulter, A. and Oldham, J. (2016) ‘Person-centred care: What Is It and How Do We Get there?’, </w:t>
      </w:r>
      <w:r w:rsidRPr="004A27F7">
        <w:rPr>
          <w:rFonts w:ascii="Arial" w:eastAsia="Times New Roman" w:hAnsi="Arial" w:cs="Arial"/>
          <w:i/>
          <w:iCs/>
          <w:lang w:eastAsia="en-US"/>
        </w:rPr>
        <w:t>Future Hospital Journal</w:t>
      </w:r>
      <w:r w:rsidRPr="004A27F7">
        <w:rPr>
          <w:rFonts w:ascii="Arial" w:eastAsia="Times New Roman" w:hAnsi="Arial" w:cs="Arial"/>
          <w:lang w:eastAsia="en-US"/>
        </w:rPr>
        <w:t xml:space="preserve">, 3(2), pp. 114–116. Available at: </w:t>
      </w:r>
      <w:hyperlink r:id="rId12" w:history="1">
        <w:r w:rsidRPr="004A27F7">
          <w:rPr>
            <w:rStyle w:val="Hyperlink"/>
            <w:rFonts w:ascii="Arial" w:eastAsia="Times New Roman" w:hAnsi="Arial" w:cs="Arial"/>
            <w:lang w:eastAsia="en-US"/>
          </w:rPr>
          <w:t>https://doi.org/10.7861/futurehosp.3-2-114</w:t>
        </w:r>
      </w:hyperlink>
      <w:r w:rsidRPr="004A27F7">
        <w:rPr>
          <w:rFonts w:ascii="Arial" w:eastAsia="Times New Roman" w:hAnsi="Arial" w:cs="Arial"/>
          <w:lang w:eastAsia="en-US"/>
        </w:rPr>
        <w:t xml:space="preserve">. </w:t>
      </w:r>
    </w:p>
    <w:p w14:paraId="3D9BB722"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Ekman, I. and Swedberg, K. (2022) ‘Person-Centred Care, Theory, Operationalisation and Effects’, </w:t>
      </w:r>
      <w:r w:rsidRPr="004A27F7">
        <w:rPr>
          <w:rFonts w:ascii="Arial" w:eastAsia="Times New Roman" w:hAnsi="Arial" w:cs="Arial"/>
          <w:i/>
          <w:iCs/>
          <w:lang w:eastAsia="en-US"/>
        </w:rPr>
        <w:t>Intelligent Systems for Sustainable Person-</w:t>
      </w:r>
      <w:proofErr w:type="spellStart"/>
      <w:r w:rsidRPr="004A27F7">
        <w:rPr>
          <w:rFonts w:ascii="Arial" w:eastAsia="Times New Roman" w:hAnsi="Arial" w:cs="Arial"/>
          <w:i/>
          <w:iCs/>
          <w:lang w:eastAsia="en-US"/>
        </w:rPr>
        <w:t>Centered</w:t>
      </w:r>
      <w:proofErr w:type="spellEnd"/>
      <w:r w:rsidRPr="004A27F7">
        <w:rPr>
          <w:rFonts w:ascii="Arial" w:eastAsia="Times New Roman" w:hAnsi="Arial" w:cs="Arial"/>
          <w:i/>
          <w:iCs/>
          <w:lang w:eastAsia="en-US"/>
        </w:rPr>
        <w:t xml:space="preserve"> Healthcare</w:t>
      </w:r>
      <w:r w:rsidRPr="004A27F7">
        <w:rPr>
          <w:rFonts w:ascii="Arial" w:eastAsia="Times New Roman" w:hAnsi="Arial" w:cs="Arial"/>
          <w:lang w:eastAsia="en-US"/>
        </w:rPr>
        <w:t xml:space="preserve">, 205, pp. 23–33. Available at: </w:t>
      </w:r>
      <w:hyperlink r:id="rId13" w:history="1">
        <w:r w:rsidRPr="004A27F7">
          <w:rPr>
            <w:rStyle w:val="Hyperlink"/>
            <w:rFonts w:ascii="Arial" w:eastAsia="Times New Roman" w:hAnsi="Arial" w:cs="Arial"/>
            <w:lang w:eastAsia="en-US"/>
          </w:rPr>
          <w:t>https://doi.org/10.1007/978-3-030-79353-1_2</w:t>
        </w:r>
      </w:hyperlink>
      <w:r w:rsidRPr="004A27F7">
        <w:rPr>
          <w:rFonts w:ascii="Arial" w:eastAsia="Times New Roman" w:hAnsi="Arial" w:cs="Arial"/>
          <w:lang w:eastAsia="en-US"/>
        </w:rPr>
        <w:t xml:space="preserve">. </w:t>
      </w:r>
    </w:p>
    <w:p w14:paraId="19CD6DA5"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GOV.UK (2005) </w:t>
      </w:r>
      <w:r w:rsidRPr="004A27F7">
        <w:rPr>
          <w:rFonts w:ascii="Arial" w:eastAsia="Times New Roman" w:hAnsi="Arial" w:cs="Arial"/>
          <w:i/>
          <w:iCs/>
          <w:lang w:eastAsia="en-US"/>
        </w:rPr>
        <w:t>Mental Capacity Act 2005</w:t>
      </w:r>
      <w:r w:rsidRPr="004A27F7">
        <w:rPr>
          <w:rFonts w:ascii="Arial" w:eastAsia="Times New Roman" w:hAnsi="Arial" w:cs="Arial"/>
          <w:lang w:eastAsia="en-US"/>
        </w:rPr>
        <w:t xml:space="preserve">, </w:t>
      </w:r>
      <w:r w:rsidRPr="004A27F7">
        <w:rPr>
          <w:rFonts w:ascii="Arial" w:eastAsia="Times New Roman" w:hAnsi="Arial" w:cs="Arial"/>
          <w:i/>
          <w:iCs/>
          <w:lang w:eastAsia="en-US"/>
        </w:rPr>
        <w:t>Legislation.gov.uk</w:t>
      </w:r>
      <w:r w:rsidRPr="004A27F7">
        <w:rPr>
          <w:rFonts w:ascii="Arial" w:eastAsia="Times New Roman" w:hAnsi="Arial" w:cs="Arial"/>
          <w:lang w:eastAsia="en-US"/>
        </w:rPr>
        <w:t xml:space="preserve">. GOV.UK. Available at: </w:t>
      </w:r>
      <w:hyperlink r:id="rId14" w:history="1">
        <w:r w:rsidRPr="004A27F7">
          <w:rPr>
            <w:rStyle w:val="Hyperlink"/>
            <w:rFonts w:ascii="Arial" w:eastAsia="Times New Roman" w:hAnsi="Arial" w:cs="Arial"/>
            <w:lang w:eastAsia="en-US"/>
          </w:rPr>
          <w:t>https://www.legislation.gov.uk/ukpga/2005/9/contents</w:t>
        </w:r>
      </w:hyperlink>
      <w:r w:rsidRPr="004A27F7">
        <w:rPr>
          <w:rFonts w:ascii="Arial" w:eastAsia="Times New Roman" w:hAnsi="Arial" w:cs="Arial"/>
          <w:lang w:eastAsia="en-US"/>
        </w:rPr>
        <w:t xml:space="preserve">. </w:t>
      </w:r>
    </w:p>
    <w:p w14:paraId="78F401B2"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Kim, S.K. and Park, M. (2017) ‘Effectiveness of Person-</w:t>
      </w:r>
      <w:proofErr w:type="spellStart"/>
      <w:r w:rsidRPr="004A27F7">
        <w:rPr>
          <w:rFonts w:ascii="Arial" w:eastAsia="Times New Roman" w:hAnsi="Arial" w:cs="Arial"/>
          <w:lang w:eastAsia="en-US"/>
        </w:rPr>
        <w:t>Centered</w:t>
      </w:r>
      <w:proofErr w:type="spellEnd"/>
      <w:r w:rsidRPr="004A27F7">
        <w:rPr>
          <w:rFonts w:ascii="Arial" w:eastAsia="Times New Roman" w:hAnsi="Arial" w:cs="Arial"/>
          <w:lang w:eastAsia="en-US"/>
        </w:rPr>
        <w:t xml:space="preserve"> Care on People with Dementia: A Systematic Review and Meta-Analysis’, </w:t>
      </w:r>
      <w:r w:rsidRPr="004A27F7">
        <w:rPr>
          <w:rFonts w:ascii="Arial" w:eastAsia="Times New Roman" w:hAnsi="Arial" w:cs="Arial"/>
          <w:i/>
          <w:iCs/>
          <w:lang w:eastAsia="en-US"/>
        </w:rPr>
        <w:t>Clinical Interventions in Aging</w:t>
      </w:r>
      <w:r w:rsidRPr="004A27F7">
        <w:rPr>
          <w:rFonts w:ascii="Arial" w:eastAsia="Times New Roman" w:hAnsi="Arial" w:cs="Arial"/>
          <w:lang w:eastAsia="en-US"/>
        </w:rPr>
        <w:t xml:space="preserve">, Volume 12(12), pp. 381–397. Available at: </w:t>
      </w:r>
      <w:hyperlink r:id="rId15" w:history="1">
        <w:r w:rsidRPr="004A27F7">
          <w:rPr>
            <w:rStyle w:val="Hyperlink"/>
            <w:rFonts w:ascii="Arial" w:eastAsia="Times New Roman" w:hAnsi="Arial" w:cs="Arial"/>
            <w:lang w:eastAsia="en-US"/>
          </w:rPr>
          <w:t>https://pmc.ncbi.nlm.nih.gov/articles/PMC5322939/</w:t>
        </w:r>
      </w:hyperlink>
      <w:r w:rsidRPr="004A27F7">
        <w:rPr>
          <w:rFonts w:ascii="Arial" w:eastAsia="Times New Roman" w:hAnsi="Arial" w:cs="Arial"/>
          <w:lang w:eastAsia="en-US"/>
        </w:rPr>
        <w:t xml:space="preserve">. </w:t>
      </w:r>
    </w:p>
    <w:p w14:paraId="43F1F0B1"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McLeod, S. (2025) </w:t>
      </w:r>
      <w:r w:rsidRPr="004A27F7">
        <w:rPr>
          <w:rFonts w:ascii="Arial" w:eastAsia="Times New Roman" w:hAnsi="Arial" w:cs="Arial"/>
          <w:i/>
          <w:iCs/>
          <w:lang w:eastAsia="en-US"/>
        </w:rPr>
        <w:t>Gibbs Reflective Cycle</w:t>
      </w:r>
      <w:r w:rsidRPr="004A27F7">
        <w:rPr>
          <w:rFonts w:ascii="Arial" w:eastAsia="Times New Roman" w:hAnsi="Arial" w:cs="Arial"/>
          <w:lang w:eastAsia="en-US"/>
        </w:rPr>
        <w:t xml:space="preserve">, </w:t>
      </w:r>
      <w:r w:rsidRPr="004A27F7">
        <w:rPr>
          <w:rFonts w:ascii="Arial" w:eastAsia="Times New Roman" w:hAnsi="Arial" w:cs="Arial"/>
          <w:i/>
          <w:iCs/>
          <w:lang w:eastAsia="en-US"/>
        </w:rPr>
        <w:t>Simply Psychology</w:t>
      </w:r>
      <w:r w:rsidRPr="004A27F7">
        <w:rPr>
          <w:rFonts w:ascii="Arial" w:eastAsia="Times New Roman" w:hAnsi="Arial" w:cs="Arial"/>
          <w:lang w:eastAsia="en-US"/>
        </w:rPr>
        <w:t xml:space="preserve">. Available at: </w:t>
      </w:r>
      <w:hyperlink r:id="rId16" w:history="1">
        <w:r w:rsidRPr="004A27F7">
          <w:rPr>
            <w:rStyle w:val="Hyperlink"/>
            <w:rFonts w:ascii="Arial" w:eastAsia="Times New Roman" w:hAnsi="Arial" w:cs="Arial"/>
            <w:lang w:eastAsia="en-US"/>
          </w:rPr>
          <w:t>https://www.simplypsychology.org/gibbs-reflective-cycle.html</w:t>
        </w:r>
      </w:hyperlink>
      <w:r w:rsidRPr="004A27F7">
        <w:rPr>
          <w:rFonts w:ascii="Arial" w:eastAsia="Times New Roman" w:hAnsi="Arial" w:cs="Arial"/>
          <w:lang w:eastAsia="en-US"/>
        </w:rPr>
        <w:t xml:space="preserve">. </w:t>
      </w:r>
    </w:p>
    <w:p w14:paraId="33AB86DA" w14:textId="77777777" w:rsidR="009A3649" w:rsidRPr="004A27F7" w:rsidRDefault="009A3649" w:rsidP="004A27F7">
      <w:pPr>
        <w:numPr>
          <w:ilvl w:val="0"/>
          <w:numId w:val="1"/>
        </w:numPr>
        <w:spacing w:after="240" w:line="360" w:lineRule="auto"/>
        <w:rPr>
          <w:rFonts w:ascii="Arial" w:eastAsia="Times New Roman" w:hAnsi="Arial" w:cs="Arial"/>
          <w:lang w:eastAsia="en-US"/>
        </w:rPr>
      </w:pPr>
      <w:proofErr w:type="spellStart"/>
      <w:r w:rsidRPr="004A27F7">
        <w:rPr>
          <w:rFonts w:ascii="Arial" w:eastAsia="Times New Roman" w:hAnsi="Arial" w:cs="Arial"/>
          <w:lang w:eastAsia="en-US"/>
        </w:rPr>
        <w:t>Physiopedia</w:t>
      </w:r>
      <w:proofErr w:type="spellEnd"/>
      <w:r w:rsidRPr="004A27F7">
        <w:rPr>
          <w:rFonts w:ascii="Arial" w:eastAsia="Times New Roman" w:hAnsi="Arial" w:cs="Arial"/>
          <w:lang w:eastAsia="en-US"/>
        </w:rPr>
        <w:t xml:space="preserve"> (2010) </w:t>
      </w:r>
      <w:r w:rsidRPr="004A27F7">
        <w:rPr>
          <w:rFonts w:ascii="Arial" w:eastAsia="Times New Roman" w:hAnsi="Arial" w:cs="Arial"/>
          <w:i/>
          <w:iCs/>
          <w:lang w:eastAsia="en-US"/>
        </w:rPr>
        <w:t xml:space="preserve">Informed Consent </w:t>
      </w:r>
      <w:proofErr w:type="gramStart"/>
      <w:r w:rsidRPr="004A27F7">
        <w:rPr>
          <w:rFonts w:ascii="Arial" w:eastAsia="Times New Roman" w:hAnsi="Arial" w:cs="Arial"/>
          <w:i/>
          <w:iCs/>
          <w:lang w:eastAsia="en-US"/>
        </w:rPr>
        <w:t>With</w:t>
      </w:r>
      <w:proofErr w:type="gramEnd"/>
      <w:r w:rsidRPr="004A27F7">
        <w:rPr>
          <w:rFonts w:ascii="Arial" w:eastAsia="Times New Roman" w:hAnsi="Arial" w:cs="Arial"/>
          <w:i/>
          <w:iCs/>
          <w:lang w:eastAsia="en-US"/>
        </w:rPr>
        <w:t xml:space="preserve"> People Who Have Dementia</w:t>
      </w:r>
      <w:r w:rsidRPr="004A27F7">
        <w:rPr>
          <w:rFonts w:ascii="Arial" w:eastAsia="Times New Roman" w:hAnsi="Arial" w:cs="Arial"/>
          <w:lang w:eastAsia="en-US"/>
        </w:rPr>
        <w:t xml:space="preserve">, </w:t>
      </w:r>
      <w:proofErr w:type="spellStart"/>
      <w:r w:rsidRPr="004A27F7">
        <w:rPr>
          <w:rFonts w:ascii="Arial" w:eastAsia="Times New Roman" w:hAnsi="Arial" w:cs="Arial"/>
          <w:i/>
          <w:iCs/>
          <w:lang w:eastAsia="en-US"/>
        </w:rPr>
        <w:t>Physiopedia</w:t>
      </w:r>
      <w:proofErr w:type="spellEnd"/>
      <w:r w:rsidRPr="004A27F7">
        <w:rPr>
          <w:rFonts w:ascii="Arial" w:eastAsia="Times New Roman" w:hAnsi="Arial" w:cs="Arial"/>
          <w:lang w:eastAsia="en-US"/>
        </w:rPr>
        <w:t xml:space="preserve">. Available at: </w:t>
      </w:r>
      <w:hyperlink r:id="rId17" w:history="1">
        <w:r w:rsidRPr="004A27F7">
          <w:rPr>
            <w:rStyle w:val="Hyperlink"/>
            <w:rFonts w:ascii="Arial" w:eastAsia="Times New Roman" w:hAnsi="Arial" w:cs="Arial"/>
            <w:lang w:eastAsia="en-US"/>
          </w:rPr>
          <w:t>https://www.physio-pedia.com/Informed_Consent_With_People_Who_Have_Dementia</w:t>
        </w:r>
      </w:hyperlink>
      <w:r w:rsidRPr="004A27F7">
        <w:rPr>
          <w:rFonts w:ascii="Arial" w:eastAsia="Times New Roman" w:hAnsi="Arial" w:cs="Arial"/>
          <w:lang w:eastAsia="en-US"/>
        </w:rPr>
        <w:t xml:space="preserve">. </w:t>
      </w:r>
    </w:p>
    <w:p w14:paraId="566116C9"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lastRenderedPageBreak/>
        <w:t xml:space="preserve">Skills for Health (2025) </w:t>
      </w:r>
      <w:r w:rsidRPr="004A27F7">
        <w:rPr>
          <w:rFonts w:ascii="Arial" w:eastAsia="Times New Roman" w:hAnsi="Arial" w:cs="Arial"/>
          <w:i/>
          <w:iCs/>
          <w:lang w:eastAsia="en-US"/>
        </w:rPr>
        <w:t>Person Centred Care Meaning &amp; Implications</w:t>
      </w:r>
      <w:r w:rsidRPr="004A27F7">
        <w:rPr>
          <w:rFonts w:ascii="Arial" w:eastAsia="Times New Roman" w:hAnsi="Arial" w:cs="Arial"/>
          <w:lang w:eastAsia="en-US"/>
        </w:rPr>
        <w:t xml:space="preserve">, </w:t>
      </w:r>
      <w:r w:rsidRPr="004A27F7">
        <w:rPr>
          <w:rFonts w:ascii="Arial" w:eastAsia="Times New Roman" w:hAnsi="Arial" w:cs="Arial"/>
          <w:i/>
          <w:iCs/>
          <w:lang w:eastAsia="en-US"/>
        </w:rPr>
        <w:t>Skills for Health</w:t>
      </w:r>
      <w:r w:rsidRPr="004A27F7">
        <w:rPr>
          <w:rFonts w:ascii="Arial" w:eastAsia="Times New Roman" w:hAnsi="Arial" w:cs="Arial"/>
          <w:lang w:eastAsia="en-US"/>
        </w:rPr>
        <w:t xml:space="preserve">. Available at: </w:t>
      </w:r>
      <w:hyperlink r:id="rId18" w:history="1">
        <w:r w:rsidRPr="004A27F7">
          <w:rPr>
            <w:rStyle w:val="Hyperlink"/>
            <w:rFonts w:ascii="Arial" w:eastAsia="Times New Roman" w:hAnsi="Arial" w:cs="Arial"/>
            <w:lang w:eastAsia="en-US"/>
          </w:rPr>
          <w:t>https://www.skillsforhealth.org.uk/article/person-centred-care-meaning-implications/</w:t>
        </w:r>
      </w:hyperlink>
      <w:r w:rsidRPr="004A27F7">
        <w:rPr>
          <w:rFonts w:ascii="Arial" w:eastAsia="Times New Roman" w:hAnsi="Arial" w:cs="Arial"/>
          <w:lang w:eastAsia="en-US"/>
        </w:rPr>
        <w:t xml:space="preserve">. </w:t>
      </w:r>
    </w:p>
    <w:p w14:paraId="65B402B2"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Taberna, M. (2020) ‘The Multidisciplinary Team (MDT) Approach and Quality of Care’, </w:t>
      </w:r>
      <w:r w:rsidRPr="004A27F7">
        <w:rPr>
          <w:rFonts w:ascii="Arial" w:eastAsia="Times New Roman" w:hAnsi="Arial" w:cs="Arial"/>
          <w:i/>
          <w:iCs/>
          <w:lang w:eastAsia="en-US"/>
        </w:rPr>
        <w:t>Frontiers in Oncology</w:t>
      </w:r>
      <w:r w:rsidRPr="004A27F7">
        <w:rPr>
          <w:rFonts w:ascii="Arial" w:eastAsia="Times New Roman" w:hAnsi="Arial" w:cs="Arial"/>
          <w:lang w:eastAsia="en-US"/>
        </w:rPr>
        <w:t xml:space="preserve">, 10(85), pp. 1–16. Available at: </w:t>
      </w:r>
      <w:hyperlink r:id="rId19" w:history="1">
        <w:r w:rsidRPr="004A27F7">
          <w:rPr>
            <w:rStyle w:val="Hyperlink"/>
            <w:rFonts w:ascii="Arial" w:eastAsia="Times New Roman" w:hAnsi="Arial" w:cs="Arial"/>
            <w:lang w:eastAsia="en-US"/>
          </w:rPr>
          <w:t>https://doi.org/10.3389/fonc.2020.00085</w:t>
        </w:r>
      </w:hyperlink>
      <w:r w:rsidRPr="004A27F7">
        <w:rPr>
          <w:rFonts w:ascii="Arial" w:eastAsia="Times New Roman" w:hAnsi="Arial" w:cs="Arial"/>
          <w:lang w:eastAsia="en-US"/>
        </w:rPr>
        <w:t xml:space="preserve">. </w:t>
      </w:r>
    </w:p>
    <w:p w14:paraId="45D85329" w14:textId="77777777" w:rsidR="009A3649" w:rsidRPr="004A27F7" w:rsidRDefault="009A3649" w:rsidP="004A27F7">
      <w:pPr>
        <w:numPr>
          <w:ilvl w:val="0"/>
          <w:numId w:val="1"/>
        </w:numPr>
        <w:spacing w:after="240" w:line="360" w:lineRule="auto"/>
        <w:rPr>
          <w:rFonts w:ascii="Arial" w:eastAsia="Times New Roman" w:hAnsi="Arial" w:cs="Arial"/>
          <w:lang w:eastAsia="en-US"/>
        </w:rPr>
      </w:pPr>
      <w:r w:rsidRPr="004A27F7">
        <w:rPr>
          <w:rFonts w:ascii="Arial" w:eastAsia="Times New Roman" w:hAnsi="Arial" w:cs="Arial"/>
          <w:lang w:eastAsia="en-US"/>
        </w:rPr>
        <w:t xml:space="preserve">Varkey, B. (2021) ‘Principles of Clinical Ethics and Their Application to Practice’, </w:t>
      </w:r>
      <w:r w:rsidRPr="004A27F7">
        <w:rPr>
          <w:rFonts w:ascii="Arial" w:eastAsia="Times New Roman" w:hAnsi="Arial" w:cs="Arial"/>
          <w:i/>
          <w:iCs/>
          <w:lang w:eastAsia="en-US"/>
        </w:rPr>
        <w:t>Medical Principles and Practice</w:t>
      </w:r>
      <w:r w:rsidRPr="004A27F7">
        <w:rPr>
          <w:rFonts w:ascii="Arial" w:eastAsia="Times New Roman" w:hAnsi="Arial" w:cs="Arial"/>
          <w:lang w:eastAsia="en-US"/>
        </w:rPr>
        <w:t xml:space="preserve">, 30(1), pp. 17–28. Available at: </w:t>
      </w:r>
      <w:hyperlink r:id="rId20" w:history="1">
        <w:r w:rsidRPr="004A27F7">
          <w:rPr>
            <w:rStyle w:val="Hyperlink"/>
            <w:rFonts w:ascii="Arial" w:eastAsia="Times New Roman" w:hAnsi="Arial" w:cs="Arial"/>
            <w:lang w:eastAsia="en-US"/>
          </w:rPr>
          <w:t>https://doi.org/10.1159/000509119</w:t>
        </w:r>
      </w:hyperlink>
      <w:r w:rsidRPr="004A27F7">
        <w:rPr>
          <w:rFonts w:ascii="Arial" w:eastAsia="Times New Roman" w:hAnsi="Arial" w:cs="Arial"/>
          <w:lang w:eastAsia="en-US"/>
        </w:rPr>
        <w:t xml:space="preserve">. </w:t>
      </w:r>
    </w:p>
    <w:p w14:paraId="16FB2656" w14:textId="77777777" w:rsidR="009A3649" w:rsidRPr="004A27F7" w:rsidRDefault="009A3649" w:rsidP="004A27F7">
      <w:pPr>
        <w:spacing w:line="360" w:lineRule="auto"/>
        <w:rPr>
          <w:rFonts w:ascii="Arial" w:hAnsi="Arial" w:cs="Arial"/>
        </w:rPr>
      </w:pPr>
    </w:p>
    <w:sectPr w:rsidR="009A3649" w:rsidRPr="004A27F7" w:rsidSect="004A27F7">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7C025" w14:textId="77777777" w:rsidR="00060D78" w:rsidRDefault="00060D78" w:rsidP="00A87747">
      <w:pPr>
        <w:spacing w:line="240" w:lineRule="auto"/>
      </w:pPr>
      <w:r>
        <w:separator/>
      </w:r>
    </w:p>
  </w:endnote>
  <w:endnote w:type="continuationSeparator" w:id="0">
    <w:p w14:paraId="13C58236" w14:textId="77777777" w:rsidR="00060D78" w:rsidRDefault="00060D78"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altName w:val="Yu Gothic"/>
    <w:charset w:val="80"/>
    <w:family w:val="auto"/>
    <w:pitch w:val="variable"/>
  </w:font>
  <w:font w:name="OpenSymbol">
    <w:altName w:val="Calibri"/>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jaVu Sans">
    <w:charset w:val="80"/>
    <w:family w:val="auto"/>
    <w:pitch w:val="variable"/>
  </w:font>
  <w:font w:name="DejaVu Sans Mono">
    <w:altName w:val="Yu Gothic"/>
    <w:charset w:val="80"/>
    <w:family w:val="moder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4747" w14:textId="77777777" w:rsidR="00A87747" w:rsidRDefault="00A87747">
    <w:pPr>
      <w:pStyle w:val="Footer"/>
      <w:jc w:val="center"/>
    </w:pPr>
    <w:r>
      <w:fldChar w:fldCharType="begin"/>
    </w:r>
    <w:r>
      <w:instrText xml:space="preserve"> PAGE   \* MERGEFORMAT </w:instrText>
    </w:r>
    <w:r>
      <w:fldChar w:fldCharType="separate"/>
    </w:r>
    <w:r w:rsidR="00C414A0">
      <w:rPr>
        <w:noProof/>
      </w:rPr>
      <w:t>2</w:t>
    </w:r>
    <w:r>
      <w:rPr>
        <w:noProof/>
      </w:rPr>
      <w:fldChar w:fldCharType="end"/>
    </w:r>
  </w:p>
  <w:p w14:paraId="217F4257" w14:textId="77777777" w:rsidR="00A87747" w:rsidRDefault="00A87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52AE3" w14:textId="77777777" w:rsidR="00060D78" w:rsidRDefault="00060D78" w:rsidP="00A87747">
      <w:pPr>
        <w:spacing w:line="240" w:lineRule="auto"/>
      </w:pPr>
      <w:r>
        <w:separator/>
      </w:r>
    </w:p>
  </w:footnote>
  <w:footnote w:type="continuationSeparator" w:id="0">
    <w:p w14:paraId="591B2A49" w14:textId="77777777" w:rsidR="00060D78" w:rsidRDefault="00060D78" w:rsidP="00A87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71CFE"/>
    <w:multiLevelType w:val="hybridMultilevel"/>
    <w:tmpl w:val="E0523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2920621">
    <w:abstractNumId w:val="0"/>
  </w:num>
  <w:num w:numId="2" w16cid:durableId="1036545812">
    <w:abstractNumId w:val="1"/>
  </w:num>
  <w:num w:numId="3" w16cid:durableId="528449266">
    <w:abstractNumId w:val="11"/>
  </w:num>
  <w:num w:numId="4" w16cid:durableId="1899898191">
    <w:abstractNumId w:val="25"/>
  </w:num>
  <w:num w:numId="5" w16cid:durableId="117575609">
    <w:abstractNumId w:val="10"/>
  </w:num>
  <w:num w:numId="6" w16cid:durableId="1917546346">
    <w:abstractNumId w:val="24"/>
  </w:num>
  <w:num w:numId="7" w16cid:durableId="196743133">
    <w:abstractNumId w:val="28"/>
  </w:num>
  <w:num w:numId="8" w16cid:durableId="1362507796">
    <w:abstractNumId w:val="20"/>
  </w:num>
  <w:num w:numId="9" w16cid:durableId="570818689">
    <w:abstractNumId w:val="6"/>
  </w:num>
  <w:num w:numId="10" w16cid:durableId="2025595696">
    <w:abstractNumId w:val="17"/>
  </w:num>
  <w:num w:numId="11" w16cid:durableId="630132158">
    <w:abstractNumId w:val="21"/>
  </w:num>
  <w:num w:numId="12" w16cid:durableId="1674988398">
    <w:abstractNumId w:val="12"/>
  </w:num>
  <w:num w:numId="13" w16cid:durableId="70928665">
    <w:abstractNumId w:val="4"/>
  </w:num>
  <w:num w:numId="14" w16cid:durableId="387074686">
    <w:abstractNumId w:val="18"/>
  </w:num>
  <w:num w:numId="15" w16cid:durableId="141390746">
    <w:abstractNumId w:val="5"/>
  </w:num>
  <w:num w:numId="16" w16cid:durableId="829641133">
    <w:abstractNumId w:val="23"/>
  </w:num>
  <w:num w:numId="17" w16cid:durableId="233128266">
    <w:abstractNumId w:val="3"/>
  </w:num>
  <w:num w:numId="18" w16cid:durableId="1698770578">
    <w:abstractNumId w:val="19"/>
  </w:num>
  <w:num w:numId="19" w16cid:durableId="1638411307">
    <w:abstractNumId w:val="2"/>
  </w:num>
  <w:num w:numId="20" w16cid:durableId="650251467">
    <w:abstractNumId w:val="27"/>
  </w:num>
  <w:num w:numId="21" w16cid:durableId="1879585391">
    <w:abstractNumId w:val="14"/>
  </w:num>
  <w:num w:numId="22" w16cid:durableId="2026906609">
    <w:abstractNumId w:val="13"/>
  </w:num>
  <w:num w:numId="23" w16cid:durableId="465319058">
    <w:abstractNumId w:val="26"/>
  </w:num>
  <w:num w:numId="24" w16cid:durableId="81147450">
    <w:abstractNumId w:val="29"/>
  </w:num>
  <w:num w:numId="25" w16cid:durableId="251089723">
    <w:abstractNumId w:val="7"/>
  </w:num>
  <w:num w:numId="26" w16cid:durableId="1170868447">
    <w:abstractNumId w:val="16"/>
  </w:num>
  <w:num w:numId="27" w16cid:durableId="65538760">
    <w:abstractNumId w:val="15"/>
  </w:num>
  <w:num w:numId="28" w16cid:durableId="1497572037">
    <w:abstractNumId w:val="22"/>
  </w:num>
  <w:num w:numId="29" w16cid:durableId="255135868">
    <w:abstractNumId w:val="9"/>
  </w:num>
  <w:num w:numId="30" w16cid:durableId="3997166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sxrAfOzWGUsAAAA"/>
  </w:docVars>
  <w:rsids>
    <w:rsidRoot w:val="008D09FF"/>
    <w:rsid w:val="000143B4"/>
    <w:rsid w:val="000157F7"/>
    <w:rsid w:val="000169FC"/>
    <w:rsid w:val="00026F62"/>
    <w:rsid w:val="0003210E"/>
    <w:rsid w:val="00033E1E"/>
    <w:rsid w:val="0004326C"/>
    <w:rsid w:val="00043DD1"/>
    <w:rsid w:val="00044E03"/>
    <w:rsid w:val="00051B13"/>
    <w:rsid w:val="0005499F"/>
    <w:rsid w:val="00060D20"/>
    <w:rsid w:val="00060D78"/>
    <w:rsid w:val="00073CCE"/>
    <w:rsid w:val="00077B6D"/>
    <w:rsid w:val="000824D7"/>
    <w:rsid w:val="0009752E"/>
    <w:rsid w:val="000A0300"/>
    <w:rsid w:val="000A2736"/>
    <w:rsid w:val="000A693F"/>
    <w:rsid w:val="000B55F1"/>
    <w:rsid w:val="000B7C25"/>
    <w:rsid w:val="000C54FA"/>
    <w:rsid w:val="000D13F2"/>
    <w:rsid w:val="000D1E89"/>
    <w:rsid w:val="000D472B"/>
    <w:rsid w:val="000D5F91"/>
    <w:rsid w:val="000E3657"/>
    <w:rsid w:val="000E5B1D"/>
    <w:rsid w:val="000E7C63"/>
    <w:rsid w:val="000F7A29"/>
    <w:rsid w:val="0010080F"/>
    <w:rsid w:val="001127EC"/>
    <w:rsid w:val="00115FA2"/>
    <w:rsid w:val="0011725C"/>
    <w:rsid w:val="0012311E"/>
    <w:rsid w:val="00124129"/>
    <w:rsid w:val="0013167B"/>
    <w:rsid w:val="00131CE2"/>
    <w:rsid w:val="00135FA8"/>
    <w:rsid w:val="0014081F"/>
    <w:rsid w:val="0014236D"/>
    <w:rsid w:val="001543C4"/>
    <w:rsid w:val="00155DFF"/>
    <w:rsid w:val="00171AB7"/>
    <w:rsid w:val="001959E7"/>
    <w:rsid w:val="001A2386"/>
    <w:rsid w:val="001A6CE4"/>
    <w:rsid w:val="001B148D"/>
    <w:rsid w:val="001B293F"/>
    <w:rsid w:val="001B2B71"/>
    <w:rsid w:val="001B3DA5"/>
    <w:rsid w:val="001C4B30"/>
    <w:rsid w:val="001C5C82"/>
    <w:rsid w:val="001C6C19"/>
    <w:rsid w:val="001C7C69"/>
    <w:rsid w:val="001D0223"/>
    <w:rsid w:val="001D1CAC"/>
    <w:rsid w:val="001D46FF"/>
    <w:rsid w:val="001E2155"/>
    <w:rsid w:val="001F2F9D"/>
    <w:rsid w:val="002037AB"/>
    <w:rsid w:val="00203ADA"/>
    <w:rsid w:val="00204A59"/>
    <w:rsid w:val="00207BF7"/>
    <w:rsid w:val="0021152B"/>
    <w:rsid w:val="00214B85"/>
    <w:rsid w:val="002157B6"/>
    <w:rsid w:val="00245957"/>
    <w:rsid w:val="00245FD9"/>
    <w:rsid w:val="0024714F"/>
    <w:rsid w:val="00251842"/>
    <w:rsid w:val="00255300"/>
    <w:rsid w:val="00267D0D"/>
    <w:rsid w:val="00273F83"/>
    <w:rsid w:val="002923C2"/>
    <w:rsid w:val="0029461D"/>
    <w:rsid w:val="00294B13"/>
    <w:rsid w:val="002A218E"/>
    <w:rsid w:val="002B1C88"/>
    <w:rsid w:val="002B6D16"/>
    <w:rsid w:val="002C58C6"/>
    <w:rsid w:val="002C5976"/>
    <w:rsid w:val="002C5AFE"/>
    <w:rsid w:val="002C5DF6"/>
    <w:rsid w:val="002D5608"/>
    <w:rsid w:val="002E2445"/>
    <w:rsid w:val="002F3715"/>
    <w:rsid w:val="002F4C8F"/>
    <w:rsid w:val="00306373"/>
    <w:rsid w:val="003347F4"/>
    <w:rsid w:val="003407C3"/>
    <w:rsid w:val="00341F1F"/>
    <w:rsid w:val="00352949"/>
    <w:rsid w:val="00354A83"/>
    <w:rsid w:val="003559FD"/>
    <w:rsid w:val="00355AA6"/>
    <w:rsid w:val="0035740A"/>
    <w:rsid w:val="00363625"/>
    <w:rsid w:val="003644F3"/>
    <w:rsid w:val="00365DC2"/>
    <w:rsid w:val="00371215"/>
    <w:rsid w:val="0037352A"/>
    <w:rsid w:val="00376837"/>
    <w:rsid w:val="00377720"/>
    <w:rsid w:val="00380505"/>
    <w:rsid w:val="00390787"/>
    <w:rsid w:val="003915E6"/>
    <w:rsid w:val="003A21CE"/>
    <w:rsid w:val="003B0110"/>
    <w:rsid w:val="003B2223"/>
    <w:rsid w:val="003D2B08"/>
    <w:rsid w:val="003D6472"/>
    <w:rsid w:val="003E1BAC"/>
    <w:rsid w:val="003E3CE3"/>
    <w:rsid w:val="003F321A"/>
    <w:rsid w:val="003F484F"/>
    <w:rsid w:val="003F58CF"/>
    <w:rsid w:val="003F652C"/>
    <w:rsid w:val="003F6A34"/>
    <w:rsid w:val="004001C6"/>
    <w:rsid w:val="0040516B"/>
    <w:rsid w:val="00406F8A"/>
    <w:rsid w:val="004118BC"/>
    <w:rsid w:val="00412D04"/>
    <w:rsid w:val="0042545A"/>
    <w:rsid w:val="00426EFB"/>
    <w:rsid w:val="004275E6"/>
    <w:rsid w:val="00430271"/>
    <w:rsid w:val="00430B2A"/>
    <w:rsid w:val="0043392D"/>
    <w:rsid w:val="00435F23"/>
    <w:rsid w:val="00444416"/>
    <w:rsid w:val="00454D5E"/>
    <w:rsid w:val="00455304"/>
    <w:rsid w:val="00460545"/>
    <w:rsid w:val="0046208D"/>
    <w:rsid w:val="00462856"/>
    <w:rsid w:val="0046325A"/>
    <w:rsid w:val="0047293C"/>
    <w:rsid w:val="00480840"/>
    <w:rsid w:val="004836C4"/>
    <w:rsid w:val="0049537E"/>
    <w:rsid w:val="00496C57"/>
    <w:rsid w:val="004A17F2"/>
    <w:rsid w:val="004A27F7"/>
    <w:rsid w:val="004A42D9"/>
    <w:rsid w:val="004A6F78"/>
    <w:rsid w:val="004A78C8"/>
    <w:rsid w:val="004B2DC1"/>
    <w:rsid w:val="004B6253"/>
    <w:rsid w:val="004B637E"/>
    <w:rsid w:val="004D5B16"/>
    <w:rsid w:val="004D5BFC"/>
    <w:rsid w:val="004E44CC"/>
    <w:rsid w:val="004F06C3"/>
    <w:rsid w:val="004F0DB4"/>
    <w:rsid w:val="004F372C"/>
    <w:rsid w:val="00500202"/>
    <w:rsid w:val="005007FB"/>
    <w:rsid w:val="005025FB"/>
    <w:rsid w:val="00502828"/>
    <w:rsid w:val="00503F91"/>
    <w:rsid w:val="0050612C"/>
    <w:rsid w:val="00514B64"/>
    <w:rsid w:val="00514C27"/>
    <w:rsid w:val="005244D0"/>
    <w:rsid w:val="00524F2D"/>
    <w:rsid w:val="00526156"/>
    <w:rsid w:val="00526B25"/>
    <w:rsid w:val="00531793"/>
    <w:rsid w:val="005363C9"/>
    <w:rsid w:val="00537BCB"/>
    <w:rsid w:val="00545BE1"/>
    <w:rsid w:val="005466F4"/>
    <w:rsid w:val="00556141"/>
    <w:rsid w:val="005575BB"/>
    <w:rsid w:val="00563005"/>
    <w:rsid w:val="00565E1A"/>
    <w:rsid w:val="00572E0C"/>
    <w:rsid w:val="00582F82"/>
    <w:rsid w:val="00583DDF"/>
    <w:rsid w:val="005874AA"/>
    <w:rsid w:val="005901D0"/>
    <w:rsid w:val="00591D3F"/>
    <w:rsid w:val="00592304"/>
    <w:rsid w:val="005955CD"/>
    <w:rsid w:val="005978A5"/>
    <w:rsid w:val="00597C27"/>
    <w:rsid w:val="005A4881"/>
    <w:rsid w:val="005A7C15"/>
    <w:rsid w:val="005B1D0F"/>
    <w:rsid w:val="005B3892"/>
    <w:rsid w:val="005C2B38"/>
    <w:rsid w:val="005C6F1F"/>
    <w:rsid w:val="005C729D"/>
    <w:rsid w:val="005C740A"/>
    <w:rsid w:val="005D49B9"/>
    <w:rsid w:val="005F292C"/>
    <w:rsid w:val="0060463A"/>
    <w:rsid w:val="00607926"/>
    <w:rsid w:val="0061173B"/>
    <w:rsid w:val="00615B24"/>
    <w:rsid w:val="00621B9C"/>
    <w:rsid w:val="006237FB"/>
    <w:rsid w:val="006302B6"/>
    <w:rsid w:val="00636E14"/>
    <w:rsid w:val="006407FE"/>
    <w:rsid w:val="006438EC"/>
    <w:rsid w:val="006475FF"/>
    <w:rsid w:val="00654A6E"/>
    <w:rsid w:val="00661773"/>
    <w:rsid w:val="0066496D"/>
    <w:rsid w:val="00670F26"/>
    <w:rsid w:val="00671F66"/>
    <w:rsid w:val="00674A76"/>
    <w:rsid w:val="00682A76"/>
    <w:rsid w:val="00682D74"/>
    <w:rsid w:val="00684916"/>
    <w:rsid w:val="006948E8"/>
    <w:rsid w:val="00697727"/>
    <w:rsid w:val="006A724A"/>
    <w:rsid w:val="006B65D2"/>
    <w:rsid w:val="006C51DB"/>
    <w:rsid w:val="006C5469"/>
    <w:rsid w:val="006C5728"/>
    <w:rsid w:val="006D07E0"/>
    <w:rsid w:val="006D6837"/>
    <w:rsid w:val="006D7C5E"/>
    <w:rsid w:val="006E177F"/>
    <w:rsid w:val="006F5A39"/>
    <w:rsid w:val="00705F33"/>
    <w:rsid w:val="007130F3"/>
    <w:rsid w:val="00720A6F"/>
    <w:rsid w:val="0072548E"/>
    <w:rsid w:val="00732B9B"/>
    <w:rsid w:val="00746466"/>
    <w:rsid w:val="0074789A"/>
    <w:rsid w:val="007515C4"/>
    <w:rsid w:val="00752C57"/>
    <w:rsid w:val="0075424F"/>
    <w:rsid w:val="00755616"/>
    <w:rsid w:val="00755E7B"/>
    <w:rsid w:val="0076193D"/>
    <w:rsid w:val="007626C2"/>
    <w:rsid w:val="00764092"/>
    <w:rsid w:val="00772400"/>
    <w:rsid w:val="007739F9"/>
    <w:rsid w:val="00777727"/>
    <w:rsid w:val="00781B1F"/>
    <w:rsid w:val="007847BC"/>
    <w:rsid w:val="00784EBE"/>
    <w:rsid w:val="00793373"/>
    <w:rsid w:val="00796A0C"/>
    <w:rsid w:val="007A132E"/>
    <w:rsid w:val="007A2D44"/>
    <w:rsid w:val="007B6BA5"/>
    <w:rsid w:val="007C0686"/>
    <w:rsid w:val="007C1004"/>
    <w:rsid w:val="007C3193"/>
    <w:rsid w:val="007D0A05"/>
    <w:rsid w:val="007D1B17"/>
    <w:rsid w:val="007D4E7D"/>
    <w:rsid w:val="007D6079"/>
    <w:rsid w:val="007E5D62"/>
    <w:rsid w:val="007E61B3"/>
    <w:rsid w:val="007E79B8"/>
    <w:rsid w:val="007F543B"/>
    <w:rsid w:val="007F5B80"/>
    <w:rsid w:val="007F61EC"/>
    <w:rsid w:val="007F654B"/>
    <w:rsid w:val="00814EE5"/>
    <w:rsid w:val="0082293E"/>
    <w:rsid w:val="0083045C"/>
    <w:rsid w:val="0083094A"/>
    <w:rsid w:val="008309B1"/>
    <w:rsid w:val="00831ABD"/>
    <w:rsid w:val="00832C1C"/>
    <w:rsid w:val="00841350"/>
    <w:rsid w:val="00853117"/>
    <w:rsid w:val="008645D9"/>
    <w:rsid w:val="0087207B"/>
    <w:rsid w:val="00872FDC"/>
    <w:rsid w:val="0087384A"/>
    <w:rsid w:val="00884801"/>
    <w:rsid w:val="008868AF"/>
    <w:rsid w:val="008934D6"/>
    <w:rsid w:val="008A4FEE"/>
    <w:rsid w:val="008A5AAC"/>
    <w:rsid w:val="008B1D5E"/>
    <w:rsid w:val="008B6785"/>
    <w:rsid w:val="008C4464"/>
    <w:rsid w:val="008C5894"/>
    <w:rsid w:val="008D09FF"/>
    <w:rsid w:val="008E6B1D"/>
    <w:rsid w:val="008F29E6"/>
    <w:rsid w:val="008F560E"/>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96DBD"/>
    <w:rsid w:val="009A205A"/>
    <w:rsid w:val="009A2AD5"/>
    <w:rsid w:val="009A3649"/>
    <w:rsid w:val="009B08FC"/>
    <w:rsid w:val="009B0B1B"/>
    <w:rsid w:val="009B1256"/>
    <w:rsid w:val="009B2391"/>
    <w:rsid w:val="009B53D8"/>
    <w:rsid w:val="009C2D59"/>
    <w:rsid w:val="009D18F1"/>
    <w:rsid w:val="009D1961"/>
    <w:rsid w:val="009D507B"/>
    <w:rsid w:val="009D7829"/>
    <w:rsid w:val="009D7AE7"/>
    <w:rsid w:val="009E0198"/>
    <w:rsid w:val="009E22EF"/>
    <w:rsid w:val="009E31A5"/>
    <w:rsid w:val="009F0254"/>
    <w:rsid w:val="00A008EC"/>
    <w:rsid w:val="00A0522A"/>
    <w:rsid w:val="00A06682"/>
    <w:rsid w:val="00A2542B"/>
    <w:rsid w:val="00A31089"/>
    <w:rsid w:val="00A4671A"/>
    <w:rsid w:val="00A60F2E"/>
    <w:rsid w:val="00A62491"/>
    <w:rsid w:val="00A630B9"/>
    <w:rsid w:val="00A654E6"/>
    <w:rsid w:val="00A7011E"/>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73A8"/>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0964"/>
    <w:rsid w:val="00B313E9"/>
    <w:rsid w:val="00B31E9D"/>
    <w:rsid w:val="00B3225F"/>
    <w:rsid w:val="00B322E0"/>
    <w:rsid w:val="00B34CA4"/>
    <w:rsid w:val="00B462F2"/>
    <w:rsid w:val="00B465CF"/>
    <w:rsid w:val="00B46E41"/>
    <w:rsid w:val="00B51613"/>
    <w:rsid w:val="00B56352"/>
    <w:rsid w:val="00B57A65"/>
    <w:rsid w:val="00B61DB0"/>
    <w:rsid w:val="00B61FED"/>
    <w:rsid w:val="00B671A3"/>
    <w:rsid w:val="00B7065F"/>
    <w:rsid w:val="00B71230"/>
    <w:rsid w:val="00B74848"/>
    <w:rsid w:val="00B87943"/>
    <w:rsid w:val="00B91486"/>
    <w:rsid w:val="00B929B5"/>
    <w:rsid w:val="00B97BB3"/>
    <w:rsid w:val="00BA2FDA"/>
    <w:rsid w:val="00BA45F5"/>
    <w:rsid w:val="00BA67AD"/>
    <w:rsid w:val="00BC20BB"/>
    <w:rsid w:val="00BC3B3A"/>
    <w:rsid w:val="00BD180E"/>
    <w:rsid w:val="00BD411F"/>
    <w:rsid w:val="00BE6EAE"/>
    <w:rsid w:val="00BF4E4E"/>
    <w:rsid w:val="00BF5CCF"/>
    <w:rsid w:val="00BF6034"/>
    <w:rsid w:val="00C00C12"/>
    <w:rsid w:val="00C106CE"/>
    <w:rsid w:val="00C14BE6"/>
    <w:rsid w:val="00C20DC8"/>
    <w:rsid w:val="00C24BF1"/>
    <w:rsid w:val="00C41329"/>
    <w:rsid w:val="00C414A0"/>
    <w:rsid w:val="00C42CEC"/>
    <w:rsid w:val="00C433FF"/>
    <w:rsid w:val="00C47BCC"/>
    <w:rsid w:val="00C52007"/>
    <w:rsid w:val="00C53CCD"/>
    <w:rsid w:val="00C57D30"/>
    <w:rsid w:val="00C66F95"/>
    <w:rsid w:val="00C73ADD"/>
    <w:rsid w:val="00C74D7D"/>
    <w:rsid w:val="00C80FC1"/>
    <w:rsid w:val="00C8669D"/>
    <w:rsid w:val="00C8743A"/>
    <w:rsid w:val="00C919FB"/>
    <w:rsid w:val="00CA59F2"/>
    <w:rsid w:val="00CC3413"/>
    <w:rsid w:val="00CC671B"/>
    <w:rsid w:val="00CD2539"/>
    <w:rsid w:val="00CE224E"/>
    <w:rsid w:val="00CE4E4E"/>
    <w:rsid w:val="00CE5BDB"/>
    <w:rsid w:val="00CF15D8"/>
    <w:rsid w:val="00CF5F42"/>
    <w:rsid w:val="00D20ECD"/>
    <w:rsid w:val="00D2166C"/>
    <w:rsid w:val="00D23569"/>
    <w:rsid w:val="00D26ACB"/>
    <w:rsid w:val="00D30910"/>
    <w:rsid w:val="00D35421"/>
    <w:rsid w:val="00D4151E"/>
    <w:rsid w:val="00D444CD"/>
    <w:rsid w:val="00D50037"/>
    <w:rsid w:val="00D73C7F"/>
    <w:rsid w:val="00D81130"/>
    <w:rsid w:val="00D942AF"/>
    <w:rsid w:val="00D9463B"/>
    <w:rsid w:val="00DA3189"/>
    <w:rsid w:val="00DA3A21"/>
    <w:rsid w:val="00DA5D0B"/>
    <w:rsid w:val="00DB19D0"/>
    <w:rsid w:val="00DB5216"/>
    <w:rsid w:val="00DC13DA"/>
    <w:rsid w:val="00DC2640"/>
    <w:rsid w:val="00DC49BD"/>
    <w:rsid w:val="00DC5F06"/>
    <w:rsid w:val="00DD45E3"/>
    <w:rsid w:val="00DD6A76"/>
    <w:rsid w:val="00DE0958"/>
    <w:rsid w:val="00DE64C4"/>
    <w:rsid w:val="00DF037E"/>
    <w:rsid w:val="00DF2060"/>
    <w:rsid w:val="00DF243C"/>
    <w:rsid w:val="00DF6304"/>
    <w:rsid w:val="00E000B9"/>
    <w:rsid w:val="00E039C5"/>
    <w:rsid w:val="00E03A4B"/>
    <w:rsid w:val="00E27145"/>
    <w:rsid w:val="00E315EE"/>
    <w:rsid w:val="00E37264"/>
    <w:rsid w:val="00E41AB6"/>
    <w:rsid w:val="00E5396E"/>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1903"/>
    <w:rsid w:val="00F05440"/>
    <w:rsid w:val="00F10C64"/>
    <w:rsid w:val="00F16569"/>
    <w:rsid w:val="00F17CBC"/>
    <w:rsid w:val="00F31831"/>
    <w:rsid w:val="00F320B3"/>
    <w:rsid w:val="00F35020"/>
    <w:rsid w:val="00F42555"/>
    <w:rsid w:val="00F52B0E"/>
    <w:rsid w:val="00F71CCB"/>
    <w:rsid w:val="00FA1905"/>
    <w:rsid w:val="00FA3835"/>
    <w:rsid w:val="00FB012C"/>
    <w:rsid w:val="00FB44DD"/>
    <w:rsid w:val="00FB5913"/>
    <w:rsid w:val="00FB636C"/>
    <w:rsid w:val="00FD08F7"/>
    <w:rsid w:val="00FE007F"/>
    <w:rsid w:val="00FE0638"/>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F11DF6"/>
  <w15:chartTrackingRefBased/>
  <w15:docId w15:val="{AE841E5E-8D90-4895-A576-79984F56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7F7"/>
  </w:style>
  <w:style w:type="paragraph" w:styleId="Heading1">
    <w:name w:val="heading 1"/>
    <w:basedOn w:val="Normal"/>
    <w:next w:val="Normal"/>
    <w:link w:val="Heading1Char"/>
    <w:uiPriority w:val="9"/>
    <w:qFormat/>
    <w:rsid w:val="004A27F7"/>
    <w:pPr>
      <w:keepNext/>
      <w:keepLines/>
      <w:spacing w:before="360" w:after="80"/>
      <w:outlineLvl w:val="0"/>
    </w:pPr>
    <w:rPr>
      <w:rFonts w:ascii="Calibri Light" w:eastAsia="SimSun" w:hAnsi="Calibri Light" w:cs="Times New Roman"/>
      <w:color w:val="2E74B5"/>
      <w:sz w:val="40"/>
      <w:szCs w:val="40"/>
    </w:rPr>
  </w:style>
  <w:style w:type="paragraph" w:styleId="Heading2">
    <w:name w:val="heading 2"/>
    <w:basedOn w:val="Normal"/>
    <w:next w:val="Normal"/>
    <w:link w:val="Heading2Char"/>
    <w:uiPriority w:val="9"/>
    <w:unhideWhenUsed/>
    <w:qFormat/>
    <w:rsid w:val="004A27F7"/>
    <w:pPr>
      <w:keepNext/>
      <w:keepLines/>
      <w:spacing w:before="160" w:after="80"/>
      <w:outlineLvl w:val="1"/>
    </w:pPr>
    <w:rPr>
      <w:rFonts w:ascii="Calibri Light" w:eastAsia="SimSun" w:hAnsi="Calibri Light" w:cs="Times New Roman"/>
      <w:color w:val="2E74B5"/>
      <w:sz w:val="32"/>
      <w:szCs w:val="32"/>
    </w:rPr>
  </w:style>
  <w:style w:type="paragraph" w:styleId="Heading3">
    <w:name w:val="heading 3"/>
    <w:basedOn w:val="Normal"/>
    <w:next w:val="Normal"/>
    <w:link w:val="Heading3Char"/>
    <w:uiPriority w:val="9"/>
    <w:unhideWhenUsed/>
    <w:qFormat/>
    <w:rsid w:val="004A27F7"/>
    <w:pPr>
      <w:keepNext/>
      <w:keepLines/>
      <w:spacing w:before="160" w:after="80"/>
      <w:outlineLvl w:val="2"/>
    </w:pPr>
    <w:rPr>
      <w:rFonts w:eastAsia="SimSun" w:cs="Times New Roman"/>
      <w:color w:val="2E74B5"/>
      <w:sz w:val="28"/>
      <w:szCs w:val="28"/>
    </w:rPr>
  </w:style>
  <w:style w:type="paragraph" w:styleId="Heading4">
    <w:name w:val="heading 4"/>
    <w:basedOn w:val="Normal"/>
    <w:next w:val="Normal"/>
    <w:link w:val="Heading4Char"/>
    <w:uiPriority w:val="9"/>
    <w:unhideWhenUsed/>
    <w:qFormat/>
    <w:rsid w:val="004A27F7"/>
    <w:pPr>
      <w:keepNext/>
      <w:keepLines/>
      <w:spacing w:before="80" w:after="40"/>
      <w:outlineLvl w:val="3"/>
    </w:pPr>
    <w:rPr>
      <w:rFonts w:eastAsia="SimSun" w:cs="Times New Roman"/>
      <w:i/>
      <w:iCs/>
      <w:color w:val="2E74B5"/>
    </w:rPr>
  </w:style>
  <w:style w:type="paragraph" w:styleId="Heading5">
    <w:name w:val="heading 5"/>
    <w:basedOn w:val="Normal"/>
    <w:next w:val="Normal"/>
    <w:link w:val="Heading5Char"/>
    <w:uiPriority w:val="9"/>
    <w:unhideWhenUsed/>
    <w:qFormat/>
    <w:rsid w:val="004A27F7"/>
    <w:pPr>
      <w:keepNext/>
      <w:keepLines/>
      <w:spacing w:before="80" w:after="40"/>
      <w:outlineLvl w:val="4"/>
    </w:pPr>
    <w:rPr>
      <w:rFonts w:eastAsia="SimSun" w:cs="Times New Roman"/>
      <w:color w:val="2E74B5"/>
    </w:rPr>
  </w:style>
  <w:style w:type="paragraph" w:styleId="Heading6">
    <w:name w:val="heading 6"/>
    <w:basedOn w:val="Normal"/>
    <w:next w:val="Normal"/>
    <w:link w:val="Heading6Char"/>
    <w:uiPriority w:val="9"/>
    <w:unhideWhenUsed/>
    <w:qFormat/>
    <w:rsid w:val="004A27F7"/>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unhideWhenUsed/>
    <w:qFormat/>
    <w:rsid w:val="004A27F7"/>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unhideWhenUsed/>
    <w:qFormat/>
    <w:rsid w:val="004A27F7"/>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unhideWhenUsed/>
    <w:qFormat/>
    <w:rsid w:val="004A27F7"/>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link w:val="Heading1"/>
    <w:uiPriority w:val="9"/>
    <w:rsid w:val="004A27F7"/>
    <w:rPr>
      <w:rFonts w:ascii="Calibri Light" w:eastAsia="SimSun" w:hAnsi="Calibri Light" w:cs="Times New Roman"/>
      <w:color w:val="2E74B5"/>
      <w:sz w:val="40"/>
      <w:szCs w:val="40"/>
    </w:rPr>
  </w:style>
  <w:style w:type="character" w:customStyle="1" w:styleId="Heading2Char">
    <w:name w:val="Heading 2 Char"/>
    <w:link w:val="Heading2"/>
    <w:uiPriority w:val="9"/>
    <w:rsid w:val="004A27F7"/>
    <w:rPr>
      <w:rFonts w:ascii="Calibri Light" w:eastAsia="SimSun" w:hAnsi="Calibri Light" w:cs="Times New Roman"/>
      <w:color w:val="2E74B5"/>
      <w:sz w:val="32"/>
      <w:szCs w:val="32"/>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sid w:val="004A27F7"/>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link w:val="Title"/>
    <w:uiPriority w:val="10"/>
    <w:rsid w:val="004A27F7"/>
    <w:rPr>
      <w:rFonts w:ascii="Calibri Light" w:eastAsia="SimSun" w:hAnsi="Calibri Light" w:cs="Times New Roman"/>
      <w:spacing w:val="-10"/>
      <w:kern w:val="28"/>
      <w:sz w:val="56"/>
      <w:szCs w:val="56"/>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pPr>
      <w:spacing w:after="0"/>
    </w:pPr>
    <w:rPr>
      <w:color w:val="000000"/>
    </w:rPr>
  </w:style>
  <w:style w:type="paragraph" w:styleId="List">
    <w:name w:val="List"/>
    <w:basedOn w:val="BodyText"/>
    <w:rPr>
      <w:rFonts w:cs="DejaVu Sans"/>
    </w:rPr>
  </w:style>
  <w:style w:type="paragraph" w:styleId="Caption">
    <w:name w:val="caption"/>
    <w:basedOn w:val="Normal"/>
    <w:next w:val="Normal"/>
    <w:uiPriority w:val="35"/>
    <w:unhideWhenUsed/>
    <w:qFormat/>
    <w:rsid w:val="004A27F7"/>
    <w:pPr>
      <w:spacing w:after="200" w:line="240" w:lineRule="auto"/>
    </w:pPr>
    <w:rPr>
      <w:i/>
      <w:iCs/>
      <w:color w:val="44546A"/>
      <w:sz w:val="18"/>
      <w:szCs w:val="18"/>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uiPriority w:val="99"/>
    <w:pPr>
      <w:tabs>
        <w:tab w:val="center" w:pos="4680"/>
        <w:tab w:val="right" w:pos="9360"/>
      </w:tabs>
      <w:spacing w:after="0"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uiPriority w:val="1"/>
    <w:qFormat/>
    <w:rsid w:val="004A27F7"/>
    <w:pPr>
      <w:spacing w:after="0" w:line="240" w:lineRule="auto"/>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pPr>
      <w:spacing w:after="0"/>
    </w:pPr>
    <w:rPr>
      <w:rFonts w:ascii="DejaVu Sans Mono" w:eastAsia="Droid Sans" w:hAnsi="DejaVu Sans Mono" w:cs="DejaVu Sans Mono"/>
      <w:sz w:val="20"/>
      <w:szCs w:val="20"/>
    </w:rPr>
  </w:style>
  <w:style w:type="paragraph" w:styleId="ListParagraph">
    <w:name w:val="List Paragraph"/>
    <w:basedOn w:val="Normal"/>
    <w:uiPriority w:val="34"/>
    <w:qFormat/>
    <w:pPr>
      <w:ind w:left="720"/>
      <w:contextualSpacing/>
    </w:p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link w:val="TitleChar"/>
    <w:uiPriority w:val="10"/>
    <w:qFormat/>
    <w:rsid w:val="004A27F7"/>
    <w:pPr>
      <w:spacing w:after="80" w:line="240" w:lineRule="auto"/>
      <w:contextualSpacing/>
    </w:pPr>
    <w:rPr>
      <w:rFonts w:ascii="Calibri Light" w:eastAsia="SimSun" w:hAnsi="Calibri Light" w:cs="Times New Roman"/>
      <w:spacing w:val="-10"/>
      <w:kern w:val="28"/>
      <w:sz w:val="56"/>
      <w:szCs w:val="56"/>
    </w:rPr>
  </w:style>
  <w:style w:type="paragraph" w:styleId="Subtitle">
    <w:name w:val="Subtitle"/>
    <w:basedOn w:val="Normal"/>
    <w:next w:val="Normal"/>
    <w:link w:val="SubtitleChar"/>
    <w:uiPriority w:val="11"/>
    <w:qFormat/>
    <w:rsid w:val="004A27F7"/>
    <w:pPr>
      <w:numPr>
        <w:ilvl w:val="1"/>
      </w:numPr>
    </w:pPr>
    <w:rPr>
      <w:rFonts w:eastAsia="SimSun" w:cs="Times New Roman"/>
      <w:color w:val="595959"/>
      <w:spacing w:val="15"/>
      <w:sz w:val="28"/>
      <w:szCs w:val="28"/>
    </w:rPr>
  </w:style>
  <w:style w:type="paragraph" w:styleId="NormalWeb">
    <w:name w:val="Normal (Web)"/>
    <w:basedOn w:val="Normal"/>
    <w:uiPriority w:val="99"/>
    <w:pPr>
      <w:spacing w:after="0" w:line="100" w:lineRule="atLeast"/>
    </w:pPr>
    <w:rPr>
      <w:rFonts w:ascii="Times New Roman" w:hAnsi="Times New Roman" w:cs="Times New Roman"/>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A27F7"/>
    <w:rPr>
      <w:i/>
      <w:iCs/>
    </w:rPr>
  </w:style>
  <w:style w:type="paragraph" w:customStyle="1" w:styleId="Default">
    <w:name w:val="Default"/>
    <w:rsid w:val="003407C3"/>
    <w:pPr>
      <w:autoSpaceDE w:val="0"/>
      <w:autoSpaceDN w:val="0"/>
      <w:adjustRightInd w:val="0"/>
    </w:pPr>
    <w:rPr>
      <w:rFonts w:ascii="Arial" w:hAnsi="Arial" w:cs="Arial"/>
      <w:color w:val="000000"/>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character" w:customStyle="1" w:styleId="Heading3Char">
    <w:name w:val="Heading 3 Char"/>
    <w:link w:val="Heading3"/>
    <w:uiPriority w:val="9"/>
    <w:rsid w:val="004A27F7"/>
    <w:rPr>
      <w:rFonts w:eastAsia="SimSun" w:cs="Times New Roman"/>
      <w:color w:val="2E74B5"/>
      <w:sz w:val="28"/>
      <w:szCs w:val="28"/>
    </w:rPr>
  </w:style>
  <w:style w:type="character" w:customStyle="1" w:styleId="Heading4Char">
    <w:name w:val="Heading 4 Char"/>
    <w:link w:val="Heading4"/>
    <w:uiPriority w:val="9"/>
    <w:rsid w:val="004A27F7"/>
    <w:rPr>
      <w:rFonts w:eastAsia="SimSun" w:cs="Times New Roman"/>
      <w:i/>
      <w:iCs/>
      <w:color w:val="2E74B5"/>
    </w:rPr>
  </w:style>
  <w:style w:type="character" w:customStyle="1" w:styleId="Heading5Char">
    <w:name w:val="Heading 5 Char"/>
    <w:link w:val="Heading5"/>
    <w:uiPriority w:val="9"/>
    <w:rsid w:val="004A27F7"/>
    <w:rPr>
      <w:rFonts w:eastAsia="SimSun" w:cs="Times New Roman"/>
      <w:color w:val="2E74B5"/>
    </w:rPr>
  </w:style>
  <w:style w:type="character" w:customStyle="1" w:styleId="Heading6Char">
    <w:name w:val="Heading 6 Char"/>
    <w:link w:val="Heading6"/>
    <w:uiPriority w:val="9"/>
    <w:rsid w:val="004A27F7"/>
    <w:rPr>
      <w:rFonts w:eastAsia="SimSun" w:cs="Times New Roman"/>
      <w:i/>
      <w:iCs/>
      <w:color w:val="595959"/>
    </w:rPr>
  </w:style>
  <w:style w:type="character" w:customStyle="1" w:styleId="Heading7Char">
    <w:name w:val="Heading 7 Char"/>
    <w:link w:val="Heading7"/>
    <w:uiPriority w:val="9"/>
    <w:rsid w:val="004A27F7"/>
    <w:rPr>
      <w:rFonts w:eastAsia="SimSun" w:cs="Times New Roman"/>
      <w:color w:val="595959"/>
    </w:rPr>
  </w:style>
  <w:style w:type="character" w:customStyle="1" w:styleId="Heading8Char">
    <w:name w:val="Heading 8 Char"/>
    <w:link w:val="Heading8"/>
    <w:uiPriority w:val="9"/>
    <w:rsid w:val="004A27F7"/>
    <w:rPr>
      <w:rFonts w:eastAsia="SimSun" w:cs="Times New Roman"/>
      <w:i/>
      <w:iCs/>
      <w:color w:val="272727"/>
    </w:rPr>
  </w:style>
  <w:style w:type="character" w:customStyle="1" w:styleId="Heading9Char">
    <w:name w:val="Heading 9 Char"/>
    <w:link w:val="Heading9"/>
    <w:uiPriority w:val="9"/>
    <w:rsid w:val="004A27F7"/>
    <w:rPr>
      <w:rFonts w:eastAsia="SimSun" w:cs="Times New Roman"/>
      <w:color w:val="272727"/>
    </w:rPr>
  </w:style>
  <w:style w:type="character" w:customStyle="1" w:styleId="SubtitleChar">
    <w:name w:val="Subtitle Char"/>
    <w:link w:val="Subtitle"/>
    <w:uiPriority w:val="11"/>
    <w:rsid w:val="004A27F7"/>
    <w:rPr>
      <w:rFonts w:eastAsia="SimSun" w:cs="Times New Roman"/>
      <w:color w:val="595959"/>
      <w:spacing w:val="15"/>
      <w:sz w:val="28"/>
      <w:szCs w:val="28"/>
    </w:rPr>
  </w:style>
  <w:style w:type="paragraph" w:styleId="Quote">
    <w:name w:val="Quote"/>
    <w:basedOn w:val="Normal"/>
    <w:next w:val="Normal"/>
    <w:link w:val="QuoteChar"/>
    <w:uiPriority w:val="29"/>
    <w:qFormat/>
    <w:rsid w:val="004A27F7"/>
    <w:pPr>
      <w:spacing w:before="160"/>
      <w:jc w:val="center"/>
    </w:pPr>
    <w:rPr>
      <w:i/>
      <w:iCs/>
      <w:color w:val="404040"/>
    </w:rPr>
  </w:style>
  <w:style w:type="character" w:customStyle="1" w:styleId="QuoteChar">
    <w:name w:val="Quote Char"/>
    <w:link w:val="Quote"/>
    <w:uiPriority w:val="29"/>
    <w:rsid w:val="004A27F7"/>
    <w:rPr>
      <w:i/>
      <w:iCs/>
      <w:color w:val="404040"/>
    </w:rPr>
  </w:style>
  <w:style w:type="paragraph" w:styleId="IntenseQuote">
    <w:name w:val="Intense Quote"/>
    <w:basedOn w:val="Normal"/>
    <w:next w:val="Normal"/>
    <w:link w:val="IntenseQuoteChar"/>
    <w:uiPriority w:val="30"/>
    <w:qFormat/>
    <w:rsid w:val="004A27F7"/>
    <w:pPr>
      <w:pBdr>
        <w:top w:val="single" w:sz="4" w:space="10" w:color="2E74B5"/>
        <w:bottom w:val="single" w:sz="4" w:space="10" w:color="2E74B5"/>
      </w:pBdr>
      <w:spacing w:before="360" w:after="360"/>
      <w:ind w:left="864" w:right="864"/>
      <w:jc w:val="center"/>
    </w:pPr>
    <w:rPr>
      <w:i/>
      <w:iCs/>
      <w:color w:val="2E74B5"/>
    </w:rPr>
  </w:style>
  <w:style w:type="character" w:customStyle="1" w:styleId="IntenseQuoteChar">
    <w:name w:val="Intense Quote Char"/>
    <w:link w:val="IntenseQuote"/>
    <w:uiPriority w:val="30"/>
    <w:rsid w:val="004A27F7"/>
    <w:rPr>
      <w:i/>
      <w:iCs/>
      <w:color w:val="2E74B5"/>
    </w:rPr>
  </w:style>
  <w:style w:type="character" w:styleId="SubtleEmphasis">
    <w:name w:val="Subtle Emphasis"/>
    <w:uiPriority w:val="19"/>
    <w:qFormat/>
    <w:rsid w:val="004A27F7"/>
    <w:rPr>
      <w:i/>
      <w:iCs/>
      <w:color w:val="404040"/>
    </w:rPr>
  </w:style>
  <w:style w:type="character" w:styleId="IntenseEmphasis">
    <w:name w:val="Intense Emphasis"/>
    <w:uiPriority w:val="21"/>
    <w:qFormat/>
    <w:rsid w:val="004A27F7"/>
    <w:rPr>
      <w:i/>
      <w:iCs/>
      <w:color w:val="2E74B5"/>
    </w:rPr>
  </w:style>
  <w:style w:type="character" w:styleId="SubtleReference">
    <w:name w:val="Subtle Reference"/>
    <w:uiPriority w:val="31"/>
    <w:qFormat/>
    <w:rsid w:val="004A27F7"/>
    <w:rPr>
      <w:smallCaps/>
      <w:color w:val="5A5A5A"/>
    </w:rPr>
  </w:style>
  <w:style w:type="character" w:styleId="IntenseReference">
    <w:name w:val="Intense Reference"/>
    <w:uiPriority w:val="32"/>
    <w:qFormat/>
    <w:rsid w:val="004A27F7"/>
    <w:rPr>
      <w:b/>
      <w:bCs/>
      <w:smallCaps/>
      <w:color w:val="2E74B5"/>
      <w:spacing w:val="5"/>
    </w:rPr>
  </w:style>
  <w:style w:type="character" w:styleId="BookTitle">
    <w:name w:val="Book Title"/>
    <w:uiPriority w:val="33"/>
    <w:qFormat/>
    <w:rsid w:val="004A27F7"/>
    <w:rPr>
      <w:b/>
      <w:bCs/>
      <w:i/>
      <w:iCs/>
      <w:spacing w:val="5"/>
    </w:rPr>
  </w:style>
  <w:style w:type="paragraph" w:styleId="TOCHeading">
    <w:name w:val="TOC Heading"/>
    <w:basedOn w:val="Heading1"/>
    <w:next w:val="Normal"/>
    <w:uiPriority w:val="39"/>
    <w:semiHidden/>
    <w:unhideWhenUsed/>
    <w:qFormat/>
    <w:rsid w:val="004A27F7"/>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05640722">
      <w:bodyDiv w:val="1"/>
      <w:marLeft w:val="0"/>
      <w:marRight w:val="0"/>
      <w:marTop w:val="0"/>
      <w:marBottom w:val="0"/>
      <w:divBdr>
        <w:top w:val="none" w:sz="0" w:space="0" w:color="auto"/>
        <w:left w:val="none" w:sz="0" w:space="0" w:color="auto"/>
        <w:bottom w:val="none" w:sz="0" w:space="0" w:color="auto"/>
        <w:right w:val="none" w:sz="0" w:space="0" w:color="auto"/>
      </w:divBdr>
      <w:divsChild>
        <w:div w:id="1001007938">
          <w:marLeft w:val="0"/>
          <w:marRight w:val="0"/>
          <w:marTop w:val="0"/>
          <w:marBottom w:val="0"/>
          <w:divBdr>
            <w:top w:val="none" w:sz="0" w:space="0" w:color="auto"/>
            <w:left w:val="none" w:sz="0" w:space="0" w:color="auto"/>
            <w:bottom w:val="none" w:sz="0" w:space="0" w:color="auto"/>
            <w:right w:val="none" w:sz="0" w:space="0" w:color="auto"/>
          </w:divBdr>
        </w:div>
      </w:divsChild>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978-3-030-79353-1_2" TargetMode="External"/><Relationship Id="rId18" Type="http://schemas.openxmlformats.org/officeDocument/2006/relationships/hyperlink" Target="https://www.skillsforhealth.org.uk/article/person-centred-care-meaning-implication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7861/futurehosp.3-2-114" TargetMode="External"/><Relationship Id="rId17" Type="http://schemas.openxmlformats.org/officeDocument/2006/relationships/hyperlink" Target="https://www.physio-pedia.com/Informed_Consent_With_People_Who_Have_Dementia" TargetMode="External"/><Relationship Id="rId2" Type="http://schemas.openxmlformats.org/officeDocument/2006/relationships/numbering" Target="numbering.xml"/><Relationship Id="rId16" Type="http://schemas.openxmlformats.org/officeDocument/2006/relationships/hyperlink" Target="https://www.simplypsychology.org/gibbs-reflective-cycle.html" TargetMode="External"/><Relationship Id="rId20" Type="http://schemas.openxmlformats.org/officeDocument/2006/relationships/hyperlink" Target="https://doi.org/10.1159/0005091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regulation/providers/regulations-service-providers-and-managers/health-social-care-act/regulation-9" TargetMode="External"/><Relationship Id="rId5" Type="http://schemas.openxmlformats.org/officeDocument/2006/relationships/webSettings" Target="webSettings.xml"/><Relationship Id="rId15" Type="http://schemas.openxmlformats.org/officeDocument/2006/relationships/hyperlink" Target="https://pmc.ncbi.nlm.nih.gov/articles/PMC5322939/" TargetMode="External"/><Relationship Id="rId23" Type="http://schemas.openxmlformats.org/officeDocument/2006/relationships/theme" Target="theme/theme1.xml"/><Relationship Id="rId10" Type="http://schemas.openxmlformats.org/officeDocument/2006/relationships/hyperlink" Target="https://www.legislation.gov.uk/ukpga/2014/23/contents" TargetMode="External"/><Relationship Id="rId19" Type="http://schemas.openxmlformats.org/officeDocument/2006/relationships/hyperlink" Target="https://doi.org/10.3389/fonc.2020.00085" TargetMode="External"/><Relationship Id="rId4" Type="http://schemas.openxmlformats.org/officeDocument/2006/relationships/settings" Target="settings.xml"/><Relationship Id="rId9" Type="http://schemas.openxmlformats.org/officeDocument/2006/relationships/hyperlink" Target="https://www.alzheimers.org.uk/get-support/help-dementia-care/person-centred-care" TargetMode="External"/><Relationship Id="rId14" Type="http://schemas.openxmlformats.org/officeDocument/2006/relationships/hyperlink" Target="https://www.legislation.gov.uk/ukpga/2005/9/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9C995-3B77-48E4-8A1C-3C469CDBF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2481</Words>
  <Characters>14838</Characters>
  <Application>Microsoft Office Word</Application>
  <DocSecurity>0</DocSecurity>
  <Lines>290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17221</CharactersWithSpaces>
  <SharedDoc>false</SharedDoc>
  <HLinks>
    <vt:vector size="72" baseType="variant">
      <vt:variant>
        <vt:i4>1769555</vt:i4>
      </vt:variant>
      <vt:variant>
        <vt:i4>75</vt:i4>
      </vt:variant>
      <vt:variant>
        <vt:i4>0</vt:i4>
      </vt:variant>
      <vt:variant>
        <vt:i4>5</vt:i4>
      </vt:variant>
      <vt:variant>
        <vt:lpwstr>https://doi.org/10.1159/000509119</vt:lpwstr>
      </vt:variant>
      <vt:variant>
        <vt:lpwstr/>
      </vt:variant>
      <vt:variant>
        <vt:i4>3342454</vt:i4>
      </vt:variant>
      <vt:variant>
        <vt:i4>72</vt:i4>
      </vt:variant>
      <vt:variant>
        <vt:i4>0</vt:i4>
      </vt:variant>
      <vt:variant>
        <vt:i4>5</vt:i4>
      </vt:variant>
      <vt:variant>
        <vt:lpwstr>https://doi.org/10.3389/fonc.2020.00085</vt:lpwstr>
      </vt:variant>
      <vt:variant>
        <vt:lpwstr/>
      </vt:variant>
      <vt:variant>
        <vt:i4>131156</vt:i4>
      </vt:variant>
      <vt:variant>
        <vt:i4>69</vt:i4>
      </vt:variant>
      <vt:variant>
        <vt:i4>0</vt:i4>
      </vt:variant>
      <vt:variant>
        <vt:i4>5</vt:i4>
      </vt:variant>
      <vt:variant>
        <vt:lpwstr>https://www.skillsforhealth.org.uk/article/person-centred-care-meaning-implications/</vt:lpwstr>
      </vt:variant>
      <vt:variant>
        <vt:lpwstr/>
      </vt:variant>
      <vt:variant>
        <vt:i4>3997818</vt:i4>
      </vt:variant>
      <vt:variant>
        <vt:i4>66</vt:i4>
      </vt:variant>
      <vt:variant>
        <vt:i4>0</vt:i4>
      </vt:variant>
      <vt:variant>
        <vt:i4>5</vt:i4>
      </vt:variant>
      <vt:variant>
        <vt:lpwstr>https://www.physio-pedia.com/Informed_Consent_With_People_Who_Have_Dementia</vt:lpwstr>
      </vt:variant>
      <vt:variant>
        <vt:lpwstr/>
      </vt:variant>
      <vt:variant>
        <vt:i4>4325387</vt:i4>
      </vt:variant>
      <vt:variant>
        <vt:i4>63</vt:i4>
      </vt:variant>
      <vt:variant>
        <vt:i4>0</vt:i4>
      </vt:variant>
      <vt:variant>
        <vt:i4>5</vt:i4>
      </vt:variant>
      <vt:variant>
        <vt:lpwstr>https://www.simplypsychology.org/gibbs-reflective-cycle.html</vt:lpwstr>
      </vt:variant>
      <vt:variant>
        <vt:lpwstr/>
      </vt:variant>
      <vt:variant>
        <vt:i4>1703953</vt:i4>
      </vt:variant>
      <vt:variant>
        <vt:i4>60</vt:i4>
      </vt:variant>
      <vt:variant>
        <vt:i4>0</vt:i4>
      </vt:variant>
      <vt:variant>
        <vt:i4>5</vt:i4>
      </vt:variant>
      <vt:variant>
        <vt:lpwstr>https://pmc.ncbi.nlm.nih.gov/articles/PMC5322939/</vt:lpwstr>
      </vt:variant>
      <vt:variant>
        <vt:lpwstr/>
      </vt:variant>
      <vt:variant>
        <vt:i4>5701654</vt:i4>
      </vt:variant>
      <vt:variant>
        <vt:i4>57</vt:i4>
      </vt:variant>
      <vt:variant>
        <vt:i4>0</vt:i4>
      </vt:variant>
      <vt:variant>
        <vt:i4>5</vt:i4>
      </vt:variant>
      <vt:variant>
        <vt:lpwstr>https://www.legislation.gov.uk/ukpga/2005/9/contents</vt:lpwstr>
      </vt:variant>
      <vt:variant>
        <vt:lpwstr/>
      </vt:variant>
      <vt:variant>
        <vt:i4>4456553</vt:i4>
      </vt:variant>
      <vt:variant>
        <vt:i4>54</vt:i4>
      </vt:variant>
      <vt:variant>
        <vt:i4>0</vt:i4>
      </vt:variant>
      <vt:variant>
        <vt:i4>5</vt:i4>
      </vt:variant>
      <vt:variant>
        <vt:lpwstr>https://doi.org/10.1007/978-3-030-79353-1_2</vt:lpwstr>
      </vt:variant>
      <vt:variant>
        <vt:lpwstr/>
      </vt:variant>
      <vt:variant>
        <vt:i4>7143479</vt:i4>
      </vt:variant>
      <vt:variant>
        <vt:i4>51</vt:i4>
      </vt:variant>
      <vt:variant>
        <vt:i4>0</vt:i4>
      </vt:variant>
      <vt:variant>
        <vt:i4>5</vt:i4>
      </vt:variant>
      <vt:variant>
        <vt:lpwstr>https://doi.org/10.7861/futurehosp.3-2-114</vt:lpwstr>
      </vt:variant>
      <vt:variant>
        <vt:lpwstr/>
      </vt:variant>
      <vt:variant>
        <vt:i4>3407912</vt:i4>
      </vt:variant>
      <vt:variant>
        <vt:i4>48</vt:i4>
      </vt:variant>
      <vt:variant>
        <vt:i4>0</vt:i4>
      </vt:variant>
      <vt:variant>
        <vt:i4>5</vt:i4>
      </vt:variant>
      <vt:variant>
        <vt:lpwstr>https://www.cqc.org.uk/guidance-regulation/providers/regulations-service-providers-and-managers/health-social-care-act/regulation-9</vt:lpwstr>
      </vt:variant>
      <vt:variant>
        <vt:lpwstr/>
      </vt:variant>
      <vt:variant>
        <vt:i4>5242970</vt:i4>
      </vt:variant>
      <vt:variant>
        <vt:i4>45</vt:i4>
      </vt:variant>
      <vt:variant>
        <vt:i4>0</vt:i4>
      </vt:variant>
      <vt:variant>
        <vt:i4>5</vt:i4>
      </vt:variant>
      <vt:variant>
        <vt:lpwstr>https://www.legislation.gov.uk/ukpga/2014/23/contents</vt:lpwstr>
      </vt:variant>
      <vt:variant>
        <vt:lpwstr/>
      </vt:variant>
      <vt:variant>
        <vt:i4>6160451</vt:i4>
      </vt:variant>
      <vt:variant>
        <vt:i4>42</vt:i4>
      </vt:variant>
      <vt:variant>
        <vt:i4>0</vt:i4>
      </vt:variant>
      <vt:variant>
        <vt:i4>5</vt:i4>
      </vt:variant>
      <vt:variant>
        <vt:lpwstr>https://www.alzheimers.org.uk/get-support/help-dementia-care/person-centred-care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Davia Jordan</cp:lastModifiedBy>
  <cp:revision>4</cp:revision>
  <cp:lastPrinted>1900-01-01T00:00:00Z</cp:lastPrinted>
  <dcterms:created xsi:type="dcterms:W3CDTF">2026-04-08T17:32:00Z</dcterms:created>
  <dcterms:modified xsi:type="dcterms:W3CDTF">2026-04-16T07:48:00Z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6dc0e181-92b0-4340-a1b0-fa619f1c6b9d</vt:lpwstr>
  </property>
</Properties>
</file>