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9751A" w14:textId="4E0B38FC" w:rsidR="00B151A8" w:rsidRPr="008F1173" w:rsidRDefault="00443267" w:rsidP="00443267">
      <w:pPr>
        <w:spacing w:line="360" w:lineRule="auto"/>
        <w:jc w:val="right"/>
        <w:rPr>
          <w:rFonts w:ascii="Arial" w:hAnsi="Arial" w:cs="Arial"/>
          <w:b/>
          <w:bCs/>
          <w:sz w:val="36"/>
          <w:szCs w:val="36"/>
        </w:rPr>
      </w:pPr>
      <w:r w:rsidRPr="008F1173">
        <w:rPr>
          <w:rFonts w:ascii="Arial" w:hAnsi="Arial" w:cs="Arial"/>
          <w:b/>
          <w:bCs/>
          <w:sz w:val="36"/>
          <w:szCs w:val="36"/>
        </w:rPr>
        <w:t>Entrepreneurship</w:t>
      </w:r>
    </w:p>
    <w:p w14:paraId="5A074533" w14:textId="323E944B" w:rsidR="00443267" w:rsidRPr="008F1173" w:rsidRDefault="00443267" w:rsidP="00443267">
      <w:pPr>
        <w:spacing w:line="360" w:lineRule="auto"/>
        <w:jc w:val="right"/>
        <w:rPr>
          <w:rFonts w:ascii="Arial" w:hAnsi="Arial" w:cs="Arial"/>
          <w:b/>
          <w:bCs/>
          <w:sz w:val="36"/>
          <w:szCs w:val="36"/>
        </w:rPr>
      </w:pPr>
      <w:r w:rsidRPr="008F1173">
        <w:rPr>
          <w:rFonts w:ascii="Arial" w:hAnsi="Arial" w:cs="Arial"/>
          <w:b/>
          <w:bCs/>
          <w:sz w:val="36"/>
          <w:szCs w:val="36"/>
        </w:rPr>
        <w:t>BMIH5001</w:t>
      </w:r>
    </w:p>
    <w:p w14:paraId="27FA334B" w14:textId="77777777" w:rsidR="00443267" w:rsidRPr="008F1173" w:rsidRDefault="00443267" w:rsidP="00443267">
      <w:pPr>
        <w:spacing w:line="360" w:lineRule="auto"/>
        <w:jc w:val="right"/>
        <w:rPr>
          <w:rFonts w:ascii="Arial" w:hAnsi="Arial" w:cs="Arial"/>
          <w:b/>
          <w:bCs/>
          <w:sz w:val="36"/>
          <w:szCs w:val="36"/>
        </w:rPr>
      </w:pPr>
    </w:p>
    <w:p w14:paraId="2DF787CE" w14:textId="77777777" w:rsidR="00443267" w:rsidRPr="008F1173" w:rsidRDefault="00443267" w:rsidP="00443267">
      <w:pPr>
        <w:spacing w:line="360" w:lineRule="auto"/>
        <w:jc w:val="right"/>
        <w:rPr>
          <w:rFonts w:ascii="Arial" w:hAnsi="Arial" w:cs="Arial"/>
          <w:b/>
          <w:bCs/>
          <w:sz w:val="36"/>
          <w:szCs w:val="36"/>
        </w:rPr>
      </w:pPr>
    </w:p>
    <w:p w14:paraId="030F7B8C" w14:textId="77777777" w:rsidR="00443267" w:rsidRPr="008F1173" w:rsidRDefault="00443267" w:rsidP="00443267">
      <w:pPr>
        <w:spacing w:line="360" w:lineRule="auto"/>
        <w:jc w:val="right"/>
        <w:rPr>
          <w:rFonts w:ascii="Arial" w:hAnsi="Arial" w:cs="Arial"/>
          <w:b/>
          <w:bCs/>
          <w:sz w:val="36"/>
          <w:szCs w:val="36"/>
        </w:rPr>
      </w:pPr>
    </w:p>
    <w:p w14:paraId="0DA81A5F" w14:textId="5C0D46DD" w:rsidR="00443267" w:rsidRPr="008F1173" w:rsidRDefault="00443267" w:rsidP="00443267">
      <w:pPr>
        <w:spacing w:line="360" w:lineRule="auto"/>
        <w:jc w:val="right"/>
        <w:rPr>
          <w:rFonts w:ascii="Arial" w:hAnsi="Arial" w:cs="Arial"/>
          <w:sz w:val="24"/>
          <w:szCs w:val="24"/>
        </w:rPr>
      </w:pPr>
      <w:r w:rsidRPr="008F1173">
        <w:rPr>
          <w:rFonts w:ascii="Arial" w:hAnsi="Arial" w:cs="Arial"/>
          <w:sz w:val="24"/>
          <w:szCs w:val="24"/>
        </w:rPr>
        <w:t>Lecturer:</w:t>
      </w:r>
      <w:r w:rsidR="008F1173">
        <w:rPr>
          <w:rFonts w:ascii="Arial" w:hAnsi="Arial" w:cs="Arial"/>
          <w:sz w:val="24"/>
          <w:szCs w:val="24"/>
        </w:rPr>
        <w:t xml:space="preserve"> </w:t>
      </w:r>
      <w:r w:rsidR="008F1173" w:rsidRPr="008F1173">
        <w:rPr>
          <w:rFonts w:ascii="Arial" w:hAnsi="Arial" w:cs="Arial"/>
          <w:sz w:val="24"/>
          <w:szCs w:val="24"/>
        </w:rPr>
        <w:t>Neil Dyer</w:t>
      </w:r>
      <w:r w:rsidRPr="008F1173">
        <w:rPr>
          <w:rFonts w:ascii="Arial" w:hAnsi="Arial" w:cs="Arial"/>
          <w:sz w:val="24"/>
          <w:szCs w:val="24"/>
        </w:rPr>
        <w:t xml:space="preserve"> </w:t>
      </w:r>
    </w:p>
    <w:p w14:paraId="36340837" w14:textId="02C988BB" w:rsidR="00443267" w:rsidRPr="008F1173" w:rsidRDefault="00443267" w:rsidP="00443267">
      <w:pPr>
        <w:spacing w:line="360" w:lineRule="auto"/>
        <w:jc w:val="right"/>
        <w:rPr>
          <w:rFonts w:ascii="Arial" w:hAnsi="Arial" w:cs="Arial"/>
          <w:sz w:val="24"/>
          <w:szCs w:val="24"/>
        </w:rPr>
      </w:pPr>
      <w:r w:rsidRPr="008F1173">
        <w:rPr>
          <w:rFonts w:ascii="Arial" w:hAnsi="Arial" w:cs="Arial"/>
          <w:sz w:val="24"/>
          <w:szCs w:val="24"/>
        </w:rPr>
        <w:t>Student name: Roxana Mihaela Panainte</w:t>
      </w:r>
    </w:p>
    <w:p w14:paraId="75049632" w14:textId="4E0B578C" w:rsidR="00443267" w:rsidRPr="008F1173" w:rsidRDefault="00443267" w:rsidP="00443267">
      <w:pPr>
        <w:spacing w:line="360" w:lineRule="auto"/>
        <w:jc w:val="right"/>
        <w:rPr>
          <w:rFonts w:ascii="Arial" w:hAnsi="Arial" w:cs="Arial"/>
          <w:sz w:val="24"/>
          <w:szCs w:val="24"/>
        </w:rPr>
      </w:pPr>
      <w:r w:rsidRPr="008F1173">
        <w:rPr>
          <w:rFonts w:ascii="Arial" w:hAnsi="Arial" w:cs="Arial"/>
          <w:sz w:val="24"/>
          <w:szCs w:val="24"/>
        </w:rPr>
        <w:t>Student id:</w:t>
      </w:r>
      <w:r w:rsidR="008F1173" w:rsidRPr="008F1173">
        <w:t xml:space="preserve"> </w:t>
      </w:r>
      <w:r w:rsidR="008F1173" w:rsidRPr="008F1173">
        <w:rPr>
          <w:rFonts w:ascii="Arial" w:hAnsi="Arial" w:cs="Arial"/>
          <w:sz w:val="24"/>
          <w:szCs w:val="24"/>
        </w:rPr>
        <w:t>2219073</w:t>
      </w:r>
    </w:p>
    <w:p w14:paraId="796D6CF1" w14:textId="77777777" w:rsidR="00443267" w:rsidRPr="008F1173" w:rsidRDefault="00443267" w:rsidP="00443267">
      <w:pPr>
        <w:spacing w:line="360" w:lineRule="auto"/>
        <w:jc w:val="right"/>
        <w:rPr>
          <w:rFonts w:ascii="Arial" w:hAnsi="Arial" w:cs="Arial"/>
          <w:b/>
          <w:bCs/>
          <w:sz w:val="24"/>
          <w:szCs w:val="24"/>
        </w:rPr>
      </w:pPr>
    </w:p>
    <w:p w14:paraId="2EE86DFF" w14:textId="04E731B8" w:rsidR="00443267" w:rsidRPr="008F1173" w:rsidRDefault="00443267" w:rsidP="00443267">
      <w:pPr>
        <w:spacing w:line="360" w:lineRule="auto"/>
        <w:jc w:val="right"/>
        <w:rPr>
          <w:rFonts w:ascii="Arial" w:hAnsi="Arial" w:cs="Arial"/>
          <w:sz w:val="24"/>
          <w:szCs w:val="24"/>
        </w:rPr>
      </w:pPr>
      <w:r w:rsidRPr="008F1173">
        <w:rPr>
          <w:rFonts w:ascii="Arial" w:hAnsi="Arial" w:cs="Arial"/>
          <w:sz w:val="24"/>
          <w:szCs w:val="24"/>
        </w:rPr>
        <w:t>Critically evaluate a range of traits and motivations across a variety of different types of entrepreneurs</w:t>
      </w:r>
    </w:p>
    <w:p w14:paraId="7651BCC2" w14:textId="77777777" w:rsidR="00443267" w:rsidRPr="008F1173" w:rsidRDefault="00443267" w:rsidP="00443267">
      <w:pPr>
        <w:spacing w:line="360" w:lineRule="auto"/>
        <w:jc w:val="right"/>
        <w:rPr>
          <w:rFonts w:ascii="Arial" w:hAnsi="Arial" w:cs="Arial"/>
          <w:sz w:val="24"/>
          <w:szCs w:val="24"/>
        </w:rPr>
      </w:pPr>
    </w:p>
    <w:p w14:paraId="39F18C83" w14:textId="77777777" w:rsidR="00443267" w:rsidRPr="008F1173" w:rsidRDefault="00443267" w:rsidP="00443267">
      <w:pPr>
        <w:spacing w:line="360" w:lineRule="auto"/>
        <w:jc w:val="right"/>
        <w:rPr>
          <w:rFonts w:ascii="Arial" w:hAnsi="Arial" w:cs="Arial"/>
          <w:sz w:val="24"/>
          <w:szCs w:val="24"/>
        </w:rPr>
      </w:pPr>
    </w:p>
    <w:p w14:paraId="0C12AC76" w14:textId="6A6200C6" w:rsidR="00443267" w:rsidRPr="008F1173" w:rsidRDefault="00443267" w:rsidP="00443267">
      <w:pPr>
        <w:spacing w:line="360" w:lineRule="auto"/>
        <w:jc w:val="right"/>
        <w:rPr>
          <w:rFonts w:ascii="Arial" w:hAnsi="Arial" w:cs="Arial"/>
          <w:sz w:val="24"/>
          <w:szCs w:val="24"/>
        </w:rPr>
      </w:pPr>
      <w:r w:rsidRPr="008F1173">
        <w:rPr>
          <w:rFonts w:ascii="Arial" w:hAnsi="Arial" w:cs="Arial"/>
          <w:sz w:val="24"/>
          <w:szCs w:val="24"/>
        </w:rPr>
        <w:t>Word count:</w:t>
      </w:r>
      <w:r w:rsidR="001D4BC2">
        <w:rPr>
          <w:rFonts w:ascii="Arial" w:hAnsi="Arial" w:cs="Arial"/>
          <w:sz w:val="24"/>
          <w:szCs w:val="24"/>
        </w:rPr>
        <w:t>1984</w:t>
      </w:r>
    </w:p>
    <w:p w14:paraId="5921FCD3" w14:textId="77777777" w:rsidR="00443267" w:rsidRDefault="00443267" w:rsidP="00443267">
      <w:pPr>
        <w:jc w:val="right"/>
        <w:rPr>
          <w:rFonts w:ascii="Arial" w:hAnsi="Arial" w:cs="Arial"/>
          <w:b/>
          <w:bCs/>
        </w:rPr>
      </w:pPr>
    </w:p>
    <w:p w14:paraId="2B2B4370" w14:textId="77777777" w:rsidR="00443267" w:rsidRDefault="00443267" w:rsidP="00443267">
      <w:pPr>
        <w:jc w:val="right"/>
        <w:rPr>
          <w:rFonts w:ascii="Arial" w:hAnsi="Arial" w:cs="Arial"/>
          <w:b/>
          <w:bCs/>
          <w:sz w:val="32"/>
          <w:szCs w:val="32"/>
        </w:rPr>
      </w:pPr>
    </w:p>
    <w:p w14:paraId="046478A0" w14:textId="77777777" w:rsidR="003E31A3" w:rsidRDefault="003E31A3" w:rsidP="00443267">
      <w:pPr>
        <w:jc w:val="right"/>
        <w:rPr>
          <w:rFonts w:ascii="Arial" w:hAnsi="Arial" w:cs="Arial"/>
          <w:b/>
          <w:bCs/>
          <w:sz w:val="32"/>
          <w:szCs w:val="32"/>
        </w:rPr>
      </w:pPr>
    </w:p>
    <w:p w14:paraId="0E2F32AF" w14:textId="77777777" w:rsidR="003E31A3" w:rsidRDefault="003E31A3" w:rsidP="00443267">
      <w:pPr>
        <w:jc w:val="right"/>
        <w:rPr>
          <w:rFonts w:ascii="Arial" w:hAnsi="Arial" w:cs="Arial"/>
          <w:b/>
          <w:bCs/>
          <w:sz w:val="32"/>
          <w:szCs w:val="32"/>
        </w:rPr>
      </w:pPr>
    </w:p>
    <w:p w14:paraId="0A10EB9C" w14:textId="77777777" w:rsidR="003E31A3" w:rsidRDefault="003E31A3" w:rsidP="00443267">
      <w:pPr>
        <w:jc w:val="right"/>
        <w:rPr>
          <w:rFonts w:ascii="Arial" w:hAnsi="Arial" w:cs="Arial"/>
          <w:b/>
          <w:bCs/>
          <w:sz w:val="32"/>
          <w:szCs w:val="32"/>
        </w:rPr>
      </w:pPr>
    </w:p>
    <w:p w14:paraId="0F1AC5E1" w14:textId="77777777" w:rsidR="003E31A3" w:rsidRDefault="003E31A3" w:rsidP="00443267">
      <w:pPr>
        <w:jc w:val="right"/>
        <w:rPr>
          <w:rFonts w:ascii="Arial" w:hAnsi="Arial" w:cs="Arial"/>
          <w:b/>
          <w:bCs/>
          <w:sz w:val="32"/>
          <w:szCs w:val="32"/>
        </w:rPr>
      </w:pPr>
    </w:p>
    <w:p w14:paraId="7CAAD4B9" w14:textId="77777777" w:rsidR="003E31A3" w:rsidRDefault="003E31A3" w:rsidP="00443267">
      <w:pPr>
        <w:jc w:val="right"/>
        <w:rPr>
          <w:rFonts w:ascii="Arial" w:hAnsi="Arial" w:cs="Arial"/>
          <w:b/>
          <w:bCs/>
          <w:sz w:val="32"/>
          <w:szCs w:val="32"/>
        </w:rPr>
      </w:pPr>
    </w:p>
    <w:p w14:paraId="2F056DDC" w14:textId="77777777" w:rsidR="003E31A3" w:rsidRDefault="003E31A3" w:rsidP="00443267">
      <w:pPr>
        <w:jc w:val="right"/>
        <w:rPr>
          <w:rFonts w:ascii="Arial" w:hAnsi="Arial" w:cs="Arial"/>
          <w:b/>
          <w:bCs/>
          <w:sz w:val="32"/>
          <w:szCs w:val="32"/>
        </w:rPr>
      </w:pPr>
    </w:p>
    <w:p w14:paraId="03EA568C" w14:textId="77777777" w:rsidR="003E31A3" w:rsidRDefault="003E31A3" w:rsidP="00443267">
      <w:pPr>
        <w:jc w:val="right"/>
        <w:rPr>
          <w:rFonts w:ascii="Arial" w:hAnsi="Arial" w:cs="Arial"/>
          <w:b/>
          <w:bCs/>
          <w:sz w:val="32"/>
          <w:szCs w:val="32"/>
        </w:rPr>
      </w:pPr>
    </w:p>
    <w:p w14:paraId="3415B762" w14:textId="77777777" w:rsidR="003E31A3" w:rsidRPr="001D4BC2" w:rsidRDefault="003E31A3" w:rsidP="001D4BC2">
      <w:pPr>
        <w:spacing w:line="360" w:lineRule="auto"/>
        <w:jc w:val="both"/>
        <w:rPr>
          <w:rFonts w:ascii="Arial" w:hAnsi="Arial" w:cs="Arial"/>
          <w:b/>
          <w:bCs/>
          <w:sz w:val="24"/>
          <w:szCs w:val="24"/>
        </w:rPr>
      </w:pPr>
    </w:p>
    <w:p w14:paraId="47989022" w14:textId="64DC5E89" w:rsidR="004F57F6" w:rsidRPr="001D4BC2" w:rsidRDefault="003E31A3" w:rsidP="001D4BC2">
      <w:pPr>
        <w:spacing w:line="360" w:lineRule="auto"/>
        <w:jc w:val="both"/>
        <w:rPr>
          <w:rFonts w:ascii="Arial" w:eastAsia="Times New Roman" w:hAnsi="Arial" w:cs="Arial"/>
          <w:kern w:val="0"/>
          <w:sz w:val="24"/>
          <w:szCs w:val="24"/>
          <w:lang w:eastAsia="en-GB"/>
          <w14:ligatures w14:val="none"/>
        </w:rPr>
      </w:pPr>
      <w:r w:rsidRPr="003E31A3">
        <w:rPr>
          <w:rFonts w:ascii="Arial" w:eastAsia="Times New Roman" w:hAnsi="Arial" w:cs="Arial"/>
          <w:kern w:val="0"/>
          <w:sz w:val="24"/>
          <w:szCs w:val="24"/>
          <w:lang w:eastAsia="en-GB"/>
          <w14:ligatures w14:val="none"/>
        </w:rPr>
        <w:t>Designing, starting, and managing a new business, which usually starts as a tiny endeavour seeking an opportunity to provide a new product or service, is what is widely known as entrepreneurship</w:t>
      </w:r>
      <w:r w:rsidR="008F1173" w:rsidRPr="001D4BC2">
        <w:rPr>
          <w:rFonts w:ascii="Arial" w:eastAsia="Times New Roman" w:hAnsi="Arial" w:cs="Arial"/>
          <w:kern w:val="0"/>
          <w:sz w:val="24"/>
          <w:szCs w:val="24"/>
          <w:lang w:eastAsia="en-GB"/>
          <w14:ligatures w14:val="none"/>
        </w:rPr>
        <w:t xml:space="preserve"> </w:t>
      </w:r>
      <w:r w:rsidR="008F1173" w:rsidRPr="001D4BC2">
        <w:rPr>
          <w:rFonts w:ascii="Arial" w:hAnsi="Arial" w:cs="Arial"/>
          <w:sz w:val="24"/>
          <w:szCs w:val="24"/>
          <w:shd w:val="clear" w:color="auto" w:fill="FFFFFF"/>
        </w:rPr>
        <w:t>(Hisrich, Peters and Shepherd, 2017)</w:t>
      </w:r>
      <w:r w:rsidR="008F1173" w:rsidRPr="001D4BC2">
        <w:rPr>
          <w:rFonts w:ascii="Arial" w:hAnsi="Arial" w:cs="Arial"/>
          <w:sz w:val="24"/>
          <w:szCs w:val="24"/>
          <w:shd w:val="clear" w:color="auto" w:fill="FFFFFF"/>
        </w:rPr>
        <w:t>.</w:t>
      </w:r>
      <w:r w:rsidRPr="003E31A3">
        <w:rPr>
          <w:rFonts w:ascii="Arial" w:eastAsia="Times New Roman" w:hAnsi="Arial" w:cs="Arial"/>
          <w:kern w:val="0"/>
          <w:sz w:val="24"/>
          <w:szCs w:val="24"/>
          <w:lang w:eastAsia="en-GB"/>
          <w14:ligatures w14:val="none"/>
        </w:rPr>
        <w:t xml:space="preserve"> This concept emphasises the need of the person, the entrepreneur, inventing, creating, and taking chances in order to succeed. Students of business as well as prospective company owners must understand the characteristics and reasons that propel successful entrepreneurs. This information may be used to determine the essential traits that are often associated with successful commercial endeavours, therefore offering a guide for efficient corporate operation.</w:t>
      </w:r>
      <w:r w:rsidR="004F57F6" w:rsidRPr="001D4BC2">
        <w:rPr>
          <w:rFonts w:ascii="Arial" w:eastAsia="Times New Roman" w:hAnsi="Arial" w:cs="Arial"/>
          <w:kern w:val="0"/>
          <w:sz w:val="24"/>
          <w:szCs w:val="24"/>
          <w:lang w:eastAsia="en-GB"/>
          <w14:ligatures w14:val="none"/>
        </w:rPr>
        <w:t xml:space="preserve"> </w:t>
      </w:r>
      <w:r w:rsidR="004F57F6" w:rsidRPr="001D4BC2">
        <w:rPr>
          <w:rFonts w:ascii="Arial" w:eastAsia="Times New Roman" w:hAnsi="Arial" w:cs="Arial"/>
          <w:kern w:val="0"/>
          <w:sz w:val="24"/>
          <w:szCs w:val="24"/>
          <w:lang w:eastAsia="en-GB"/>
          <w14:ligatures w14:val="none"/>
        </w:rPr>
        <w:t>Through influencing strategic company growth and decision-making, entrepreneurial characteristics and motives including risk-taking, resiliency, and creativity directly affect the success and sustainability of commercial endeavours</w:t>
      </w:r>
      <w:r w:rsidR="008F1173" w:rsidRPr="001D4BC2">
        <w:rPr>
          <w:rFonts w:ascii="Arial" w:eastAsia="Times New Roman" w:hAnsi="Arial" w:cs="Arial"/>
          <w:kern w:val="0"/>
          <w:sz w:val="24"/>
          <w:szCs w:val="24"/>
          <w:lang w:eastAsia="en-GB"/>
          <w14:ligatures w14:val="none"/>
        </w:rPr>
        <w:t xml:space="preserve"> </w:t>
      </w:r>
      <w:r w:rsidR="008F1173" w:rsidRPr="001D4BC2">
        <w:rPr>
          <w:rFonts w:ascii="Arial" w:hAnsi="Arial" w:cs="Arial"/>
          <w:sz w:val="24"/>
          <w:szCs w:val="24"/>
          <w:shd w:val="clear" w:color="auto" w:fill="FFFFFF"/>
        </w:rPr>
        <w:t>(Miller, 2020)</w:t>
      </w:r>
      <w:r w:rsidR="008F1173" w:rsidRPr="001D4BC2">
        <w:rPr>
          <w:rFonts w:ascii="Arial" w:hAnsi="Arial" w:cs="Arial"/>
          <w:sz w:val="24"/>
          <w:szCs w:val="24"/>
          <w:shd w:val="clear" w:color="auto" w:fill="FFFFFF"/>
        </w:rPr>
        <w:t xml:space="preserve">. </w:t>
      </w:r>
      <w:r w:rsidR="004F57F6" w:rsidRPr="001D4BC2">
        <w:rPr>
          <w:rFonts w:ascii="Arial" w:eastAsia="Times New Roman" w:hAnsi="Arial" w:cs="Arial"/>
          <w:kern w:val="0"/>
          <w:sz w:val="24"/>
          <w:szCs w:val="24"/>
          <w:lang w:eastAsia="en-GB"/>
          <w14:ligatures w14:val="none"/>
        </w:rPr>
        <w:t xml:space="preserve">The </w:t>
      </w:r>
      <w:r w:rsidR="004F57F6" w:rsidRPr="001D4BC2">
        <w:rPr>
          <w:rFonts w:ascii="Arial" w:eastAsia="Times New Roman" w:hAnsi="Arial" w:cs="Arial"/>
          <w:kern w:val="0"/>
          <w:sz w:val="24"/>
          <w:szCs w:val="24"/>
          <w:lang w:eastAsia="en-GB"/>
          <w14:ligatures w14:val="none"/>
        </w:rPr>
        <w:t>essay</w:t>
      </w:r>
      <w:r w:rsidR="004F57F6" w:rsidRPr="001D4BC2">
        <w:rPr>
          <w:rFonts w:ascii="Arial" w:eastAsia="Times New Roman" w:hAnsi="Arial" w:cs="Arial"/>
          <w:kern w:val="0"/>
          <w:sz w:val="24"/>
          <w:szCs w:val="24"/>
          <w:lang w:eastAsia="en-GB"/>
          <w14:ligatures w14:val="none"/>
        </w:rPr>
        <w:t xml:space="preserve"> </w:t>
      </w:r>
      <w:r w:rsidR="004F57F6" w:rsidRPr="001D4BC2">
        <w:rPr>
          <w:rFonts w:ascii="Arial" w:eastAsia="Times New Roman" w:hAnsi="Arial" w:cs="Arial"/>
          <w:kern w:val="0"/>
          <w:sz w:val="24"/>
          <w:szCs w:val="24"/>
          <w:lang w:eastAsia="en-GB"/>
          <w14:ligatures w14:val="none"/>
        </w:rPr>
        <w:t>looks at characteristics, reasons of entrepreneurs, discusses the consequences of these characteristics,</w:t>
      </w:r>
      <w:r w:rsidR="004F57F6" w:rsidRPr="001D4BC2">
        <w:rPr>
          <w:rFonts w:ascii="Arial" w:eastAsia="Times New Roman" w:hAnsi="Arial" w:cs="Arial"/>
          <w:kern w:val="0"/>
          <w:sz w:val="24"/>
          <w:szCs w:val="24"/>
          <w:lang w:eastAsia="en-GB"/>
          <w14:ligatures w14:val="none"/>
        </w:rPr>
        <w:t xml:space="preserve"> and makes recommendations for further study.</w:t>
      </w:r>
    </w:p>
    <w:p w14:paraId="3490021A" w14:textId="385CB9C4" w:rsidR="004F57F6" w:rsidRPr="001D4BC2" w:rsidRDefault="004F57F6" w:rsidP="001D4BC2">
      <w:pPr>
        <w:spacing w:after="0" w:line="360" w:lineRule="auto"/>
        <w:jc w:val="both"/>
        <w:rPr>
          <w:rFonts w:ascii="Arial" w:eastAsia="Times New Roman" w:hAnsi="Arial" w:cs="Arial"/>
          <w:kern w:val="0"/>
          <w:sz w:val="24"/>
          <w:szCs w:val="24"/>
          <w:lang w:eastAsia="en-GB"/>
          <w14:ligatures w14:val="none"/>
        </w:rPr>
      </w:pPr>
      <w:r w:rsidRPr="004F57F6">
        <w:rPr>
          <w:rFonts w:ascii="Arial" w:eastAsia="Times New Roman" w:hAnsi="Arial" w:cs="Arial"/>
          <w:kern w:val="0"/>
          <w:sz w:val="24"/>
          <w:szCs w:val="24"/>
          <w:lang w:eastAsia="en-GB"/>
          <w14:ligatures w14:val="none"/>
        </w:rPr>
        <w:t>Many academic models and theories have been created in the subject of entrepreneurship to comprehend the subtleties that set successful entrepreneurs apart. The Trait Theory is one of the main theories; it holds that a proactive personality, a drive for accomplishment, and a risk tolerance are some of the innate personality characteristics that greatly influence business performance</w:t>
      </w:r>
      <w:r w:rsidR="008F1173" w:rsidRPr="001D4BC2">
        <w:rPr>
          <w:rFonts w:ascii="Arial" w:eastAsia="Times New Roman" w:hAnsi="Arial" w:cs="Arial"/>
          <w:kern w:val="0"/>
          <w:sz w:val="24"/>
          <w:szCs w:val="24"/>
          <w:lang w:eastAsia="en-GB"/>
          <w14:ligatures w14:val="none"/>
        </w:rPr>
        <w:t xml:space="preserve"> </w:t>
      </w:r>
      <w:r w:rsidR="008F1173" w:rsidRPr="001D4BC2">
        <w:rPr>
          <w:rFonts w:ascii="Arial" w:hAnsi="Arial" w:cs="Arial"/>
          <w:sz w:val="24"/>
          <w:szCs w:val="24"/>
          <w:shd w:val="clear" w:color="auto" w:fill="FFFFFF"/>
        </w:rPr>
        <w:t>(Kerr, Kerr and Xu, 2018)</w:t>
      </w:r>
      <w:r w:rsidR="008F1173" w:rsidRPr="001D4BC2">
        <w:rPr>
          <w:rFonts w:ascii="Arial" w:hAnsi="Arial" w:cs="Arial"/>
          <w:sz w:val="24"/>
          <w:szCs w:val="24"/>
          <w:shd w:val="clear" w:color="auto" w:fill="FFFFFF"/>
        </w:rPr>
        <w:t>.</w:t>
      </w:r>
      <w:r w:rsidRPr="004F57F6">
        <w:rPr>
          <w:rFonts w:ascii="Arial" w:eastAsia="Times New Roman" w:hAnsi="Arial" w:cs="Arial"/>
          <w:kern w:val="0"/>
          <w:sz w:val="24"/>
          <w:szCs w:val="24"/>
          <w:lang w:eastAsia="en-GB"/>
          <w14:ligatures w14:val="none"/>
        </w:rPr>
        <w:t xml:space="preserve"> The "need for achievement," as highlighted by researchers such as McClelland (1961), is a crucial characteristic that drives entrepreneurs to succeed and stick with difficult projects. The Motivational Model of Entrepreneurship is another important model that takes into account the dynamic reasons that push people towards entrepreneurial endeavours rather than just static characteristics</w:t>
      </w:r>
      <w:r w:rsidR="008F1173" w:rsidRPr="001D4BC2">
        <w:rPr>
          <w:rFonts w:ascii="Arial" w:eastAsia="Times New Roman" w:hAnsi="Arial" w:cs="Arial"/>
          <w:kern w:val="0"/>
          <w:sz w:val="24"/>
          <w:szCs w:val="24"/>
          <w:lang w:eastAsia="en-GB"/>
          <w14:ligatures w14:val="none"/>
        </w:rPr>
        <w:t xml:space="preserve"> </w:t>
      </w:r>
      <w:r w:rsidR="008F1173" w:rsidRPr="001D4BC2">
        <w:rPr>
          <w:rFonts w:ascii="Arial" w:hAnsi="Arial" w:cs="Arial"/>
          <w:sz w:val="24"/>
          <w:szCs w:val="24"/>
          <w:shd w:val="clear" w:color="auto" w:fill="FFFFFF"/>
        </w:rPr>
        <w:t>(Seyed and Marimaei, 2012)</w:t>
      </w:r>
      <w:r w:rsidR="008F1173" w:rsidRPr="001D4BC2">
        <w:rPr>
          <w:rFonts w:ascii="Arial" w:hAnsi="Arial" w:cs="Arial"/>
          <w:sz w:val="24"/>
          <w:szCs w:val="24"/>
          <w:shd w:val="clear" w:color="auto" w:fill="FFFFFF"/>
        </w:rPr>
        <w:t>.</w:t>
      </w:r>
      <w:r w:rsidRPr="004F57F6">
        <w:rPr>
          <w:rFonts w:ascii="Arial" w:eastAsia="Times New Roman" w:hAnsi="Arial" w:cs="Arial"/>
          <w:kern w:val="0"/>
          <w:sz w:val="24"/>
          <w:szCs w:val="24"/>
          <w:lang w:eastAsia="en-GB"/>
          <w14:ligatures w14:val="none"/>
        </w:rPr>
        <w:t xml:space="preserve"> As Ryan and Deci (2000) covered in their Self-Determination Theory, this concept combines the roles of intrinsic and extrinsic incentives and explains how autonomy, competence, and relatedness are essential for promoting intrinsic drive in entrepreneurs</w:t>
      </w:r>
      <w:r w:rsidR="008F1173" w:rsidRPr="001D4BC2">
        <w:rPr>
          <w:rFonts w:ascii="Arial" w:eastAsia="Times New Roman" w:hAnsi="Arial" w:cs="Arial"/>
          <w:kern w:val="0"/>
          <w:sz w:val="24"/>
          <w:szCs w:val="24"/>
          <w:lang w:eastAsia="en-GB"/>
          <w14:ligatures w14:val="none"/>
        </w:rPr>
        <w:t xml:space="preserve"> </w:t>
      </w:r>
      <w:r w:rsidR="008F1173" w:rsidRPr="001D4BC2">
        <w:rPr>
          <w:rFonts w:ascii="Arial" w:hAnsi="Arial" w:cs="Arial"/>
          <w:sz w:val="24"/>
          <w:szCs w:val="24"/>
          <w:shd w:val="clear" w:color="auto" w:fill="FFFFFF"/>
        </w:rPr>
        <w:t>(Al-Jubari, Hassan and Liñán, 2018)</w:t>
      </w:r>
      <w:r w:rsidR="008F1173" w:rsidRPr="001D4BC2">
        <w:rPr>
          <w:rFonts w:ascii="Arial" w:hAnsi="Arial" w:cs="Arial"/>
          <w:sz w:val="24"/>
          <w:szCs w:val="24"/>
          <w:shd w:val="clear" w:color="auto" w:fill="FFFFFF"/>
        </w:rPr>
        <w:t>.</w:t>
      </w:r>
      <w:r w:rsidRPr="004F57F6">
        <w:rPr>
          <w:rFonts w:ascii="Arial" w:eastAsia="Times New Roman" w:hAnsi="Arial" w:cs="Arial"/>
          <w:kern w:val="0"/>
          <w:sz w:val="24"/>
          <w:szCs w:val="24"/>
          <w:lang w:eastAsia="en-GB"/>
          <w14:ligatures w14:val="none"/>
        </w:rPr>
        <w:t xml:space="preserve"> Extending these fundamental ideas, the Entrepreneurial Event Model by Shapero and Sokol (1982) presented the idea of "entrepreneurial propensity," which is shaped by the tendency to seize chances and the assessment of desirability and feasibility. This model provides a more situational viewpoint to go along with the static trait-based viewpoints by highlighting how social context and individual attitudes may stimulate entrepreneurial activities</w:t>
      </w:r>
      <w:r w:rsidR="007C46E6" w:rsidRPr="001D4BC2">
        <w:rPr>
          <w:rFonts w:ascii="Arial" w:eastAsia="Times New Roman" w:hAnsi="Arial" w:cs="Arial"/>
          <w:kern w:val="0"/>
          <w:sz w:val="24"/>
          <w:szCs w:val="24"/>
          <w:lang w:eastAsia="en-GB"/>
          <w14:ligatures w14:val="none"/>
        </w:rPr>
        <w:t xml:space="preserve"> (Ayachi, Karima, and Hamza, 2021).</w:t>
      </w:r>
      <w:r w:rsidRPr="004F57F6">
        <w:rPr>
          <w:rFonts w:ascii="Arial" w:eastAsia="Times New Roman" w:hAnsi="Arial" w:cs="Arial"/>
          <w:kern w:val="0"/>
          <w:sz w:val="24"/>
          <w:szCs w:val="24"/>
          <w:lang w:eastAsia="en-GB"/>
          <w14:ligatures w14:val="none"/>
        </w:rPr>
        <w:t xml:space="preserve"> Furthermore, the cognitive processes influencing the identification of opportunities and the choice to seize them are the main emphasis of the entrepreneurial Cognitive Theories. </w:t>
      </w:r>
      <w:r w:rsidR="007C46E6" w:rsidRPr="001D4BC2">
        <w:rPr>
          <w:rFonts w:ascii="Arial" w:eastAsia="Times New Roman" w:hAnsi="Arial" w:cs="Arial"/>
          <w:kern w:val="0"/>
          <w:sz w:val="24"/>
          <w:szCs w:val="24"/>
          <w:lang w:eastAsia="en-GB"/>
          <w14:ligatures w14:val="none"/>
        </w:rPr>
        <w:t>Sanchez</w:t>
      </w:r>
      <w:r w:rsidRPr="004F57F6">
        <w:rPr>
          <w:rFonts w:ascii="Arial" w:eastAsia="Times New Roman" w:hAnsi="Arial" w:cs="Arial"/>
          <w:kern w:val="0"/>
          <w:sz w:val="24"/>
          <w:szCs w:val="24"/>
          <w:lang w:eastAsia="en-GB"/>
          <w14:ligatures w14:val="none"/>
        </w:rPr>
        <w:t xml:space="preserve"> (20</w:t>
      </w:r>
      <w:r w:rsidR="007C46E6" w:rsidRPr="001D4BC2">
        <w:rPr>
          <w:rFonts w:ascii="Arial" w:eastAsia="Times New Roman" w:hAnsi="Arial" w:cs="Arial"/>
          <w:kern w:val="0"/>
          <w:sz w:val="24"/>
          <w:szCs w:val="24"/>
          <w:lang w:eastAsia="en-GB"/>
          <w14:ligatures w14:val="none"/>
        </w:rPr>
        <w:t>12</w:t>
      </w:r>
      <w:r w:rsidRPr="004F57F6">
        <w:rPr>
          <w:rFonts w:ascii="Arial" w:eastAsia="Times New Roman" w:hAnsi="Arial" w:cs="Arial"/>
          <w:kern w:val="0"/>
          <w:sz w:val="24"/>
          <w:szCs w:val="24"/>
          <w:lang w:eastAsia="en-GB"/>
          <w14:ligatures w14:val="none"/>
        </w:rPr>
        <w:t>) claimed that overconfidence and optimism are two cognitive frameworks of entrepreneurs that might distort risk assessments and affect decision-making in ambiguous business situations. These cognitive characteristics assist to explain why business owners go for chances that others may find dangerous or undesirable. Every one of these ideas offers a prism through which one may look at and comprehend the reasons behind the actions of entrepreneurs. The way that innate characteristics, motivating factors, surroundings, and cognitive processes interact creates a complicated framework that supports the success and activity of entrepreneurs</w:t>
      </w:r>
      <w:r w:rsidR="007C46E6" w:rsidRPr="001D4BC2">
        <w:rPr>
          <w:rFonts w:ascii="Arial" w:eastAsia="Times New Roman" w:hAnsi="Arial" w:cs="Arial"/>
          <w:kern w:val="0"/>
          <w:sz w:val="24"/>
          <w:szCs w:val="24"/>
          <w:lang w:eastAsia="en-GB"/>
          <w14:ligatures w14:val="none"/>
        </w:rPr>
        <w:t xml:space="preserve"> (Druker, 2002).</w:t>
      </w:r>
    </w:p>
    <w:p w14:paraId="5EA43EB8" w14:textId="77777777" w:rsidR="00A96E70" w:rsidRPr="001D4BC2" w:rsidRDefault="00A96E70" w:rsidP="001D4BC2">
      <w:pPr>
        <w:spacing w:after="0" w:line="360" w:lineRule="auto"/>
        <w:jc w:val="both"/>
        <w:rPr>
          <w:rFonts w:ascii="Arial" w:eastAsia="Times New Roman" w:hAnsi="Arial" w:cs="Arial"/>
          <w:kern w:val="0"/>
          <w:sz w:val="24"/>
          <w:szCs w:val="24"/>
          <w:lang w:eastAsia="en-GB"/>
          <w14:ligatures w14:val="none"/>
        </w:rPr>
      </w:pPr>
    </w:p>
    <w:p w14:paraId="5AD2D742" w14:textId="7AC55DB3" w:rsidR="00A96E70" w:rsidRPr="001D4BC2" w:rsidRDefault="00A96E70" w:rsidP="001D4BC2">
      <w:pPr>
        <w:spacing w:line="360" w:lineRule="auto"/>
        <w:jc w:val="both"/>
        <w:rPr>
          <w:rFonts w:ascii="Arial" w:eastAsia="Times New Roman" w:hAnsi="Arial" w:cs="Arial"/>
          <w:kern w:val="0"/>
          <w:sz w:val="24"/>
          <w:szCs w:val="24"/>
          <w:lang w:eastAsia="en-GB"/>
          <w14:ligatures w14:val="none"/>
        </w:rPr>
      </w:pPr>
      <w:r w:rsidRPr="00A96E70">
        <w:rPr>
          <w:rFonts w:ascii="Arial" w:eastAsia="Times New Roman" w:hAnsi="Arial" w:cs="Arial"/>
          <w:kern w:val="0"/>
          <w:sz w:val="24"/>
          <w:szCs w:val="24"/>
          <w:lang w:eastAsia="en-GB"/>
          <w14:ligatures w14:val="none"/>
        </w:rPr>
        <w:t>A basic characteristic of entrepreneurs, risk tolerance characterises a person's ability to bear uncertainty and possible loss in the quest of commercial success. In entrepreneurship, this characteristic is essential to trait theory, which holds that greater risk tolerance predicts both success and entrepreneurial engagement (</w:t>
      </w:r>
      <w:r w:rsidR="007C46E6" w:rsidRPr="001D4BC2">
        <w:rPr>
          <w:rFonts w:ascii="Arial" w:eastAsia="Times New Roman" w:hAnsi="Arial" w:cs="Arial"/>
          <w:kern w:val="0"/>
          <w:sz w:val="24"/>
          <w:szCs w:val="24"/>
          <w:lang w:eastAsia="en-GB"/>
          <w14:ligatures w14:val="none"/>
        </w:rPr>
        <w:t>Karabulut, 2016</w:t>
      </w:r>
      <w:r w:rsidRPr="00A96E70">
        <w:rPr>
          <w:rFonts w:ascii="Arial" w:eastAsia="Times New Roman" w:hAnsi="Arial" w:cs="Arial"/>
          <w:kern w:val="0"/>
          <w:sz w:val="24"/>
          <w:szCs w:val="24"/>
          <w:lang w:eastAsia="en-GB"/>
          <w14:ligatures w14:val="none"/>
        </w:rPr>
        <w:t>). High risk tolerance business owners are more inclined to take on projects with a lot of uncertainty but great potential returns. Richard Branson is a perfect illustration of this quality; his businesses include anything from commercial space travel with Virgin Galactic to upending established industries with Virgin Atlantic. Throughout his career, Branson has shown how pushing limits and inventing in areas that others may ignore can result in ground-breaking achievements</w:t>
      </w:r>
      <w:r w:rsidR="007C46E6" w:rsidRPr="001D4BC2">
        <w:rPr>
          <w:rFonts w:ascii="Arial" w:eastAsia="Times New Roman" w:hAnsi="Arial" w:cs="Arial"/>
          <w:kern w:val="0"/>
          <w:sz w:val="24"/>
          <w:szCs w:val="24"/>
          <w:lang w:eastAsia="en-GB"/>
          <w14:ligatures w14:val="none"/>
        </w:rPr>
        <w:t xml:space="preserve"> (Coleman, 2018). </w:t>
      </w:r>
      <w:r w:rsidRPr="00A96E70">
        <w:rPr>
          <w:rFonts w:ascii="Arial" w:eastAsia="Times New Roman" w:hAnsi="Arial" w:cs="Arial"/>
          <w:kern w:val="0"/>
          <w:sz w:val="24"/>
          <w:szCs w:val="24"/>
          <w:lang w:eastAsia="en-GB"/>
          <w14:ligatures w14:val="none"/>
        </w:rPr>
        <w:t>This characteristic, meantime, may also present significant obstacles; as some of Branson's businesses, such Virgin Cola, have shown, high-risk choices can lead to failures as spectacular as triumphs. This contradiction of results emphasises how important risk tolerance is for entrepreneurs as it promotes creativity and market entrance but also carries a danger of failure that they must control in order to maintain long-term success</w:t>
      </w:r>
      <w:r w:rsidR="007C46E6" w:rsidRPr="001D4BC2">
        <w:rPr>
          <w:rFonts w:ascii="Arial" w:eastAsia="Times New Roman" w:hAnsi="Arial" w:cs="Arial"/>
          <w:kern w:val="0"/>
          <w:sz w:val="24"/>
          <w:szCs w:val="24"/>
          <w:lang w:eastAsia="en-GB"/>
          <w14:ligatures w14:val="none"/>
        </w:rPr>
        <w:t xml:space="preserve"> </w:t>
      </w:r>
      <w:r w:rsidR="007C46E6" w:rsidRPr="001D4BC2">
        <w:rPr>
          <w:rFonts w:ascii="Arial" w:hAnsi="Arial" w:cs="Arial"/>
          <w:sz w:val="24"/>
          <w:szCs w:val="24"/>
          <w:shd w:val="clear" w:color="auto" w:fill="FFFFFF"/>
        </w:rPr>
        <w:t> (Schmidt, 2020)</w:t>
      </w:r>
      <w:r w:rsidR="007C46E6" w:rsidRPr="001D4BC2">
        <w:rPr>
          <w:rFonts w:ascii="Arial" w:hAnsi="Arial" w:cs="Arial"/>
          <w:sz w:val="24"/>
          <w:szCs w:val="24"/>
          <w:shd w:val="clear" w:color="auto" w:fill="FFFFFF"/>
        </w:rPr>
        <w:t>.</w:t>
      </w:r>
      <w:r w:rsidRPr="001D4BC2">
        <w:rPr>
          <w:rFonts w:ascii="Arial" w:eastAsia="Times New Roman" w:hAnsi="Arial" w:cs="Arial"/>
          <w:kern w:val="0"/>
          <w:sz w:val="24"/>
          <w:szCs w:val="24"/>
          <w:lang w:eastAsia="en-GB"/>
          <w14:ligatures w14:val="none"/>
        </w:rPr>
        <w:t xml:space="preserve"> </w:t>
      </w:r>
      <w:r w:rsidRPr="001D4BC2">
        <w:rPr>
          <w:rFonts w:ascii="Arial" w:eastAsia="Times New Roman" w:hAnsi="Arial" w:cs="Arial"/>
          <w:kern w:val="0"/>
          <w:sz w:val="24"/>
          <w:szCs w:val="24"/>
          <w:lang w:eastAsia="en-GB"/>
          <w14:ligatures w14:val="none"/>
        </w:rPr>
        <w:t xml:space="preserve">Moreover, psychological resilience is essential for controlling the tensions related to high-risk business ventures. This quality includes psychological preparedness to deal with possible failure and bounce back from setbacks in addition to the readiness to accept financial risks. </w:t>
      </w:r>
      <w:r w:rsidR="009A2AF5" w:rsidRPr="001D4BC2">
        <w:rPr>
          <w:rFonts w:ascii="Arial" w:hAnsi="Arial" w:cs="Arial"/>
          <w:sz w:val="24"/>
          <w:szCs w:val="24"/>
          <w:shd w:val="clear" w:color="auto" w:fill="FFFFFF"/>
        </w:rPr>
        <w:t xml:space="preserve">Hartmann et al., </w:t>
      </w:r>
      <w:r w:rsidR="009A2AF5" w:rsidRPr="001D4BC2">
        <w:rPr>
          <w:rFonts w:ascii="Arial" w:hAnsi="Arial" w:cs="Arial"/>
          <w:sz w:val="24"/>
          <w:szCs w:val="24"/>
          <w:shd w:val="clear" w:color="auto" w:fill="FFFFFF"/>
        </w:rPr>
        <w:t>(</w:t>
      </w:r>
      <w:r w:rsidR="009A2AF5" w:rsidRPr="001D4BC2">
        <w:rPr>
          <w:rFonts w:ascii="Arial" w:hAnsi="Arial" w:cs="Arial"/>
          <w:sz w:val="24"/>
          <w:szCs w:val="24"/>
          <w:shd w:val="clear" w:color="auto" w:fill="FFFFFF"/>
        </w:rPr>
        <w:t>2022)</w:t>
      </w:r>
      <w:r w:rsidRPr="001D4BC2">
        <w:rPr>
          <w:rFonts w:ascii="Arial" w:eastAsia="Times New Roman" w:hAnsi="Arial" w:cs="Arial"/>
          <w:kern w:val="0"/>
          <w:sz w:val="24"/>
          <w:szCs w:val="24"/>
          <w:lang w:eastAsia="en-GB"/>
          <w14:ligatures w14:val="none"/>
        </w:rPr>
        <w:t xml:space="preserve"> shows that successful business owners often see setbacks as teaching moments that improve their future strategic choices and emotional coping mechanisms and allow them to continue taking risks in high-risk endeavours.</w:t>
      </w:r>
    </w:p>
    <w:p w14:paraId="6AAE097E" w14:textId="651CF541" w:rsidR="00A96E70" w:rsidRPr="001D4BC2" w:rsidRDefault="00A96E70" w:rsidP="001D4BC2">
      <w:pPr>
        <w:spacing w:line="360" w:lineRule="auto"/>
        <w:jc w:val="both"/>
        <w:rPr>
          <w:rFonts w:ascii="Arial" w:eastAsia="Times New Roman" w:hAnsi="Arial" w:cs="Arial"/>
          <w:kern w:val="0"/>
          <w:sz w:val="24"/>
          <w:szCs w:val="24"/>
          <w:lang w:eastAsia="en-GB"/>
          <w14:ligatures w14:val="none"/>
        </w:rPr>
      </w:pPr>
      <w:r w:rsidRPr="001D4BC2">
        <w:rPr>
          <w:rFonts w:ascii="Arial" w:eastAsia="Times New Roman" w:hAnsi="Arial" w:cs="Arial"/>
          <w:kern w:val="0"/>
          <w:sz w:val="24"/>
          <w:szCs w:val="24"/>
          <w:lang w:eastAsia="en-GB"/>
          <w14:ligatures w14:val="none"/>
        </w:rPr>
        <w:t>Furthermore, being</w:t>
      </w:r>
      <w:r w:rsidRPr="001D4BC2">
        <w:rPr>
          <w:rFonts w:ascii="Arial" w:eastAsia="Times New Roman" w:hAnsi="Arial" w:cs="Arial"/>
          <w:kern w:val="0"/>
          <w:sz w:val="24"/>
          <w:szCs w:val="24"/>
          <w:lang w:eastAsia="en-GB"/>
          <w14:ligatures w14:val="none"/>
        </w:rPr>
        <w:t xml:space="preserve"> able to come up with original company concepts and put them into action that upend established market norms is what defines innovation in entrepreneurship. Theories including Schumpeter's "creative destruction" emphasise how creativity drives economic growth and industrial revolution by introducing ground-breaking goods and technology (</w:t>
      </w:r>
      <w:r w:rsidR="009A2AF5" w:rsidRPr="001D4BC2">
        <w:rPr>
          <w:rFonts w:ascii="Arial" w:eastAsia="Times New Roman" w:hAnsi="Arial" w:cs="Arial"/>
          <w:kern w:val="0"/>
          <w:sz w:val="24"/>
          <w:szCs w:val="24"/>
          <w:lang w:eastAsia="en-GB"/>
          <w14:ligatures w14:val="none"/>
        </w:rPr>
        <w:t>Jain et al., 2023</w:t>
      </w:r>
      <w:r w:rsidRPr="001D4BC2">
        <w:rPr>
          <w:rFonts w:ascii="Arial" w:eastAsia="Times New Roman" w:hAnsi="Arial" w:cs="Arial"/>
          <w:kern w:val="0"/>
          <w:sz w:val="24"/>
          <w:szCs w:val="24"/>
          <w:lang w:eastAsia="en-GB"/>
          <w14:ligatures w14:val="none"/>
        </w:rPr>
        <w:t>). Through his leadership at Tesla and SpaceX, where his passion for radical advancements in electric automobiles and space travel has not only established new industry standards but also accelerated changes in the automotive and aerospace industries, Elon Musk is a prime example of this quality. Musk's business endeavours show how creativity may win big market shares from well-established incumbents and provide substantial competitive advantages</w:t>
      </w:r>
      <w:r w:rsidR="009A2AF5" w:rsidRPr="001D4BC2">
        <w:rPr>
          <w:rFonts w:ascii="Arial" w:eastAsia="Times New Roman" w:hAnsi="Arial" w:cs="Arial"/>
          <w:kern w:val="0"/>
          <w:sz w:val="24"/>
          <w:szCs w:val="24"/>
          <w:lang w:eastAsia="en-GB"/>
          <w14:ligatures w14:val="none"/>
        </w:rPr>
        <w:t xml:space="preserve"> (Tesla, 2021).</w:t>
      </w:r>
      <w:r w:rsidRPr="001D4BC2">
        <w:rPr>
          <w:rFonts w:ascii="Arial" w:eastAsia="Times New Roman" w:hAnsi="Arial" w:cs="Arial"/>
          <w:kern w:val="0"/>
          <w:sz w:val="24"/>
          <w:szCs w:val="24"/>
          <w:lang w:eastAsia="en-GB"/>
          <w14:ligatures w14:val="none"/>
        </w:rPr>
        <w:t xml:space="preserve"> But maintaining such innovation is rather difficult since it need both ongoing funding for R&amp;D and a culture that welcomes mistakes and fosters experimentation. Constantly pushing innovation may put a burden on resources and need for cautious management to keep the organisation moving forward and focused. The ability to innovate goes beyond just coming up with ideas to include successfully putting them into practice and overseeing their integration into workable goods and market strategies, as</w:t>
      </w:r>
      <w:r w:rsidR="009A2AF5" w:rsidRPr="001D4BC2">
        <w:rPr>
          <w:rFonts w:ascii="Arial" w:eastAsia="Times New Roman" w:hAnsi="Arial" w:cs="Arial"/>
          <w:kern w:val="0"/>
          <w:sz w:val="24"/>
          <w:szCs w:val="24"/>
          <w:lang w:eastAsia="en-GB"/>
          <w14:ligatures w14:val="none"/>
        </w:rPr>
        <w:t xml:space="preserve"> </w:t>
      </w:r>
      <w:r w:rsidR="009A2AF5" w:rsidRPr="001D4BC2">
        <w:rPr>
          <w:rFonts w:ascii="Arial" w:hAnsi="Arial" w:cs="Arial"/>
          <w:sz w:val="24"/>
          <w:szCs w:val="24"/>
          <w:shd w:val="clear" w:color="auto" w:fill="FFFFFF"/>
        </w:rPr>
        <w:t xml:space="preserve">Pisano, </w:t>
      </w:r>
      <w:r w:rsidR="009A2AF5" w:rsidRPr="001D4BC2">
        <w:rPr>
          <w:rFonts w:ascii="Arial" w:hAnsi="Arial" w:cs="Arial"/>
          <w:sz w:val="24"/>
          <w:szCs w:val="24"/>
          <w:shd w:val="clear" w:color="auto" w:fill="FFFFFF"/>
        </w:rPr>
        <w:t>(</w:t>
      </w:r>
      <w:r w:rsidR="009A2AF5" w:rsidRPr="001D4BC2">
        <w:rPr>
          <w:rFonts w:ascii="Arial" w:hAnsi="Arial" w:cs="Arial"/>
          <w:sz w:val="24"/>
          <w:szCs w:val="24"/>
          <w:shd w:val="clear" w:color="auto" w:fill="FFFFFF"/>
        </w:rPr>
        <w:t>2019)</w:t>
      </w:r>
      <w:r w:rsidRPr="001D4BC2">
        <w:rPr>
          <w:rFonts w:ascii="Arial" w:eastAsia="Times New Roman" w:hAnsi="Arial" w:cs="Arial"/>
          <w:kern w:val="0"/>
          <w:sz w:val="24"/>
          <w:szCs w:val="24"/>
          <w:lang w:eastAsia="en-GB"/>
          <w14:ligatures w14:val="none"/>
        </w:rPr>
        <w:t xml:space="preserve"> address in their work on technology brokering and innovation. Long-term success and the capacity of an entrepreneur to keep dominating their sector depend on this equilibrium.</w:t>
      </w:r>
    </w:p>
    <w:p w14:paraId="56CC0856" w14:textId="6EA53EC1" w:rsidR="00A96E70" w:rsidRPr="001D4BC2" w:rsidRDefault="00A96E70" w:rsidP="001D4BC2">
      <w:pPr>
        <w:spacing w:line="360" w:lineRule="auto"/>
        <w:jc w:val="both"/>
        <w:rPr>
          <w:rFonts w:ascii="Arial" w:eastAsia="Times New Roman" w:hAnsi="Arial" w:cs="Arial"/>
          <w:kern w:val="0"/>
          <w:sz w:val="24"/>
          <w:szCs w:val="24"/>
          <w:lang w:eastAsia="en-GB"/>
          <w14:ligatures w14:val="none"/>
        </w:rPr>
      </w:pPr>
      <w:r w:rsidRPr="001D4BC2">
        <w:rPr>
          <w:rFonts w:ascii="Arial" w:eastAsia="Times New Roman" w:hAnsi="Arial" w:cs="Arial"/>
          <w:kern w:val="0"/>
          <w:sz w:val="24"/>
          <w:szCs w:val="24"/>
          <w:lang w:eastAsia="en-GB"/>
          <w14:ligatures w14:val="none"/>
        </w:rPr>
        <w:t>In addition, defining</w:t>
      </w:r>
      <w:r w:rsidRPr="001D4BC2">
        <w:rPr>
          <w:rFonts w:ascii="Arial" w:eastAsia="Times New Roman" w:hAnsi="Arial" w:cs="Arial"/>
          <w:kern w:val="0"/>
          <w:sz w:val="24"/>
          <w:szCs w:val="24"/>
          <w:lang w:eastAsia="en-GB"/>
          <w14:ligatures w14:val="none"/>
        </w:rPr>
        <w:t xml:space="preserve"> resilience as the ability to weather losses and bounce back fast from challenges, resilience is a critical characteristic for negotiating the unpredictable path of entrepreneurship. Mental toughness and the capacity to have a good attitude in the face of setbacks are stressed </w:t>
      </w:r>
      <w:r w:rsidR="009A2AF5" w:rsidRPr="001D4BC2">
        <w:rPr>
          <w:rFonts w:ascii="Arial" w:eastAsia="Times New Roman" w:hAnsi="Arial" w:cs="Arial"/>
          <w:kern w:val="0"/>
          <w:sz w:val="24"/>
          <w:szCs w:val="24"/>
          <w:lang w:eastAsia="en-GB"/>
          <w14:ligatures w14:val="none"/>
        </w:rPr>
        <w:t xml:space="preserve">by </w:t>
      </w:r>
      <w:r w:rsidR="009A2AF5" w:rsidRPr="001D4BC2">
        <w:rPr>
          <w:rFonts w:ascii="Arial" w:hAnsi="Arial" w:cs="Arial"/>
          <w:sz w:val="24"/>
          <w:szCs w:val="24"/>
          <w:shd w:val="clear" w:color="auto" w:fill="FFFFFF"/>
        </w:rPr>
        <w:t xml:space="preserve">Hartmann et al., </w:t>
      </w:r>
      <w:r w:rsidR="009A2AF5" w:rsidRPr="001D4BC2">
        <w:rPr>
          <w:rFonts w:ascii="Arial" w:hAnsi="Arial" w:cs="Arial"/>
          <w:sz w:val="24"/>
          <w:szCs w:val="24"/>
          <w:shd w:val="clear" w:color="auto" w:fill="FFFFFF"/>
        </w:rPr>
        <w:t>(</w:t>
      </w:r>
      <w:r w:rsidR="009A2AF5" w:rsidRPr="001D4BC2">
        <w:rPr>
          <w:rFonts w:ascii="Arial" w:hAnsi="Arial" w:cs="Arial"/>
          <w:sz w:val="24"/>
          <w:szCs w:val="24"/>
          <w:shd w:val="clear" w:color="auto" w:fill="FFFFFF"/>
        </w:rPr>
        <w:t>2022)</w:t>
      </w:r>
      <w:r w:rsidR="009A2AF5" w:rsidRPr="001D4BC2">
        <w:rPr>
          <w:rFonts w:ascii="Arial" w:hAnsi="Arial" w:cs="Arial"/>
          <w:sz w:val="24"/>
          <w:szCs w:val="24"/>
          <w:shd w:val="clear" w:color="auto" w:fill="FFFFFF"/>
        </w:rPr>
        <w:t xml:space="preserve">. </w:t>
      </w:r>
      <w:r w:rsidRPr="001D4BC2">
        <w:rPr>
          <w:rFonts w:ascii="Arial" w:eastAsia="Times New Roman" w:hAnsi="Arial" w:cs="Arial"/>
          <w:kern w:val="0"/>
          <w:sz w:val="24"/>
          <w:szCs w:val="24"/>
          <w:lang w:eastAsia="en-GB"/>
          <w14:ligatures w14:val="none"/>
        </w:rPr>
        <w:t>J.K. Rowling, whose early career was characterised by many rejections before her triumph with the Harry Potter series, embodies this quality rather well. Her tenacity shows how resilience could support long-term success by enabling business owners to keep going when others might give up</w:t>
      </w:r>
      <w:r w:rsidR="009A2AF5" w:rsidRPr="001D4BC2">
        <w:rPr>
          <w:rFonts w:ascii="Arial" w:hAnsi="Arial" w:cs="Arial"/>
          <w:sz w:val="24"/>
          <w:szCs w:val="24"/>
          <w:shd w:val="clear" w:color="auto" w:fill="FFFFFF"/>
        </w:rPr>
        <w:t xml:space="preserve"> </w:t>
      </w:r>
      <w:r w:rsidR="009A2AF5" w:rsidRPr="001D4BC2">
        <w:rPr>
          <w:rFonts w:ascii="Arial" w:hAnsi="Arial" w:cs="Arial"/>
          <w:sz w:val="24"/>
          <w:szCs w:val="24"/>
          <w:shd w:val="clear" w:color="auto" w:fill="FFFFFF"/>
        </w:rPr>
        <w:t>(Flood, 2015)</w:t>
      </w:r>
      <w:r w:rsidR="009A2AF5" w:rsidRPr="001D4BC2">
        <w:rPr>
          <w:rFonts w:ascii="Arial" w:hAnsi="Arial" w:cs="Arial"/>
          <w:sz w:val="24"/>
          <w:szCs w:val="24"/>
          <w:shd w:val="clear" w:color="auto" w:fill="FFFFFF"/>
        </w:rPr>
        <w:t>.</w:t>
      </w:r>
      <w:r w:rsidRPr="001D4BC2">
        <w:rPr>
          <w:rFonts w:ascii="Arial" w:eastAsia="Times New Roman" w:hAnsi="Arial" w:cs="Arial"/>
          <w:kern w:val="0"/>
          <w:sz w:val="24"/>
          <w:szCs w:val="24"/>
          <w:lang w:eastAsia="en-GB"/>
          <w14:ligatures w14:val="none"/>
        </w:rPr>
        <w:t xml:space="preserve"> Moreover, resilience is essential to handling the emotional toll that these difficulties impose as well as to overcome commercial setbacks. Resilience is essential for entrepreneurs to keep their drive and mental health through the sometimes high stress and disappointment they experience. Resilience is also essential, claim Bullough and Renko (2013), in acquiring the emotional intelligence required to motivate and manage teams under duress, hence improving the sustainability of an enterprise. This capacity to bounce back and adapt is becoming more and more acknowledged as a major factor in the success of entrepreneurs as it allows people to absorb lessons from their failures, come up with new ideas in reaction to obstacles, and keep pursuing their company idea with fresh energy and understanding.</w:t>
      </w:r>
    </w:p>
    <w:p w14:paraId="02FE1A61" w14:textId="10CCA629" w:rsidR="000F0CB6" w:rsidRPr="001D4BC2" w:rsidRDefault="000F0CB6" w:rsidP="001D4BC2">
      <w:pPr>
        <w:spacing w:line="360" w:lineRule="auto"/>
        <w:jc w:val="both"/>
        <w:rPr>
          <w:rFonts w:ascii="Arial" w:eastAsia="Times New Roman" w:hAnsi="Arial" w:cs="Arial"/>
          <w:kern w:val="0"/>
          <w:sz w:val="24"/>
          <w:szCs w:val="24"/>
          <w:lang w:eastAsia="en-GB"/>
          <w14:ligatures w14:val="none"/>
        </w:rPr>
      </w:pPr>
      <w:r w:rsidRPr="001D4BC2">
        <w:rPr>
          <w:rFonts w:ascii="Arial" w:eastAsia="Times New Roman" w:hAnsi="Arial" w:cs="Arial"/>
          <w:kern w:val="0"/>
          <w:sz w:val="24"/>
          <w:szCs w:val="24"/>
          <w:lang w:eastAsia="en-GB"/>
          <w14:ligatures w14:val="none"/>
        </w:rPr>
        <w:t>Similarly, in</w:t>
      </w:r>
      <w:r w:rsidRPr="001D4BC2">
        <w:rPr>
          <w:rFonts w:ascii="Arial" w:eastAsia="Times New Roman" w:hAnsi="Arial" w:cs="Arial"/>
          <w:kern w:val="0"/>
          <w:sz w:val="24"/>
          <w:szCs w:val="24"/>
          <w:lang w:eastAsia="en-GB"/>
          <w14:ligatures w14:val="none"/>
        </w:rPr>
        <w:t xml:space="preserve"> entrepreneurship, vision is the capacity of an entrepreneur to see a future for their company that goes beyond the present and to map out a tactical course for getting there. Deeply ingrained in leadership theories, this quality is sometimes seen as essential for determining the course of a business and energising teamwork towards common objectives</w:t>
      </w:r>
      <w:r w:rsidR="00024515" w:rsidRPr="001D4BC2">
        <w:rPr>
          <w:rFonts w:ascii="Arial" w:eastAsia="Times New Roman" w:hAnsi="Arial" w:cs="Arial"/>
          <w:kern w:val="0"/>
          <w:sz w:val="24"/>
          <w:szCs w:val="24"/>
          <w:lang w:eastAsia="en-GB"/>
          <w14:ligatures w14:val="none"/>
        </w:rPr>
        <w:t xml:space="preserve"> (Edelman, Manolova, and Brush, 2008). </w:t>
      </w:r>
      <w:r w:rsidRPr="001D4BC2">
        <w:rPr>
          <w:rFonts w:ascii="Arial" w:eastAsia="Times New Roman" w:hAnsi="Arial" w:cs="Arial"/>
          <w:kern w:val="0"/>
          <w:sz w:val="24"/>
          <w:szCs w:val="24"/>
          <w:lang w:eastAsia="en-GB"/>
          <w14:ligatures w14:val="none"/>
        </w:rPr>
        <w:t xml:space="preserve">According to </w:t>
      </w:r>
      <w:r w:rsidR="00024515" w:rsidRPr="001D4BC2">
        <w:rPr>
          <w:rFonts w:ascii="Arial" w:hAnsi="Arial" w:cs="Arial"/>
          <w:sz w:val="24"/>
          <w:szCs w:val="24"/>
          <w:shd w:val="clear" w:color="auto" w:fill="FFFFFF"/>
        </w:rPr>
        <w:t xml:space="preserve">Hijjawi, </w:t>
      </w:r>
      <w:r w:rsidR="00024515" w:rsidRPr="001D4BC2">
        <w:rPr>
          <w:rFonts w:ascii="Arial" w:hAnsi="Arial" w:cs="Arial"/>
          <w:sz w:val="24"/>
          <w:szCs w:val="24"/>
          <w:shd w:val="clear" w:color="auto" w:fill="FFFFFF"/>
        </w:rPr>
        <w:t>(</w:t>
      </w:r>
      <w:r w:rsidR="00024515" w:rsidRPr="001D4BC2">
        <w:rPr>
          <w:rFonts w:ascii="Arial" w:hAnsi="Arial" w:cs="Arial"/>
          <w:sz w:val="24"/>
          <w:szCs w:val="24"/>
          <w:shd w:val="clear" w:color="auto" w:fill="FFFFFF"/>
        </w:rPr>
        <w:t>2021)</w:t>
      </w:r>
      <w:r w:rsidR="00024515" w:rsidRPr="001D4BC2">
        <w:rPr>
          <w:rFonts w:ascii="Arial" w:eastAsia="Times New Roman" w:hAnsi="Arial" w:cs="Arial"/>
          <w:kern w:val="0"/>
          <w:sz w:val="24"/>
          <w:szCs w:val="24"/>
          <w:lang w:eastAsia="en-GB"/>
          <w14:ligatures w14:val="none"/>
        </w:rPr>
        <w:t xml:space="preserve"> </w:t>
      </w:r>
      <w:r w:rsidRPr="001D4BC2">
        <w:rPr>
          <w:rFonts w:ascii="Arial" w:eastAsia="Times New Roman" w:hAnsi="Arial" w:cs="Arial"/>
          <w:kern w:val="0"/>
          <w:sz w:val="24"/>
          <w:szCs w:val="24"/>
          <w:lang w:eastAsia="en-GB"/>
          <w14:ligatures w14:val="none"/>
        </w:rPr>
        <w:t xml:space="preserve">visionary leadership is defining a clear and compelling future state that energises and inspires all stakeholders, </w:t>
      </w:r>
      <w:r w:rsidR="00024515" w:rsidRPr="001D4BC2">
        <w:rPr>
          <w:rFonts w:ascii="Arial" w:eastAsia="Times New Roman" w:hAnsi="Arial" w:cs="Arial"/>
          <w:kern w:val="0"/>
          <w:sz w:val="24"/>
          <w:szCs w:val="24"/>
          <w:lang w:eastAsia="en-GB"/>
          <w14:ligatures w14:val="none"/>
        </w:rPr>
        <w:t>as a result</w:t>
      </w:r>
      <w:r w:rsidRPr="001D4BC2">
        <w:rPr>
          <w:rFonts w:ascii="Arial" w:eastAsia="Times New Roman" w:hAnsi="Arial" w:cs="Arial"/>
          <w:kern w:val="0"/>
          <w:sz w:val="24"/>
          <w:szCs w:val="24"/>
          <w:lang w:eastAsia="en-GB"/>
          <w14:ligatures w14:val="none"/>
        </w:rPr>
        <w:t xml:space="preserve"> creating a strong feeling of purpose across the company. This quality is best shown by Steve Jobs, who at Apple aimed to develop an ecosystem of technology that improved human experiences rather than just computers. The iPhone and other devices that Jobs imagined and brought to life transformed not just the technology sector but also customer expectations and habits throughout the world. Keeping a visionary perspective, however, means striking a balance between inspiration and the ability to change as markets do. Averting the trap of vision-driven rigidity, the vision must be flexible enough to adapt to fresh knowledge and changing circumstances</w:t>
      </w:r>
      <w:r w:rsidR="00024515" w:rsidRPr="001D4BC2">
        <w:rPr>
          <w:rFonts w:ascii="Arial" w:eastAsia="Times New Roman" w:hAnsi="Arial" w:cs="Arial"/>
          <w:kern w:val="0"/>
          <w:sz w:val="24"/>
          <w:szCs w:val="24"/>
          <w:lang w:eastAsia="en-GB"/>
          <w14:ligatures w14:val="none"/>
        </w:rPr>
        <w:t xml:space="preserve"> </w:t>
      </w:r>
      <w:r w:rsidR="00024515" w:rsidRPr="001D4BC2">
        <w:rPr>
          <w:rFonts w:ascii="Arial" w:hAnsi="Arial" w:cs="Arial"/>
          <w:sz w:val="24"/>
          <w:szCs w:val="24"/>
          <w:shd w:val="clear" w:color="auto" w:fill="FFFFFF"/>
        </w:rPr>
        <w:t>(Isaacson, 2012)</w:t>
      </w:r>
      <w:r w:rsidR="00024515" w:rsidRPr="001D4BC2">
        <w:rPr>
          <w:rFonts w:ascii="Arial" w:hAnsi="Arial" w:cs="Arial"/>
          <w:sz w:val="24"/>
          <w:szCs w:val="24"/>
          <w:shd w:val="clear" w:color="auto" w:fill="FFFFFF"/>
        </w:rPr>
        <w:t xml:space="preserve">. </w:t>
      </w:r>
      <w:r w:rsidRPr="001D4BC2">
        <w:rPr>
          <w:rFonts w:ascii="Arial" w:eastAsia="Times New Roman" w:hAnsi="Arial" w:cs="Arial"/>
          <w:kern w:val="0"/>
          <w:sz w:val="24"/>
          <w:szCs w:val="24"/>
          <w:lang w:eastAsia="en-GB"/>
          <w14:ligatures w14:val="none"/>
        </w:rPr>
        <w:t>To take advantage of the growing app industry, for example, Jobs' early reluctance to third-party applications on the iPhone had to be reevaluated. This shows how visionary leaders may need to change their original concepts to seize new chances. Therefore, having a clear vision requires some flexibility to adjust and react to input and changes in the market, even if it might draw in investment and commitment that result in revolutionary results. This flexibility is essential as in fast changing situations, strict adherence to an antiquated vision may result in lost chances and strategic misalignments.</w:t>
      </w:r>
    </w:p>
    <w:p w14:paraId="3A543E7D" w14:textId="5E309975" w:rsidR="000F0CB6" w:rsidRPr="001D4BC2" w:rsidRDefault="000F0CB6" w:rsidP="001D4BC2">
      <w:pPr>
        <w:spacing w:line="360" w:lineRule="auto"/>
        <w:jc w:val="both"/>
        <w:rPr>
          <w:rFonts w:ascii="Arial" w:eastAsia="Times New Roman" w:hAnsi="Arial" w:cs="Arial"/>
          <w:kern w:val="0"/>
          <w:sz w:val="24"/>
          <w:szCs w:val="24"/>
          <w:lang w:eastAsia="en-GB"/>
          <w14:ligatures w14:val="none"/>
        </w:rPr>
      </w:pPr>
      <w:r w:rsidRPr="001D4BC2">
        <w:rPr>
          <w:rFonts w:ascii="Arial" w:eastAsia="Times New Roman" w:hAnsi="Arial" w:cs="Arial"/>
          <w:kern w:val="0"/>
          <w:sz w:val="24"/>
          <w:szCs w:val="24"/>
          <w:lang w:eastAsia="en-GB"/>
          <w14:ligatures w14:val="none"/>
        </w:rPr>
        <w:t xml:space="preserve">Lastly, </w:t>
      </w:r>
      <w:r w:rsidR="00024515" w:rsidRPr="001D4BC2">
        <w:rPr>
          <w:rFonts w:ascii="Arial" w:eastAsia="Times New Roman" w:hAnsi="Arial" w:cs="Arial"/>
          <w:kern w:val="0"/>
          <w:sz w:val="24"/>
          <w:szCs w:val="24"/>
          <w:lang w:eastAsia="en-GB"/>
          <w14:ligatures w14:val="none"/>
        </w:rPr>
        <w:t xml:space="preserve">a </w:t>
      </w:r>
      <w:r w:rsidRPr="001D4BC2">
        <w:rPr>
          <w:rFonts w:ascii="Arial" w:eastAsia="Times New Roman" w:hAnsi="Arial" w:cs="Arial"/>
          <w:kern w:val="0"/>
          <w:sz w:val="24"/>
          <w:szCs w:val="24"/>
          <w:lang w:eastAsia="en-GB"/>
          <w14:ligatures w14:val="none"/>
        </w:rPr>
        <w:t>critical quality often seen in successful entrepreneurs is adaptability, which is the capacity to react quickly and successfully to changing market circumstances, client demands, and technology developments</w:t>
      </w:r>
      <w:r w:rsidR="00024515" w:rsidRPr="001D4BC2">
        <w:rPr>
          <w:rFonts w:ascii="Arial" w:eastAsia="Times New Roman" w:hAnsi="Arial" w:cs="Arial"/>
          <w:kern w:val="0"/>
          <w:sz w:val="24"/>
          <w:szCs w:val="24"/>
          <w:lang w:eastAsia="en-GB"/>
          <w14:ligatures w14:val="none"/>
        </w:rPr>
        <w:t xml:space="preserve"> </w:t>
      </w:r>
      <w:r w:rsidR="00024515" w:rsidRPr="001D4BC2">
        <w:rPr>
          <w:rFonts w:ascii="Arial" w:hAnsi="Arial" w:cs="Arial"/>
          <w:sz w:val="24"/>
          <w:szCs w:val="24"/>
          <w:shd w:val="clear" w:color="auto" w:fill="FFFFFF"/>
        </w:rPr>
        <w:t> (Uhl-Bien and Arena, 2018)</w:t>
      </w:r>
      <w:r w:rsidR="00024515" w:rsidRPr="001D4BC2">
        <w:rPr>
          <w:rFonts w:ascii="Arial" w:hAnsi="Arial" w:cs="Arial"/>
          <w:sz w:val="24"/>
          <w:szCs w:val="24"/>
          <w:shd w:val="clear" w:color="auto" w:fill="FFFFFF"/>
        </w:rPr>
        <w:t>.</w:t>
      </w:r>
      <w:r w:rsidRPr="001D4BC2">
        <w:rPr>
          <w:rFonts w:ascii="Arial" w:eastAsia="Times New Roman" w:hAnsi="Arial" w:cs="Arial"/>
          <w:kern w:val="0"/>
          <w:sz w:val="24"/>
          <w:szCs w:val="24"/>
          <w:lang w:eastAsia="en-GB"/>
          <w14:ligatures w14:val="none"/>
        </w:rPr>
        <w:t xml:space="preserve"> This characteristic's theoretical foundation is dynamic capabilities theory, which holds that, in quickly changing environments, a company's capacity to integrate, develop, and reconfigure internal and external competencies is the foundation for long-term competitive advantage </w:t>
      </w:r>
      <w:r w:rsidR="00024515" w:rsidRPr="001D4BC2">
        <w:rPr>
          <w:rFonts w:ascii="Arial" w:hAnsi="Arial" w:cs="Arial"/>
          <w:sz w:val="24"/>
          <w:szCs w:val="24"/>
          <w:shd w:val="clear" w:color="auto" w:fill="FFFFFF"/>
        </w:rPr>
        <w:t> (Teece, 2016)</w:t>
      </w:r>
      <w:r w:rsidR="00024515" w:rsidRPr="001D4BC2">
        <w:rPr>
          <w:rFonts w:ascii="Arial" w:hAnsi="Arial" w:cs="Arial"/>
          <w:sz w:val="24"/>
          <w:szCs w:val="24"/>
          <w:shd w:val="clear" w:color="auto" w:fill="FFFFFF"/>
        </w:rPr>
        <w:t xml:space="preserve">. </w:t>
      </w:r>
      <w:r w:rsidRPr="001D4BC2">
        <w:rPr>
          <w:rFonts w:ascii="Arial" w:eastAsia="Times New Roman" w:hAnsi="Arial" w:cs="Arial"/>
          <w:kern w:val="0"/>
          <w:sz w:val="24"/>
          <w:szCs w:val="24"/>
          <w:lang w:eastAsia="en-GB"/>
          <w14:ligatures w14:val="none"/>
        </w:rPr>
        <w:t>One of the best illustrations of flexibility in action is Netflix CEO and co-founder Reed Hastings. Originally offering DVD rentals, Netflix's business strategy changed dramatically while Hastings was CEO. Seeing early on the promise of streaming technology, Hastings converted Netflix from renting DVDs to a streaming service, fundamentally altering how consumers consume information and entertainment. This was not without danger, and in order to adjust to new technological developments, a large part of their initial business plan had to be abandoned. Because of Hastings' flexibility, Netflix has not only dominated the streaming business but also kept developing with new ideas like creating original content, which has once again reshaped expectations in the entertainment sector</w:t>
      </w:r>
      <w:r w:rsidR="00024515" w:rsidRPr="001D4BC2">
        <w:rPr>
          <w:rFonts w:ascii="Arial" w:eastAsia="Times New Roman" w:hAnsi="Arial" w:cs="Arial"/>
          <w:kern w:val="0"/>
          <w:sz w:val="24"/>
          <w:szCs w:val="24"/>
          <w:lang w:eastAsia="en-GB"/>
          <w14:ligatures w14:val="none"/>
        </w:rPr>
        <w:t xml:space="preserve"> </w:t>
      </w:r>
      <w:r w:rsidR="00024515" w:rsidRPr="001D4BC2">
        <w:rPr>
          <w:rFonts w:ascii="Arial" w:hAnsi="Arial" w:cs="Arial"/>
          <w:sz w:val="24"/>
          <w:szCs w:val="24"/>
          <w:shd w:val="clear" w:color="auto" w:fill="FFFFFF"/>
        </w:rPr>
        <w:t>(McCord, 2014)</w:t>
      </w:r>
      <w:r w:rsidR="00024515" w:rsidRPr="001D4BC2">
        <w:rPr>
          <w:rFonts w:ascii="Arial" w:hAnsi="Arial" w:cs="Arial"/>
          <w:sz w:val="24"/>
          <w:szCs w:val="24"/>
          <w:shd w:val="clear" w:color="auto" w:fill="FFFFFF"/>
        </w:rPr>
        <w:t>.</w:t>
      </w:r>
      <w:r w:rsidRPr="001D4BC2">
        <w:rPr>
          <w:rFonts w:ascii="Arial" w:eastAsia="Times New Roman" w:hAnsi="Arial" w:cs="Arial"/>
          <w:kern w:val="0"/>
          <w:sz w:val="24"/>
          <w:szCs w:val="24"/>
          <w:lang w:eastAsia="en-GB"/>
          <w14:ligatures w14:val="none"/>
        </w:rPr>
        <w:t xml:space="preserve"> This quality emphasises the need of entrepreneurs to be adaptable, to anticipate market changes, and to bravely modify their plans even if it means upsetting their own well-established procedures. </w:t>
      </w:r>
    </w:p>
    <w:p w14:paraId="66E3238A" w14:textId="0ABBCD5A" w:rsidR="00570CB6" w:rsidRPr="001D4BC2" w:rsidRDefault="000F0CB6" w:rsidP="001D4BC2">
      <w:pPr>
        <w:spacing w:after="0" w:line="360" w:lineRule="auto"/>
        <w:jc w:val="both"/>
        <w:rPr>
          <w:rFonts w:ascii="Arial" w:eastAsia="Times New Roman" w:hAnsi="Arial" w:cs="Arial"/>
          <w:kern w:val="0"/>
          <w:sz w:val="24"/>
          <w:szCs w:val="24"/>
          <w:lang w:eastAsia="en-GB"/>
          <w14:ligatures w14:val="none"/>
        </w:rPr>
      </w:pPr>
      <w:r w:rsidRPr="000F0CB6">
        <w:rPr>
          <w:rFonts w:ascii="Arial" w:eastAsia="Times New Roman" w:hAnsi="Arial" w:cs="Arial"/>
          <w:kern w:val="0"/>
          <w:sz w:val="24"/>
          <w:szCs w:val="24"/>
          <w:lang w:eastAsia="en-GB"/>
          <w14:ligatures w14:val="none"/>
        </w:rPr>
        <w:t>Since both leadership and entrepreneurship need the capacity to inspire, encourage, and guide people towards reaching certain objectives, they are closely related. These fields are especially related since good leadership is often a prerequisite for successful business. As academic research has shown, the traits that make a great leader</w:t>
      </w:r>
      <w:r w:rsidR="00024515" w:rsidRPr="001D4BC2">
        <w:rPr>
          <w:rFonts w:ascii="Arial" w:eastAsia="Times New Roman" w:hAnsi="Arial" w:cs="Arial"/>
          <w:kern w:val="0"/>
          <w:sz w:val="24"/>
          <w:szCs w:val="24"/>
          <w:lang w:eastAsia="en-GB"/>
          <w14:ligatures w14:val="none"/>
        </w:rPr>
        <w:t xml:space="preserve">, </w:t>
      </w:r>
      <w:r w:rsidRPr="000F0CB6">
        <w:rPr>
          <w:rFonts w:ascii="Arial" w:eastAsia="Times New Roman" w:hAnsi="Arial" w:cs="Arial"/>
          <w:kern w:val="0"/>
          <w:sz w:val="24"/>
          <w:szCs w:val="24"/>
          <w:lang w:eastAsia="en-GB"/>
          <w14:ligatures w14:val="none"/>
        </w:rPr>
        <w:t>vision, communication, and decision-making ability, for example</w:t>
      </w:r>
      <w:r w:rsidR="00024515" w:rsidRPr="001D4BC2">
        <w:rPr>
          <w:rFonts w:ascii="Arial" w:eastAsia="Times New Roman" w:hAnsi="Arial" w:cs="Arial"/>
          <w:kern w:val="0"/>
          <w:sz w:val="24"/>
          <w:szCs w:val="24"/>
          <w:lang w:eastAsia="en-GB"/>
          <w14:ligatures w14:val="none"/>
        </w:rPr>
        <w:t xml:space="preserve">, </w:t>
      </w:r>
      <w:r w:rsidRPr="000F0CB6">
        <w:rPr>
          <w:rFonts w:ascii="Arial" w:eastAsia="Times New Roman" w:hAnsi="Arial" w:cs="Arial"/>
          <w:kern w:val="0"/>
          <w:sz w:val="24"/>
          <w:szCs w:val="24"/>
          <w:lang w:eastAsia="en-GB"/>
          <w14:ligatures w14:val="none"/>
        </w:rPr>
        <w:t>are equally important for the success of an entrepreneur (</w:t>
      </w:r>
      <w:r w:rsidR="00024515" w:rsidRPr="001D4BC2">
        <w:rPr>
          <w:rFonts w:ascii="Arial" w:eastAsia="Times New Roman" w:hAnsi="Arial" w:cs="Arial"/>
          <w:kern w:val="0"/>
          <w:sz w:val="24"/>
          <w:szCs w:val="24"/>
          <w:lang w:eastAsia="en-GB"/>
          <w14:ligatures w14:val="none"/>
        </w:rPr>
        <w:t>Antonakis and Autio, 2014</w:t>
      </w:r>
      <w:r w:rsidRPr="000F0CB6">
        <w:rPr>
          <w:rFonts w:ascii="Arial" w:eastAsia="Times New Roman" w:hAnsi="Arial" w:cs="Arial"/>
          <w:kern w:val="0"/>
          <w:sz w:val="24"/>
          <w:szCs w:val="24"/>
          <w:lang w:eastAsia="en-GB"/>
          <w14:ligatures w14:val="none"/>
        </w:rPr>
        <w:t xml:space="preserve">). In the setting of entrepreneurship, leadership encompasses not just personnel management but also overseeing the process of identifying opportunities, obtaining resources, and producing value. Assuring people to commit to a vision that transcends present resources and market circumstances is the essence of entrepreneurial leadership </w:t>
      </w:r>
      <w:r w:rsidR="00024515" w:rsidRPr="001D4BC2">
        <w:rPr>
          <w:rFonts w:ascii="Arial" w:hAnsi="Arial" w:cs="Arial"/>
          <w:sz w:val="24"/>
          <w:szCs w:val="24"/>
          <w:shd w:val="clear" w:color="auto" w:fill="FFFFFF"/>
        </w:rPr>
        <w:t>(Renko et al., 2015)</w:t>
      </w:r>
      <w:r w:rsidR="00024515" w:rsidRPr="001D4BC2">
        <w:rPr>
          <w:rFonts w:ascii="Arial" w:eastAsia="Times New Roman" w:hAnsi="Arial" w:cs="Arial"/>
          <w:kern w:val="0"/>
          <w:sz w:val="24"/>
          <w:szCs w:val="24"/>
          <w:lang w:eastAsia="en-GB"/>
          <w14:ligatures w14:val="none"/>
        </w:rPr>
        <w:t>.</w:t>
      </w:r>
      <w:r w:rsidRPr="000F0CB6">
        <w:rPr>
          <w:rFonts w:ascii="Arial" w:eastAsia="Times New Roman" w:hAnsi="Arial" w:cs="Arial"/>
          <w:kern w:val="0"/>
          <w:sz w:val="24"/>
          <w:szCs w:val="24"/>
          <w:lang w:eastAsia="en-GB"/>
          <w14:ligatures w14:val="none"/>
        </w:rPr>
        <w:t>Team building, investor attraction, and innovation within the startup ecosystem depend on this facet of leadership. In addition, entrepreneurship requires leadership to help navigate the uncertainty that often surrounds new projects. In order to steer their companies through the ups and downs that are a part of the entrepreneurial path, leaders in entrepreneurial environments need to be flexible and resilient. Successful entrepreneurs are typically distinguished from their colleagues in more stable corporate settings by their capacity to stay focused and motivate others in trying situations</w:t>
      </w:r>
      <w:r w:rsidR="001D4BC2" w:rsidRPr="001D4BC2">
        <w:rPr>
          <w:rFonts w:ascii="Arial" w:eastAsia="Times New Roman" w:hAnsi="Arial" w:cs="Arial"/>
          <w:kern w:val="0"/>
          <w:sz w:val="24"/>
          <w:szCs w:val="24"/>
          <w:lang w:eastAsia="en-GB"/>
          <w14:ligatures w14:val="none"/>
        </w:rPr>
        <w:t>.</w:t>
      </w:r>
    </w:p>
    <w:p w14:paraId="064C09FA" w14:textId="77777777" w:rsidR="00570CB6" w:rsidRPr="001D4BC2" w:rsidRDefault="00570CB6" w:rsidP="001D4BC2">
      <w:pPr>
        <w:spacing w:after="0" w:line="360" w:lineRule="auto"/>
        <w:jc w:val="both"/>
        <w:rPr>
          <w:rFonts w:ascii="Arial" w:eastAsia="Times New Roman" w:hAnsi="Arial" w:cs="Arial"/>
          <w:kern w:val="0"/>
          <w:sz w:val="24"/>
          <w:szCs w:val="24"/>
          <w:lang w:eastAsia="en-GB"/>
          <w14:ligatures w14:val="none"/>
        </w:rPr>
      </w:pPr>
    </w:p>
    <w:p w14:paraId="072587DA" w14:textId="18E1A4F2" w:rsidR="008F1173" w:rsidRPr="001D4BC2" w:rsidRDefault="008F1173" w:rsidP="001D4BC2">
      <w:pPr>
        <w:spacing w:line="360" w:lineRule="auto"/>
        <w:jc w:val="both"/>
        <w:rPr>
          <w:rFonts w:ascii="Arial" w:eastAsia="Times New Roman" w:hAnsi="Arial" w:cs="Arial"/>
          <w:kern w:val="0"/>
          <w:sz w:val="24"/>
          <w:szCs w:val="24"/>
          <w:lang w:eastAsia="en-GB"/>
          <w14:ligatures w14:val="none"/>
        </w:rPr>
      </w:pPr>
      <w:r w:rsidRPr="001D4BC2">
        <w:rPr>
          <w:rFonts w:ascii="Arial" w:eastAsia="Times New Roman" w:hAnsi="Arial" w:cs="Arial"/>
          <w:kern w:val="0"/>
          <w:sz w:val="24"/>
          <w:szCs w:val="24"/>
          <w:lang w:eastAsia="en-GB"/>
          <w14:ligatures w14:val="none"/>
        </w:rPr>
        <w:t xml:space="preserve">In conclusion, </w:t>
      </w:r>
      <w:r w:rsidRPr="001D4BC2">
        <w:rPr>
          <w:rFonts w:ascii="Arial" w:eastAsia="Times New Roman" w:hAnsi="Arial" w:cs="Arial"/>
          <w:kern w:val="0"/>
          <w:sz w:val="24"/>
          <w:szCs w:val="24"/>
          <w:lang w:eastAsia="en-GB"/>
          <w14:ligatures w14:val="none"/>
        </w:rPr>
        <w:t>examining characteristics like creativity, resilience, vision, and flexibility tells a lot about why certain business owners thrive. Strong brands and a significant reshaping of sectors are shown by entrepreneurs like Richard Branson, Elon Musk, J.K. Rowling, and Steve Jobs. Even as these attributes are advantageous, they also present difficulties that need to be carefully managed for long-term success. These cases may teach prospective business owners the critical balance of these characteristics and the strategic thinking required to adjust to constantly shifting market circumstances. Effective navigation of the challenging road of entrepreneurship depends on this combination of characteristics and strategic adaptability.</w:t>
      </w:r>
    </w:p>
    <w:p w14:paraId="3E6B0EDE"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507C13CC"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65B255C8"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44D8DBB1"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5E7BDF46"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6F0767BA"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025AF4C2"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38F59E22"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0ACAA410"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1E41F881"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37825C3D"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2E3505F7"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08158319"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5812CB16"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53397941"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5B79C111"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1B05EA0C" w14:textId="77777777" w:rsidR="008F1173" w:rsidRDefault="008F1173" w:rsidP="008F1173">
      <w:pPr>
        <w:spacing w:line="360" w:lineRule="auto"/>
        <w:jc w:val="both"/>
        <w:rPr>
          <w:rFonts w:ascii="Arial" w:eastAsia="Times New Roman" w:hAnsi="Arial" w:cs="Arial"/>
          <w:kern w:val="0"/>
          <w:sz w:val="24"/>
          <w:szCs w:val="24"/>
          <w:lang w:eastAsia="en-GB"/>
          <w14:ligatures w14:val="none"/>
        </w:rPr>
      </w:pPr>
    </w:p>
    <w:p w14:paraId="36DCF271" w14:textId="0B01F998" w:rsidR="008F1173" w:rsidRPr="001D4BC2" w:rsidRDefault="008F1173" w:rsidP="001D4BC2">
      <w:pPr>
        <w:spacing w:line="360" w:lineRule="auto"/>
        <w:jc w:val="both"/>
        <w:rPr>
          <w:rFonts w:ascii="Arial" w:eastAsia="Times New Roman" w:hAnsi="Arial" w:cs="Arial"/>
          <w:b/>
          <w:bCs/>
          <w:kern w:val="0"/>
          <w:sz w:val="24"/>
          <w:szCs w:val="24"/>
          <w:lang w:eastAsia="en-GB"/>
          <w14:ligatures w14:val="none"/>
        </w:rPr>
      </w:pPr>
      <w:r w:rsidRPr="001D4BC2">
        <w:rPr>
          <w:rFonts w:ascii="Arial" w:eastAsia="Times New Roman" w:hAnsi="Arial" w:cs="Arial"/>
          <w:b/>
          <w:bCs/>
          <w:kern w:val="0"/>
          <w:sz w:val="24"/>
          <w:szCs w:val="24"/>
          <w:lang w:eastAsia="en-GB"/>
          <w14:ligatures w14:val="none"/>
        </w:rPr>
        <w:t xml:space="preserve">References </w:t>
      </w:r>
    </w:p>
    <w:p w14:paraId="3772E47A" w14:textId="45D969E5" w:rsidR="00570CB6" w:rsidRPr="001D4BC2" w:rsidRDefault="00570CB6" w:rsidP="001D4BC2">
      <w:pPr>
        <w:spacing w:after="0" w:line="360" w:lineRule="auto"/>
        <w:jc w:val="both"/>
        <w:rPr>
          <w:rFonts w:ascii="Arial" w:eastAsia="Times New Roman" w:hAnsi="Arial" w:cs="Arial"/>
          <w:kern w:val="0"/>
          <w:sz w:val="24"/>
          <w:szCs w:val="24"/>
          <w:lang w:eastAsia="en-GB"/>
          <w14:ligatures w14:val="none"/>
        </w:rPr>
      </w:pPr>
    </w:p>
    <w:p w14:paraId="3B4DAF26" w14:textId="77777777" w:rsidR="008F1173" w:rsidRPr="001D4BC2" w:rsidRDefault="008F1173"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Al-Jubari, I., Hassan, A. and Liñán, F. (2018). Entrepreneurial intention among University students in Malaysia: integrating self-determination theory and the theory of planned behavior. </w:t>
      </w:r>
      <w:r w:rsidRPr="001D4BC2">
        <w:rPr>
          <w:rFonts w:ascii="Arial" w:hAnsi="Arial" w:cs="Arial"/>
          <w:i/>
          <w:iCs/>
          <w:color w:val="000000"/>
        </w:rPr>
        <w:t>International Entrepreneurship and Management Journal</w:t>
      </w:r>
      <w:r w:rsidRPr="001D4BC2">
        <w:rPr>
          <w:rFonts w:ascii="Arial" w:hAnsi="Arial" w:cs="Arial"/>
          <w:color w:val="000000"/>
        </w:rPr>
        <w:t>, [online] 15(4), pp.1323–1342. doi:https://doi.org/10.1007/s11365-018-0529-0.</w:t>
      </w:r>
    </w:p>
    <w:p w14:paraId="26E1C252" w14:textId="77777777" w:rsidR="00024515" w:rsidRPr="001D4BC2" w:rsidRDefault="00024515" w:rsidP="001D4BC2">
      <w:pPr>
        <w:pStyle w:val="NormalWeb"/>
        <w:spacing w:before="0" w:beforeAutospacing="0" w:after="0" w:afterAutospacing="0" w:line="360" w:lineRule="auto"/>
        <w:jc w:val="both"/>
        <w:rPr>
          <w:rFonts w:ascii="Arial" w:hAnsi="Arial" w:cs="Arial"/>
          <w:color w:val="000000"/>
        </w:rPr>
      </w:pPr>
    </w:p>
    <w:p w14:paraId="1FDA1C54" w14:textId="2C9CB64E" w:rsidR="00024515" w:rsidRPr="001D4BC2" w:rsidRDefault="0002451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222222"/>
          <w:shd w:val="clear" w:color="auto" w:fill="FFFFFF"/>
        </w:rPr>
        <w:t>Antonakis, J. and Autio, E., 2014. Entrepreneurship and leadership. In </w:t>
      </w:r>
      <w:r w:rsidRPr="001D4BC2">
        <w:rPr>
          <w:rFonts w:ascii="Arial" w:hAnsi="Arial" w:cs="Arial"/>
          <w:i/>
          <w:iCs/>
          <w:color w:val="222222"/>
          <w:shd w:val="clear" w:color="auto" w:fill="FFFFFF"/>
        </w:rPr>
        <w:t>The psychology of entrepreneurship</w:t>
      </w:r>
      <w:r w:rsidRPr="001D4BC2">
        <w:rPr>
          <w:rFonts w:ascii="Arial" w:hAnsi="Arial" w:cs="Arial"/>
          <w:color w:val="222222"/>
          <w:shd w:val="clear" w:color="auto" w:fill="FFFFFF"/>
        </w:rPr>
        <w:t> (pp. 221-240). Psychology Press.</w:t>
      </w:r>
    </w:p>
    <w:p w14:paraId="37672529" w14:textId="77777777" w:rsidR="007C46E6" w:rsidRPr="001D4BC2" w:rsidRDefault="007C46E6" w:rsidP="001D4BC2">
      <w:pPr>
        <w:pStyle w:val="NormalWeb"/>
        <w:spacing w:before="0" w:beforeAutospacing="0" w:after="0" w:afterAutospacing="0" w:line="360" w:lineRule="auto"/>
        <w:jc w:val="both"/>
        <w:rPr>
          <w:rFonts w:ascii="Arial" w:hAnsi="Arial" w:cs="Arial"/>
          <w:color w:val="000000"/>
        </w:rPr>
      </w:pPr>
    </w:p>
    <w:p w14:paraId="02CB7F96" w14:textId="77CA35C3" w:rsidR="007C46E6" w:rsidRPr="001D4BC2" w:rsidRDefault="007C46E6" w:rsidP="001D4BC2">
      <w:pPr>
        <w:pStyle w:val="NormalWeb"/>
        <w:spacing w:before="0" w:beforeAutospacing="0" w:after="0" w:afterAutospacing="0" w:line="360" w:lineRule="auto"/>
        <w:jc w:val="both"/>
        <w:rPr>
          <w:rFonts w:ascii="Arial" w:hAnsi="Arial" w:cs="Arial"/>
          <w:color w:val="222222"/>
          <w:shd w:val="clear" w:color="auto" w:fill="FFFFFF"/>
        </w:rPr>
      </w:pPr>
      <w:r w:rsidRPr="001D4BC2">
        <w:rPr>
          <w:rFonts w:ascii="Arial" w:hAnsi="Arial" w:cs="Arial"/>
          <w:color w:val="222222"/>
          <w:shd w:val="clear" w:color="auto" w:fill="FFFFFF"/>
        </w:rPr>
        <w:t>Ayachi, Z., Karima, G. and Hamza, B., 2021. Analytical study of the dimensions of the entrepreneurial trend according to a model The entrepreneurial event of SHAPERO and SOKOL.</w:t>
      </w:r>
    </w:p>
    <w:p w14:paraId="5802FC62" w14:textId="77777777" w:rsidR="009A2AF5" w:rsidRPr="001D4BC2" w:rsidRDefault="009A2AF5" w:rsidP="001D4BC2">
      <w:pPr>
        <w:pStyle w:val="NormalWeb"/>
        <w:spacing w:before="0" w:beforeAutospacing="0" w:after="0" w:afterAutospacing="0" w:line="360" w:lineRule="auto"/>
        <w:jc w:val="both"/>
        <w:rPr>
          <w:rFonts w:ascii="Arial" w:hAnsi="Arial" w:cs="Arial"/>
          <w:color w:val="222222"/>
          <w:shd w:val="clear" w:color="auto" w:fill="FFFFFF"/>
        </w:rPr>
      </w:pPr>
    </w:p>
    <w:p w14:paraId="61590DDC" w14:textId="722AACD6" w:rsidR="009A2AF5" w:rsidRPr="001D4BC2" w:rsidRDefault="009A2AF5" w:rsidP="001D4BC2">
      <w:pPr>
        <w:pStyle w:val="NormalWeb"/>
        <w:spacing w:before="0" w:beforeAutospacing="0" w:after="0" w:afterAutospacing="0" w:line="360" w:lineRule="auto"/>
        <w:jc w:val="both"/>
        <w:rPr>
          <w:rFonts w:ascii="Arial" w:hAnsi="Arial" w:cs="Arial"/>
          <w:color w:val="222222"/>
          <w:shd w:val="clear" w:color="auto" w:fill="FFFFFF"/>
        </w:rPr>
      </w:pPr>
      <w:r w:rsidRPr="001D4BC2">
        <w:rPr>
          <w:rFonts w:ascii="Arial" w:hAnsi="Arial" w:cs="Arial"/>
          <w:color w:val="222222"/>
          <w:shd w:val="clear" w:color="auto" w:fill="FFFFFF"/>
        </w:rPr>
        <w:t>Bullough, A. and Renko, M., 2013. Entrepreneurial resilience during challenging times. </w:t>
      </w:r>
      <w:r w:rsidRPr="001D4BC2">
        <w:rPr>
          <w:rFonts w:ascii="Arial" w:hAnsi="Arial" w:cs="Arial"/>
          <w:i/>
          <w:iCs/>
          <w:color w:val="222222"/>
          <w:shd w:val="clear" w:color="auto" w:fill="FFFFFF"/>
        </w:rPr>
        <w:t>Business Horizons</w:t>
      </w:r>
      <w:r w:rsidRPr="001D4BC2">
        <w:rPr>
          <w:rFonts w:ascii="Arial" w:hAnsi="Arial" w:cs="Arial"/>
          <w:color w:val="222222"/>
          <w:shd w:val="clear" w:color="auto" w:fill="FFFFFF"/>
        </w:rPr>
        <w:t>, </w:t>
      </w:r>
      <w:r w:rsidRPr="001D4BC2">
        <w:rPr>
          <w:rFonts w:ascii="Arial" w:hAnsi="Arial" w:cs="Arial"/>
          <w:i/>
          <w:iCs/>
          <w:color w:val="222222"/>
          <w:shd w:val="clear" w:color="auto" w:fill="FFFFFF"/>
        </w:rPr>
        <w:t>56</w:t>
      </w:r>
      <w:r w:rsidRPr="001D4BC2">
        <w:rPr>
          <w:rFonts w:ascii="Arial" w:hAnsi="Arial" w:cs="Arial"/>
          <w:color w:val="222222"/>
          <w:shd w:val="clear" w:color="auto" w:fill="FFFFFF"/>
        </w:rPr>
        <w:t>(3), pp.343-350.</w:t>
      </w:r>
    </w:p>
    <w:p w14:paraId="219AAD8A" w14:textId="77777777" w:rsidR="007C46E6" w:rsidRPr="001D4BC2" w:rsidRDefault="007C46E6" w:rsidP="001D4BC2">
      <w:pPr>
        <w:pStyle w:val="NormalWeb"/>
        <w:spacing w:before="0" w:beforeAutospacing="0" w:after="0" w:afterAutospacing="0" w:line="360" w:lineRule="auto"/>
        <w:jc w:val="both"/>
        <w:rPr>
          <w:rFonts w:ascii="Arial" w:hAnsi="Arial" w:cs="Arial"/>
          <w:color w:val="222222"/>
          <w:shd w:val="clear" w:color="auto" w:fill="FFFFFF"/>
        </w:rPr>
      </w:pPr>
    </w:p>
    <w:p w14:paraId="772F90D7" w14:textId="3E4AE08E" w:rsidR="007C46E6" w:rsidRPr="001D4BC2" w:rsidRDefault="007C46E6"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Coleman, A. (</w:t>
      </w:r>
      <w:r w:rsidRPr="001D4BC2">
        <w:rPr>
          <w:rFonts w:ascii="Arial" w:hAnsi="Arial" w:cs="Arial"/>
          <w:color w:val="000000"/>
        </w:rPr>
        <w:t>2018</w:t>
      </w:r>
      <w:r w:rsidRPr="001D4BC2">
        <w:rPr>
          <w:rFonts w:ascii="Arial" w:hAnsi="Arial" w:cs="Arial"/>
          <w:color w:val="000000"/>
        </w:rPr>
        <w:t>). </w:t>
      </w:r>
      <w:r w:rsidRPr="001D4BC2">
        <w:rPr>
          <w:rFonts w:ascii="Arial" w:hAnsi="Arial" w:cs="Arial"/>
          <w:i/>
          <w:iCs/>
          <w:color w:val="000000"/>
        </w:rPr>
        <w:t>How Entrepreneurs Like Richard Branson Handle Business Risk</w:t>
      </w:r>
      <w:r w:rsidRPr="001D4BC2">
        <w:rPr>
          <w:rFonts w:ascii="Arial" w:hAnsi="Arial" w:cs="Arial"/>
          <w:color w:val="000000"/>
        </w:rPr>
        <w:t>. [online] Forbes. Available at: https://www.forbes.com/sites/alisoncoleman/2018/12/21/how-entrepreneurs-like-richard-branson-handle-business-risk/?sh=3f4b967f462b [Accessed 3 May 2024].</w:t>
      </w:r>
    </w:p>
    <w:p w14:paraId="57E380A6" w14:textId="77777777" w:rsidR="007C46E6" w:rsidRPr="001D4BC2" w:rsidRDefault="007C46E6" w:rsidP="001D4BC2">
      <w:pPr>
        <w:pStyle w:val="NormalWeb"/>
        <w:spacing w:before="0" w:beforeAutospacing="0" w:after="0" w:afterAutospacing="0" w:line="360" w:lineRule="auto"/>
        <w:jc w:val="both"/>
        <w:rPr>
          <w:rFonts w:ascii="Arial" w:hAnsi="Arial" w:cs="Arial"/>
          <w:color w:val="000000"/>
        </w:rPr>
      </w:pPr>
    </w:p>
    <w:p w14:paraId="53AEC2BD" w14:textId="5D28F24D" w:rsidR="007C46E6" w:rsidRPr="001D4BC2" w:rsidRDefault="007C46E6"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Drucker, P. (2002). </w:t>
      </w:r>
      <w:r w:rsidRPr="001D4BC2">
        <w:rPr>
          <w:rFonts w:ascii="Arial" w:hAnsi="Arial" w:cs="Arial"/>
          <w:i/>
          <w:iCs/>
          <w:color w:val="000000"/>
        </w:rPr>
        <w:t>The Discipline of Innovation</w:t>
      </w:r>
      <w:r w:rsidRPr="001D4BC2">
        <w:rPr>
          <w:rFonts w:ascii="Arial" w:hAnsi="Arial" w:cs="Arial"/>
          <w:color w:val="000000"/>
        </w:rPr>
        <w:t xml:space="preserve">. [online] Harvard Business Review. Available at: </w:t>
      </w:r>
      <w:hyperlink r:id="rId6" w:history="1">
        <w:r w:rsidR="009A2AF5" w:rsidRPr="001D4BC2">
          <w:rPr>
            <w:rStyle w:val="Hyperlink"/>
            <w:rFonts w:ascii="Arial" w:hAnsi="Arial" w:cs="Arial"/>
          </w:rPr>
          <w:t>https://hbr.org/2002/08/the-discipline-of-innovation</w:t>
        </w:r>
      </w:hyperlink>
      <w:r w:rsidRPr="001D4BC2">
        <w:rPr>
          <w:rFonts w:ascii="Arial" w:hAnsi="Arial" w:cs="Arial"/>
          <w:color w:val="000000"/>
        </w:rPr>
        <w:t>.</w:t>
      </w:r>
    </w:p>
    <w:p w14:paraId="4D7BF25C" w14:textId="77777777" w:rsidR="00024515" w:rsidRPr="001D4BC2" w:rsidRDefault="00024515" w:rsidP="001D4BC2">
      <w:pPr>
        <w:pStyle w:val="NormalWeb"/>
        <w:spacing w:before="0" w:beforeAutospacing="0" w:after="0" w:afterAutospacing="0" w:line="360" w:lineRule="auto"/>
        <w:jc w:val="both"/>
        <w:rPr>
          <w:rFonts w:ascii="Arial" w:hAnsi="Arial" w:cs="Arial"/>
          <w:color w:val="000000"/>
        </w:rPr>
      </w:pPr>
    </w:p>
    <w:p w14:paraId="51666D2E" w14:textId="680088B8" w:rsidR="00024515" w:rsidRPr="001D4BC2" w:rsidRDefault="0002451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222222"/>
          <w:shd w:val="clear" w:color="auto" w:fill="FFFFFF"/>
        </w:rPr>
        <w:t>Edelman, L.F., Manolova, T.S. and Brush, C.G., 2008. Entrepreneurship education: Correspondence between practices of nascent entrepreneurs and textbook prescriptions for success. </w:t>
      </w:r>
      <w:r w:rsidRPr="001D4BC2">
        <w:rPr>
          <w:rFonts w:ascii="Arial" w:hAnsi="Arial" w:cs="Arial"/>
          <w:i/>
          <w:iCs/>
          <w:color w:val="222222"/>
          <w:shd w:val="clear" w:color="auto" w:fill="FFFFFF"/>
        </w:rPr>
        <w:t>Academy of Management Learning &amp; Education</w:t>
      </w:r>
      <w:r w:rsidRPr="001D4BC2">
        <w:rPr>
          <w:rFonts w:ascii="Arial" w:hAnsi="Arial" w:cs="Arial"/>
          <w:color w:val="222222"/>
          <w:shd w:val="clear" w:color="auto" w:fill="FFFFFF"/>
        </w:rPr>
        <w:t>, </w:t>
      </w:r>
      <w:r w:rsidRPr="001D4BC2">
        <w:rPr>
          <w:rFonts w:ascii="Arial" w:hAnsi="Arial" w:cs="Arial"/>
          <w:i/>
          <w:iCs/>
          <w:color w:val="222222"/>
          <w:shd w:val="clear" w:color="auto" w:fill="FFFFFF"/>
        </w:rPr>
        <w:t>7</w:t>
      </w:r>
      <w:r w:rsidRPr="001D4BC2">
        <w:rPr>
          <w:rFonts w:ascii="Arial" w:hAnsi="Arial" w:cs="Arial"/>
          <w:color w:val="222222"/>
          <w:shd w:val="clear" w:color="auto" w:fill="FFFFFF"/>
        </w:rPr>
        <w:t>(1), pp.56-70.</w:t>
      </w:r>
    </w:p>
    <w:p w14:paraId="50026013" w14:textId="77777777" w:rsidR="009A2AF5" w:rsidRPr="001D4BC2" w:rsidRDefault="009A2AF5" w:rsidP="001D4BC2">
      <w:pPr>
        <w:pStyle w:val="NormalWeb"/>
        <w:spacing w:before="0" w:beforeAutospacing="0" w:after="0" w:afterAutospacing="0" w:line="360" w:lineRule="auto"/>
        <w:jc w:val="both"/>
        <w:rPr>
          <w:rFonts w:ascii="Arial" w:hAnsi="Arial" w:cs="Arial"/>
          <w:color w:val="000000"/>
        </w:rPr>
      </w:pPr>
    </w:p>
    <w:p w14:paraId="7936DB79" w14:textId="0399696D" w:rsidR="009A2AF5" w:rsidRPr="001D4BC2" w:rsidRDefault="009A2AF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Flood, A. (2015). </w:t>
      </w:r>
      <w:r w:rsidRPr="001D4BC2">
        <w:rPr>
          <w:rFonts w:ascii="Arial" w:hAnsi="Arial" w:cs="Arial"/>
          <w:i/>
          <w:iCs/>
          <w:color w:val="000000"/>
        </w:rPr>
        <w:t>JK Rowling says she received ‘loads’ of rejections before Harry Potter success</w:t>
      </w:r>
      <w:r w:rsidRPr="001D4BC2">
        <w:rPr>
          <w:rFonts w:ascii="Arial" w:hAnsi="Arial" w:cs="Arial"/>
          <w:color w:val="000000"/>
        </w:rPr>
        <w:t>. [online] the Guardian. Available at: https://www.theguardian.com/books/2015/mar/24/jk-rowling-tells-fans-twitter-loads-rejections-before-harry-potter-success.</w:t>
      </w:r>
    </w:p>
    <w:p w14:paraId="5ED4BCBC" w14:textId="77777777" w:rsidR="009A2AF5" w:rsidRPr="001D4BC2" w:rsidRDefault="009A2AF5" w:rsidP="001D4BC2">
      <w:pPr>
        <w:pStyle w:val="NormalWeb"/>
        <w:spacing w:before="0" w:beforeAutospacing="0" w:after="0" w:afterAutospacing="0" w:line="360" w:lineRule="auto"/>
        <w:jc w:val="both"/>
        <w:rPr>
          <w:rFonts w:ascii="Arial" w:hAnsi="Arial" w:cs="Arial"/>
          <w:color w:val="000000"/>
        </w:rPr>
      </w:pPr>
    </w:p>
    <w:p w14:paraId="130313A0" w14:textId="48118909" w:rsidR="009A2AF5" w:rsidRPr="001D4BC2" w:rsidRDefault="009A2AF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Hartmann, S., Backmann, J., Newman, A., Brykman, K.M. and Pidduck, R.J. (2022). Psychological resilience of entrepreneurs: A review and agenda for future research. </w:t>
      </w:r>
      <w:r w:rsidRPr="001D4BC2">
        <w:rPr>
          <w:rFonts w:ascii="Arial" w:hAnsi="Arial" w:cs="Arial"/>
          <w:i/>
          <w:iCs/>
          <w:color w:val="000000"/>
        </w:rPr>
        <w:t>Journal of Small Business Management</w:t>
      </w:r>
      <w:r w:rsidRPr="001D4BC2">
        <w:rPr>
          <w:rFonts w:ascii="Arial" w:hAnsi="Arial" w:cs="Arial"/>
          <w:color w:val="000000"/>
        </w:rPr>
        <w:t>, [online] 60(5), pp.1–39. doi:https://doi.org/10.1080/00472778.2021.2024216.</w:t>
      </w:r>
    </w:p>
    <w:p w14:paraId="6546D0BC" w14:textId="77777777" w:rsidR="00024515" w:rsidRPr="001D4BC2" w:rsidRDefault="00024515" w:rsidP="001D4BC2">
      <w:pPr>
        <w:pStyle w:val="NormalWeb"/>
        <w:spacing w:before="0" w:beforeAutospacing="0" w:after="0" w:afterAutospacing="0" w:line="360" w:lineRule="auto"/>
        <w:jc w:val="both"/>
        <w:rPr>
          <w:rFonts w:ascii="Arial" w:hAnsi="Arial" w:cs="Arial"/>
          <w:color w:val="000000"/>
        </w:rPr>
      </w:pPr>
    </w:p>
    <w:p w14:paraId="0DE698CB" w14:textId="67AA0E3F" w:rsidR="00024515" w:rsidRPr="001D4BC2" w:rsidRDefault="0002451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Hijjawi, G. (2021). The effeect of entrepreneurship on organizational excellence: The mediating role of visionary leadership. </w:t>
      </w:r>
      <w:r w:rsidRPr="001D4BC2">
        <w:rPr>
          <w:rFonts w:ascii="Arial" w:hAnsi="Arial" w:cs="Arial"/>
          <w:i/>
          <w:iCs/>
          <w:color w:val="000000"/>
        </w:rPr>
        <w:t>Management Science Letters</w:t>
      </w:r>
      <w:r w:rsidRPr="001D4BC2">
        <w:rPr>
          <w:rFonts w:ascii="Arial" w:hAnsi="Arial" w:cs="Arial"/>
          <w:color w:val="000000"/>
        </w:rPr>
        <w:t>, [online] 11(1), pp.57–66. Available at: https://growingscience.com/beta/msl/4172-the-effeect-of-entrepreneurship-on-organizational-excellence-the-mediating-role-of-visionary-leadership.html.</w:t>
      </w:r>
    </w:p>
    <w:p w14:paraId="2AB37F99" w14:textId="02FF1CD4" w:rsidR="008F1173" w:rsidRPr="001D4BC2" w:rsidRDefault="008F1173" w:rsidP="001D4BC2">
      <w:pPr>
        <w:pStyle w:val="NormalWeb"/>
        <w:spacing w:line="360" w:lineRule="auto"/>
        <w:jc w:val="both"/>
        <w:rPr>
          <w:rFonts w:ascii="Arial" w:hAnsi="Arial" w:cs="Arial"/>
          <w:color w:val="000000"/>
        </w:rPr>
      </w:pPr>
      <w:r w:rsidRPr="001D4BC2">
        <w:rPr>
          <w:rFonts w:ascii="Arial" w:hAnsi="Arial" w:cs="Arial"/>
          <w:color w:val="000000"/>
        </w:rPr>
        <w:t>‌Hisrich, R.D., Peters, M.P. and Shepherd, D.A. (2017). </w:t>
      </w:r>
      <w:r w:rsidRPr="001D4BC2">
        <w:rPr>
          <w:rFonts w:ascii="Arial" w:hAnsi="Arial" w:cs="Arial"/>
          <w:i/>
          <w:iCs/>
          <w:color w:val="000000"/>
        </w:rPr>
        <w:t>Entrepreneurship</w:t>
      </w:r>
      <w:r w:rsidRPr="001D4BC2">
        <w:rPr>
          <w:rFonts w:ascii="Arial" w:hAnsi="Arial" w:cs="Arial"/>
          <w:color w:val="000000"/>
        </w:rPr>
        <w:t>. [online] </w:t>
      </w:r>
      <w:r w:rsidRPr="001D4BC2">
        <w:rPr>
          <w:rFonts w:ascii="Arial" w:hAnsi="Arial" w:cs="Arial"/>
          <w:i/>
          <w:iCs/>
          <w:color w:val="000000"/>
        </w:rPr>
        <w:t>thuvienso.hoasen.edu.vn</w:t>
      </w:r>
      <w:r w:rsidRPr="001D4BC2">
        <w:rPr>
          <w:rFonts w:ascii="Arial" w:hAnsi="Arial" w:cs="Arial"/>
          <w:color w:val="000000"/>
        </w:rPr>
        <w:t xml:space="preserve">. McGraw-Hill Education. Available at: </w:t>
      </w:r>
      <w:hyperlink r:id="rId7" w:history="1">
        <w:r w:rsidRPr="001D4BC2">
          <w:rPr>
            <w:rStyle w:val="Hyperlink"/>
            <w:rFonts w:ascii="Arial" w:hAnsi="Arial" w:cs="Arial"/>
          </w:rPr>
          <w:t>https://thuvienso.hoasen.edu.vn/handle/123456789/6936</w:t>
        </w:r>
      </w:hyperlink>
      <w:r w:rsidRPr="001D4BC2">
        <w:rPr>
          <w:rFonts w:ascii="Arial" w:hAnsi="Arial" w:cs="Arial"/>
          <w:color w:val="000000"/>
        </w:rPr>
        <w:t>.</w:t>
      </w:r>
    </w:p>
    <w:p w14:paraId="5E7399DB" w14:textId="0E0BB25F" w:rsidR="00024515" w:rsidRPr="001D4BC2" w:rsidRDefault="0002451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Isaacson, W. (2012). </w:t>
      </w:r>
      <w:r w:rsidRPr="001D4BC2">
        <w:rPr>
          <w:rFonts w:ascii="Arial" w:hAnsi="Arial" w:cs="Arial"/>
          <w:i/>
          <w:iCs/>
          <w:color w:val="000000"/>
        </w:rPr>
        <w:t>The Real Leadership Lessons of Steve Jobs</w:t>
      </w:r>
      <w:r w:rsidRPr="001D4BC2">
        <w:rPr>
          <w:rFonts w:ascii="Arial" w:hAnsi="Arial" w:cs="Arial"/>
          <w:color w:val="000000"/>
        </w:rPr>
        <w:t>. [online] Harvard Business Review. Available at: https://hbr.org/2012/04/the-real-leadership-lessons-of-steve-jobs.</w:t>
      </w:r>
    </w:p>
    <w:p w14:paraId="7CE6EC59" w14:textId="2ECE991B" w:rsidR="009A2AF5" w:rsidRPr="001D4BC2" w:rsidRDefault="009A2AF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Jain, S., Islam, H.A., Goossen, M.C. and Nair, A. (2023). Social movements and institutional entrepreneurship as facilitators of technology transition: The case of free/open-source software. </w:t>
      </w:r>
      <w:r w:rsidRPr="001D4BC2">
        <w:rPr>
          <w:rFonts w:ascii="Arial" w:hAnsi="Arial" w:cs="Arial"/>
          <w:i/>
          <w:iCs/>
          <w:color w:val="000000"/>
        </w:rPr>
        <w:t>Research Policy</w:t>
      </w:r>
      <w:r w:rsidRPr="001D4BC2">
        <w:rPr>
          <w:rFonts w:ascii="Arial" w:hAnsi="Arial" w:cs="Arial"/>
          <w:color w:val="000000"/>
        </w:rPr>
        <w:t>, 52(2), p.104672. doi:https://doi.org/10.1016/j.respol.2022.104672.</w:t>
      </w:r>
    </w:p>
    <w:p w14:paraId="603B666F" w14:textId="77777777" w:rsidR="009A2AF5" w:rsidRPr="001D4BC2" w:rsidRDefault="009A2AF5" w:rsidP="001D4BC2">
      <w:pPr>
        <w:pStyle w:val="NormalWeb"/>
        <w:spacing w:before="0" w:beforeAutospacing="0" w:after="0" w:afterAutospacing="0" w:line="360" w:lineRule="auto"/>
        <w:jc w:val="both"/>
        <w:rPr>
          <w:rFonts w:ascii="Arial" w:hAnsi="Arial" w:cs="Arial"/>
          <w:color w:val="000000"/>
        </w:rPr>
      </w:pPr>
    </w:p>
    <w:p w14:paraId="17731BFD" w14:textId="78523113" w:rsidR="008F1173" w:rsidRPr="001D4BC2" w:rsidRDefault="007C46E6" w:rsidP="001D4BC2">
      <w:pPr>
        <w:pStyle w:val="NormalWeb"/>
        <w:spacing w:line="360" w:lineRule="auto"/>
        <w:jc w:val="both"/>
        <w:rPr>
          <w:rFonts w:ascii="Arial" w:hAnsi="Arial" w:cs="Arial"/>
          <w:color w:val="000000"/>
        </w:rPr>
      </w:pPr>
      <w:r w:rsidRPr="001D4BC2">
        <w:rPr>
          <w:rFonts w:ascii="Arial" w:hAnsi="Arial" w:cs="Arial"/>
          <w:color w:val="222222"/>
          <w:shd w:val="clear" w:color="auto" w:fill="FFFFFF"/>
        </w:rPr>
        <w:t>Karabulut, A.T., 2016. Personality traits on entrepreneurial intention. </w:t>
      </w:r>
      <w:r w:rsidRPr="001D4BC2">
        <w:rPr>
          <w:rFonts w:ascii="Arial" w:hAnsi="Arial" w:cs="Arial"/>
          <w:i/>
          <w:iCs/>
          <w:color w:val="222222"/>
          <w:shd w:val="clear" w:color="auto" w:fill="FFFFFF"/>
        </w:rPr>
        <w:t>Procedia-Social and Behavioral Sciences</w:t>
      </w:r>
      <w:r w:rsidRPr="001D4BC2">
        <w:rPr>
          <w:rFonts w:ascii="Arial" w:hAnsi="Arial" w:cs="Arial"/>
          <w:color w:val="222222"/>
          <w:shd w:val="clear" w:color="auto" w:fill="FFFFFF"/>
        </w:rPr>
        <w:t>, </w:t>
      </w:r>
      <w:r w:rsidRPr="001D4BC2">
        <w:rPr>
          <w:rFonts w:ascii="Arial" w:hAnsi="Arial" w:cs="Arial"/>
          <w:i/>
          <w:iCs/>
          <w:color w:val="222222"/>
          <w:shd w:val="clear" w:color="auto" w:fill="FFFFFF"/>
        </w:rPr>
        <w:t>229</w:t>
      </w:r>
      <w:r w:rsidRPr="001D4BC2">
        <w:rPr>
          <w:rFonts w:ascii="Arial" w:hAnsi="Arial" w:cs="Arial"/>
          <w:color w:val="222222"/>
          <w:shd w:val="clear" w:color="auto" w:fill="FFFFFF"/>
        </w:rPr>
        <w:t>, pp.12-21.</w:t>
      </w:r>
    </w:p>
    <w:p w14:paraId="0974FFA2" w14:textId="36BEA4AD" w:rsidR="008F1173" w:rsidRPr="001D4BC2" w:rsidRDefault="008F1173"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Kerr, S.P., Kerr, W.R. and Xu, T. (2018). Personality Traits of Entrepreneurs: a Review of Recent Literature. </w:t>
      </w:r>
      <w:r w:rsidRPr="001D4BC2">
        <w:rPr>
          <w:rFonts w:ascii="Arial" w:hAnsi="Arial" w:cs="Arial"/>
          <w:i/>
          <w:iCs/>
          <w:color w:val="000000"/>
        </w:rPr>
        <w:t>Foundations and Trends® in Entrepreneurship</w:t>
      </w:r>
      <w:r w:rsidRPr="001D4BC2">
        <w:rPr>
          <w:rFonts w:ascii="Arial" w:hAnsi="Arial" w:cs="Arial"/>
          <w:color w:val="000000"/>
        </w:rPr>
        <w:t>, [online] 14(3), pp.279–356. doi:https://doi.org/10.1561/0300000080.</w:t>
      </w:r>
    </w:p>
    <w:p w14:paraId="762B415A" w14:textId="77777777" w:rsidR="00024515" w:rsidRPr="001D4BC2" w:rsidRDefault="00024515" w:rsidP="001D4BC2">
      <w:pPr>
        <w:pStyle w:val="NormalWeb"/>
        <w:spacing w:before="0" w:beforeAutospacing="0" w:after="0" w:afterAutospacing="0" w:line="360" w:lineRule="auto"/>
        <w:jc w:val="both"/>
        <w:rPr>
          <w:rFonts w:ascii="Arial" w:hAnsi="Arial" w:cs="Arial"/>
          <w:color w:val="000000"/>
        </w:rPr>
      </w:pPr>
    </w:p>
    <w:p w14:paraId="1443EB1B" w14:textId="7C7355AA" w:rsidR="00024515" w:rsidRPr="001D4BC2" w:rsidRDefault="0002451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McCord, P. (2014). </w:t>
      </w:r>
      <w:r w:rsidRPr="001D4BC2">
        <w:rPr>
          <w:rFonts w:ascii="Arial" w:hAnsi="Arial" w:cs="Arial"/>
          <w:i/>
          <w:iCs/>
          <w:color w:val="000000"/>
        </w:rPr>
        <w:t>How Netflix Reinvented HR</w:t>
      </w:r>
      <w:r w:rsidRPr="001D4BC2">
        <w:rPr>
          <w:rFonts w:ascii="Arial" w:hAnsi="Arial" w:cs="Arial"/>
          <w:color w:val="000000"/>
        </w:rPr>
        <w:t>. [online] Harvard Business Review. Available at: https://hbr.org/2014/01/how-netflix-reinvented-hr.</w:t>
      </w:r>
    </w:p>
    <w:p w14:paraId="72DC11E3" w14:textId="77777777" w:rsidR="008F1173" w:rsidRPr="001D4BC2" w:rsidRDefault="008F1173" w:rsidP="001D4BC2">
      <w:pPr>
        <w:pStyle w:val="NormalWeb"/>
        <w:spacing w:before="0" w:beforeAutospacing="0" w:after="0" w:afterAutospacing="0" w:line="360" w:lineRule="auto"/>
        <w:jc w:val="both"/>
        <w:rPr>
          <w:rFonts w:ascii="Arial" w:hAnsi="Arial" w:cs="Arial"/>
          <w:color w:val="000000"/>
        </w:rPr>
      </w:pPr>
    </w:p>
    <w:p w14:paraId="3FC39E3A" w14:textId="732DEED1" w:rsidR="008F1173" w:rsidRPr="001D4BC2" w:rsidRDefault="008F1173"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Miller, K. (2020). </w:t>
      </w:r>
      <w:r w:rsidRPr="001D4BC2">
        <w:rPr>
          <w:rFonts w:ascii="Arial" w:hAnsi="Arial" w:cs="Arial"/>
          <w:i/>
          <w:iCs/>
          <w:color w:val="000000"/>
        </w:rPr>
        <w:t>10 Characteristics of Successful Entrepreneurs | HBS Online</w:t>
      </w:r>
      <w:r w:rsidRPr="001D4BC2">
        <w:rPr>
          <w:rFonts w:ascii="Arial" w:hAnsi="Arial" w:cs="Arial"/>
          <w:color w:val="000000"/>
        </w:rPr>
        <w:t xml:space="preserve">. [online] Harvard Business School. Available at: </w:t>
      </w:r>
      <w:hyperlink r:id="rId8" w:history="1">
        <w:r w:rsidRPr="001D4BC2">
          <w:rPr>
            <w:rStyle w:val="Hyperlink"/>
            <w:rFonts w:ascii="Arial" w:hAnsi="Arial" w:cs="Arial"/>
          </w:rPr>
          <w:t>https://online.hbs.edu/blog/post/characteristics-of-successful-entrepreneurs</w:t>
        </w:r>
      </w:hyperlink>
      <w:r w:rsidRPr="001D4BC2">
        <w:rPr>
          <w:rFonts w:ascii="Arial" w:hAnsi="Arial" w:cs="Arial"/>
          <w:color w:val="000000"/>
        </w:rPr>
        <w:t>.</w:t>
      </w:r>
    </w:p>
    <w:p w14:paraId="5D9C5D54" w14:textId="77777777" w:rsidR="009A2AF5" w:rsidRPr="001D4BC2" w:rsidRDefault="009A2AF5" w:rsidP="001D4BC2">
      <w:pPr>
        <w:pStyle w:val="NormalWeb"/>
        <w:spacing w:before="0" w:beforeAutospacing="0" w:after="0" w:afterAutospacing="0" w:line="360" w:lineRule="auto"/>
        <w:jc w:val="both"/>
        <w:rPr>
          <w:rFonts w:ascii="Arial" w:hAnsi="Arial" w:cs="Arial"/>
          <w:color w:val="000000"/>
        </w:rPr>
      </w:pPr>
    </w:p>
    <w:p w14:paraId="0D26EC94" w14:textId="7E07EADF" w:rsidR="009A2AF5" w:rsidRPr="001D4BC2" w:rsidRDefault="009A2AF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Pisano, G. (2019). </w:t>
      </w:r>
      <w:r w:rsidRPr="001D4BC2">
        <w:rPr>
          <w:rFonts w:ascii="Arial" w:hAnsi="Arial" w:cs="Arial"/>
          <w:i/>
          <w:iCs/>
          <w:color w:val="000000"/>
        </w:rPr>
        <w:t>The Hard Truth about Innovative Cultures</w:t>
      </w:r>
      <w:r w:rsidRPr="001D4BC2">
        <w:rPr>
          <w:rFonts w:ascii="Arial" w:hAnsi="Arial" w:cs="Arial"/>
          <w:color w:val="000000"/>
        </w:rPr>
        <w:t xml:space="preserve">. [online] Harvard Business Review. Available at: </w:t>
      </w:r>
      <w:hyperlink r:id="rId9" w:history="1">
        <w:r w:rsidR="00024515" w:rsidRPr="001D4BC2">
          <w:rPr>
            <w:rStyle w:val="Hyperlink"/>
            <w:rFonts w:ascii="Arial" w:hAnsi="Arial" w:cs="Arial"/>
          </w:rPr>
          <w:t>https://hbr.org/2019/01/the-hard-truth-about-innovative-cultures</w:t>
        </w:r>
      </w:hyperlink>
      <w:r w:rsidRPr="001D4BC2">
        <w:rPr>
          <w:rFonts w:ascii="Arial" w:hAnsi="Arial" w:cs="Arial"/>
          <w:color w:val="000000"/>
        </w:rPr>
        <w:t>.</w:t>
      </w:r>
    </w:p>
    <w:p w14:paraId="33B1A826" w14:textId="77777777" w:rsidR="00024515" w:rsidRPr="001D4BC2" w:rsidRDefault="00024515" w:rsidP="001D4BC2">
      <w:pPr>
        <w:pStyle w:val="NormalWeb"/>
        <w:spacing w:before="0" w:beforeAutospacing="0" w:after="0" w:afterAutospacing="0" w:line="360" w:lineRule="auto"/>
        <w:jc w:val="both"/>
        <w:rPr>
          <w:rFonts w:ascii="Arial" w:hAnsi="Arial" w:cs="Arial"/>
          <w:color w:val="000000"/>
        </w:rPr>
      </w:pPr>
    </w:p>
    <w:p w14:paraId="34C41E67" w14:textId="3689441D" w:rsidR="00024515" w:rsidRPr="001D4BC2" w:rsidRDefault="0002451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Renko, M., El Tarabishy, A., Carsrud, A.L. and Brännback, M. (2015). Understanding and measuring entrepreneurial leadership style. </w:t>
      </w:r>
      <w:r w:rsidRPr="001D4BC2">
        <w:rPr>
          <w:rFonts w:ascii="Arial" w:hAnsi="Arial" w:cs="Arial"/>
          <w:i/>
          <w:iCs/>
          <w:color w:val="000000"/>
        </w:rPr>
        <w:t>Journal of Small Business Management</w:t>
      </w:r>
      <w:r w:rsidRPr="001D4BC2">
        <w:rPr>
          <w:rFonts w:ascii="Arial" w:hAnsi="Arial" w:cs="Arial"/>
          <w:color w:val="000000"/>
        </w:rPr>
        <w:t>, 53(1), pp.54–74.</w:t>
      </w:r>
    </w:p>
    <w:p w14:paraId="3B64B3C3" w14:textId="77777777" w:rsidR="007C46E6" w:rsidRPr="001D4BC2" w:rsidRDefault="007C46E6" w:rsidP="001D4BC2">
      <w:pPr>
        <w:pStyle w:val="NormalWeb"/>
        <w:spacing w:before="0" w:beforeAutospacing="0" w:after="0" w:afterAutospacing="0" w:line="360" w:lineRule="auto"/>
        <w:jc w:val="both"/>
        <w:rPr>
          <w:rFonts w:ascii="Arial" w:hAnsi="Arial" w:cs="Arial"/>
          <w:color w:val="000000"/>
        </w:rPr>
      </w:pPr>
    </w:p>
    <w:p w14:paraId="3EF13E48" w14:textId="596F034B" w:rsidR="007C46E6" w:rsidRPr="001D4BC2" w:rsidRDefault="007C46E6" w:rsidP="001D4BC2">
      <w:pPr>
        <w:pStyle w:val="NormalWeb"/>
        <w:spacing w:before="0" w:beforeAutospacing="0" w:after="0" w:afterAutospacing="0" w:line="360" w:lineRule="auto"/>
        <w:jc w:val="both"/>
        <w:rPr>
          <w:rFonts w:ascii="Arial" w:hAnsi="Arial" w:cs="Arial"/>
          <w:color w:val="222222"/>
          <w:shd w:val="clear" w:color="auto" w:fill="FFFFFF"/>
        </w:rPr>
      </w:pPr>
      <w:r w:rsidRPr="001D4BC2">
        <w:rPr>
          <w:rFonts w:ascii="Arial" w:hAnsi="Arial" w:cs="Arial"/>
          <w:color w:val="222222"/>
          <w:shd w:val="clear" w:color="auto" w:fill="FFFFFF"/>
        </w:rPr>
        <w:t>Sánchez, J.C., 2012. Entrepreneurial intentions: The role of the cognitive variables. </w:t>
      </w:r>
      <w:r w:rsidRPr="001D4BC2">
        <w:rPr>
          <w:rFonts w:ascii="Arial" w:hAnsi="Arial" w:cs="Arial"/>
          <w:i/>
          <w:iCs/>
          <w:color w:val="222222"/>
          <w:shd w:val="clear" w:color="auto" w:fill="FFFFFF"/>
        </w:rPr>
        <w:t>Entrepreneurship: Born, made and educated</w:t>
      </w:r>
      <w:r w:rsidRPr="001D4BC2">
        <w:rPr>
          <w:rFonts w:ascii="Arial" w:hAnsi="Arial" w:cs="Arial"/>
          <w:color w:val="222222"/>
          <w:shd w:val="clear" w:color="auto" w:fill="FFFFFF"/>
        </w:rPr>
        <w:t>, pp.27-50.</w:t>
      </w:r>
    </w:p>
    <w:p w14:paraId="0AADE498" w14:textId="77777777" w:rsidR="007C46E6" w:rsidRPr="001D4BC2" w:rsidRDefault="007C46E6" w:rsidP="001D4BC2">
      <w:pPr>
        <w:pStyle w:val="NormalWeb"/>
        <w:spacing w:before="0" w:beforeAutospacing="0" w:after="0" w:afterAutospacing="0" w:line="360" w:lineRule="auto"/>
        <w:jc w:val="both"/>
        <w:rPr>
          <w:rFonts w:ascii="Arial" w:hAnsi="Arial" w:cs="Arial"/>
          <w:color w:val="222222"/>
          <w:shd w:val="clear" w:color="auto" w:fill="FFFFFF"/>
        </w:rPr>
      </w:pPr>
    </w:p>
    <w:p w14:paraId="1E0DD14A" w14:textId="61D01836" w:rsidR="007C46E6" w:rsidRPr="001D4BC2" w:rsidRDefault="007C46E6"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Schmidt, A. (2020). </w:t>
      </w:r>
      <w:r w:rsidRPr="001D4BC2">
        <w:rPr>
          <w:rFonts w:ascii="Arial" w:hAnsi="Arial" w:cs="Arial"/>
          <w:i/>
          <w:iCs/>
          <w:color w:val="000000"/>
        </w:rPr>
        <w:t>How Virgin’s Richard Branson moved past his failed cola brand</w:t>
      </w:r>
      <w:r w:rsidRPr="001D4BC2">
        <w:rPr>
          <w:rFonts w:ascii="Arial" w:hAnsi="Arial" w:cs="Arial"/>
          <w:color w:val="000000"/>
        </w:rPr>
        <w:t>. [online] Fox Business. Available at: https://www.foxbusiness.com/money/richard-branson-failed-virgin-cola-winning-formula.</w:t>
      </w:r>
    </w:p>
    <w:p w14:paraId="7A44AD78" w14:textId="77777777" w:rsidR="008F1173" w:rsidRPr="001D4BC2" w:rsidRDefault="008F1173" w:rsidP="001D4BC2">
      <w:pPr>
        <w:pStyle w:val="NormalWeb"/>
        <w:spacing w:before="0" w:beforeAutospacing="0" w:after="0" w:afterAutospacing="0" w:line="360" w:lineRule="auto"/>
        <w:jc w:val="both"/>
        <w:rPr>
          <w:rFonts w:ascii="Arial" w:hAnsi="Arial" w:cs="Arial"/>
          <w:color w:val="000000"/>
        </w:rPr>
      </w:pPr>
    </w:p>
    <w:p w14:paraId="3F4FCC02" w14:textId="36BE4527" w:rsidR="008F1173" w:rsidRPr="001D4BC2" w:rsidRDefault="008F1173"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Seyed, N. and Marimaei, M. (2012). Concept of Entrepreneurship and Entrepreneurs Traits and Characteristics. </w:t>
      </w:r>
      <w:r w:rsidRPr="001D4BC2">
        <w:rPr>
          <w:rFonts w:ascii="Arial" w:hAnsi="Arial" w:cs="Arial"/>
          <w:i/>
          <w:iCs/>
          <w:color w:val="000000"/>
        </w:rPr>
        <w:t>Scholarly Journal of Business Administration</w:t>
      </w:r>
      <w:r w:rsidRPr="001D4BC2">
        <w:rPr>
          <w:rFonts w:ascii="Arial" w:hAnsi="Arial" w:cs="Arial"/>
          <w:color w:val="000000"/>
        </w:rPr>
        <w:t xml:space="preserve">, [online] 2(7), pp.150–155. Available at: </w:t>
      </w:r>
      <w:hyperlink r:id="rId10" w:history="1">
        <w:r w:rsidR="009A2AF5" w:rsidRPr="001D4BC2">
          <w:rPr>
            <w:rStyle w:val="Hyperlink"/>
            <w:rFonts w:ascii="Arial" w:hAnsi="Arial" w:cs="Arial"/>
          </w:rPr>
          <w:t>https://dosen.ikipsiliwangi.ac.id/wp-content/uploads/sites/6/2018/10/Amiri-and-Marimaei.pdf</w:t>
        </w:r>
      </w:hyperlink>
      <w:r w:rsidRPr="001D4BC2">
        <w:rPr>
          <w:rFonts w:ascii="Arial" w:hAnsi="Arial" w:cs="Arial"/>
          <w:color w:val="000000"/>
        </w:rPr>
        <w:t>.</w:t>
      </w:r>
    </w:p>
    <w:p w14:paraId="5AF0648C" w14:textId="77777777" w:rsidR="009A2AF5" w:rsidRPr="001D4BC2" w:rsidRDefault="009A2AF5" w:rsidP="001D4BC2">
      <w:pPr>
        <w:pStyle w:val="NormalWeb"/>
        <w:spacing w:before="0" w:beforeAutospacing="0" w:after="0" w:afterAutospacing="0" w:line="360" w:lineRule="auto"/>
        <w:jc w:val="both"/>
        <w:rPr>
          <w:rFonts w:ascii="Arial" w:hAnsi="Arial" w:cs="Arial"/>
          <w:color w:val="000000"/>
        </w:rPr>
      </w:pPr>
    </w:p>
    <w:p w14:paraId="0493AC3B" w14:textId="77777777" w:rsidR="00024515" w:rsidRPr="001D4BC2" w:rsidRDefault="0002451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Teece, D.J. (2016). Dynamic capabilities and entrepreneurial management in large organizations: Toward a theory of the (entrepreneurial) firm. </w:t>
      </w:r>
      <w:r w:rsidRPr="001D4BC2">
        <w:rPr>
          <w:rFonts w:ascii="Arial" w:hAnsi="Arial" w:cs="Arial"/>
          <w:i/>
          <w:iCs/>
          <w:color w:val="000000"/>
        </w:rPr>
        <w:t>European Economic Review</w:t>
      </w:r>
      <w:r w:rsidRPr="001D4BC2">
        <w:rPr>
          <w:rFonts w:ascii="Arial" w:hAnsi="Arial" w:cs="Arial"/>
          <w:color w:val="000000"/>
        </w:rPr>
        <w:t>, 86, pp.202–216. doi:https://doi.org/10.1016/j.euroecorev.2015.11.006.</w:t>
      </w:r>
    </w:p>
    <w:p w14:paraId="5D917466" w14:textId="32AF0638" w:rsidR="00024515" w:rsidRPr="001D4BC2" w:rsidRDefault="00024515" w:rsidP="001D4BC2">
      <w:pPr>
        <w:pStyle w:val="NormalWeb"/>
        <w:spacing w:line="360" w:lineRule="auto"/>
        <w:jc w:val="both"/>
        <w:rPr>
          <w:rFonts w:ascii="Arial" w:hAnsi="Arial" w:cs="Arial"/>
          <w:color w:val="000000"/>
        </w:rPr>
      </w:pPr>
      <w:r w:rsidRPr="001D4BC2">
        <w:rPr>
          <w:rFonts w:ascii="Arial" w:hAnsi="Arial" w:cs="Arial"/>
          <w:color w:val="000000"/>
        </w:rPr>
        <w:t>‌</w:t>
      </w:r>
      <w:r w:rsidR="009A2AF5" w:rsidRPr="001D4BC2">
        <w:rPr>
          <w:rFonts w:ascii="Arial" w:hAnsi="Arial" w:cs="Arial"/>
          <w:color w:val="000000"/>
        </w:rPr>
        <w:t>Tesla (2021). </w:t>
      </w:r>
      <w:r w:rsidR="009A2AF5" w:rsidRPr="001D4BC2">
        <w:rPr>
          <w:rFonts w:ascii="Arial" w:hAnsi="Arial" w:cs="Arial"/>
          <w:i/>
          <w:iCs/>
          <w:color w:val="000000"/>
        </w:rPr>
        <w:t>Elon Musk | Tesla UK</w:t>
      </w:r>
      <w:r w:rsidR="009A2AF5" w:rsidRPr="001D4BC2">
        <w:rPr>
          <w:rFonts w:ascii="Arial" w:hAnsi="Arial" w:cs="Arial"/>
          <w:color w:val="000000"/>
        </w:rPr>
        <w:t xml:space="preserve">. [online] www.tesla.com. Available at: </w:t>
      </w:r>
      <w:hyperlink r:id="rId11" w:history="1">
        <w:r w:rsidRPr="001D4BC2">
          <w:rPr>
            <w:rStyle w:val="Hyperlink"/>
            <w:rFonts w:ascii="Arial" w:hAnsi="Arial" w:cs="Arial"/>
          </w:rPr>
          <w:t>https://www.tesla.com/en_GB/elon-musk</w:t>
        </w:r>
      </w:hyperlink>
    </w:p>
    <w:p w14:paraId="4D33152D" w14:textId="77777777" w:rsidR="00024515" w:rsidRPr="001D4BC2" w:rsidRDefault="00024515" w:rsidP="001D4BC2">
      <w:pPr>
        <w:pStyle w:val="NormalWeb"/>
        <w:spacing w:before="0" w:beforeAutospacing="0" w:after="0" w:afterAutospacing="0" w:line="360" w:lineRule="auto"/>
        <w:jc w:val="both"/>
        <w:rPr>
          <w:rFonts w:ascii="Arial" w:hAnsi="Arial" w:cs="Arial"/>
          <w:color w:val="000000"/>
        </w:rPr>
      </w:pPr>
      <w:r w:rsidRPr="001D4BC2">
        <w:rPr>
          <w:rFonts w:ascii="Arial" w:hAnsi="Arial" w:cs="Arial"/>
          <w:color w:val="000000"/>
        </w:rPr>
        <w:t>Uhl-Bien, M. and Arena, M. (2018). Leadership for organizational adaptability: A theoretical synthesis and integrative framework. </w:t>
      </w:r>
      <w:r w:rsidRPr="001D4BC2">
        <w:rPr>
          <w:rFonts w:ascii="Arial" w:hAnsi="Arial" w:cs="Arial"/>
          <w:i/>
          <w:iCs/>
          <w:color w:val="000000"/>
        </w:rPr>
        <w:t>The Leadership Quarterly</w:t>
      </w:r>
      <w:r w:rsidRPr="001D4BC2">
        <w:rPr>
          <w:rFonts w:ascii="Arial" w:hAnsi="Arial" w:cs="Arial"/>
          <w:color w:val="000000"/>
        </w:rPr>
        <w:t>, 29(1), pp.89–104. doi:https://doi.org/10.1016/j.leaqua.2017.12.009.</w:t>
      </w:r>
    </w:p>
    <w:p w14:paraId="3BC034EB" w14:textId="77777777" w:rsidR="00024515" w:rsidRPr="001D4BC2" w:rsidRDefault="00024515" w:rsidP="001D4BC2">
      <w:pPr>
        <w:pStyle w:val="NormalWeb"/>
        <w:spacing w:line="360" w:lineRule="auto"/>
        <w:jc w:val="both"/>
        <w:rPr>
          <w:rFonts w:ascii="Arial" w:hAnsi="Arial" w:cs="Arial"/>
          <w:color w:val="000000"/>
        </w:rPr>
      </w:pPr>
      <w:r w:rsidRPr="001D4BC2">
        <w:rPr>
          <w:rFonts w:ascii="Arial" w:hAnsi="Arial" w:cs="Arial"/>
          <w:color w:val="000000"/>
        </w:rPr>
        <w:t>‌</w:t>
      </w:r>
    </w:p>
    <w:p w14:paraId="709344F6" w14:textId="77777777" w:rsidR="00024515" w:rsidRPr="001D4BC2" w:rsidRDefault="00024515" w:rsidP="001D4BC2">
      <w:pPr>
        <w:pStyle w:val="NormalWeb"/>
        <w:spacing w:before="0" w:beforeAutospacing="0" w:after="0" w:afterAutospacing="0" w:line="360" w:lineRule="auto"/>
        <w:jc w:val="both"/>
        <w:rPr>
          <w:rFonts w:ascii="Arial" w:hAnsi="Arial" w:cs="Arial"/>
          <w:color w:val="000000"/>
        </w:rPr>
      </w:pPr>
    </w:p>
    <w:p w14:paraId="3C9A014C" w14:textId="77777777" w:rsidR="009A2AF5" w:rsidRPr="001D4BC2" w:rsidRDefault="009A2AF5" w:rsidP="001D4BC2">
      <w:pPr>
        <w:pStyle w:val="NormalWeb"/>
        <w:spacing w:line="360" w:lineRule="auto"/>
        <w:jc w:val="both"/>
        <w:rPr>
          <w:rFonts w:ascii="Arial" w:hAnsi="Arial" w:cs="Arial"/>
          <w:color w:val="000000"/>
        </w:rPr>
      </w:pPr>
      <w:r w:rsidRPr="001D4BC2">
        <w:rPr>
          <w:rFonts w:ascii="Arial" w:hAnsi="Arial" w:cs="Arial"/>
          <w:color w:val="000000"/>
        </w:rPr>
        <w:t>‌</w:t>
      </w:r>
    </w:p>
    <w:p w14:paraId="4BFF3829" w14:textId="77777777" w:rsidR="009A2AF5" w:rsidRPr="001D4BC2" w:rsidRDefault="009A2AF5" w:rsidP="001D4BC2">
      <w:pPr>
        <w:pStyle w:val="NormalWeb"/>
        <w:spacing w:before="0" w:beforeAutospacing="0" w:after="0" w:afterAutospacing="0" w:line="360" w:lineRule="auto"/>
        <w:jc w:val="both"/>
        <w:rPr>
          <w:rFonts w:ascii="Arial" w:hAnsi="Arial" w:cs="Arial"/>
          <w:color w:val="000000"/>
        </w:rPr>
      </w:pPr>
    </w:p>
    <w:p w14:paraId="735237C6" w14:textId="77777777" w:rsidR="008F1173" w:rsidRPr="001D4BC2" w:rsidRDefault="008F1173" w:rsidP="001D4BC2">
      <w:pPr>
        <w:pStyle w:val="NormalWeb"/>
        <w:spacing w:line="360" w:lineRule="auto"/>
        <w:jc w:val="both"/>
        <w:rPr>
          <w:rFonts w:ascii="Arial" w:hAnsi="Arial" w:cs="Arial"/>
          <w:color w:val="000000"/>
        </w:rPr>
      </w:pPr>
      <w:r w:rsidRPr="001D4BC2">
        <w:rPr>
          <w:rFonts w:ascii="Arial" w:hAnsi="Arial" w:cs="Arial"/>
          <w:color w:val="000000"/>
        </w:rPr>
        <w:t>‌</w:t>
      </w:r>
    </w:p>
    <w:p w14:paraId="13151352" w14:textId="77777777" w:rsidR="008F1173" w:rsidRDefault="008F1173" w:rsidP="008F1173">
      <w:pPr>
        <w:pStyle w:val="NormalWeb"/>
        <w:spacing w:before="0" w:beforeAutospacing="0" w:after="0" w:afterAutospacing="0" w:line="360" w:lineRule="atLeast"/>
        <w:rPr>
          <w:rFonts w:ascii="Calibri" w:hAnsi="Calibri" w:cs="Calibri"/>
          <w:color w:val="000000"/>
          <w:sz w:val="27"/>
          <w:szCs w:val="27"/>
        </w:rPr>
      </w:pPr>
    </w:p>
    <w:p w14:paraId="4E99DDCD" w14:textId="77777777" w:rsidR="008F1173" w:rsidRDefault="008F1173" w:rsidP="008F1173">
      <w:pPr>
        <w:pStyle w:val="NormalWeb"/>
        <w:rPr>
          <w:rFonts w:ascii="Calibri" w:hAnsi="Calibri" w:cs="Calibri"/>
          <w:color w:val="000000"/>
          <w:sz w:val="27"/>
          <w:szCs w:val="27"/>
        </w:rPr>
      </w:pPr>
      <w:r>
        <w:rPr>
          <w:rFonts w:ascii="Calibri" w:hAnsi="Calibri" w:cs="Calibri"/>
          <w:color w:val="000000"/>
          <w:sz w:val="27"/>
          <w:szCs w:val="27"/>
        </w:rPr>
        <w:t>‌</w:t>
      </w:r>
    </w:p>
    <w:p w14:paraId="62604662" w14:textId="77777777" w:rsidR="008F1173" w:rsidRDefault="008F1173" w:rsidP="008F1173">
      <w:pPr>
        <w:pStyle w:val="NormalWeb"/>
        <w:spacing w:before="0" w:beforeAutospacing="0" w:after="0" w:afterAutospacing="0" w:line="360" w:lineRule="atLeast"/>
        <w:rPr>
          <w:rFonts w:ascii="Calibri" w:hAnsi="Calibri" w:cs="Calibri"/>
          <w:color w:val="000000"/>
          <w:sz w:val="27"/>
          <w:szCs w:val="27"/>
        </w:rPr>
      </w:pPr>
    </w:p>
    <w:p w14:paraId="4332D059" w14:textId="77777777" w:rsidR="008F1173" w:rsidRDefault="008F1173" w:rsidP="008F1173">
      <w:pPr>
        <w:pStyle w:val="NormalWeb"/>
        <w:rPr>
          <w:rFonts w:ascii="Calibri" w:hAnsi="Calibri" w:cs="Calibri"/>
          <w:color w:val="000000"/>
          <w:sz w:val="27"/>
          <w:szCs w:val="27"/>
        </w:rPr>
      </w:pPr>
      <w:r>
        <w:rPr>
          <w:rFonts w:ascii="Calibri" w:hAnsi="Calibri" w:cs="Calibri"/>
          <w:color w:val="000000"/>
          <w:sz w:val="27"/>
          <w:szCs w:val="27"/>
        </w:rPr>
        <w:t>‌</w:t>
      </w:r>
    </w:p>
    <w:p w14:paraId="56F22BA8" w14:textId="6946BB60" w:rsidR="00A96E70" w:rsidRPr="000F0CB6" w:rsidRDefault="00A96E70" w:rsidP="000F0CB6">
      <w:pPr>
        <w:spacing w:line="360" w:lineRule="auto"/>
        <w:jc w:val="both"/>
        <w:rPr>
          <w:rFonts w:ascii="Arial" w:eastAsia="Times New Roman" w:hAnsi="Arial" w:cs="Arial"/>
          <w:kern w:val="0"/>
          <w:sz w:val="24"/>
          <w:szCs w:val="24"/>
          <w:lang w:eastAsia="en-GB"/>
          <w14:ligatures w14:val="none"/>
        </w:rPr>
      </w:pPr>
    </w:p>
    <w:p w14:paraId="633F8251" w14:textId="6C68B45D" w:rsidR="00A96E70" w:rsidRPr="00A96E70" w:rsidRDefault="00A96E70" w:rsidP="00A96E70">
      <w:pPr>
        <w:spacing w:line="360" w:lineRule="auto"/>
        <w:jc w:val="both"/>
        <w:rPr>
          <w:rFonts w:ascii="Arial" w:eastAsia="Times New Roman" w:hAnsi="Arial" w:cs="Arial"/>
          <w:kern w:val="0"/>
          <w:sz w:val="24"/>
          <w:szCs w:val="24"/>
          <w:lang w:eastAsia="en-GB"/>
          <w14:ligatures w14:val="none"/>
        </w:rPr>
      </w:pPr>
    </w:p>
    <w:p w14:paraId="2037669F" w14:textId="31AF22DB" w:rsidR="00A96E70" w:rsidRPr="00A96E70" w:rsidRDefault="00A96E70" w:rsidP="00A96E70">
      <w:pPr>
        <w:spacing w:after="0" w:line="360" w:lineRule="auto"/>
        <w:jc w:val="both"/>
        <w:rPr>
          <w:rFonts w:ascii="Times New Roman" w:eastAsia="Times New Roman" w:hAnsi="Times New Roman" w:cs="Times New Roman"/>
          <w:kern w:val="0"/>
          <w:sz w:val="24"/>
          <w:szCs w:val="24"/>
          <w:lang w:eastAsia="en-GB"/>
          <w14:ligatures w14:val="none"/>
        </w:rPr>
      </w:pPr>
    </w:p>
    <w:p w14:paraId="4F284341" w14:textId="77777777" w:rsidR="00A96E70" w:rsidRPr="004F57F6" w:rsidRDefault="00A96E70" w:rsidP="00A96E70">
      <w:pPr>
        <w:spacing w:after="0" w:line="360" w:lineRule="auto"/>
        <w:jc w:val="both"/>
        <w:rPr>
          <w:rFonts w:ascii="Arial" w:eastAsia="Times New Roman" w:hAnsi="Arial" w:cs="Arial"/>
          <w:kern w:val="0"/>
          <w:sz w:val="24"/>
          <w:szCs w:val="24"/>
          <w:lang w:eastAsia="en-GB"/>
          <w14:ligatures w14:val="none"/>
        </w:rPr>
      </w:pPr>
    </w:p>
    <w:p w14:paraId="160B3B8A" w14:textId="77777777" w:rsidR="004F57F6" w:rsidRPr="004F57F6" w:rsidRDefault="004F57F6" w:rsidP="004F57F6">
      <w:pPr>
        <w:spacing w:line="360" w:lineRule="auto"/>
        <w:jc w:val="both"/>
        <w:rPr>
          <w:rFonts w:ascii="Arial" w:eastAsia="Times New Roman" w:hAnsi="Arial" w:cs="Arial"/>
          <w:kern w:val="0"/>
          <w:sz w:val="24"/>
          <w:szCs w:val="24"/>
          <w:lang w:eastAsia="en-GB"/>
          <w14:ligatures w14:val="none"/>
        </w:rPr>
      </w:pPr>
    </w:p>
    <w:p w14:paraId="41E8E640" w14:textId="42DE55BF" w:rsidR="004F57F6" w:rsidRPr="004F57F6" w:rsidRDefault="004F57F6" w:rsidP="004F57F6">
      <w:pPr>
        <w:spacing w:line="360" w:lineRule="auto"/>
        <w:jc w:val="both"/>
        <w:rPr>
          <w:rFonts w:ascii="Arial" w:eastAsia="Times New Roman" w:hAnsi="Arial" w:cs="Arial"/>
          <w:kern w:val="0"/>
          <w:sz w:val="24"/>
          <w:szCs w:val="24"/>
          <w:lang w:eastAsia="en-GB"/>
          <w14:ligatures w14:val="none"/>
        </w:rPr>
      </w:pPr>
    </w:p>
    <w:p w14:paraId="77312D74" w14:textId="1ED5ED55" w:rsidR="003E31A3" w:rsidRPr="003E31A3" w:rsidRDefault="003E31A3" w:rsidP="003E31A3">
      <w:pPr>
        <w:spacing w:after="0" w:line="240" w:lineRule="auto"/>
        <w:rPr>
          <w:rFonts w:ascii="Times New Roman" w:eastAsia="Times New Roman" w:hAnsi="Times New Roman" w:cs="Times New Roman"/>
          <w:kern w:val="0"/>
          <w:sz w:val="24"/>
          <w:szCs w:val="24"/>
          <w:lang w:eastAsia="en-GB"/>
          <w14:ligatures w14:val="none"/>
        </w:rPr>
      </w:pPr>
    </w:p>
    <w:p w14:paraId="7CED5F23" w14:textId="77777777" w:rsidR="003E31A3" w:rsidRDefault="003E31A3" w:rsidP="003E31A3">
      <w:pPr>
        <w:jc w:val="both"/>
        <w:rPr>
          <w:rFonts w:ascii="Arial" w:hAnsi="Arial" w:cs="Arial"/>
          <w:b/>
          <w:bCs/>
          <w:sz w:val="32"/>
          <w:szCs w:val="32"/>
        </w:rPr>
      </w:pPr>
    </w:p>
    <w:p w14:paraId="5DCED760" w14:textId="77777777" w:rsidR="003E31A3" w:rsidRDefault="003E31A3" w:rsidP="00443267">
      <w:pPr>
        <w:jc w:val="right"/>
        <w:rPr>
          <w:rFonts w:ascii="Arial" w:hAnsi="Arial" w:cs="Arial"/>
          <w:b/>
          <w:bCs/>
          <w:sz w:val="32"/>
          <w:szCs w:val="32"/>
        </w:rPr>
      </w:pPr>
    </w:p>
    <w:p w14:paraId="43A6BE32" w14:textId="77777777" w:rsidR="003E31A3" w:rsidRDefault="003E31A3" w:rsidP="00443267">
      <w:pPr>
        <w:jc w:val="right"/>
        <w:rPr>
          <w:rFonts w:ascii="Arial" w:hAnsi="Arial" w:cs="Arial"/>
          <w:b/>
          <w:bCs/>
          <w:sz w:val="32"/>
          <w:szCs w:val="32"/>
        </w:rPr>
      </w:pPr>
    </w:p>
    <w:p w14:paraId="71B7B244" w14:textId="77777777" w:rsidR="003E31A3" w:rsidRPr="00443267" w:rsidRDefault="003E31A3" w:rsidP="00443267">
      <w:pPr>
        <w:jc w:val="right"/>
        <w:rPr>
          <w:rFonts w:ascii="Arial" w:hAnsi="Arial" w:cs="Arial"/>
          <w:b/>
          <w:bCs/>
          <w:sz w:val="32"/>
          <w:szCs w:val="32"/>
        </w:rPr>
      </w:pPr>
    </w:p>
    <w:sectPr w:rsidR="003E31A3" w:rsidRPr="0044326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FCAD97" w14:textId="77777777" w:rsidR="002474B7" w:rsidRDefault="002474B7" w:rsidP="00443267">
      <w:pPr>
        <w:spacing w:after="0" w:line="240" w:lineRule="auto"/>
      </w:pPr>
      <w:r>
        <w:separator/>
      </w:r>
    </w:p>
  </w:endnote>
  <w:endnote w:type="continuationSeparator" w:id="0">
    <w:p w14:paraId="080A27ED" w14:textId="77777777" w:rsidR="002474B7" w:rsidRDefault="002474B7" w:rsidP="00443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4063971"/>
      <w:docPartObj>
        <w:docPartGallery w:val="Page Numbers (Bottom of Page)"/>
        <w:docPartUnique/>
      </w:docPartObj>
    </w:sdtPr>
    <w:sdtEndPr>
      <w:rPr>
        <w:noProof/>
      </w:rPr>
    </w:sdtEndPr>
    <w:sdtContent>
      <w:p w14:paraId="3992635A" w14:textId="7D80B4D7" w:rsidR="00443267" w:rsidRDefault="004432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EBBE47" w14:textId="77777777" w:rsidR="00443267" w:rsidRDefault="00443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FDF4E" w14:textId="77777777" w:rsidR="002474B7" w:rsidRDefault="002474B7" w:rsidP="00443267">
      <w:pPr>
        <w:spacing w:after="0" w:line="240" w:lineRule="auto"/>
      </w:pPr>
      <w:r>
        <w:separator/>
      </w:r>
    </w:p>
  </w:footnote>
  <w:footnote w:type="continuationSeparator" w:id="0">
    <w:p w14:paraId="3C35C3D9" w14:textId="77777777" w:rsidR="002474B7" w:rsidRDefault="002474B7" w:rsidP="004432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922"/>
    <w:rsid w:val="00024515"/>
    <w:rsid w:val="000F0CB6"/>
    <w:rsid w:val="001D4BC2"/>
    <w:rsid w:val="002474B7"/>
    <w:rsid w:val="003E31A3"/>
    <w:rsid w:val="00443267"/>
    <w:rsid w:val="004F57F6"/>
    <w:rsid w:val="00570CB6"/>
    <w:rsid w:val="007B0CC3"/>
    <w:rsid w:val="007C46E6"/>
    <w:rsid w:val="008F1173"/>
    <w:rsid w:val="00906922"/>
    <w:rsid w:val="009A2AF5"/>
    <w:rsid w:val="00A96E70"/>
    <w:rsid w:val="00B151A8"/>
    <w:rsid w:val="00C82D1F"/>
    <w:rsid w:val="00E11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1C990"/>
  <w15:chartTrackingRefBased/>
  <w15:docId w15:val="{90206B71-AF59-4A29-BB26-56D4727D7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06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6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6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6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69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9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9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9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9069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6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6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6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6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922"/>
    <w:rPr>
      <w:rFonts w:eastAsiaTheme="majorEastAsia" w:cstheme="majorBidi"/>
      <w:color w:val="272727" w:themeColor="text1" w:themeTint="D8"/>
    </w:rPr>
  </w:style>
  <w:style w:type="paragraph" w:styleId="Title">
    <w:name w:val="Title"/>
    <w:basedOn w:val="Normal"/>
    <w:next w:val="Normal"/>
    <w:link w:val="TitleChar"/>
    <w:uiPriority w:val="10"/>
    <w:qFormat/>
    <w:rsid w:val="009069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9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922"/>
    <w:pPr>
      <w:spacing w:before="160"/>
      <w:jc w:val="center"/>
    </w:pPr>
    <w:rPr>
      <w:i/>
      <w:iCs/>
      <w:color w:val="404040" w:themeColor="text1" w:themeTint="BF"/>
    </w:rPr>
  </w:style>
  <w:style w:type="character" w:customStyle="1" w:styleId="QuoteChar">
    <w:name w:val="Quote Char"/>
    <w:basedOn w:val="DefaultParagraphFont"/>
    <w:link w:val="Quote"/>
    <w:uiPriority w:val="29"/>
    <w:rsid w:val="00906922"/>
    <w:rPr>
      <w:i/>
      <w:iCs/>
      <w:color w:val="404040" w:themeColor="text1" w:themeTint="BF"/>
    </w:rPr>
  </w:style>
  <w:style w:type="paragraph" w:styleId="ListParagraph">
    <w:name w:val="List Paragraph"/>
    <w:basedOn w:val="Normal"/>
    <w:uiPriority w:val="34"/>
    <w:qFormat/>
    <w:rsid w:val="00906922"/>
    <w:pPr>
      <w:ind w:left="720"/>
      <w:contextualSpacing/>
    </w:pPr>
  </w:style>
  <w:style w:type="character" w:styleId="IntenseEmphasis">
    <w:name w:val="Intense Emphasis"/>
    <w:basedOn w:val="DefaultParagraphFont"/>
    <w:uiPriority w:val="21"/>
    <w:qFormat/>
    <w:rsid w:val="00906922"/>
    <w:rPr>
      <w:i/>
      <w:iCs/>
      <w:color w:val="0F4761" w:themeColor="accent1" w:themeShade="BF"/>
    </w:rPr>
  </w:style>
  <w:style w:type="paragraph" w:styleId="IntenseQuote">
    <w:name w:val="Intense Quote"/>
    <w:basedOn w:val="Normal"/>
    <w:next w:val="Normal"/>
    <w:link w:val="IntenseQuoteChar"/>
    <w:uiPriority w:val="30"/>
    <w:qFormat/>
    <w:rsid w:val="00906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6922"/>
    <w:rPr>
      <w:i/>
      <w:iCs/>
      <w:color w:val="0F4761" w:themeColor="accent1" w:themeShade="BF"/>
    </w:rPr>
  </w:style>
  <w:style w:type="character" w:styleId="IntenseReference">
    <w:name w:val="Intense Reference"/>
    <w:basedOn w:val="DefaultParagraphFont"/>
    <w:uiPriority w:val="32"/>
    <w:qFormat/>
    <w:rsid w:val="00906922"/>
    <w:rPr>
      <w:b/>
      <w:bCs/>
      <w:smallCaps/>
      <w:color w:val="0F4761" w:themeColor="accent1" w:themeShade="BF"/>
      <w:spacing w:val="5"/>
    </w:rPr>
  </w:style>
  <w:style w:type="paragraph" w:styleId="Header">
    <w:name w:val="header"/>
    <w:basedOn w:val="Normal"/>
    <w:link w:val="HeaderChar"/>
    <w:uiPriority w:val="99"/>
    <w:unhideWhenUsed/>
    <w:rsid w:val="00443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267"/>
  </w:style>
  <w:style w:type="paragraph" w:styleId="Footer">
    <w:name w:val="footer"/>
    <w:basedOn w:val="Normal"/>
    <w:link w:val="FooterChar"/>
    <w:uiPriority w:val="99"/>
    <w:unhideWhenUsed/>
    <w:rsid w:val="00443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267"/>
  </w:style>
  <w:style w:type="paragraph" w:styleId="NormalWeb">
    <w:name w:val="Normal (Web)"/>
    <w:basedOn w:val="Normal"/>
    <w:uiPriority w:val="99"/>
    <w:semiHidden/>
    <w:unhideWhenUsed/>
    <w:rsid w:val="008F11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F1173"/>
    <w:rPr>
      <w:color w:val="467886" w:themeColor="hyperlink"/>
      <w:u w:val="single"/>
    </w:rPr>
  </w:style>
  <w:style w:type="character" w:styleId="UnresolvedMention">
    <w:name w:val="Unresolved Mention"/>
    <w:basedOn w:val="DefaultParagraphFont"/>
    <w:uiPriority w:val="99"/>
    <w:semiHidden/>
    <w:unhideWhenUsed/>
    <w:rsid w:val="008F11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30792">
      <w:bodyDiv w:val="1"/>
      <w:marLeft w:val="0"/>
      <w:marRight w:val="0"/>
      <w:marTop w:val="0"/>
      <w:marBottom w:val="0"/>
      <w:divBdr>
        <w:top w:val="none" w:sz="0" w:space="0" w:color="auto"/>
        <w:left w:val="none" w:sz="0" w:space="0" w:color="auto"/>
        <w:bottom w:val="none" w:sz="0" w:space="0" w:color="auto"/>
        <w:right w:val="none" w:sz="0" w:space="0" w:color="auto"/>
      </w:divBdr>
    </w:div>
    <w:div w:id="16515098">
      <w:bodyDiv w:val="1"/>
      <w:marLeft w:val="0"/>
      <w:marRight w:val="0"/>
      <w:marTop w:val="0"/>
      <w:marBottom w:val="0"/>
      <w:divBdr>
        <w:top w:val="none" w:sz="0" w:space="0" w:color="auto"/>
        <w:left w:val="none" w:sz="0" w:space="0" w:color="auto"/>
        <w:bottom w:val="none" w:sz="0" w:space="0" w:color="auto"/>
        <w:right w:val="none" w:sz="0" w:space="0" w:color="auto"/>
      </w:divBdr>
    </w:div>
    <w:div w:id="106195733">
      <w:bodyDiv w:val="1"/>
      <w:marLeft w:val="0"/>
      <w:marRight w:val="0"/>
      <w:marTop w:val="0"/>
      <w:marBottom w:val="0"/>
      <w:divBdr>
        <w:top w:val="none" w:sz="0" w:space="0" w:color="auto"/>
        <w:left w:val="none" w:sz="0" w:space="0" w:color="auto"/>
        <w:bottom w:val="none" w:sz="0" w:space="0" w:color="auto"/>
        <w:right w:val="none" w:sz="0" w:space="0" w:color="auto"/>
      </w:divBdr>
    </w:div>
    <w:div w:id="144974264">
      <w:bodyDiv w:val="1"/>
      <w:marLeft w:val="0"/>
      <w:marRight w:val="0"/>
      <w:marTop w:val="0"/>
      <w:marBottom w:val="0"/>
      <w:divBdr>
        <w:top w:val="none" w:sz="0" w:space="0" w:color="auto"/>
        <w:left w:val="none" w:sz="0" w:space="0" w:color="auto"/>
        <w:bottom w:val="none" w:sz="0" w:space="0" w:color="auto"/>
        <w:right w:val="none" w:sz="0" w:space="0" w:color="auto"/>
      </w:divBdr>
    </w:div>
    <w:div w:id="264849619">
      <w:bodyDiv w:val="1"/>
      <w:marLeft w:val="0"/>
      <w:marRight w:val="0"/>
      <w:marTop w:val="0"/>
      <w:marBottom w:val="0"/>
      <w:divBdr>
        <w:top w:val="none" w:sz="0" w:space="0" w:color="auto"/>
        <w:left w:val="none" w:sz="0" w:space="0" w:color="auto"/>
        <w:bottom w:val="none" w:sz="0" w:space="0" w:color="auto"/>
        <w:right w:val="none" w:sz="0" w:space="0" w:color="auto"/>
      </w:divBdr>
    </w:div>
    <w:div w:id="366031955">
      <w:bodyDiv w:val="1"/>
      <w:marLeft w:val="0"/>
      <w:marRight w:val="0"/>
      <w:marTop w:val="0"/>
      <w:marBottom w:val="0"/>
      <w:divBdr>
        <w:top w:val="none" w:sz="0" w:space="0" w:color="auto"/>
        <w:left w:val="none" w:sz="0" w:space="0" w:color="auto"/>
        <w:bottom w:val="none" w:sz="0" w:space="0" w:color="auto"/>
        <w:right w:val="none" w:sz="0" w:space="0" w:color="auto"/>
      </w:divBdr>
    </w:div>
    <w:div w:id="373698723">
      <w:bodyDiv w:val="1"/>
      <w:marLeft w:val="0"/>
      <w:marRight w:val="0"/>
      <w:marTop w:val="0"/>
      <w:marBottom w:val="0"/>
      <w:divBdr>
        <w:top w:val="none" w:sz="0" w:space="0" w:color="auto"/>
        <w:left w:val="none" w:sz="0" w:space="0" w:color="auto"/>
        <w:bottom w:val="none" w:sz="0" w:space="0" w:color="auto"/>
        <w:right w:val="none" w:sz="0" w:space="0" w:color="auto"/>
      </w:divBdr>
    </w:div>
    <w:div w:id="616134027">
      <w:bodyDiv w:val="1"/>
      <w:marLeft w:val="0"/>
      <w:marRight w:val="0"/>
      <w:marTop w:val="0"/>
      <w:marBottom w:val="0"/>
      <w:divBdr>
        <w:top w:val="none" w:sz="0" w:space="0" w:color="auto"/>
        <w:left w:val="none" w:sz="0" w:space="0" w:color="auto"/>
        <w:bottom w:val="none" w:sz="0" w:space="0" w:color="auto"/>
        <w:right w:val="none" w:sz="0" w:space="0" w:color="auto"/>
      </w:divBdr>
    </w:div>
    <w:div w:id="616446783">
      <w:bodyDiv w:val="1"/>
      <w:marLeft w:val="0"/>
      <w:marRight w:val="0"/>
      <w:marTop w:val="0"/>
      <w:marBottom w:val="0"/>
      <w:divBdr>
        <w:top w:val="none" w:sz="0" w:space="0" w:color="auto"/>
        <w:left w:val="none" w:sz="0" w:space="0" w:color="auto"/>
        <w:bottom w:val="none" w:sz="0" w:space="0" w:color="auto"/>
        <w:right w:val="none" w:sz="0" w:space="0" w:color="auto"/>
      </w:divBdr>
    </w:div>
    <w:div w:id="755396972">
      <w:bodyDiv w:val="1"/>
      <w:marLeft w:val="0"/>
      <w:marRight w:val="0"/>
      <w:marTop w:val="0"/>
      <w:marBottom w:val="0"/>
      <w:divBdr>
        <w:top w:val="none" w:sz="0" w:space="0" w:color="auto"/>
        <w:left w:val="none" w:sz="0" w:space="0" w:color="auto"/>
        <w:bottom w:val="none" w:sz="0" w:space="0" w:color="auto"/>
        <w:right w:val="none" w:sz="0" w:space="0" w:color="auto"/>
      </w:divBdr>
    </w:div>
    <w:div w:id="762998069">
      <w:bodyDiv w:val="1"/>
      <w:marLeft w:val="0"/>
      <w:marRight w:val="0"/>
      <w:marTop w:val="0"/>
      <w:marBottom w:val="0"/>
      <w:divBdr>
        <w:top w:val="none" w:sz="0" w:space="0" w:color="auto"/>
        <w:left w:val="none" w:sz="0" w:space="0" w:color="auto"/>
        <w:bottom w:val="none" w:sz="0" w:space="0" w:color="auto"/>
        <w:right w:val="none" w:sz="0" w:space="0" w:color="auto"/>
      </w:divBdr>
    </w:div>
    <w:div w:id="774785916">
      <w:bodyDiv w:val="1"/>
      <w:marLeft w:val="0"/>
      <w:marRight w:val="0"/>
      <w:marTop w:val="0"/>
      <w:marBottom w:val="0"/>
      <w:divBdr>
        <w:top w:val="none" w:sz="0" w:space="0" w:color="auto"/>
        <w:left w:val="none" w:sz="0" w:space="0" w:color="auto"/>
        <w:bottom w:val="none" w:sz="0" w:space="0" w:color="auto"/>
        <w:right w:val="none" w:sz="0" w:space="0" w:color="auto"/>
      </w:divBdr>
    </w:div>
    <w:div w:id="804857248">
      <w:bodyDiv w:val="1"/>
      <w:marLeft w:val="0"/>
      <w:marRight w:val="0"/>
      <w:marTop w:val="0"/>
      <w:marBottom w:val="0"/>
      <w:divBdr>
        <w:top w:val="none" w:sz="0" w:space="0" w:color="auto"/>
        <w:left w:val="none" w:sz="0" w:space="0" w:color="auto"/>
        <w:bottom w:val="none" w:sz="0" w:space="0" w:color="auto"/>
        <w:right w:val="none" w:sz="0" w:space="0" w:color="auto"/>
      </w:divBdr>
    </w:div>
    <w:div w:id="808325922">
      <w:bodyDiv w:val="1"/>
      <w:marLeft w:val="0"/>
      <w:marRight w:val="0"/>
      <w:marTop w:val="0"/>
      <w:marBottom w:val="0"/>
      <w:divBdr>
        <w:top w:val="none" w:sz="0" w:space="0" w:color="auto"/>
        <w:left w:val="none" w:sz="0" w:space="0" w:color="auto"/>
        <w:bottom w:val="none" w:sz="0" w:space="0" w:color="auto"/>
        <w:right w:val="none" w:sz="0" w:space="0" w:color="auto"/>
      </w:divBdr>
    </w:div>
    <w:div w:id="886717728">
      <w:bodyDiv w:val="1"/>
      <w:marLeft w:val="0"/>
      <w:marRight w:val="0"/>
      <w:marTop w:val="0"/>
      <w:marBottom w:val="0"/>
      <w:divBdr>
        <w:top w:val="none" w:sz="0" w:space="0" w:color="auto"/>
        <w:left w:val="none" w:sz="0" w:space="0" w:color="auto"/>
        <w:bottom w:val="none" w:sz="0" w:space="0" w:color="auto"/>
        <w:right w:val="none" w:sz="0" w:space="0" w:color="auto"/>
      </w:divBdr>
    </w:div>
    <w:div w:id="898445093">
      <w:bodyDiv w:val="1"/>
      <w:marLeft w:val="0"/>
      <w:marRight w:val="0"/>
      <w:marTop w:val="0"/>
      <w:marBottom w:val="0"/>
      <w:divBdr>
        <w:top w:val="none" w:sz="0" w:space="0" w:color="auto"/>
        <w:left w:val="none" w:sz="0" w:space="0" w:color="auto"/>
        <w:bottom w:val="none" w:sz="0" w:space="0" w:color="auto"/>
        <w:right w:val="none" w:sz="0" w:space="0" w:color="auto"/>
      </w:divBdr>
    </w:div>
    <w:div w:id="905916866">
      <w:bodyDiv w:val="1"/>
      <w:marLeft w:val="0"/>
      <w:marRight w:val="0"/>
      <w:marTop w:val="0"/>
      <w:marBottom w:val="0"/>
      <w:divBdr>
        <w:top w:val="none" w:sz="0" w:space="0" w:color="auto"/>
        <w:left w:val="none" w:sz="0" w:space="0" w:color="auto"/>
        <w:bottom w:val="none" w:sz="0" w:space="0" w:color="auto"/>
        <w:right w:val="none" w:sz="0" w:space="0" w:color="auto"/>
      </w:divBdr>
    </w:div>
    <w:div w:id="910886634">
      <w:bodyDiv w:val="1"/>
      <w:marLeft w:val="0"/>
      <w:marRight w:val="0"/>
      <w:marTop w:val="0"/>
      <w:marBottom w:val="0"/>
      <w:divBdr>
        <w:top w:val="none" w:sz="0" w:space="0" w:color="auto"/>
        <w:left w:val="none" w:sz="0" w:space="0" w:color="auto"/>
        <w:bottom w:val="none" w:sz="0" w:space="0" w:color="auto"/>
        <w:right w:val="none" w:sz="0" w:space="0" w:color="auto"/>
      </w:divBdr>
    </w:div>
    <w:div w:id="919103480">
      <w:bodyDiv w:val="1"/>
      <w:marLeft w:val="0"/>
      <w:marRight w:val="0"/>
      <w:marTop w:val="0"/>
      <w:marBottom w:val="0"/>
      <w:divBdr>
        <w:top w:val="none" w:sz="0" w:space="0" w:color="auto"/>
        <w:left w:val="none" w:sz="0" w:space="0" w:color="auto"/>
        <w:bottom w:val="none" w:sz="0" w:space="0" w:color="auto"/>
        <w:right w:val="none" w:sz="0" w:space="0" w:color="auto"/>
      </w:divBdr>
    </w:div>
    <w:div w:id="1018654374">
      <w:bodyDiv w:val="1"/>
      <w:marLeft w:val="0"/>
      <w:marRight w:val="0"/>
      <w:marTop w:val="0"/>
      <w:marBottom w:val="0"/>
      <w:divBdr>
        <w:top w:val="none" w:sz="0" w:space="0" w:color="auto"/>
        <w:left w:val="none" w:sz="0" w:space="0" w:color="auto"/>
        <w:bottom w:val="none" w:sz="0" w:space="0" w:color="auto"/>
        <w:right w:val="none" w:sz="0" w:space="0" w:color="auto"/>
      </w:divBdr>
    </w:div>
    <w:div w:id="1253975205">
      <w:bodyDiv w:val="1"/>
      <w:marLeft w:val="0"/>
      <w:marRight w:val="0"/>
      <w:marTop w:val="0"/>
      <w:marBottom w:val="0"/>
      <w:divBdr>
        <w:top w:val="none" w:sz="0" w:space="0" w:color="auto"/>
        <w:left w:val="none" w:sz="0" w:space="0" w:color="auto"/>
        <w:bottom w:val="none" w:sz="0" w:space="0" w:color="auto"/>
        <w:right w:val="none" w:sz="0" w:space="0" w:color="auto"/>
      </w:divBdr>
    </w:div>
    <w:div w:id="1348101141">
      <w:bodyDiv w:val="1"/>
      <w:marLeft w:val="0"/>
      <w:marRight w:val="0"/>
      <w:marTop w:val="0"/>
      <w:marBottom w:val="0"/>
      <w:divBdr>
        <w:top w:val="none" w:sz="0" w:space="0" w:color="auto"/>
        <w:left w:val="none" w:sz="0" w:space="0" w:color="auto"/>
        <w:bottom w:val="none" w:sz="0" w:space="0" w:color="auto"/>
        <w:right w:val="none" w:sz="0" w:space="0" w:color="auto"/>
      </w:divBdr>
    </w:div>
    <w:div w:id="1392314280">
      <w:bodyDiv w:val="1"/>
      <w:marLeft w:val="0"/>
      <w:marRight w:val="0"/>
      <w:marTop w:val="0"/>
      <w:marBottom w:val="0"/>
      <w:divBdr>
        <w:top w:val="none" w:sz="0" w:space="0" w:color="auto"/>
        <w:left w:val="none" w:sz="0" w:space="0" w:color="auto"/>
        <w:bottom w:val="none" w:sz="0" w:space="0" w:color="auto"/>
        <w:right w:val="none" w:sz="0" w:space="0" w:color="auto"/>
      </w:divBdr>
    </w:div>
    <w:div w:id="1496994663">
      <w:bodyDiv w:val="1"/>
      <w:marLeft w:val="0"/>
      <w:marRight w:val="0"/>
      <w:marTop w:val="0"/>
      <w:marBottom w:val="0"/>
      <w:divBdr>
        <w:top w:val="none" w:sz="0" w:space="0" w:color="auto"/>
        <w:left w:val="none" w:sz="0" w:space="0" w:color="auto"/>
        <w:bottom w:val="none" w:sz="0" w:space="0" w:color="auto"/>
        <w:right w:val="none" w:sz="0" w:space="0" w:color="auto"/>
      </w:divBdr>
    </w:div>
    <w:div w:id="1600676689">
      <w:bodyDiv w:val="1"/>
      <w:marLeft w:val="0"/>
      <w:marRight w:val="0"/>
      <w:marTop w:val="0"/>
      <w:marBottom w:val="0"/>
      <w:divBdr>
        <w:top w:val="none" w:sz="0" w:space="0" w:color="auto"/>
        <w:left w:val="none" w:sz="0" w:space="0" w:color="auto"/>
        <w:bottom w:val="none" w:sz="0" w:space="0" w:color="auto"/>
        <w:right w:val="none" w:sz="0" w:space="0" w:color="auto"/>
      </w:divBdr>
    </w:div>
    <w:div w:id="1650747714">
      <w:bodyDiv w:val="1"/>
      <w:marLeft w:val="0"/>
      <w:marRight w:val="0"/>
      <w:marTop w:val="0"/>
      <w:marBottom w:val="0"/>
      <w:divBdr>
        <w:top w:val="none" w:sz="0" w:space="0" w:color="auto"/>
        <w:left w:val="none" w:sz="0" w:space="0" w:color="auto"/>
        <w:bottom w:val="none" w:sz="0" w:space="0" w:color="auto"/>
        <w:right w:val="none" w:sz="0" w:space="0" w:color="auto"/>
      </w:divBdr>
    </w:div>
    <w:div w:id="1857191800">
      <w:bodyDiv w:val="1"/>
      <w:marLeft w:val="0"/>
      <w:marRight w:val="0"/>
      <w:marTop w:val="0"/>
      <w:marBottom w:val="0"/>
      <w:divBdr>
        <w:top w:val="none" w:sz="0" w:space="0" w:color="auto"/>
        <w:left w:val="none" w:sz="0" w:space="0" w:color="auto"/>
        <w:bottom w:val="none" w:sz="0" w:space="0" w:color="auto"/>
        <w:right w:val="none" w:sz="0" w:space="0" w:color="auto"/>
      </w:divBdr>
    </w:div>
    <w:div w:id="1882860847">
      <w:bodyDiv w:val="1"/>
      <w:marLeft w:val="0"/>
      <w:marRight w:val="0"/>
      <w:marTop w:val="0"/>
      <w:marBottom w:val="0"/>
      <w:divBdr>
        <w:top w:val="none" w:sz="0" w:space="0" w:color="auto"/>
        <w:left w:val="none" w:sz="0" w:space="0" w:color="auto"/>
        <w:bottom w:val="none" w:sz="0" w:space="0" w:color="auto"/>
        <w:right w:val="none" w:sz="0" w:space="0" w:color="auto"/>
      </w:divBdr>
    </w:div>
    <w:div w:id="1892155665">
      <w:bodyDiv w:val="1"/>
      <w:marLeft w:val="0"/>
      <w:marRight w:val="0"/>
      <w:marTop w:val="0"/>
      <w:marBottom w:val="0"/>
      <w:divBdr>
        <w:top w:val="none" w:sz="0" w:space="0" w:color="auto"/>
        <w:left w:val="none" w:sz="0" w:space="0" w:color="auto"/>
        <w:bottom w:val="none" w:sz="0" w:space="0" w:color="auto"/>
        <w:right w:val="none" w:sz="0" w:space="0" w:color="auto"/>
      </w:divBdr>
    </w:div>
    <w:div w:id="2020303258">
      <w:bodyDiv w:val="1"/>
      <w:marLeft w:val="0"/>
      <w:marRight w:val="0"/>
      <w:marTop w:val="0"/>
      <w:marBottom w:val="0"/>
      <w:divBdr>
        <w:top w:val="none" w:sz="0" w:space="0" w:color="auto"/>
        <w:left w:val="none" w:sz="0" w:space="0" w:color="auto"/>
        <w:bottom w:val="none" w:sz="0" w:space="0" w:color="auto"/>
        <w:right w:val="none" w:sz="0" w:space="0" w:color="auto"/>
      </w:divBdr>
    </w:div>
    <w:div w:id="214192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hbs.edu/blog/post/characteristics-of-successful-entrepreneur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huvienso.hoasen.edu.vn/handle/123456789/6936"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02/08/the-discipline-of-innovation" TargetMode="External"/><Relationship Id="rId11" Type="http://schemas.openxmlformats.org/officeDocument/2006/relationships/hyperlink" Target="https://www.tesla.com/en_GB/elon-musk" TargetMode="External"/><Relationship Id="rId5" Type="http://schemas.openxmlformats.org/officeDocument/2006/relationships/endnotes" Target="endnotes.xml"/><Relationship Id="rId10" Type="http://schemas.openxmlformats.org/officeDocument/2006/relationships/hyperlink" Target="https://dosen.ikipsiliwangi.ac.id/wp-content/uploads/sites/6/2018/10/Amiri-and-Marimaei.pdf" TargetMode="External"/><Relationship Id="rId4" Type="http://schemas.openxmlformats.org/officeDocument/2006/relationships/footnotes" Target="footnotes.xml"/><Relationship Id="rId9" Type="http://schemas.openxmlformats.org/officeDocument/2006/relationships/hyperlink" Target="https://hbr.org/2019/01/the-hard-truth-about-innovative-cultur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11</Pages>
  <Words>2974</Words>
  <Characters>16956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cp:lastPrinted>2024-05-13T18:50:00Z</cp:lastPrinted>
  <dcterms:created xsi:type="dcterms:W3CDTF">2024-05-13T18:13:00Z</dcterms:created>
  <dcterms:modified xsi:type="dcterms:W3CDTF">2024-05-13T19:35:00Z</dcterms:modified>
</cp:coreProperties>
</file>