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FB4BDC" w14:textId="77777777" w:rsidR="002D280B" w:rsidRDefault="008B617A">
      <w:sdt>
        <w:sdtPr>
          <w:id w:val="1793389391"/>
          <w:docPartObj>
            <w:docPartGallery w:val="Cover Pages"/>
            <w:docPartUnique/>
          </w:docPartObj>
        </w:sdtPr>
        <w:sdtEndPr/>
        <w:sdtContent>
          <w:r w:rsidR="004B1103">
            <w:rPr>
              <w:noProof/>
              <w:lang w:eastAsia="en-GB"/>
            </w:rPr>
            <mc:AlternateContent>
              <mc:Choice Requires="wps">
                <w:drawing>
                  <wp:anchor distT="0" distB="0" distL="114300" distR="114300" simplePos="0" relativeHeight="251653632" behindDoc="0" locked="0" layoutInCell="0" allowOverlap="1" wp14:anchorId="2121DF94" wp14:editId="2B53B7F6">
                    <wp:simplePos x="0" y="0"/>
                    <wp:positionH relativeFrom="margin">
                      <wp:align>center</wp:align>
                    </wp:positionH>
                    <wp:positionV relativeFrom="margin">
                      <wp:align>center</wp:align>
                    </wp:positionV>
                    <wp:extent cx="5943600" cy="822960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82296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W w:w="4968"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3"/>
                                  <w:gridCol w:w="9031"/>
                                </w:tblGrid>
                                <w:tr w:rsidR="003633BA" w14:paraId="188858B9" w14:textId="77777777" w:rsidTr="00C30A64">
                                  <w:trPr>
                                    <w:jc w:val="center"/>
                                  </w:trPr>
                                  <w:tc>
                                    <w:tcPr>
                                      <w:tcW w:w="2969" w:type="dxa"/>
                                      <w:tcBorders>
                                        <w:top w:val="single" w:sz="6" w:space="0" w:color="ED7D31" w:themeColor="accent2"/>
                                        <w:left w:val="single" w:sz="6" w:space="0" w:color="ED7D31" w:themeColor="accent2"/>
                                        <w:bottom w:val="single" w:sz="6" w:space="0" w:color="ED7D31" w:themeColor="accent2"/>
                                        <w:right w:val="single" w:sz="6" w:space="0" w:color="ED7D31" w:themeColor="accent2"/>
                                      </w:tcBorders>
                                      <w:shd w:val="clear" w:color="auto" w:fill="ED7D31" w:themeFill="accent2"/>
                                      <w:tcMar>
                                        <w:top w:w="360" w:type="dxa"/>
                                        <w:bottom w:w="360" w:type="dxa"/>
                                      </w:tcMar>
                                    </w:tcPr>
                                    <w:p w14:paraId="614821DB" w14:textId="77777777" w:rsidR="002D280B" w:rsidRDefault="002D280B">
                                      <w:pPr>
                                        <w:pStyle w:val="NoSpacing"/>
                                      </w:pPr>
                                    </w:p>
                                  </w:tc>
                                  <w:tc>
                                    <w:tcPr>
                                      <w:tcW w:w="6044" w:type="dxa"/>
                                      <w:tcBorders>
                                        <w:top w:val="single" w:sz="6" w:space="0" w:color="ED7D31" w:themeColor="accent2"/>
                                        <w:left w:val="single" w:sz="6" w:space="0" w:color="ED7D31" w:themeColor="accent2"/>
                                        <w:bottom w:val="single" w:sz="6" w:space="0" w:color="ED7D31" w:themeColor="accent2"/>
                                        <w:right w:val="single" w:sz="6" w:space="0" w:color="ED7D31" w:themeColor="accent2"/>
                                      </w:tcBorders>
                                      <w:tcMar>
                                        <w:top w:w="360" w:type="dxa"/>
                                        <w:left w:w="360" w:type="dxa"/>
                                        <w:bottom w:w="360" w:type="dxa"/>
                                        <w:right w:w="360" w:type="dxa"/>
                                      </w:tcMar>
                                    </w:tcPr>
                                    <w:p w14:paraId="2747BA62" w14:textId="1FE32332" w:rsidR="002D280B" w:rsidRDefault="004B1103">
                                      <w:pPr>
                                        <w:pStyle w:val="NoSpacing"/>
                                        <w:spacing w:line="276" w:lineRule="auto"/>
                                        <w:jc w:val="right"/>
                                        <w:rPr>
                                          <w:rFonts w:asciiTheme="majorHAnsi" w:eastAsiaTheme="majorEastAsia" w:hAnsiTheme="majorHAnsi" w:cstheme="majorBidi"/>
                                          <w:color w:val="4472C4" w:themeColor="accent1"/>
                                          <w:sz w:val="52"/>
                                          <w:szCs w:val="52"/>
                                        </w:rPr>
                                      </w:pPr>
                                      <w:r>
                                        <w:rPr>
                                          <w:rFonts w:asciiTheme="majorHAnsi" w:eastAsiaTheme="majorEastAsia" w:hAnsiTheme="majorHAnsi" w:cstheme="majorBidi"/>
                                          <w:color w:val="4472C4" w:themeColor="accent1"/>
                                          <w:sz w:val="52"/>
                                          <w:szCs w:val="52"/>
                                        </w:rPr>
                                        <w:t xml:space="preserve"> </w:t>
                                      </w:r>
                                      <w:r>
                                        <w:rPr>
                                          <w:color w:val="ED7D31" w:themeColor="accent2"/>
                                          <w:spacing w:val="10"/>
                                          <w:sz w:val="52"/>
                                          <w:szCs w:val="52"/>
                                        </w:rPr>
                                        <w:sym w:font="Wingdings 3" w:char="F07D"/>
                                      </w:r>
                                      <w:sdt>
                                        <w:sdtPr>
                                          <w:rPr>
                                            <w:rFonts w:asciiTheme="majorHAnsi" w:eastAsiaTheme="majorEastAsia" w:hAnsiTheme="majorHAnsi" w:cstheme="majorBidi"/>
                                            <w:color w:val="4472C4" w:themeColor="accent1"/>
                                            <w:sz w:val="52"/>
                                            <w:szCs w:val="52"/>
                                          </w:rPr>
                                          <w:alias w:val="Title"/>
                                          <w:id w:val="-634651002"/>
                                          <w:dataBinding w:prefixMappings="xmlns:ns0='http://schemas.openxmlformats.org/package/2006/metadata/core-properties' xmlns:ns1='http://purl.org/dc/elements/1.1/'" w:xpath="/ns0:coreProperties[1]/ns1:title[1]" w:storeItemID="{6C3C8BC8-F283-45AE-878A-BAB7291924A1}"/>
                                          <w:text/>
                                        </w:sdtPr>
                                        <w:sdtEndPr/>
                                        <w:sdtContent>
                                          <w:r w:rsidR="00C30A64">
                                            <w:rPr>
                                              <w:rFonts w:asciiTheme="majorHAnsi" w:eastAsiaTheme="majorEastAsia" w:hAnsiTheme="majorHAnsi" w:cstheme="majorBidi"/>
                                              <w:color w:val="4472C4" w:themeColor="accent1"/>
                                              <w:sz w:val="52"/>
                                              <w:szCs w:val="52"/>
                                            </w:rPr>
                                            <w:t xml:space="preserve">The Evolving Role of HR in the </w:t>
                                          </w:r>
                                          <w:r w:rsidR="00D207D4">
                                            <w:rPr>
                                              <w:rFonts w:asciiTheme="majorHAnsi" w:eastAsiaTheme="majorEastAsia" w:hAnsiTheme="majorHAnsi" w:cstheme="majorBidi"/>
                                              <w:color w:val="4472C4" w:themeColor="accent1"/>
                                              <w:sz w:val="52"/>
                                              <w:szCs w:val="52"/>
                                            </w:rPr>
                                            <w:t xml:space="preserve">Contemporary </w:t>
                                          </w:r>
                                          <w:r w:rsidR="00C30A64">
                                            <w:rPr>
                                              <w:rFonts w:asciiTheme="majorHAnsi" w:eastAsiaTheme="majorEastAsia" w:hAnsiTheme="majorHAnsi" w:cstheme="majorBidi"/>
                                              <w:color w:val="4472C4" w:themeColor="accent1"/>
                                              <w:sz w:val="52"/>
                                              <w:szCs w:val="52"/>
                                            </w:rPr>
                                            <w:t>Business World</w:t>
                                          </w:r>
                                        </w:sdtContent>
                                      </w:sdt>
                                    </w:p>
                                    <w:p w14:paraId="05C603B1" w14:textId="5FFE40EC" w:rsidR="002D280B" w:rsidRDefault="008B617A">
                                      <w:pPr>
                                        <w:pStyle w:val="NoSpacing"/>
                                        <w:spacing w:line="276" w:lineRule="auto"/>
                                        <w:jc w:val="right"/>
                                        <w:rPr>
                                          <w:rFonts w:asciiTheme="majorHAnsi" w:eastAsiaTheme="majorEastAsia" w:hAnsiTheme="majorHAnsi" w:cstheme="majorBidi"/>
                                          <w:color w:val="ED7D31" w:themeColor="accent2"/>
                                          <w:sz w:val="24"/>
                                        </w:rPr>
                                      </w:pPr>
                                      <w:sdt>
                                        <w:sdtPr>
                                          <w:rPr>
                                            <w:rFonts w:asciiTheme="majorHAnsi" w:eastAsiaTheme="majorEastAsia" w:hAnsiTheme="majorHAnsi" w:cstheme="majorBidi"/>
                                            <w:color w:val="ED7D31" w:themeColor="accent2"/>
                                            <w:sz w:val="24"/>
                                          </w:rPr>
                                          <w:alias w:val="Subtitle"/>
                                          <w:id w:val="-779108490"/>
                                          <w:dataBinding w:prefixMappings="xmlns:ns0='http://schemas.openxmlformats.org/package/2006/metadata/core-properties' xmlns:ns1='http://purl.org/dc/elements/1.1/'" w:xpath="/ns0:coreProperties[1]/ns1:subject[1]" w:storeItemID="{6C3C8BC8-F283-45AE-878A-BAB7291924A1}"/>
                                          <w:text/>
                                        </w:sdtPr>
                                        <w:sdtEndPr/>
                                        <w:sdtContent>
                                          <w:r w:rsidR="008C27A7">
                                            <w:rPr>
                                              <w:rFonts w:asciiTheme="majorHAnsi" w:eastAsiaTheme="majorEastAsia" w:hAnsiTheme="majorHAnsi" w:cstheme="majorBidi"/>
                                              <w:color w:val="ED7D31" w:themeColor="accent2"/>
                                              <w:sz w:val="24"/>
                                            </w:rPr>
                                            <w:t>HRM Fit for the Future</w:t>
                                          </w:r>
                                        </w:sdtContent>
                                      </w:sdt>
                                    </w:p>
                                  </w:tc>
                                </w:tr>
                                <w:tr w:rsidR="003633BA" w14:paraId="15907CFC" w14:textId="77777777" w:rsidTr="00C30A64">
                                  <w:trPr>
                                    <w:jc w:val="center"/>
                                  </w:trPr>
                                  <w:tc>
                                    <w:tcPr>
                                      <w:tcW w:w="2969" w:type="dxa"/>
                                      <w:tcBorders>
                                        <w:top w:val="single" w:sz="6" w:space="0" w:color="ED7D31" w:themeColor="accent2"/>
                                        <w:left w:val="nil"/>
                                        <w:bottom w:val="single" w:sz="6" w:space="0" w:color="8EAADB" w:themeColor="accent1" w:themeTint="99"/>
                                        <w:right w:val="nil"/>
                                      </w:tcBorders>
                                    </w:tcPr>
                                    <w:p w14:paraId="41C06642" w14:textId="77777777" w:rsidR="002D280B" w:rsidRDefault="002D280B">
                                      <w:pPr>
                                        <w:pStyle w:val="NoSpacing"/>
                                        <w:rPr>
                                          <w:sz w:val="16"/>
                                          <w:szCs w:val="16"/>
                                        </w:rPr>
                                      </w:pPr>
                                    </w:p>
                                  </w:tc>
                                  <w:tc>
                                    <w:tcPr>
                                      <w:tcW w:w="6044" w:type="dxa"/>
                                      <w:tcBorders>
                                        <w:top w:val="single" w:sz="6" w:space="0" w:color="ED7D31" w:themeColor="accent2"/>
                                        <w:left w:val="nil"/>
                                        <w:bottom w:val="single" w:sz="6" w:space="0" w:color="8EAADB" w:themeColor="accent1" w:themeTint="99"/>
                                        <w:right w:val="nil"/>
                                      </w:tcBorders>
                                    </w:tcPr>
                                    <w:p w14:paraId="0D1FBC89" w14:textId="77777777" w:rsidR="002D280B" w:rsidRDefault="002D280B">
                                      <w:pPr>
                                        <w:pStyle w:val="NoSpacing"/>
                                        <w:rPr>
                                          <w:sz w:val="16"/>
                                          <w:szCs w:val="16"/>
                                        </w:rPr>
                                      </w:pPr>
                                    </w:p>
                                  </w:tc>
                                </w:tr>
                                <w:tr w:rsidR="003633BA" w14:paraId="54BF2C0D" w14:textId="77777777" w:rsidTr="00C30A64">
                                  <w:trPr>
                                    <w:jc w:val="center"/>
                                  </w:trPr>
                                  <w:tc>
                                    <w:tcPr>
                                      <w:tcW w:w="2969" w:type="dxa"/>
                                      <w:tcBorders>
                                        <w:top w:val="single" w:sz="6" w:space="0" w:color="8EAADB" w:themeColor="accent1" w:themeTint="99"/>
                                        <w:left w:val="single" w:sz="6" w:space="0" w:color="8EAADB" w:themeColor="accent1" w:themeTint="99"/>
                                        <w:bottom w:val="single" w:sz="6" w:space="0" w:color="8EAADB" w:themeColor="accent1" w:themeTint="99"/>
                                        <w:right w:val="single" w:sz="6" w:space="0" w:color="8EAADB" w:themeColor="accent1" w:themeTint="99"/>
                                      </w:tcBorders>
                                      <w:shd w:val="clear" w:color="auto" w:fill="8EAADB" w:themeFill="accent1" w:themeFillTint="99"/>
                                      <w:tcMar>
                                        <w:top w:w="144" w:type="dxa"/>
                                        <w:bottom w:w="144" w:type="dxa"/>
                                      </w:tcMar>
                                    </w:tcPr>
                                    <w:p w14:paraId="63177F46" w14:textId="77777777" w:rsidR="002D280B" w:rsidRDefault="002D280B">
                                      <w:pPr>
                                        <w:pStyle w:val="NoSpacing"/>
                                      </w:pPr>
                                    </w:p>
                                  </w:tc>
                                  <w:tc>
                                    <w:tcPr>
                                      <w:tcW w:w="6044" w:type="dxa"/>
                                      <w:tcBorders>
                                        <w:top w:val="single" w:sz="6" w:space="0" w:color="8EAADB" w:themeColor="accent1" w:themeTint="99"/>
                                        <w:left w:val="single" w:sz="6" w:space="0" w:color="8EAADB" w:themeColor="accent1" w:themeTint="99"/>
                                        <w:bottom w:val="single" w:sz="6" w:space="0" w:color="8EAADB" w:themeColor="accent1" w:themeTint="99"/>
                                        <w:right w:val="single" w:sz="6" w:space="0" w:color="8EAADB" w:themeColor="accent1" w:themeTint="99"/>
                                      </w:tcBorders>
                                      <w:tcMar>
                                        <w:top w:w="144" w:type="dxa"/>
                                        <w:left w:w="144" w:type="dxa"/>
                                        <w:bottom w:w="144" w:type="dxa"/>
                                        <w:right w:w="144" w:type="dxa"/>
                                      </w:tcMar>
                                    </w:tcPr>
                                    <w:p w14:paraId="177A9552" w14:textId="5E65579E" w:rsidR="002D280B" w:rsidRDefault="008B617A">
                                      <w:pPr>
                                        <w:pStyle w:val="NoSpacing"/>
                                        <w:rPr>
                                          <w:color w:val="4472C4" w:themeColor="accent1"/>
                                        </w:rPr>
                                      </w:pPr>
                                      <w:sdt>
                                        <w:sdtPr>
                                          <w:rPr>
                                            <w:b/>
                                            <w:bCs/>
                                            <w:color w:val="808080" w:themeColor="background1" w:themeShade="80"/>
                                          </w:rPr>
                                          <w:alias w:val="Author"/>
                                          <w:id w:val="2145688888"/>
                                          <w:dataBinding w:prefixMappings="xmlns:ns0='http://schemas.openxmlformats.org/package/2006/metadata/core-properties' xmlns:ns1='http://purl.org/dc/elements/1.1/'" w:xpath="/ns0:coreProperties[1]/ns1:creator[1]" w:storeItemID="{6C3C8BC8-F283-45AE-878A-BAB7291924A1}"/>
                                          <w:text/>
                                        </w:sdtPr>
                                        <w:sdtEndPr/>
                                        <w:sdtContent>
                                          <w:r w:rsidR="0000541C">
                                            <w:rPr>
                                              <w:b/>
                                              <w:bCs/>
                                              <w:color w:val="808080" w:themeColor="background1" w:themeShade="80"/>
                                            </w:rPr>
                                            <w:t>Sharon Bowen</w:t>
                                          </w:r>
                                        </w:sdtContent>
                                      </w:sdt>
                                      <w:r w:rsidR="004B1103">
                                        <w:rPr>
                                          <w:b/>
                                          <w:bCs/>
                                          <w:color w:val="4472C4" w:themeColor="accent1"/>
                                        </w:rPr>
                                        <w:t xml:space="preserve"> </w:t>
                                      </w:r>
                                      <w:r w:rsidR="004B1103">
                                        <w:rPr>
                                          <w:color w:val="ED7D31" w:themeColor="accent2"/>
                                        </w:rPr>
                                        <w:sym w:font="Wingdings 3" w:char="F07D"/>
                                      </w:r>
                                      <w:r w:rsidR="004B1103">
                                        <w:rPr>
                                          <w:b/>
                                          <w:bCs/>
                                          <w:color w:val="4472C4" w:themeColor="accent1"/>
                                        </w:rPr>
                                        <w:t xml:space="preserve"> </w:t>
                                      </w:r>
                                      <w:sdt>
                                        <w:sdtPr>
                                          <w:rPr>
                                            <w:color w:val="808080" w:themeColor="background1" w:themeShade="80"/>
                                          </w:rPr>
                                          <w:alias w:val="Company"/>
                                          <w:id w:val="-594631264"/>
                                          <w:dataBinding w:prefixMappings="xmlns:ns0='http://schemas.openxmlformats.org/officeDocument/2006/extended-properties'" w:xpath="/ns0:Properties[1]/ns0:Company[1]" w:storeItemID="{6668398D-A668-4E3E-A5EB-62B293D839F1}"/>
                                          <w:text/>
                                        </w:sdtPr>
                                        <w:sdtEndPr/>
                                        <w:sdtContent>
                                          <w:r w:rsidR="00C30A64">
                                            <w:rPr>
                                              <w:color w:val="808080" w:themeColor="background1" w:themeShade="80"/>
                                            </w:rPr>
                                            <w:t>EUI Ltd</w:t>
                                          </w:r>
                                        </w:sdtContent>
                                      </w:sdt>
                                      <w:r w:rsidR="004B1103">
                                        <w:rPr>
                                          <w:color w:val="4472C4" w:themeColor="accent1"/>
                                        </w:rPr>
                                        <w:t xml:space="preserve"> </w:t>
                                      </w:r>
                                      <w:r w:rsidR="004B1103">
                                        <w:rPr>
                                          <w:color w:val="ED7D31" w:themeColor="accent2"/>
                                        </w:rPr>
                                        <w:sym w:font="Wingdings 3" w:char="F07D"/>
                                      </w:r>
                                      <w:r w:rsidR="004B1103">
                                        <w:rPr>
                                          <w:color w:val="4472C4" w:themeColor="accent1"/>
                                        </w:rPr>
                                        <w:t xml:space="preserve"> </w:t>
                                      </w:r>
                                      <w:sdt>
                                        <w:sdtPr>
                                          <w:rPr>
                                            <w:color w:val="808080" w:themeColor="background1" w:themeShade="80"/>
                                          </w:rPr>
                                          <w:alias w:val="Date"/>
                                          <w:id w:val="1025676822"/>
                                          <w:dataBinding w:prefixMappings="xmlns:ns0='http://schemas.microsoft.com/office/2006/coverPageProps'" w:xpath="/ns0:CoverPageProperties[1]/ns0:PublishDate[1]" w:storeItemID="{55AF091B-3C7A-41E3-B477-F2FDAA23CFDA}"/>
                                          <w:date w:fullDate="2019-02-21T00:00:00Z">
                                            <w:dateFormat w:val="M/d/yyyy"/>
                                            <w:lid w:val="en-US"/>
                                            <w:storeMappedDataAs w:val="dateTime"/>
                                            <w:calendar w:val="gregorian"/>
                                          </w:date>
                                        </w:sdtPr>
                                        <w:sdtEndPr/>
                                        <w:sdtContent>
                                          <w:r w:rsidR="00B56CE4">
                                            <w:rPr>
                                              <w:color w:val="808080" w:themeColor="background1" w:themeShade="80"/>
                                              <w:lang w:val="en-US"/>
                                            </w:rPr>
                                            <w:t>2/21/2019</w:t>
                                          </w:r>
                                        </w:sdtContent>
                                      </w:sdt>
                                    </w:p>
                                  </w:tc>
                                </w:tr>
                                <w:tr w:rsidR="003633BA" w14:paraId="4E73983D"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4509D094" w14:textId="77777777" w:rsidR="002D280B" w:rsidRDefault="002D280B">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2493A026" w14:textId="653E9049" w:rsidR="002D280B" w:rsidRDefault="002D280B">
                                      <w:pPr>
                                        <w:pStyle w:val="NoSpacing"/>
                                        <w:rPr>
                                          <w:sz w:val="16"/>
                                          <w:szCs w:val="16"/>
                                        </w:rPr>
                                      </w:pPr>
                                    </w:p>
                                  </w:tc>
                                </w:tr>
                                <w:tr w:rsidR="003633BA" w14:paraId="1B52594F"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43A42C1C"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0C3D00BF" w14:textId="0EFD3D35" w:rsidR="00C30A64" w:rsidRDefault="00C30A64" w:rsidP="00C30A64">
                                      <w:pPr>
                                        <w:pStyle w:val="NoSpacing"/>
                                        <w:rPr>
                                          <w:sz w:val="16"/>
                                          <w:szCs w:val="16"/>
                                        </w:rPr>
                                      </w:pPr>
                                    </w:p>
                                  </w:tc>
                                </w:tr>
                                <w:tr w:rsidR="003633BA" w14:paraId="734F735A"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4138EED6"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402F57FE" w14:textId="77777777" w:rsidR="00C30A64" w:rsidRDefault="00C30A64" w:rsidP="00C30A64">
                                      <w:pPr>
                                        <w:pStyle w:val="NoSpacing"/>
                                        <w:rPr>
                                          <w:sz w:val="16"/>
                                          <w:szCs w:val="16"/>
                                        </w:rPr>
                                      </w:pPr>
                                    </w:p>
                                  </w:tc>
                                </w:tr>
                                <w:tr w:rsidR="003633BA" w14:paraId="3BFD1CFB"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4A0939DB"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5EFD71A1" w14:textId="74E94CA0" w:rsidR="00C30A64" w:rsidRDefault="00C30A64" w:rsidP="00C30A64">
                                      <w:pPr>
                                        <w:pStyle w:val="NoSpacing"/>
                                        <w:rPr>
                                          <w:sz w:val="16"/>
                                          <w:szCs w:val="16"/>
                                        </w:rPr>
                                      </w:pPr>
                                    </w:p>
                                  </w:tc>
                                </w:tr>
                                <w:tr w:rsidR="003633BA" w14:paraId="633A8AFD"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784DADCF"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5711DC3A" w14:textId="77777777" w:rsidR="00C30A64" w:rsidRDefault="00C30A64" w:rsidP="00C30A64">
                                      <w:pPr>
                                        <w:pStyle w:val="NoSpacing"/>
                                        <w:rPr>
                                          <w:sz w:val="16"/>
                                          <w:szCs w:val="16"/>
                                        </w:rPr>
                                      </w:pPr>
                                    </w:p>
                                  </w:tc>
                                </w:tr>
                                <w:tr w:rsidR="003633BA" w14:paraId="55268C7E" w14:textId="77777777" w:rsidTr="00C30A64">
                                  <w:trPr>
                                    <w:trHeight w:val="130"/>
                                    <w:jc w:val="center"/>
                                  </w:trPr>
                                  <w:tc>
                                    <w:tcPr>
                                      <w:tcW w:w="2969" w:type="dxa"/>
                                      <w:tcBorders>
                                        <w:top w:val="dashed" w:sz="6" w:space="0" w:color="F4B083" w:themeColor="accent2" w:themeTint="99"/>
                                        <w:left w:val="nil"/>
                                        <w:bottom w:val="single" w:sz="6" w:space="0" w:color="8EAADB" w:themeColor="accent1" w:themeTint="99"/>
                                        <w:right w:val="nil"/>
                                      </w:tcBorders>
                                    </w:tcPr>
                                    <w:p w14:paraId="57F2F7A8"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1F13C984" w14:textId="54134673" w:rsidR="00C30A64" w:rsidRDefault="00C30A64" w:rsidP="00C30A64">
                                      <w:pPr>
                                        <w:pStyle w:val="NoSpacing"/>
                                        <w:rPr>
                                          <w:sz w:val="16"/>
                                          <w:szCs w:val="16"/>
                                        </w:rPr>
                                      </w:pPr>
                                    </w:p>
                                  </w:tc>
                                </w:tr>
                                <w:tr w:rsidR="003633BA" w14:paraId="29EC1E65"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42E898D0"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703B31A3" w14:textId="1A4F9A95" w:rsidR="00C30A64" w:rsidRDefault="003633BA" w:rsidP="003633BA">
                                      <w:pPr>
                                        <w:pStyle w:val="NoSpacing"/>
                                        <w:rPr>
                                          <w:sz w:val="16"/>
                                          <w:szCs w:val="16"/>
                                        </w:rPr>
                                      </w:pPr>
                                      <w:r>
                                        <w:rPr>
                                          <w:noProof/>
                                          <w:sz w:val="16"/>
                                          <w:szCs w:val="16"/>
                                          <w:lang w:eastAsia="en-GB"/>
                                        </w:rPr>
                                        <w:drawing>
                                          <wp:inline distT="0" distB="0" distL="0" distR="0" wp14:anchorId="7AEA1360" wp14:editId="0E6A7012">
                                            <wp:extent cx="5735010" cy="28092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eople at work.jpg"/>
                                                    <pic:cNvPicPr/>
                                                  </pic:nvPicPr>
                                                  <pic:blipFill>
                                                    <a:blip r:embed="rId10">
                                                      <a:extLst>
                                                        <a:ext uri="{28A0092B-C50C-407E-A947-70E740481C1C}">
                                                          <a14:useLocalDpi xmlns:a14="http://schemas.microsoft.com/office/drawing/2010/main" val="0"/>
                                                        </a:ext>
                                                      </a:extLst>
                                                    </a:blip>
                                                    <a:stretch>
                                                      <a:fillRect/>
                                                    </a:stretch>
                                                  </pic:blipFill>
                                                  <pic:spPr>
                                                    <a:xfrm>
                                                      <a:off x="0" y="0"/>
                                                      <a:ext cx="5771432" cy="2827081"/>
                                                    </a:xfrm>
                                                    <a:prstGeom prst="rect">
                                                      <a:avLst/>
                                                    </a:prstGeom>
                                                  </pic:spPr>
                                                </pic:pic>
                                              </a:graphicData>
                                            </a:graphic>
                                          </wp:inline>
                                        </w:drawing>
                                      </w:r>
                                    </w:p>
                                  </w:tc>
                                </w:tr>
                                <w:tr w:rsidR="003633BA" w14:paraId="7C6835BE"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6256DCFC"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396896A6" w14:textId="564AA474" w:rsidR="00C30A64" w:rsidRDefault="00C30A64" w:rsidP="00C30A64">
                                      <w:pPr>
                                        <w:pStyle w:val="NoSpacing"/>
                                        <w:rPr>
                                          <w:sz w:val="16"/>
                                          <w:szCs w:val="16"/>
                                        </w:rPr>
                                      </w:pPr>
                                    </w:p>
                                  </w:tc>
                                </w:tr>
                                <w:tr w:rsidR="003633BA" w14:paraId="490DF593"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44E2B940"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48E9B693" w14:textId="77777777" w:rsidR="00C30A64" w:rsidRDefault="00C30A64" w:rsidP="00C30A64">
                                      <w:pPr>
                                        <w:pStyle w:val="NoSpacing"/>
                                        <w:rPr>
                                          <w:sz w:val="16"/>
                                          <w:szCs w:val="16"/>
                                        </w:rPr>
                                      </w:pPr>
                                    </w:p>
                                  </w:tc>
                                </w:tr>
                                <w:tr w:rsidR="003633BA" w14:paraId="51813DA7"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3792EFE1"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1B095EA9" w14:textId="63A13A56" w:rsidR="00C30A64" w:rsidRDefault="00C30A64" w:rsidP="00C30A64">
                                      <w:pPr>
                                        <w:pStyle w:val="NoSpacing"/>
                                        <w:rPr>
                                          <w:sz w:val="16"/>
                                          <w:szCs w:val="16"/>
                                        </w:rPr>
                                      </w:pPr>
                                    </w:p>
                                  </w:tc>
                                </w:tr>
                                <w:tr w:rsidR="003633BA" w14:paraId="2B548160"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66271BB6"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tbl>
                                      <w:tblPr>
                                        <w:tblW w:w="4968"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8973"/>
                                      </w:tblGrid>
                                      <w:tr w:rsidR="003633BA" w:rsidRPr="00F4273E" w14:paraId="753247F3" w14:textId="77777777" w:rsidTr="00DE6D2F">
                                        <w:trPr>
                                          <w:jc w:val="center"/>
                                        </w:trPr>
                                        <w:tc>
                                          <w:tcPr>
                                            <w:tcW w:w="8615" w:type="dxa"/>
                                            <w:tcBorders>
                                              <w:top w:val="dashed" w:sz="6" w:space="0" w:color="F4B083" w:themeColor="accent2" w:themeTint="99"/>
                                              <w:left w:val="nil"/>
                                              <w:bottom w:val="single" w:sz="6" w:space="0" w:color="8EAADB" w:themeColor="accent1" w:themeTint="99"/>
                                              <w:right w:val="nil"/>
                                            </w:tcBorders>
                                          </w:tcPr>
                                          <w:p w14:paraId="2447E53E" w14:textId="51D527D1" w:rsidR="00C30A64" w:rsidRPr="00056F25" w:rsidRDefault="00056F25" w:rsidP="00056F25">
                                            <w:pPr>
                                              <w:pStyle w:val="NoSpacing"/>
                                              <w:pBdr>
                                                <w:left w:val="single" w:sz="48" w:space="4" w:color="ED7D31" w:themeColor="accent2"/>
                                              </w:pBdr>
                                              <w:jc w:val="center"/>
                                              <w:rPr>
                                                <w:rFonts w:cstheme="minorHAnsi"/>
                                                <w:b/>
                                                <w:sz w:val="32"/>
                                                <w:szCs w:val="32"/>
                                              </w:rPr>
                                            </w:pPr>
                                            <w:r w:rsidRPr="00056F25">
                                              <w:rPr>
                                                <w:rFonts w:cstheme="minorHAnsi"/>
                                                <w:b/>
                                                <w:bCs/>
                                                <w:color w:val="C45911" w:themeColor="accent2" w:themeShade="BF"/>
                                                <w:sz w:val="32"/>
                                                <w:szCs w:val="32"/>
                                                <w:shd w:val="clear" w:color="auto" w:fill="F7F6F6"/>
                                              </w:rPr>
                                              <w:t>Strategic human resource management (strategic HRM) is an approach to managing human resources that supports long-term business goals and outcomes with a strategic framework. The approach focuses on longer-term people issues, matching resources to future needs, and macro-concerns about structure, quality, culture, values and commitment</w:t>
                                            </w:r>
                                            <w:r>
                                              <w:rPr>
                                                <w:rFonts w:cstheme="minorHAnsi"/>
                                                <w:b/>
                                                <w:bCs/>
                                                <w:color w:val="C45911" w:themeColor="accent2" w:themeShade="BF"/>
                                                <w:sz w:val="32"/>
                                                <w:szCs w:val="32"/>
                                                <w:shd w:val="clear" w:color="auto" w:fill="F7F6F6"/>
                                              </w:rPr>
                                              <w:t>(CIPD,2019)</w:t>
                                            </w:r>
                                          </w:p>
                                        </w:tc>
                                      </w:tr>
                                    </w:tbl>
                                    <w:p w14:paraId="055F127A" w14:textId="77777777" w:rsidR="00C30A64" w:rsidRPr="00F4273E" w:rsidRDefault="00C30A64" w:rsidP="00F4273E">
                                      <w:pPr>
                                        <w:pStyle w:val="NoSpacing"/>
                                        <w:jc w:val="center"/>
                                        <w:rPr>
                                          <w:sz w:val="40"/>
                                          <w:szCs w:val="40"/>
                                        </w:rPr>
                                      </w:pPr>
                                    </w:p>
                                  </w:tc>
                                </w:tr>
                                <w:tr w:rsidR="003633BA" w14:paraId="4BE8BC9F"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63F41C69"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26F2CE80" w14:textId="3B47E38A" w:rsidR="00C30A64" w:rsidRPr="00F4273E" w:rsidRDefault="00C30A64" w:rsidP="00F4273E">
                                      <w:pPr>
                                        <w:pStyle w:val="NoSpacing"/>
                                        <w:jc w:val="center"/>
                                        <w:rPr>
                                          <w:sz w:val="40"/>
                                          <w:szCs w:val="40"/>
                                        </w:rPr>
                                      </w:pPr>
                                    </w:p>
                                  </w:tc>
                                </w:tr>
                                <w:tr w:rsidR="003633BA" w14:paraId="48FD900E"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3A98FB79"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19F43763" w14:textId="77777777" w:rsidR="00C30A64" w:rsidRPr="00F4273E" w:rsidRDefault="00C30A64" w:rsidP="00F4273E">
                                      <w:pPr>
                                        <w:pStyle w:val="NoSpacing"/>
                                        <w:jc w:val="center"/>
                                        <w:rPr>
                                          <w:sz w:val="40"/>
                                          <w:szCs w:val="40"/>
                                        </w:rPr>
                                      </w:pPr>
                                    </w:p>
                                  </w:tc>
                                </w:tr>
                                <w:tr w:rsidR="003633BA" w14:paraId="46F0A93C"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428C40AD"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tbl>
                                      <w:tblPr>
                                        <w:tblW w:w="4968"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2956"/>
                                        <w:gridCol w:w="6017"/>
                                      </w:tblGrid>
                                      <w:tr w:rsidR="003633BA" w:rsidRPr="00F4273E" w14:paraId="27604EE0" w14:textId="77777777" w:rsidTr="005F585F">
                                        <w:trPr>
                                          <w:jc w:val="center"/>
                                        </w:trPr>
                                        <w:tc>
                                          <w:tcPr>
                                            <w:tcW w:w="2969" w:type="dxa"/>
                                            <w:tcBorders>
                                              <w:top w:val="dashed" w:sz="6" w:space="0" w:color="F4B083" w:themeColor="accent2" w:themeTint="99"/>
                                              <w:left w:val="nil"/>
                                              <w:bottom w:val="single" w:sz="6" w:space="0" w:color="8EAADB" w:themeColor="accent1" w:themeTint="99"/>
                                              <w:right w:val="nil"/>
                                            </w:tcBorders>
                                          </w:tcPr>
                                          <w:p w14:paraId="352D81A6" w14:textId="7CCB0122" w:rsidR="00C30A64" w:rsidRPr="00F4273E" w:rsidRDefault="00C30A64" w:rsidP="00F4273E">
                                            <w:pPr>
                                              <w:pStyle w:val="NoSpacing"/>
                                              <w:jc w:val="center"/>
                                              <w:rPr>
                                                <w:sz w:val="40"/>
                                                <w:szCs w:val="40"/>
                                              </w:rPr>
                                            </w:pPr>
                                          </w:p>
                                        </w:tc>
                                        <w:tc>
                                          <w:tcPr>
                                            <w:tcW w:w="6044" w:type="dxa"/>
                                            <w:tcBorders>
                                              <w:top w:val="dashed" w:sz="6" w:space="0" w:color="F4B083" w:themeColor="accent2" w:themeTint="99"/>
                                              <w:left w:val="nil"/>
                                              <w:bottom w:val="single" w:sz="6" w:space="0" w:color="8EAADB" w:themeColor="accent1" w:themeTint="99"/>
                                              <w:right w:val="nil"/>
                                            </w:tcBorders>
                                          </w:tcPr>
                                          <w:p w14:paraId="2DD389F5" w14:textId="6A014E66" w:rsidR="00C30A64" w:rsidRPr="00F4273E" w:rsidRDefault="00C30A64" w:rsidP="00F4273E">
                                            <w:pPr>
                                              <w:pStyle w:val="NoSpacing"/>
                                              <w:jc w:val="center"/>
                                              <w:rPr>
                                                <w:rFonts w:ascii="Calibri" w:hAnsi="Calibri" w:cs="Calibri"/>
                                                <w:sz w:val="40"/>
                                                <w:szCs w:val="40"/>
                                              </w:rPr>
                                            </w:pPr>
                                            <w:r w:rsidRPr="00F4273E">
                                              <w:rPr>
                                                <w:rFonts w:ascii="Calibri" w:hAnsi="Calibri" w:cs="Calibri"/>
                                                <w:sz w:val="40"/>
                                                <w:szCs w:val="40"/>
                                              </w:rPr>
                                              <w:t>.</w:t>
                                            </w:r>
                                          </w:p>
                                        </w:tc>
                                      </w:tr>
                                    </w:tbl>
                                    <w:p w14:paraId="199A13A7" w14:textId="77777777" w:rsidR="00C30A64" w:rsidRPr="00F4273E" w:rsidRDefault="00C30A64" w:rsidP="00F4273E">
                                      <w:pPr>
                                        <w:pStyle w:val="NoSpacing"/>
                                        <w:jc w:val="center"/>
                                        <w:rPr>
                                          <w:sz w:val="40"/>
                                          <w:szCs w:val="40"/>
                                        </w:rPr>
                                      </w:pPr>
                                    </w:p>
                                  </w:tc>
                                </w:tr>
                                <w:tr w:rsidR="003633BA" w14:paraId="28761F39"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19994C26"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290B101E" w14:textId="77777777" w:rsidR="00C30A64" w:rsidRDefault="00C30A64" w:rsidP="00C30A64">
                                      <w:pPr>
                                        <w:pStyle w:val="NoSpacing"/>
                                        <w:rPr>
                                          <w:sz w:val="16"/>
                                          <w:szCs w:val="16"/>
                                        </w:rPr>
                                      </w:pPr>
                                    </w:p>
                                  </w:tc>
                                </w:tr>
                                <w:tr w:rsidR="003633BA" w14:paraId="3D3AE58A"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56989CC1"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37C28A28" w14:textId="77777777" w:rsidR="00C30A64" w:rsidRDefault="00C30A64" w:rsidP="00C30A64">
                                      <w:pPr>
                                        <w:pStyle w:val="NoSpacing"/>
                                        <w:rPr>
                                          <w:sz w:val="16"/>
                                          <w:szCs w:val="16"/>
                                        </w:rPr>
                                      </w:pPr>
                                    </w:p>
                                  </w:tc>
                                </w:tr>
                                <w:tr w:rsidR="003633BA" w14:paraId="575C3F16"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1784C424"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5B6546DC" w14:textId="77777777" w:rsidR="00C30A64" w:rsidRDefault="00C30A64" w:rsidP="00C30A64">
                                      <w:pPr>
                                        <w:pStyle w:val="NoSpacing"/>
                                        <w:rPr>
                                          <w:sz w:val="16"/>
                                          <w:szCs w:val="16"/>
                                        </w:rPr>
                                      </w:pPr>
                                    </w:p>
                                  </w:tc>
                                </w:tr>
                                <w:tr w:rsidR="003633BA" w14:paraId="30D50096"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08ED0EAE"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0958DAF8" w14:textId="77777777" w:rsidR="00C30A64" w:rsidRDefault="00C30A64" w:rsidP="00C30A64">
                                      <w:pPr>
                                        <w:pStyle w:val="NoSpacing"/>
                                        <w:rPr>
                                          <w:sz w:val="16"/>
                                          <w:szCs w:val="16"/>
                                        </w:rPr>
                                      </w:pPr>
                                    </w:p>
                                  </w:tc>
                                </w:tr>
                                <w:tr w:rsidR="003633BA" w14:paraId="5837F0F9"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76843F93"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4A87D660" w14:textId="77777777" w:rsidR="00C30A64" w:rsidRDefault="00C30A64" w:rsidP="00C30A64">
                                      <w:pPr>
                                        <w:pStyle w:val="NoSpacing"/>
                                        <w:rPr>
                                          <w:sz w:val="16"/>
                                          <w:szCs w:val="16"/>
                                        </w:rPr>
                                      </w:pPr>
                                    </w:p>
                                  </w:tc>
                                </w:tr>
                                <w:tr w:rsidR="003633BA" w14:paraId="57385EE3"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752460F6"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0FA8BBC6" w14:textId="77777777" w:rsidR="00C30A64" w:rsidRDefault="00C30A64" w:rsidP="00C30A64">
                                      <w:pPr>
                                        <w:pStyle w:val="NoSpacing"/>
                                        <w:rPr>
                                          <w:sz w:val="16"/>
                                          <w:szCs w:val="16"/>
                                        </w:rPr>
                                      </w:pPr>
                                    </w:p>
                                  </w:tc>
                                </w:tr>
                                <w:tr w:rsidR="003633BA" w14:paraId="5CD4F03D"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289D2101"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2F07E47A" w14:textId="77777777" w:rsidR="00C30A64" w:rsidRDefault="00C30A64" w:rsidP="00C30A64">
                                      <w:pPr>
                                        <w:pStyle w:val="NoSpacing"/>
                                        <w:rPr>
                                          <w:sz w:val="16"/>
                                          <w:szCs w:val="16"/>
                                        </w:rPr>
                                      </w:pPr>
                                    </w:p>
                                  </w:tc>
                                </w:tr>
                                <w:tr w:rsidR="003633BA" w14:paraId="51E45288"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70113EC8"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60A26AB4" w14:textId="77777777" w:rsidR="00C30A64" w:rsidRDefault="00C30A64" w:rsidP="00C30A64">
                                      <w:pPr>
                                        <w:pStyle w:val="NoSpacing"/>
                                        <w:rPr>
                                          <w:sz w:val="16"/>
                                          <w:szCs w:val="16"/>
                                        </w:rPr>
                                      </w:pPr>
                                    </w:p>
                                  </w:tc>
                                </w:tr>
                                <w:tr w:rsidR="003633BA" w14:paraId="5F1EB674"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3F3F0EC3"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71262322" w14:textId="77777777" w:rsidR="00C30A64" w:rsidRDefault="00C30A64" w:rsidP="00C30A64">
                                      <w:pPr>
                                        <w:pStyle w:val="NoSpacing"/>
                                        <w:rPr>
                                          <w:sz w:val="16"/>
                                          <w:szCs w:val="16"/>
                                        </w:rPr>
                                      </w:pPr>
                                    </w:p>
                                  </w:tc>
                                </w:tr>
                                <w:tr w:rsidR="003633BA" w14:paraId="2D1B4573"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384A5795"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170EC7FF" w14:textId="77777777" w:rsidR="00C30A64" w:rsidRDefault="00C30A64" w:rsidP="00C30A64">
                                      <w:pPr>
                                        <w:pStyle w:val="NoSpacing"/>
                                        <w:rPr>
                                          <w:sz w:val="16"/>
                                          <w:szCs w:val="16"/>
                                        </w:rPr>
                                      </w:pPr>
                                    </w:p>
                                  </w:tc>
                                </w:tr>
                                <w:tr w:rsidR="003633BA" w14:paraId="6B17395E"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0A440F04"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7000D5CE" w14:textId="77777777" w:rsidR="00C30A64" w:rsidRDefault="00C30A64" w:rsidP="00C30A64">
                                      <w:pPr>
                                        <w:pStyle w:val="NoSpacing"/>
                                        <w:rPr>
                                          <w:sz w:val="16"/>
                                          <w:szCs w:val="16"/>
                                        </w:rPr>
                                      </w:pPr>
                                    </w:p>
                                  </w:tc>
                                </w:tr>
                                <w:tr w:rsidR="003633BA" w14:paraId="0EEF1D7B"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7500BCF6"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385E2646" w14:textId="77777777" w:rsidR="00C30A64" w:rsidRDefault="00C30A64" w:rsidP="00C30A64">
                                      <w:pPr>
                                        <w:pStyle w:val="NoSpacing"/>
                                        <w:rPr>
                                          <w:sz w:val="16"/>
                                          <w:szCs w:val="16"/>
                                        </w:rPr>
                                      </w:pPr>
                                    </w:p>
                                  </w:tc>
                                </w:tr>
                                <w:tr w:rsidR="003633BA" w14:paraId="12D548DD"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064AA731"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78FCBC6B" w14:textId="77777777" w:rsidR="00C30A64" w:rsidRDefault="00C30A64" w:rsidP="00C30A64">
                                      <w:pPr>
                                        <w:pStyle w:val="NoSpacing"/>
                                        <w:rPr>
                                          <w:sz w:val="16"/>
                                          <w:szCs w:val="16"/>
                                        </w:rPr>
                                      </w:pPr>
                                    </w:p>
                                  </w:tc>
                                </w:tr>
                                <w:tr w:rsidR="003633BA" w14:paraId="47E0ABEC"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1B5900A8"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407AF39D" w14:textId="77777777" w:rsidR="00C30A64" w:rsidRDefault="00C30A64" w:rsidP="00C30A64">
                                      <w:pPr>
                                        <w:pStyle w:val="NoSpacing"/>
                                        <w:rPr>
                                          <w:sz w:val="16"/>
                                          <w:szCs w:val="16"/>
                                        </w:rPr>
                                      </w:pPr>
                                    </w:p>
                                  </w:tc>
                                </w:tr>
                                <w:tr w:rsidR="003633BA" w14:paraId="50706DED"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11304711"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042311D9" w14:textId="77777777" w:rsidR="00C30A64" w:rsidRDefault="00C30A64" w:rsidP="00C30A64">
                                      <w:pPr>
                                        <w:pStyle w:val="NoSpacing"/>
                                        <w:rPr>
                                          <w:sz w:val="16"/>
                                          <w:szCs w:val="16"/>
                                        </w:rPr>
                                      </w:pPr>
                                    </w:p>
                                  </w:tc>
                                </w:tr>
                                <w:tr w:rsidR="003633BA" w14:paraId="66E9F576"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0435EA81"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2371FC54" w14:textId="77777777" w:rsidR="00C30A64" w:rsidRDefault="00C30A64" w:rsidP="00C30A64">
                                      <w:pPr>
                                        <w:pStyle w:val="NoSpacing"/>
                                        <w:rPr>
                                          <w:sz w:val="16"/>
                                          <w:szCs w:val="16"/>
                                        </w:rPr>
                                      </w:pPr>
                                    </w:p>
                                  </w:tc>
                                </w:tr>
                              </w:tbl>
                              <w:p w14:paraId="387A8CA1" w14:textId="77777777" w:rsidR="002D280B" w:rsidRDefault="002D280B">
                                <w:pPr>
                                  <w:pStyle w:val="NoSpacing"/>
                                </w:pPr>
                              </w:p>
                            </w:txbxContent>
                          </wps:txbx>
                          <wps:bodyPr rot="0" vert="horz" wrap="square" lIns="91440" tIns="45720" rIns="91440" bIns="45720" anchor="ctr" anchorCtr="0" upright="1">
                            <a:noAutofit/>
                          </wps:bodyPr>
                        </wps:wsp>
                      </a:graphicData>
                    </a:graphic>
                    <wp14:sizeRelH relativeFrom="margin">
                      <wp14:pctWidth>100000</wp14:pctWidth>
                    </wp14:sizeRelH>
                    <wp14:sizeRelV relativeFrom="margin">
                      <wp14:pctHeight>100000</wp14:pctHeight>
                    </wp14:sizeRelV>
                  </wp:anchor>
                </w:drawing>
              </mc:Choice>
              <mc:Fallback>
                <w:pict>
                  <v:rect w14:anchorId="2121DF94" id="Rectangle 3" o:spid="_x0000_s1026" style="position:absolute;margin-left:0;margin-top:0;width:468pt;height:9in;z-index:251653632;visibility:visible;mso-wrap-style:square;mso-width-percent:1000;mso-height-percent:1000;mso-wrap-distance-left:9pt;mso-wrap-distance-top:0;mso-wrap-distance-right:9pt;mso-wrap-distance-bottom:0;mso-position-horizontal:center;mso-position-horizontal-relative:margin;mso-position-vertical:center;mso-position-vertical-relative:margin;mso-width-percent:1000;mso-height-percent:10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" o:allowincell="f" filled="f" stroked="f">
                    <v:textbox>
                      <w:txbxContent>
                        <w:tbl>
                          <w:tblPr>
                            <w:tblW w:w="4968"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3"/>
                            <w:gridCol w:w="9031"/>
                          </w:tblGrid>
                          <w:tr w:rsidR="003633BA" w14:paraId="188858B9" w14:textId="77777777" w:rsidTr="00C30A64">
                            <w:trPr>
                              <w:jc w:val="center"/>
                            </w:trPr>
                            <w:tc>
                              <w:tcPr>
                                <w:tcW w:w="2969" w:type="dxa"/>
                                <w:tcBorders>
                                  <w:top w:val="single" w:sz="6" w:space="0" w:color="ED7D31" w:themeColor="accent2"/>
                                  <w:left w:val="single" w:sz="6" w:space="0" w:color="ED7D31" w:themeColor="accent2"/>
                                  <w:bottom w:val="single" w:sz="6" w:space="0" w:color="ED7D31" w:themeColor="accent2"/>
                                  <w:right w:val="single" w:sz="6" w:space="0" w:color="ED7D31" w:themeColor="accent2"/>
                                </w:tcBorders>
                                <w:shd w:val="clear" w:color="auto" w:fill="ED7D31" w:themeFill="accent2"/>
                                <w:tcMar>
                                  <w:top w:w="360" w:type="dxa"/>
                                  <w:bottom w:w="360" w:type="dxa"/>
                                </w:tcMar>
                              </w:tcPr>
                              <w:p w14:paraId="614821DB" w14:textId="77777777" w:rsidR="002D280B" w:rsidRDefault="002D280B">
                                <w:pPr>
                                  <w:pStyle w:val="NoSpacing"/>
                                </w:pPr>
                              </w:p>
                            </w:tc>
                            <w:tc>
                              <w:tcPr>
                                <w:tcW w:w="6044" w:type="dxa"/>
                                <w:tcBorders>
                                  <w:top w:val="single" w:sz="6" w:space="0" w:color="ED7D31" w:themeColor="accent2"/>
                                  <w:left w:val="single" w:sz="6" w:space="0" w:color="ED7D31" w:themeColor="accent2"/>
                                  <w:bottom w:val="single" w:sz="6" w:space="0" w:color="ED7D31" w:themeColor="accent2"/>
                                  <w:right w:val="single" w:sz="6" w:space="0" w:color="ED7D31" w:themeColor="accent2"/>
                                </w:tcBorders>
                                <w:tcMar>
                                  <w:top w:w="360" w:type="dxa"/>
                                  <w:left w:w="360" w:type="dxa"/>
                                  <w:bottom w:w="360" w:type="dxa"/>
                                  <w:right w:w="360" w:type="dxa"/>
                                </w:tcMar>
                              </w:tcPr>
                              <w:p w14:paraId="2747BA62" w14:textId="1FE32332" w:rsidR="002D280B" w:rsidRDefault="004B1103">
                                <w:pPr>
                                  <w:pStyle w:val="NoSpacing"/>
                                  <w:spacing w:line="276" w:lineRule="auto"/>
                                  <w:jc w:val="right"/>
                                  <w:rPr>
                                    <w:rFonts w:asciiTheme="majorHAnsi" w:eastAsiaTheme="majorEastAsia" w:hAnsiTheme="majorHAnsi" w:cstheme="majorBidi"/>
                                    <w:color w:val="4472C4" w:themeColor="accent1"/>
                                    <w:sz w:val="52"/>
                                    <w:szCs w:val="52"/>
                                  </w:rPr>
                                </w:pPr>
                                <w:r>
                                  <w:rPr>
                                    <w:rFonts w:asciiTheme="majorHAnsi" w:eastAsiaTheme="majorEastAsia" w:hAnsiTheme="majorHAnsi" w:cstheme="majorBidi"/>
                                    <w:color w:val="4472C4" w:themeColor="accent1"/>
                                    <w:sz w:val="52"/>
                                    <w:szCs w:val="52"/>
                                  </w:rPr>
                                  <w:t xml:space="preserve"> </w:t>
                                </w:r>
                                <w:r>
                                  <w:rPr>
                                    <w:color w:val="ED7D31" w:themeColor="accent2"/>
                                    <w:spacing w:val="10"/>
                                    <w:sz w:val="52"/>
                                    <w:szCs w:val="52"/>
                                  </w:rPr>
                                  <w:sym w:font="Wingdings 3" w:char="F07D"/>
                                </w:r>
                                <w:sdt>
                                  <w:sdtPr>
                                    <w:rPr>
                                      <w:rFonts w:asciiTheme="majorHAnsi" w:eastAsiaTheme="majorEastAsia" w:hAnsiTheme="majorHAnsi" w:cstheme="majorBidi"/>
                                      <w:color w:val="4472C4" w:themeColor="accent1"/>
                                      <w:sz w:val="52"/>
                                      <w:szCs w:val="52"/>
                                    </w:rPr>
                                    <w:alias w:val="Title"/>
                                    <w:id w:val="-634651002"/>
                                    <w:dataBinding w:prefixMappings="xmlns:ns0='http://schemas.openxmlformats.org/package/2006/metadata/core-properties' xmlns:ns1='http://purl.org/dc/elements/1.1/'" w:xpath="/ns0:coreProperties[1]/ns1:title[1]" w:storeItemID="{6C3C8BC8-F283-45AE-878A-BAB7291924A1}"/>
                                    <w:text/>
                                  </w:sdtPr>
                                  <w:sdtEndPr/>
                                  <w:sdtContent>
                                    <w:r w:rsidR="00C30A64">
                                      <w:rPr>
                                        <w:rFonts w:asciiTheme="majorHAnsi" w:eastAsiaTheme="majorEastAsia" w:hAnsiTheme="majorHAnsi" w:cstheme="majorBidi"/>
                                        <w:color w:val="4472C4" w:themeColor="accent1"/>
                                        <w:sz w:val="52"/>
                                        <w:szCs w:val="52"/>
                                      </w:rPr>
                                      <w:t xml:space="preserve">The Evolving Role of HR in the </w:t>
                                    </w:r>
                                    <w:r w:rsidR="00D207D4">
                                      <w:rPr>
                                        <w:rFonts w:asciiTheme="majorHAnsi" w:eastAsiaTheme="majorEastAsia" w:hAnsiTheme="majorHAnsi" w:cstheme="majorBidi"/>
                                        <w:color w:val="4472C4" w:themeColor="accent1"/>
                                        <w:sz w:val="52"/>
                                        <w:szCs w:val="52"/>
                                      </w:rPr>
                                      <w:t xml:space="preserve">Contemporary </w:t>
                                    </w:r>
                                    <w:r w:rsidR="00C30A64">
                                      <w:rPr>
                                        <w:rFonts w:asciiTheme="majorHAnsi" w:eastAsiaTheme="majorEastAsia" w:hAnsiTheme="majorHAnsi" w:cstheme="majorBidi"/>
                                        <w:color w:val="4472C4" w:themeColor="accent1"/>
                                        <w:sz w:val="52"/>
                                        <w:szCs w:val="52"/>
                                      </w:rPr>
                                      <w:t>Business World</w:t>
                                    </w:r>
                                  </w:sdtContent>
                                </w:sdt>
                              </w:p>
                              <w:p w14:paraId="05C603B1" w14:textId="5FFE40EC" w:rsidR="002D280B" w:rsidRDefault="008B617A">
                                <w:pPr>
                                  <w:pStyle w:val="NoSpacing"/>
                                  <w:spacing w:line="276" w:lineRule="auto"/>
                                  <w:jc w:val="right"/>
                                  <w:rPr>
                                    <w:rFonts w:asciiTheme="majorHAnsi" w:eastAsiaTheme="majorEastAsia" w:hAnsiTheme="majorHAnsi" w:cstheme="majorBidi"/>
                                    <w:color w:val="ED7D31" w:themeColor="accent2"/>
                                    <w:sz w:val="24"/>
                                  </w:rPr>
                                </w:pPr>
                                <w:sdt>
                                  <w:sdtPr>
                                    <w:rPr>
                                      <w:rFonts w:asciiTheme="majorHAnsi" w:eastAsiaTheme="majorEastAsia" w:hAnsiTheme="majorHAnsi" w:cstheme="majorBidi"/>
                                      <w:color w:val="ED7D31" w:themeColor="accent2"/>
                                      <w:sz w:val="24"/>
                                    </w:rPr>
                                    <w:alias w:val="Subtitle"/>
                                    <w:id w:val="-779108490"/>
                                    <w:dataBinding w:prefixMappings="xmlns:ns0='http://schemas.openxmlformats.org/package/2006/metadata/core-properties' xmlns:ns1='http://purl.org/dc/elements/1.1/'" w:xpath="/ns0:coreProperties[1]/ns1:subject[1]" w:storeItemID="{6C3C8BC8-F283-45AE-878A-BAB7291924A1}"/>
                                    <w:text/>
                                  </w:sdtPr>
                                  <w:sdtEndPr/>
                                  <w:sdtContent>
                                    <w:r w:rsidR="008C27A7">
                                      <w:rPr>
                                        <w:rFonts w:asciiTheme="majorHAnsi" w:eastAsiaTheme="majorEastAsia" w:hAnsiTheme="majorHAnsi" w:cstheme="majorBidi"/>
                                        <w:color w:val="ED7D31" w:themeColor="accent2"/>
                                        <w:sz w:val="24"/>
                                      </w:rPr>
                                      <w:t>HRM Fit for the Future</w:t>
                                    </w:r>
                                  </w:sdtContent>
                                </w:sdt>
                              </w:p>
                            </w:tc>
                          </w:tr>
                          <w:tr w:rsidR="003633BA" w14:paraId="15907CFC" w14:textId="77777777" w:rsidTr="00C30A64">
                            <w:trPr>
                              <w:jc w:val="center"/>
                            </w:trPr>
                            <w:tc>
                              <w:tcPr>
                                <w:tcW w:w="2969" w:type="dxa"/>
                                <w:tcBorders>
                                  <w:top w:val="single" w:sz="6" w:space="0" w:color="ED7D31" w:themeColor="accent2"/>
                                  <w:left w:val="nil"/>
                                  <w:bottom w:val="single" w:sz="6" w:space="0" w:color="8EAADB" w:themeColor="accent1" w:themeTint="99"/>
                                  <w:right w:val="nil"/>
                                </w:tcBorders>
                              </w:tcPr>
                              <w:p w14:paraId="41C06642" w14:textId="77777777" w:rsidR="002D280B" w:rsidRDefault="002D280B">
                                <w:pPr>
                                  <w:pStyle w:val="NoSpacing"/>
                                  <w:rPr>
                                    <w:sz w:val="16"/>
                                    <w:szCs w:val="16"/>
                                  </w:rPr>
                                </w:pPr>
                              </w:p>
                            </w:tc>
                            <w:tc>
                              <w:tcPr>
                                <w:tcW w:w="6044" w:type="dxa"/>
                                <w:tcBorders>
                                  <w:top w:val="single" w:sz="6" w:space="0" w:color="ED7D31" w:themeColor="accent2"/>
                                  <w:left w:val="nil"/>
                                  <w:bottom w:val="single" w:sz="6" w:space="0" w:color="8EAADB" w:themeColor="accent1" w:themeTint="99"/>
                                  <w:right w:val="nil"/>
                                </w:tcBorders>
                              </w:tcPr>
                              <w:p w14:paraId="0D1FBC89" w14:textId="77777777" w:rsidR="002D280B" w:rsidRDefault="002D280B">
                                <w:pPr>
                                  <w:pStyle w:val="NoSpacing"/>
                                  <w:rPr>
                                    <w:sz w:val="16"/>
                                    <w:szCs w:val="16"/>
                                  </w:rPr>
                                </w:pPr>
                              </w:p>
                            </w:tc>
                          </w:tr>
                          <w:tr w:rsidR="003633BA" w14:paraId="54BF2C0D" w14:textId="77777777" w:rsidTr="00C30A64">
                            <w:trPr>
                              <w:jc w:val="center"/>
                            </w:trPr>
                            <w:tc>
                              <w:tcPr>
                                <w:tcW w:w="2969" w:type="dxa"/>
                                <w:tcBorders>
                                  <w:top w:val="single" w:sz="6" w:space="0" w:color="8EAADB" w:themeColor="accent1" w:themeTint="99"/>
                                  <w:left w:val="single" w:sz="6" w:space="0" w:color="8EAADB" w:themeColor="accent1" w:themeTint="99"/>
                                  <w:bottom w:val="single" w:sz="6" w:space="0" w:color="8EAADB" w:themeColor="accent1" w:themeTint="99"/>
                                  <w:right w:val="single" w:sz="6" w:space="0" w:color="8EAADB" w:themeColor="accent1" w:themeTint="99"/>
                                </w:tcBorders>
                                <w:shd w:val="clear" w:color="auto" w:fill="8EAADB" w:themeFill="accent1" w:themeFillTint="99"/>
                                <w:tcMar>
                                  <w:top w:w="144" w:type="dxa"/>
                                  <w:bottom w:w="144" w:type="dxa"/>
                                </w:tcMar>
                              </w:tcPr>
                              <w:p w14:paraId="63177F46" w14:textId="77777777" w:rsidR="002D280B" w:rsidRDefault="002D280B">
                                <w:pPr>
                                  <w:pStyle w:val="NoSpacing"/>
                                </w:pPr>
                              </w:p>
                            </w:tc>
                            <w:tc>
                              <w:tcPr>
                                <w:tcW w:w="6044" w:type="dxa"/>
                                <w:tcBorders>
                                  <w:top w:val="single" w:sz="6" w:space="0" w:color="8EAADB" w:themeColor="accent1" w:themeTint="99"/>
                                  <w:left w:val="single" w:sz="6" w:space="0" w:color="8EAADB" w:themeColor="accent1" w:themeTint="99"/>
                                  <w:bottom w:val="single" w:sz="6" w:space="0" w:color="8EAADB" w:themeColor="accent1" w:themeTint="99"/>
                                  <w:right w:val="single" w:sz="6" w:space="0" w:color="8EAADB" w:themeColor="accent1" w:themeTint="99"/>
                                </w:tcBorders>
                                <w:tcMar>
                                  <w:top w:w="144" w:type="dxa"/>
                                  <w:left w:w="144" w:type="dxa"/>
                                  <w:bottom w:w="144" w:type="dxa"/>
                                  <w:right w:w="144" w:type="dxa"/>
                                </w:tcMar>
                              </w:tcPr>
                              <w:p w14:paraId="177A9552" w14:textId="5E65579E" w:rsidR="002D280B" w:rsidRDefault="008B617A">
                                <w:pPr>
                                  <w:pStyle w:val="NoSpacing"/>
                                  <w:rPr>
                                    <w:color w:val="4472C4" w:themeColor="accent1"/>
                                  </w:rPr>
                                </w:pPr>
                                <w:sdt>
                                  <w:sdtPr>
                                    <w:rPr>
                                      <w:b/>
                                      <w:bCs/>
                                      <w:color w:val="808080" w:themeColor="background1" w:themeShade="80"/>
                                    </w:rPr>
                                    <w:alias w:val="Author"/>
                                    <w:id w:val="2145688888"/>
                                    <w:dataBinding w:prefixMappings="xmlns:ns0='http://schemas.openxmlformats.org/package/2006/metadata/core-properties' xmlns:ns1='http://purl.org/dc/elements/1.1/'" w:xpath="/ns0:coreProperties[1]/ns1:creator[1]" w:storeItemID="{6C3C8BC8-F283-45AE-878A-BAB7291924A1}"/>
                                    <w:text/>
                                  </w:sdtPr>
                                  <w:sdtEndPr/>
                                  <w:sdtContent>
                                    <w:r w:rsidR="0000541C">
                                      <w:rPr>
                                        <w:b/>
                                        <w:bCs/>
                                        <w:color w:val="808080" w:themeColor="background1" w:themeShade="80"/>
                                      </w:rPr>
                                      <w:t>Sharon Bowen</w:t>
                                    </w:r>
                                  </w:sdtContent>
                                </w:sdt>
                                <w:r w:rsidR="004B1103">
                                  <w:rPr>
                                    <w:b/>
                                    <w:bCs/>
                                    <w:color w:val="4472C4" w:themeColor="accent1"/>
                                  </w:rPr>
                                  <w:t xml:space="preserve"> </w:t>
                                </w:r>
                                <w:r w:rsidR="004B1103">
                                  <w:rPr>
                                    <w:color w:val="ED7D31" w:themeColor="accent2"/>
                                  </w:rPr>
                                  <w:sym w:font="Wingdings 3" w:char="F07D"/>
                                </w:r>
                                <w:r w:rsidR="004B1103">
                                  <w:rPr>
                                    <w:b/>
                                    <w:bCs/>
                                    <w:color w:val="4472C4" w:themeColor="accent1"/>
                                  </w:rPr>
                                  <w:t xml:space="preserve"> </w:t>
                                </w:r>
                                <w:sdt>
                                  <w:sdtPr>
                                    <w:rPr>
                                      <w:color w:val="808080" w:themeColor="background1" w:themeShade="80"/>
                                    </w:rPr>
                                    <w:alias w:val="Company"/>
                                    <w:id w:val="-594631264"/>
                                    <w:dataBinding w:prefixMappings="xmlns:ns0='http://schemas.openxmlformats.org/officeDocument/2006/extended-properties'" w:xpath="/ns0:Properties[1]/ns0:Company[1]" w:storeItemID="{6668398D-A668-4E3E-A5EB-62B293D839F1}"/>
                                    <w:text/>
                                  </w:sdtPr>
                                  <w:sdtEndPr/>
                                  <w:sdtContent>
                                    <w:r w:rsidR="00C30A64">
                                      <w:rPr>
                                        <w:color w:val="808080" w:themeColor="background1" w:themeShade="80"/>
                                      </w:rPr>
                                      <w:t>EUI Ltd</w:t>
                                    </w:r>
                                  </w:sdtContent>
                                </w:sdt>
                                <w:r w:rsidR="004B1103">
                                  <w:rPr>
                                    <w:color w:val="4472C4" w:themeColor="accent1"/>
                                  </w:rPr>
                                  <w:t xml:space="preserve"> </w:t>
                                </w:r>
                                <w:r w:rsidR="004B1103">
                                  <w:rPr>
                                    <w:color w:val="ED7D31" w:themeColor="accent2"/>
                                  </w:rPr>
                                  <w:sym w:font="Wingdings 3" w:char="F07D"/>
                                </w:r>
                                <w:r w:rsidR="004B1103">
                                  <w:rPr>
                                    <w:color w:val="4472C4" w:themeColor="accent1"/>
                                  </w:rPr>
                                  <w:t xml:space="preserve"> </w:t>
                                </w:r>
                                <w:sdt>
                                  <w:sdtPr>
                                    <w:rPr>
                                      <w:color w:val="808080" w:themeColor="background1" w:themeShade="80"/>
                                    </w:rPr>
                                    <w:alias w:val="Date"/>
                                    <w:id w:val="1025676822"/>
                                    <w:dataBinding w:prefixMappings="xmlns:ns0='http://schemas.microsoft.com/office/2006/coverPageProps'" w:xpath="/ns0:CoverPageProperties[1]/ns0:PublishDate[1]" w:storeItemID="{55AF091B-3C7A-41E3-B477-F2FDAA23CFDA}"/>
                                    <w:date w:fullDate="2019-02-21T00:00:00Z">
                                      <w:dateFormat w:val="M/d/yyyy"/>
                                      <w:lid w:val="en-US"/>
                                      <w:storeMappedDataAs w:val="dateTime"/>
                                      <w:calendar w:val="gregorian"/>
                                    </w:date>
                                  </w:sdtPr>
                                  <w:sdtEndPr/>
                                  <w:sdtContent>
                                    <w:r w:rsidR="00B56CE4">
                                      <w:rPr>
                                        <w:color w:val="808080" w:themeColor="background1" w:themeShade="80"/>
                                        <w:lang w:val="en-US"/>
                                      </w:rPr>
                                      <w:t>2/21/2019</w:t>
                                    </w:r>
                                  </w:sdtContent>
                                </w:sdt>
                              </w:p>
                            </w:tc>
                          </w:tr>
                          <w:tr w:rsidR="003633BA" w14:paraId="4E73983D"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4509D094" w14:textId="77777777" w:rsidR="002D280B" w:rsidRDefault="002D280B">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2493A026" w14:textId="653E9049" w:rsidR="002D280B" w:rsidRDefault="002D280B">
                                <w:pPr>
                                  <w:pStyle w:val="NoSpacing"/>
                                  <w:rPr>
                                    <w:sz w:val="16"/>
                                    <w:szCs w:val="16"/>
                                  </w:rPr>
                                </w:pPr>
                              </w:p>
                            </w:tc>
                          </w:tr>
                          <w:tr w:rsidR="003633BA" w14:paraId="1B52594F"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43A42C1C"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0C3D00BF" w14:textId="0EFD3D35" w:rsidR="00C30A64" w:rsidRDefault="00C30A64" w:rsidP="00C30A64">
                                <w:pPr>
                                  <w:pStyle w:val="NoSpacing"/>
                                  <w:rPr>
                                    <w:sz w:val="16"/>
                                    <w:szCs w:val="16"/>
                                  </w:rPr>
                                </w:pPr>
                              </w:p>
                            </w:tc>
                          </w:tr>
                          <w:tr w:rsidR="003633BA" w14:paraId="734F735A"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4138EED6"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402F57FE" w14:textId="77777777" w:rsidR="00C30A64" w:rsidRDefault="00C30A64" w:rsidP="00C30A64">
                                <w:pPr>
                                  <w:pStyle w:val="NoSpacing"/>
                                  <w:rPr>
                                    <w:sz w:val="16"/>
                                    <w:szCs w:val="16"/>
                                  </w:rPr>
                                </w:pPr>
                              </w:p>
                            </w:tc>
                          </w:tr>
                          <w:tr w:rsidR="003633BA" w14:paraId="3BFD1CFB"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4A0939DB"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5EFD71A1" w14:textId="74E94CA0" w:rsidR="00C30A64" w:rsidRDefault="00C30A64" w:rsidP="00C30A64">
                                <w:pPr>
                                  <w:pStyle w:val="NoSpacing"/>
                                  <w:rPr>
                                    <w:sz w:val="16"/>
                                    <w:szCs w:val="16"/>
                                  </w:rPr>
                                </w:pPr>
                              </w:p>
                            </w:tc>
                          </w:tr>
                          <w:tr w:rsidR="003633BA" w14:paraId="633A8AFD"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784DADCF"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5711DC3A" w14:textId="77777777" w:rsidR="00C30A64" w:rsidRDefault="00C30A64" w:rsidP="00C30A64">
                                <w:pPr>
                                  <w:pStyle w:val="NoSpacing"/>
                                  <w:rPr>
                                    <w:sz w:val="16"/>
                                    <w:szCs w:val="16"/>
                                  </w:rPr>
                                </w:pPr>
                              </w:p>
                            </w:tc>
                          </w:tr>
                          <w:tr w:rsidR="003633BA" w14:paraId="55268C7E" w14:textId="77777777" w:rsidTr="00C30A64">
                            <w:trPr>
                              <w:trHeight w:val="130"/>
                              <w:jc w:val="center"/>
                            </w:trPr>
                            <w:tc>
                              <w:tcPr>
                                <w:tcW w:w="2969" w:type="dxa"/>
                                <w:tcBorders>
                                  <w:top w:val="dashed" w:sz="6" w:space="0" w:color="F4B083" w:themeColor="accent2" w:themeTint="99"/>
                                  <w:left w:val="nil"/>
                                  <w:bottom w:val="single" w:sz="6" w:space="0" w:color="8EAADB" w:themeColor="accent1" w:themeTint="99"/>
                                  <w:right w:val="nil"/>
                                </w:tcBorders>
                              </w:tcPr>
                              <w:p w14:paraId="57F2F7A8"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1F13C984" w14:textId="54134673" w:rsidR="00C30A64" w:rsidRDefault="00C30A64" w:rsidP="00C30A64">
                                <w:pPr>
                                  <w:pStyle w:val="NoSpacing"/>
                                  <w:rPr>
                                    <w:sz w:val="16"/>
                                    <w:szCs w:val="16"/>
                                  </w:rPr>
                                </w:pPr>
                              </w:p>
                            </w:tc>
                          </w:tr>
                          <w:tr w:rsidR="003633BA" w14:paraId="29EC1E65"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42E898D0"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703B31A3" w14:textId="1A4F9A95" w:rsidR="00C30A64" w:rsidRDefault="003633BA" w:rsidP="003633BA">
                                <w:pPr>
                                  <w:pStyle w:val="NoSpacing"/>
                                  <w:rPr>
                                    <w:sz w:val="16"/>
                                    <w:szCs w:val="16"/>
                                  </w:rPr>
                                </w:pPr>
                                <w:r>
                                  <w:rPr>
                                    <w:noProof/>
                                    <w:sz w:val="16"/>
                                    <w:szCs w:val="16"/>
                                    <w:lang w:eastAsia="en-GB"/>
                                  </w:rPr>
                                  <w:drawing>
                                    <wp:inline distT="0" distB="0" distL="0" distR="0" wp14:anchorId="7AEA1360" wp14:editId="0E6A7012">
                                      <wp:extent cx="5735010" cy="28092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eople at work.jpg"/>
                                              <pic:cNvPicPr/>
                                            </pic:nvPicPr>
                                            <pic:blipFill>
                                              <a:blip r:embed="rId10">
                                                <a:extLst>
                                                  <a:ext uri="{28A0092B-C50C-407E-A947-70E740481C1C}">
                                                    <a14:useLocalDpi xmlns:a14="http://schemas.microsoft.com/office/drawing/2010/main" val="0"/>
                                                  </a:ext>
                                                </a:extLst>
                                              </a:blip>
                                              <a:stretch>
                                                <a:fillRect/>
                                              </a:stretch>
                                            </pic:blipFill>
                                            <pic:spPr>
                                              <a:xfrm>
                                                <a:off x="0" y="0"/>
                                                <a:ext cx="5771432" cy="2827081"/>
                                              </a:xfrm>
                                              <a:prstGeom prst="rect">
                                                <a:avLst/>
                                              </a:prstGeom>
                                            </pic:spPr>
                                          </pic:pic>
                                        </a:graphicData>
                                      </a:graphic>
                                    </wp:inline>
                                  </w:drawing>
                                </w:r>
                              </w:p>
                            </w:tc>
                          </w:tr>
                          <w:tr w:rsidR="003633BA" w14:paraId="7C6835BE"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6256DCFC"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396896A6" w14:textId="564AA474" w:rsidR="00C30A64" w:rsidRDefault="00C30A64" w:rsidP="00C30A64">
                                <w:pPr>
                                  <w:pStyle w:val="NoSpacing"/>
                                  <w:rPr>
                                    <w:sz w:val="16"/>
                                    <w:szCs w:val="16"/>
                                  </w:rPr>
                                </w:pPr>
                              </w:p>
                            </w:tc>
                          </w:tr>
                          <w:tr w:rsidR="003633BA" w14:paraId="490DF593"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44E2B940"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48E9B693" w14:textId="77777777" w:rsidR="00C30A64" w:rsidRDefault="00C30A64" w:rsidP="00C30A64">
                                <w:pPr>
                                  <w:pStyle w:val="NoSpacing"/>
                                  <w:rPr>
                                    <w:sz w:val="16"/>
                                    <w:szCs w:val="16"/>
                                  </w:rPr>
                                </w:pPr>
                              </w:p>
                            </w:tc>
                          </w:tr>
                          <w:tr w:rsidR="003633BA" w14:paraId="51813DA7"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3792EFE1"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1B095EA9" w14:textId="63A13A56" w:rsidR="00C30A64" w:rsidRDefault="00C30A64" w:rsidP="00C30A64">
                                <w:pPr>
                                  <w:pStyle w:val="NoSpacing"/>
                                  <w:rPr>
                                    <w:sz w:val="16"/>
                                    <w:szCs w:val="16"/>
                                  </w:rPr>
                                </w:pPr>
                              </w:p>
                            </w:tc>
                          </w:tr>
                          <w:tr w:rsidR="003633BA" w14:paraId="2B548160"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66271BB6"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tbl>
                                <w:tblPr>
                                  <w:tblW w:w="4968"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8973"/>
                                </w:tblGrid>
                                <w:tr w:rsidR="003633BA" w:rsidRPr="00F4273E" w14:paraId="753247F3" w14:textId="77777777" w:rsidTr="00DE6D2F">
                                  <w:trPr>
                                    <w:jc w:val="center"/>
                                  </w:trPr>
                                  <w:tc>
                                    <w:tcPr>
                                      <w:tcW w:w="8615" w:type="dxa"/>
                                      <w:tcBorders>
                                        <w:top w:val="dashed" w:sz="6" w:space="0" w:color="F4B083" w:themeColor="accent2" w:themeTint="99"/>
                                        <w:left w:val="nil"/>
                                        <w:bottom w:val="single" w:sz="6" w:space="0" w:color="8EAADB" w:themeColor="accent1" w:themeTint="99"/>
                                        <w:right w:val="nil"/>
                                      </w:tcBorders>
                                    </w:tcPr>
                                    <w:p w14:paraId="2447E53E" w14:textId="51D527D1" w:rsidR="00C30A64" w:rsidRPr="00056F25" w:rsidRDefault="00056F25" w:rsidP="00056F25">
                                      <w:pPr>
                                        <w:pStyle w:val="NoSpacing"/>
                                        <w:pBdr>
                                          <w:left w:val="single" w:sz="48" w:space="4" w:color="ED7D31" w:themeColor="accent2"/>
                                        </w:pBdr>
                                        <w:jc w:val="center"/>
                                        <w:rPr>
                                          <w:rFonts w:cstheme="minorHAnsi"/>
                                          <w:b/>
                                          <w:sz w:val="32"/>
                                          <w:szCs w:val="32"/>
                                        </w:rPr>
                                      </w:pPr>
                                      <w:r w:rsidRPr="00056F25">
                                        <w:rPr>
                                          <w:rFonts w:cstheme="minorHAnsi"/>
                                          <w:b/>
                                          <w:bCs/>
                                          <w:color w:val="C45911" w:themeColor="accent2" w:themeShade="BF"/>
                                          <w:sz w:val="32"/>
                                          <w:szCs w:val="32"/>
                                          <w:shd w:val="clear" w:color="auto" w:fill="F7F6F6"/>
                                        </w:rPr>
                                        <w:t>Strategic human resource management (strategic HRM) is an approach to managing human resources that supports long-term business goals and outcomes with a strategic framework. The approach focuses on longer-term people issues, matching resources to future needs, and macro-concerns about structure, quality, culture, values and commitment</w:t>
                                      </w:r>
                                      <w:r>
                                        <w:rPr>
                                          <w:rFonts w:cstheme="minorHAnsi"/>
                                          <w:b/>
                                          <w:bCs/>
                                          <w:color w:val="C45911" w:themeColor="accent2" w:themeShade="BF"/>
                                          <w:sz w:val="32"/>
                                          <w:szCs w:val="32"/>
                                          <w:shd w:val="clear" w:color="auto" w:fill="F7F6F6"/>
                                        </w:rPr>
                                        <w:t>(CIPD,2019)</w:t>
                                      </w:r>
                                    </w:p>
                                  </w:tc>
                                </w:tr>
                              </w:tbl>
                              <w:p w14:paraId="055F127A" w14:textId="77777777" w:rsidR="00C30A64" w:rsidRPr="00F4273E" w:rsidRDefault="00C30A64" w:rsidP="00F4273E">
                                <w:pPr>
                                  <w:pStyle w:val="NoSpacing"/>
                                  <w:jc w:val="center"/>
                                  <w:rPr>
                                    <w:sz w:val="40"/>
                                    <w:szCs w:val="40"/>
                                  </w:rPr>
                                </w:pPr>
                              </w:p>
                            </w:tc>
                          </w:tr>
                          <w:tr w:rsidR="003633BA" w14:paraId="4BE8BC9F"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63F41C69"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26F2CE80" w14:textId="3B47E38A" w:rsidR="00C30A64" w:rsidRPr="00F4273E" w:rsidRDefault="00C30A64" w:rsidP="00F4273E">
                                <w:pPr>
                                  <w:pStyle w:val="NoSpacing"/>
                                  <w:jc w:val="center"/>
                                  <w:rPr>
                                    <w:sz w:val="40"/>
                                    <w:szCs w:val="40"/>
                                  </w:rPr>
                                </w:pPr>
                              </w:p>
                            </w:tc>
                          </w:tr>
                          <w:tr w:rsidR="003633BA" w14:paraId="48FD900E"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3A98FB79"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19F43763" w14:textId="77777777" w:rsidR="00C30A64" w:rsidRPr="00F4273E" w:rsidRDefault="00C30A64" w:rsidP="00F4273E">
                                <w:pPr>
                                  <w:pStyle w:val="NoSpacing"/>
                                  <w:jc w:val="center"/>
                                  <w:rPr>
                                    <w:sz w:val="40"/>
                                    <w:szCs w:val="40"/>
                                  </w:rPr>
                                </w:pPr>
                              </w:p>
                            </w:tc>
                          </w:tr>
                          <w:tr w:rsidR="003633BA" w14:paraId="46F0A93C"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428C40AD"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tbl>
                                <w:tblPr>
                                  <w:tblW w:w="4968" w:type="pct"/>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2956"/>
                                  <w:gridCol w:w="6017"/>
                                </w:tblGrid>
                                <w:tr w:rsidR="003633BA" w:rsidRPr="00F4273E" w14:paraId="27604EE0" w14:textId="77777777" w:rsidTr="005F585F">
                                  <w:trPr>
                                    <w:jc w:val="center"/>
                                  </w:trPr>
                                  <w:tc>
                                    <w:tcPr>
                                      <w:tcW w:w="2969" w:type="dxa"/>
                                      <w:tcBorders>
                                        <w:top w:val="dashed" w:sz="6" w:space="0" w:color="F4B083" w:themeColor="accent2" w:themeTint="99"/>
                                        <w:left w:val="nil"/>
                                        <w:bottom w:val="single" w:sz="6" w:space="0" w:color="8EAADB" w:themeColor="accent1" w:themeTint="99"/>
                                        <w:right w:val="nil"/>
                                      </w:tcBorders>
                                    </w:tcPr>
                                    <w:p w14:paraId="352D81A6" w14:textId="7CCB0122" w:rsidR="00C30A64" w:rsidRPr="00F4273E" w:rsidRDefault="00C30A64" w:rsidP="00F4273E">
                                      <w:pPr>
                                        <w:pStyle w:val="NoSpacing"/>
                                        <w:jc w:val="center"/>
                                        <w:rPr>
                                          <w:sz w:val="40"/>
                                          <w:szCs w:val="40"/>
                                        </w:rPr>
                                      </w:pPr>
                                    </w:p>
                                  </w:tc>
                                  <w:tc>
                                    <w:tcPr>
                                      <w:tcW w:w="6044" w:type="dxa"/>
                                      <w:tcBorders>
                                        <w:top w:val="dashed" w:sz="6" w:space="0" w:color="F4B083" w:themeColor="accent2" w:themeTint="99"/>
                                        <w:left w:val="nil"/>
                                        <w:bottom w:val="single" w:sz="6" w:space="0" w:color="8EAADB" w:themeColor="accent1" w:themeTint="99"/>
                                        <w:right w:val="nil"/>
                                      </w:tcBorders>
                                    </w:tcPr>
                                    <w:p w14:paraId="2DD389F5" w14:textId="6A014E66" w:rsidR="00C30A64" w:rsidRPr="00F4273E" w:rsidRDefault="00C30A64" w:rsidP="00F4273E">
                                      <w:pPr>
                                        <w:pStyle w:val="NoSpacing"/>
                                        <w:jc w:val="center"/>
                                        <w:rPr>
                                          <w:rFonts w:ascii="Calibri" w:hAnsi="Calibri" w:cs="Calibri"/>
                                          <w:sz w:val="40"/>
                                          <w:szCs w:val="40"/>
                                        </w:rPr>
                                      </w:pPr>
                                      <w:r w:rsidRPr="00F4273E">
                                        <w:rPr>
                                          <w:rFonts w:ascii="Calibri" w:hAnsi="Calibri" w:cs="Calibri"/>
                                          <w:sz w:val="40"/>
                                          <w:szCs w:val="40"/>
                                        </w:rPr>
                                        <w:t>.</w:t>
                                      </w:r>
                                    </w:p>
                                  </w:tc>
                                </w:tr>
                              </w:tbl>
                              <w:p w14:paraId="199A13A7" w14:textId="77777777" w:rsidR="00C30A64" w:rsidRPr="00F4273E" w:rsidRDefault="00C30A64" w:rsidP="00F4273E">
                                <w:pPr>
                                  <w:pStyle w:val="NoSpacing"/>
                                  <w:jc w:val="center"/>
                                  <w:rPr>
                                    <w:sz w:val="40"/>
                                    <w:szCs w:val="40"/>
                                  </w:rPr>
                                </w:pPr>
                              </w:p>
                            </w:tc>
                          </w:tr>
                          <w:tr w:rsidR="003633BA" w14:paraId="28761F39"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19994C26"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290B101E" w14:textId="77777777" w:rsidR="00C30A64" w:rsidRDefault="00C30A64" w:rsidP="00C30A64">
                                <w:pPr>
                                  <w:pStyle w:val="NoSpacing"/>
                                  <w:rPr>
                                    <w:sz w:val="16"/>
                                    <w:szCs w:val="16"/>
                                  </w:rPr>
                                </w:pPr>
                              </w:p>
                            </w:tc>
                          </w:tr>
                          <w:tr w:rsidR="003633BA" w14:paraId="3D3AE58A"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56989CC1"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37C28A28" w14:textId="77777777" w:rsidR="00C30A64" w:rsidRDefault="00C30A64" w:rsidP="00C30A64">
                                <w:pPr>
                                  <w:pStyle w:val="NoSpacing"/>
                                  <w:rPr>
                                    <w:sz w:val="16"/>
                                    <w:szCs w:val="16"/>
                                  </w:rPr>
                                </w:pPr>
                              </w:p>
                            </w:tc>
                          </w:tr>
                          <w:tr w:rsidR="003633BA" w14:paraId="575C3F16"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1784C424"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5B6546DC" w14:textId="77777777" w:rsidR="00C30A64" w:rsidRDefault="00C30A64" w:rsidP="00C30A64">
                                <w:pPr>
                                  <w:pStyle w:val="NoSpacing"/>
                                  <w:rPr>
                                    <w:sz w:val="16"/>
                                    <w:szCs w:val="16"/>
                                  </w:rPr>
                                </w:pPr>
                              </w:p>
                            </w:tc>
                          </w:tr>
                          <w:tr w:rsidR="003633BA" w14:paraId="30D50096"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08ED0EAE"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0958DAF8" w14:textId="77777777" w:rsidR="00C30A64" w:rsidRDefault="00C30A64" w:rsidP="00C30A64">
                                <w:pPr>
                                  <w:pStyle w:val="NoSpacing"/>
                                  <w:rPr>
                                    <w:sz w:val="16"/>
                                    <w:szCs w:val="16"/>
                                  </w:rPr>
                                </w:pPr>
                              </w:p>
                            </w:tc>
                          </w:tr>
                          <w:tr w:rsidR="003633BA" w14:paraId="5837F0F9"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76843F93"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4A87D660" w14:textId="77777777" w:rsidR="00C30A64" w:rsidRDefault="00C30A64" w:rsidP="00C30A64">
                                <w:pPr>
                                  <w:pStyle w:val="NoSpacing"/>
                                  <w:rPr>
                                    <w:sz w:val="16"/>
                                    <w:szCs w:val="16"/>
                                  </w:rPr>
                                </w:pPr>
                              </w:p>
                            </w:tc>
                          </w:tr>
                          <w:tr w:rsidR="003633BA" w14:paraId="57385EE3"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752460F6"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0FA8BBC6" w14:textId="77777777" w:rsidR="00C30A64" w:rsidRDefault="00C30A64" w:rsidP="00C30A64">
                                <w:pPr>
                                  <w:pStyle w:val="NoSpacing"/>
                                  <w:rPr>
                                    <w:sz w:val="16"/>
                                    <w:szCs w:val="16"/>
                                  </w:rPr>
                                </w:pPr>
                              </w:p>
                            </w:tc>
                          </w:tr>
                          <w:tr w:rsidR="003633BA" w14:paraId="5CD4F03D"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289D2101"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2F07E47A" w14:textId="77777777" w:rsidR="00C30A64" w:rsidRDefault="00C30A64" w:rsidP="00C30A64">
                                <w:pPr>
                                  <w:pStyle w:val="NoSpacing"/>
                                  <w:rPr>
                                    <w:sz w:val="16"/>
                                    <w:szCs w:val="16"/>
                                  </w:rPr>
                                </w:pPr>
                              </w:p>
                            </w:tc>
                          </w:tr>
                          <w:tr w:rsidR="003633BA" w14:paraId="51E45288"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70113EC8"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60A26AB4" w14:textId="77777777" w:rsidR="00C30A64" w:rsidRDefault="00C30A64" w:rsidP="00C30A64">
                                <w:pPr>
                                  <w:pStyle w:val="NoSpacing"/>
                                  <w:rPr>
                                    <w:sz w:val="16"/>
                                    <w:szCs w:val="16"/>
                                  </w:rPr>
                                </w:pPr>
                              </w:p>
                            </w:tc>
                          </w:tr>
                          <w:tr w:rsidR="003633BA" w14:paraId="5F1EB674"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3F3F0EC3"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71262322" w14:textId="77777777" w:rsidR="00C30A64" w:rsidRDefault="00C30A64" w:rsidP="00C30A64">
                                <w:pPr>
                                  <w:pStyle w:val="NoSpacing"/>
                                  <w:rPr>
                                    <w:sz w:val="16"/>
                                    <w:szCs w:val="16"/>
                                  </w:rPr>
                                </w:pPr>
                              </w:p>
                            </w:tc>
                          </w:tr>
                          <w:tr w:rsidR="003633BA" w14:paraId="2D1B4573"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384A5795"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170EC7FF" w14:textId="77777777" w:rsidR="00C30A64" w:rsidRDefault="00C30A64" w:rsidP="00C30A64">
                                <w:pPr>
                                  <w:pStyle w:val="NoSpacing"/>
                                  <w:rPr>
                                    <w:sz w:val="16"/>
                                    <w:szCs w:val="16"/>
                                  </w:rPr>
                                </w:pPr>
                              </w:p>
                            </w:tc>
                          </w:tr>
                          <w:tr w:rsidR="003633BA" w14:paraId="6B17395E"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0A440F04"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7000D5CE" w14:textId="77777777" w:rsidR="00C30A64" w:rsidRDefault="00C30A64" w:rsidP="00C30A64">
                                <w:pPr>
                                  <w:pStyle w:val="NoSpacing"/>
                                  <w:rPr>
                                    <w:sz w:val="16"/>
                                    <w:szCs w:val="16"/>
                                  </w:rPr>
                                </w:pPr>
                              </w:p>
                            </w:tc>
                          </w:tr>
                          <w:tr w:rsidR="003633BA" w14:paraId="0EEF1D7B"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7500BCF6"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385E2646" w14:textId="77777777" w:rsidR="00C30A64" w:rsidRDefault="00C30A64" w:rsidP="00C30A64">
                                <w:pPr>
                                  <w:pStyle w:val="NoSpacing"/>
                                  <w:rPr>
                                    <w:sz w:val="16"/>
                                    <w:szCs w:val="16"/>
                                  </w:rPr>
                                </w:pPr>
                              </w:p>
                            </w:tc>
                          </w:tr>
                          <w:tr w:rsidR="003633BA" w14:paraId="12D548DD"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064AA731"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78FCBC6B" w14:textId="77777777" w:rsidR="00C30A64" w:rsidRDefault="00C30A64" w:rsidP="00C30A64">
                                <w:pPr>
                                  <w:pStyle w:val="NoSpacing"/>
                                  <w:rPr>
                                    <w:sz w:val="16"/>
                                    <w:szCs w:val="16"/>
                                  </w:rPr>
                                </w:pPr>
                              </w:p>
                            </w:tc>
                          </w:tr>
                          <w:tr w:rsidR="003633BA" w14:paraId="47E0ABEC"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1B5900A8"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407AF39D" w14:textId="77777777" w:rsidR="00C30A64" w:rsidRDefault="00C30A64" w:rsidP="00C30A64">
                                <w:pPr>
                                  <w:pStyle w:val="NoSpacing"/>
                                  <w:rPr>
                                    <w:sz w:val="16"/>
                                    <w:szCs w:val="16"/>
                                  </w:rPr>
                                </w:pPr>
                              </w:p>
                            </w:tc>
                          </w:tr>
                          <w:tr w:rsidR="003633BA" w14:paraId="50706DED" w14:textId="77777777" w:rsidTr="00C30A64">
                            <w:trPr>
                              <w:jc w:val="center"/>
                            </w:trPr>
                            <w:tc>
                              <w:tcPr>
                                <w:tcW w:w="2969" w:type="dxa"/>
                                <w:tcBorders>
                                  <w:top w:val="single" w:sz="6" w:space="0" w:color="8EAADB" w:themeColor="accent1" w:themeTint="99"/>
                                  <w:left w:val="nil"/>
                                  <w:bottom w:val="dashed" w:sz="6" w:space="0" w:color="F4B083" w:themeColor="accent2" w:themeTint="99"/>
                                  <w:right w:val="nil"/>
                                </w:tcBorders>
                              </w:tcPr>
                              <w:p w14:paraId="11304711" w14:textId="77777777" w:rsidR="00C30A64" w:rsidRDefault="00C30A64" w:rsidP="00C30A64">
                                <w:pPr>
                                  <w:pStyle w:val="NoSpacing"/>
                                  <w:rPr>
                                    <w:sz w:val="16"/>
                                    <w:szCs w:val="16"/>
                                  </w:rPr>
                                </w:pPr>
                              </w:p>
                            </w:tc>
                            <w:tc>
                              <w:tcPr>
                                <w:tcW w:w="6044" w:type="dxa"/>
                                <w:tcBorders>
                                  <w:top w:val="single" w:sz="6" w:space="0" w:color="8EAADB" w:themeColor="accent1" w:themeTint="99"/>
                                  <w:left w:val="nil"/>
                                  <w:bottom w:val="dashed" w:sz="6" w:space="0" w:color="F4B083" w:themeColor="accent2" w:themeTint="99"/>
                                  <w:right w:val="nil"/>
                                </w:tcBorders>
                              </w:tcPr>
                              <w:p w14:paraId="042311D9" w14:textId="77777777" w:rsidR="00C30A64" w:rsidRDefault="00C30A64" w:rsidP="00C30A64">
                                <w:pPr>
                                  <w:pStyle w:val="NoSpacing"/>
                                  <w:rPr>
                                    <w:sz w:val="16"/>
                                    <w:szCs w:val="16"/>
                                  </w:rPr>
                                </w:pPr>
                              </w:p>
                            </w:tc>
                          </w:tr>
                          <w:tr w:rsidR="003633BA" w14:paraId="66E9F576" w14:textId="77777777" w:rsidTr="00C30A64">
                            <w:trPr>
                              <w:jc w:val="center"/>
                            </w:trPr>
                            <w:tc>
                              <w:tcPr>
                                <w:tcW w:w="2969" w:type="dxa"/>
                                <w:tcBorders>
                                  <w:top w:val="dashed" w:sz="6" w:space="0" w:color="F4B083" w:themeColor="accent2" w:themeTint="99"/>
                                  <w:left w:val="nil"/>
                                  <w:bottom w:val="single" w:sz="6" w:space="0" w:color="8EAADB" w:themeColor="accent1" w:themeTint="99"/>
                                  <w:right w:val="nil"/>
                                </w:tcBorders>
                              </w:tcPr>
                              <w:p w14:paraId="0435EA81" w14:textId="77777777" w:rsidR="00C30A64" w:rsidRDefault="00C30A64" w:rsidP="00C30A64">
                                <w:pPr>
                                  <w:pStyle w:val="NoSpacing"/>
                                  <w:rPr>
                                    <w:sz w:val="16"/>
                                    <w:szCs w:val="16"/>
                                  </w:rPr>
                                </w:pPr>
                              </w:p>
                            </w:tc>
                            <w:tc>
                              <w:tcPr>
                                <w:tcW w:w="6044" w:type="dxa"/>
                                <w:tcBorders>
                                  <w:top w:val="dashed" w:sz="6" w:space="0" w:color="F4B083" w:themeColor="accent2" w:themeTint="99"/>
                                  <w:left w:val="nil"/>
                                  <w:bottom w:val="single" w:sz="6" w:space="0" w:color="8EAADB" w:themeColor="accent1" w:themeTint="99"/>
                                  <w:right w:val="nil"/>
                                </w:tcBorders>
                              </w:tcPr>
                              <w:p w14:paraId="2371FC54" w14:textId="77777777" w:rsidR="00C30A64" w:rsidRDefault="00C30A64" w:rsidP="00C30A64">
                                <w:pPr>
                                  <w:pStyle w:val="NoSpacing"/>
                                  <w:rPr>
                                    <w:sz w:val="16"/>
                                    <w:szCs w:val="16"/>
                                  </w:rPr>
                                </w:pPr>
                              </w:p>
                            </w:tc>
                          </w:tr>
                        </w:tbl>
                        <w:p w14:paraId="387A8CA1" w14:textId="77777777" w:rsidR="002D280B" w:rsidRDefault="002D280B">
                          <w:pPr>
                            <w:pStyle w:val="NoSpacing"/>
                          </w:pPr>
                        </w:p>
                      </w:txbxContent>
                    </v:textbox>
                    <w10:wrap anchorx="margin" anchory="margin"/>
                  </v:rect>
                </w:pict>
              </mc:Fallback>
            </mc:AlternateContent>
          </w:r>
          <w:r w:rsidR="004B1103">
            <w:br w:type="page"/>
          </w:r>
        </w:sdtContent>
      </w:sdt>
    </w:p>
    <w:p w14:paraId="259A01B4" w14:textId="11213410" w:rsidR="002D280B" w:rsidRDefault="003C0E60">
      <w:pPr>
        <w:pStyle w:val="Title"/>
      </w:pPr>
      <w:r w:rsidRPr="0020576C">
        <w:rPr>
          <w:noProof/>
          <w:u w:val="single"/>
          <w:lang w:eastAsia="en-GB"/>
        </w:rPr>
        <w:lastRenderedPageBreak/>
        <mc:AlternateContent>
          <mc:Choice Requires="wps">
            <w:drawing>
              <wp:anchor distT="0" distB="0" distL="114300" distR="114300" simplePos="0" relativeHeight="251656704" behindDoc="0" locked="0" layoutInCell="1" allowOverlap="1" wp14:anchorId="0EA67C82" wp14:editId="45C51F8D">
                <wp:simplePos x="0" y="0"/>
                <wp:positionH relativeFrom="column">
                  <wp:posOffset>5130165</wp:posOffset>
                </wp:positionH>
                <wp:positionV relativeFrom="paragraph">
                  <wp:posOffset>2075815</wp:posOffset>
                </wp:positionV>
                <wp:extent cx="1203960" cy="3657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203960" cy="365760"/>
                        </a:xfrm>
                        <a:prstGeom prst="rect">
                          <a:avLst/>
                        </a:prstGeom>
                        <a:solidFill>
                          <a:sysClr val="window" lastClr="FFFFFF"/>
                        </a:solidFill>
                        <a:ln w="6350">
                          <a:noFill/>
                        </a:ln>
                        <a:effectLst/>
                      </wps:spPr>
                      <wps:txbx>
                        <w:txbxContent>
                          <w:p w14:paraId="6FC443E1" w14:textId="77777777" w:rsidR="00086F57" w:rsidRPr="009D20E7" w:rsidRDefault="00086F57" w:rsidP="00086F57">
                            <w:pPr>
                              <w:jc w:val="center"/>
                              <w:rPr>
                                <w:b/>
                                <w:color w:val="8EAADB" w:themeColor="accent1" w:themeTint="99"/>
                                <w:sz w:val="28"/>
                                <w:szCs w:val="28"/>
                              </w:rPr>
                            </w:pPr>
                            <w:r w:rsidRPr="009D20E7">
                              <w:rPr>
                                <w:b/>
                                <w:color w:val="8EAADB" w:themeColor="accent1" w:themeTint="99"/>
                                <w:sz w:val="28"/>
                                <w:szCs w:val="28"/>
                              </w:rPr>
                              <w:t>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EA67C82" id="_x0000_t202" coordsize="21600,21600" o:spt="202" path="m,l,21600r21600,l21600,xe">
                <v:stroke joinstyle="miter"/>
                <v:path gradientshapeok="t" o:connecttype="rect"/>
              </v:shapetype>
              <v:shape id="Text Box 24" o:spid="_x0000_s1027" type="#_x0000_t202" style="position:absolute;margin-left:403.95pt;margin-top:163.45pt;width:94.8pt;height:28.8pt;z-index:251656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" fillcolor="window" stroked="f" strokeweight=".5pt">
                <v:textbox>
                  <w:txbxContent>
                    <w:p w14:paraId="6FC443E1" w14:textId="77777777" w:rsidR="00086F57" w:rsidRPr="009D20E7" w:rsidRDefault="00086F57" w:rsidP="00086F57">
                      <w:pPr>
                        <w:jc w:val="center"/>
                        <w:rPr>
                          <w:b/>
                          <w:color w:val="8EAADB" w:themeColor="accent1" w:themeTint="99"/>
                          <w:sz w:val="28"/>
                          <w:szCs w:val="28"/>
                        </w:rPr>
                      </w:pPr>
                      <w:r w:rsidRPr="009D20E7">
                        <w:rPr>
                          <w:b/>
                          <w:color w:val="8EAADB" w:themeColor="accent1" w:themeTint="99"/>
                          <w:sz w:val="28"/>
                          <w:szCs w:val="28"/>
                        </w:rPr>
                        <w:t>NOW</w:t>
                      </w:r>
                    </w:p>
                  </w:txbxContent>
                </v:textbox>
              </v:shape>
            </w:pict>
          </mc:Fallback>
        </mc:AlternateContent>
      </w:r>
      <w:sdt>
        <w:sdtPr>
          <w:alias w:val="Title"/>
          <w:tag w:val="Title"/>
          <w:id w:val="259239096"/>
          <w:dataBinding w:prefixMappings="xmlns:ns0='http://purl.org/dc/elements/1.1/' xmlns:ns1='http://schemas.openxmlformats.org/package/2006/metadata/core-properties' " w:xpath="/ns1:coreProperties[1]/ns0:title[1]" w:storeItemID="{6C3C8BC8-F283-45AE-878A-BAB7291924A1}"/>
          <w:text/>
        </w:sdtPr>
        <w:sdtEndPr/>
        <w:sdtContent>
          <w:r w:rsidR="00D207D4">
            <w:t>The Evolving Role of HR in the Contemporary Business World</w:t>
          </w:r>
        </w:sdtContent>
      </w:sdt>
    </w:p>
    <w:sdt>
      <w:sdtPr>
        <w:rPr>
          <w:color w:val="4472C4" w:themeColor="accent1"/>
        </w:rPr>
        <w:alias w:val="Subtitle"/>
        <w:tag w:val="Subtitle"/>
        <w:id w:val="206753112"/>
        <w:dataBinding w:prefixMappings="xmlns:ns0='http://purl.org/dc/elements/1.1/' xmlns:ns1='http://schemas.openxmlformats.org/package/2006/metadata/core-properties' " w:xpath="/ns1:coreProperties[1]/ns0:subject[1]" w:storeItemID="{6C3C8BC8-F283-45AE-878A-BAB7291924A1}"/>
        <w:text/>
      </w:sdtPr>
      <w:sdtEndPr/>
      <w:sdtContent>
        <w:p w14:paraId="20401482" w14:textId="1B219392" w:rsidR="002D280B" w:rsidRDefault="008C27A7">
          <w:pPr>
            <w:pStyle w:val="Subtitle"/>
            <w:rPr>
              <w:color w:val="4472C4" w:themeColor="accent1"/>
            </w:rPr>
          </w:pPr>
          <w:r>
            <w:rPr>
              <w:color w:val="4472C4" w:themeColor="accent1"/>
            </w:rPr>
            <w:t>HRM Fit for the Future</w:t>
          </w:r>
        </w:p>
      </w:sdtContent>
    </w:sdt>
    <w:p w14:paraId="72E4AD89" w14:textId="4A2B3295" w:rsidR="0000541C" w:rsidRPr="00E854C2" w:rsidRDefault="00351E3E" w:rsidP="00DE6D2F">
      <w:pPr>
        <w:rPr>
          <w:rFonts w:ascii="Calibri" w:hAnsi="Calibri" w:cs="Calibri"/>
          <w:b/>
          <w:u w:val="single"/>
        </w:rPr>
      </w:pPr>
      <w:r>
        <w:rPr>
          <w:noProof/>
          <w:lang w:eastAsia="en-GB"/>
        </w:rPr>
        <mc:AlternateContent>
          <mc:Choice Requires="wps">
            <w:drawing>
              <wp:anchor distT="0" distB="0" distL="114300" distR="114300" simplePos="0" relativeHeight="251655680" behindDoc="0" locked="0" layoutInCell="1" allowOverlap="1" wp14:anchorId="0B0B8A5F" wp14:editId="36582D21">
                <wp:simplePos x="0" y="0"/>
                <wp:positionH relativeFrom="column">
                  <wp:posOffset>3238500</wp:posOffset>
                </wp:positionH>
                <wp:positionV relativeFrom="paragraph">
                  <wp:posOffset>12065</wp:posOffset>
                </wp:positionV>
                <wp:extent cx="1352550" cy="904875"/>
                <wp:effectExtent l="0" t="0" r="19050" b="28575"/>
                <wp:wrapNone/>
                <wp:docPr id="11" name="Flowchart: Alternate Process 11"/>
                <wp:cNvGraphicFramePr/>
                <a:graphic xmlns:a="http://schemas.openxmlformats.org/drawingml/2006/main">
                  <a:graphicData uri="http://schemas.microsoft.com/office/word/2010/wordprocessingShape">
                    <wps:wsp>
                      <wps:cNvSpPr/>
                      <wps:spPr>
                        <a:xfrm>
                          <a:off x="0" y="0"/>
                          <a:ext cx="1352550" cy="904875"/>
                        </a:xfrm>
                        <a:prstGeom prst="flowChartAlternateProcess">
                          <a:avLst/>
                        </a:prstGeom>
                        <a:ln w="12700"/>
                      </wps:spPr>
                      <wps:style>
                        <a:lnRef idx="2">
                          <a:schemeClr val="accent2"/>
                        </a:lnRef>
                        <a:fillRef idx="1">
                          <a:schemeClr val="lt1"/>
                        </a:fillRef>
                        <a:effectRef idx="0">
                          <a:schemeClr val="accent2"/>
                        </a:effectRef>
                        <a:fontRef idx="minor">
                          <a:schemeClr val="dk1"/>
                        </a:fontRef>
                      </wps:style>
                      <wps:txbx>
                        <w:txbxContent>
                          <w:p w14:paraId="6C20695A" w14:textId="77777777" w:rsidR="00E854C2" w:rsidRPr="00E854C2" w:rsidRDefault="00E854C2" w:rsidP="00E854C2">
                            <w:pPr>
                              <w:jc w:val="center"/>
                              <w:rPr>
                                <w:sz w:val="16"/>
                                <w:szCs w:val="16"/>
                              </w:rPr>
                            </w:pPr>
                            <w:r w:rsidRPr="00E854C2">
                              <w:rPr>
                                <w:b/>
                                <w:sz w:val="16"/>
                                <w:szCs w:val="16"/>
                              </w:rPr>
                              <w:t>Manual</w:t>
                            </w:r>
                            <w:r w:rsidRPr="00E854C2">
                              <w:rPr>
                                <w:sz w:val="16"/>
                                <w:szCs w:val="16"/>
                              </w:rPr>
                              <w:t xml:space="preserve"> – often using only paper files with limited reporting. Some basic spreadsheets e.g. payroll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0B8A5F"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1" o:spid="_x0000_s1028" type="#_x0000_t176" style="position:absolute;margin-left:255pt;margin-top:.95pt;width:106.5pt;height:71.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" fillcolor="white [3201]" strokecolor="#ed7d31 [3205]" strokeweight="1pt">
                <v:textbox>
                  <w:txbxContent>
                    <w:p w14:paraId="6C20695A" w14:textId="77777777" w:rsidR="00E854C2" w:rsidRPr="00E854C2" w:rsidRDefault="00E854C2" w:rsidP="00E854C2">
                      <w:pPr>
                        <w:jc w:val="center"/>
                        <w:rPr>
                          <w:sz w:val="16"/>
                          <w:szCs w:val="16"/>
                        </w:rPr>
                      </w:pPr>
                      <w:r w:rsidRPr="00E854C2">
                        <w:rPr>
                          <w:b/>
                          <w:sz w:val="16"/>
                          <w:szCs w:val="16"/>
                        </w:rPr>
                        <w:t>Manual</w:t>
                      </w:r>
                      <w:r w:rsidRPr="00E854C2">
                        <w:rPr>
                          <w:sz w:val="16"/>
                          <w:szCs w:val="16"/>
                        </w:rPr>
                        <w:t xml:space="preserve"> – often using only paper files with limited reporting. Some basic spreadsheets e.g. payroll</w:t>
                      </w:r>
                    </w:p>
                  </w:txbxContent>
                </v:textbox>
              </v:shape>
            </w:pict>
          </mc:Fallback>
        </mc:AlternateContent>
      </w:r>
      <w:r w:rsidR="003C0E60">
        <w:rPr>
          <w:b/>
          <w:noProof/>
          <w:lang w:eastAsia="en-GB"/>
        </w:rPr>
        <mc:AlternateContent>
          <mc:Choice Requires="wps">
            <w:drawing>
              <wp:anchor distT="0" distB="0" distL="114300" distR="114300" simplePos="0" relativeHeight="251662848" behindDoc="0" locked="0" layoutInCell="1" allowOverlap="1" wp14:anchorId="09A39508" wp14:editId="6FC81AB6">
                <wp:simplePos x="0" y="0"/>
                <wp:positionH relativeFrom="column">
                  <wp:posOffset>4533900</wp:posOffset>
                </wp:positionH>
                <wp:positionV relativeFrom="paragraph">
                  <wp:posOffset>299720</wp:posOffset>
                </wp:positionV>
                <wp:extent cx="752475" cy="323850"/>
                <wp:effectExtent l="76200" t="57150" r="66675" b="114300"/>
                <wp:wrapNone/>
                <wp:docPr id="19" name="Flowchart: Terminator 19"/>
                <wp:cNvGraphicFramePr/>
                <a:graphic xmlns:a="http://schemas.openxmlformats.org/drawingml/2006/main">
                  <a:graphicData uri="http://schemas.microsoft.com/office/word/2010/wordprocessingShape">
                    <wps:wsp>
                      <wps:cNvSpPr/>
                      <wps:spPr>
                        <a:xfrm>
                          <a:off x="0" y="0"/>
                          <a:ext cx="752475" cy="323850"/>
                        </a:xfrm>
                        <a:prstGeom prst="flowChartTerminator">
                          <a:avLst/>
                        </a:prstGeom>
                      </wps:spPr>
                      <wps:style>
                        <a:lnRef idx="0">
                          <a:schemeClr val="accent5"/>
                        </a:lnRef>
                        <a:fillRef idx="3">
                          <a:schemeClr val="accent5"/>
                        </a:fillRef>
                        <a:effectRef idx="3">
                          <a:schemeClr val="accent5"/>
                        </a:effectRef>
                        <a:fontRef idx="minor">
                          <a:schemeClr val="lt1"/>
                        </a:fontRef>
                      </wps:style>
                      <wps:txbx>
                        <w:txbxContent>
                          <w:p w14:paraId="1E7BF0FE" w14:textId="77777777" w:rsidR="00317D6D" w:rsidRPr="00317D6D" w:rsidRDefault="00317D6D" w:rsidP="00317D6D">
                            <w:pPr>
                              <w:jc w:val="center"/>
                              <w:rPr>
                                <w:sz w:val="16"/>
                                <w:szCs w:val="16"/>
                              </w:rPr>
                            </w:pPr>
                            <w:r w:rsidRPr="00317D6D">
                              <w:rPr>
                                <w:sz w:val="16"/>
                                <w:szCs w:val="16"/>
                              </w:rPr>
                              <w:t xml:space="preserve">Technology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A39508" id="_x0000_t116" coordsize="21600,21600" o:spt="116" path="m3475,qx,10800,3475,21600l18125,21600qx21600,10800,18125,xe">
                <v:stroke joinstyle="miter"/>
                <v:path gradientshapeok="t" o:connecttype="rect" textboxrect="1018,3163,20582,18437"/>
              </v:shapetype>
              <v:shape id="Flowchart: Terminator 19" o:spid="_x0000_s1029" type="#_x0000_t116" style="position:absolute;margin-left:357pt;margin-top:23.6pt;width:59.25pt;height:2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" fillcolor="#276197 [2024]" stroked="f">
                <v:fill color2="#276197 [2024]" rotate="t" angle="75" colors="0 #497dad;19661f #5194d1;29491f #509ce0;36045f #509ce0;47841f #5194d1;1 #497dad" focus="100%" type="gradient"/>
                <v:shadow on="t" color="black" opacity=".5" origin=",.5" offset="0"/>
                <v:textbox>
                  <w:txbxContent>
                    <w:p w14:paraId="1E7BF0FE" w14:textId="77777777" w:rsidR="00317D6D" w:rsidRPr="00317D6D" w:rsidRDefault="00317D6D" w:rsidP="00317D6D">
                      <w:pPr>
                        <w:jc w:val="center"/>
                        <w:rPr>
                          <w:sz w:val="16"/>
                          <w:szCs w:val="16"/>
                        </w:rPr>
                      </w:pPr>
                      <w:r w:rsidRPr="00317D6D">
                        <w:rPr>
                          <w:sz w:val="16"/>
                          <w:szCs w:val="16"/>
                        </w:rPr>
                        <w:t xml:space="preserve">Technology </w:t>
                      </w:r>
                    </w:p>
                  </w:txbxContent>
                </v:textbox>
              </v:shape>
            </w:pict>
          </mc:Fallback>
        </mc:AlternateContent>
      </w:r>
      <w:r w:rsidR="003C0E60">
        <w:rPr>
          <w:noProof/>
          <w:lang w:eastAsia="en-GB"/>
        </w:rPr>
        <mc:AlternateContent>
          <mc:Choice Requires="wps">
            <w:drawing>
              <wp:anchor distT="0" distB="0" distL="114300" distR="114300" simplePos="0" relativeHeight="251657728" behindDoc="0" locked="0" layoutInCell="1" allowOverlap="1" wp14:anchorId="5437267F" wp14:editId="6AB59C25">
                <wp:simplePos x="0" y="0"/>
                <wp:positionH relativeFrom="column">
                  <wp:posOffset>5114925</wp:posOffset>
                </wp:positionH>
                <wp:positionV relativeFrom="paragraph">
                  <wp:posOffset>10795</wp:posOffset>
                </wp:positionV>
                <wp:extent cx="1276350" cy="904875"/>
                <wp:effectExtent l="0" t="0" r="19050" b="28575"/>
                <wp:wrapNone/>
                <wp:docPr id="18" name="Flowchart: Alternate Process 18"/>
                <wp:cNvGraphicFramePr/>
                <a:graphic xmlns:a="http://schemas.openxmlformats.org/drawingml/2006/main">
                  <a:graphicData uri="http://schemas.microsoft.com/office/word/2010/wordprocessingShape">
                    <wps:wsp>
                      <wps:cNvSpPr/>
                      <wps:spPr>
                        <a:xfrm>
                          <a:off x="0" y="0"/>
                          <a:ext cx="1276350" cy="904875"/>
                        </a:xfrm>
                        <a:prstGeom prst="flowChartAlternateProcess">
                          <a:avLst/>
                        </a:prstGeom>
                        <a:solidFill>
                          <a:sysClr val="window" lastClr="FFFFFF"/>
                        </a:solidFill>
                        <a:ln w="12700" cap="flat" cmpd="sng" algn="ctr">
                          <a:solidFill>
                            <a:schemeClr val="accent1">
                              <a:lumMod val="60000"/>
                              <a:lumOff val="40000"/>
                            </a:schemeClr>
                          </a:solidFill>
                          <a:prstDash val="solid"/>
                        </a:ln>
                        <a:effectLst/>
                      </wps:spPr>
                      <wps:txbx>
                        <w:txbxContent>
                          <w:p w14:paraId="7BDFB7B3" w14:textId="77777777" w:rsidR="00115231" w:rsidRPr="00350196" w:rsidRDefault="00115231" w:rsidP="00115231">
                            <w:pPr>
                              <w:jc w:val="center"/>
                              <w:rPr>
                                <w:sz w:val="16"/>
                                <w:szCs w:val="16"/>
                              </w:rPr>
                            </w:pPr>
                            <w:r w:rsidRPr="00350196">
                              <w:rPr>
                                <w:b/>
                                <w:sz w:val="16"/>
                                <w:szCs w:val="16"/>
                              </w:rPr>
                              <w:t>Automated</w:t>
                            </w:r>
                            <w:r w:rsidRPr="00350196">
                              <w:rPr>
                                <w:sz w:val="16"/>
                                <w:szCs w:val="16"/>
                              </w:rPr>
                              <w:t xml:space="preserve"> - More sophisticated reporting/MI. Specialised software. More time to focus on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37267F" id="Flowchart: Alternate Process 18" o:spid="_x0000_s1030" type="#_x0000_t176" style="position:absolute;margin-left:402.75pt;margin-top:.85pt;width:100.5pt;height:7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" fillcolor="window" strokecolor="#8eaadb [1940]" strokeweight="1pt">
                <v:textbox>
                  <w:txbxContent>
                    <w:p w14:paraId="7BDFB7B3" w14:textId="77777777" w:rsidR="00115231" w:rsidRPr="00350196" w:rsidRDefault="00115231" w:rsidP="00115231">
                      <w:pPr>
                        <w:jc w:val="center"/>
                        <w:rPr>
                          <w:sz w:val="16"/>
                          <w:szCs w:val="16"/>
                        </w:rPr>
                      </w:pPr>
                      <w:r w:rsidRPr="00350196">
                        <w:rPr>
                          <w:b/>
                          <w:sz w:val="16"/>
                          <w:szCs w:val="16"/>
                        </w:rPr>
                        <w:t>Automated</w:t>
                      </w:r>
                      <w:r w:rsidRPr="00350196">
                        <w:rPr>
                          <w:sz w:val="16"/>
                          <w:szCs w:val="16"/>
                        </w:rPr>
                        <w:t xml:space="preserve"> - More sophisticated reporting/MI. Specialised software. More time to focus on strategy.</w:t>
                      </w:r>
                    </w:p>
                  </w:txbxContent>
                </v:textbox>
              </v:shape>
            </w:pict>
          </mc:Fallback>
        </mc:AlternateContent>
      </w:r>
      <w:r w:rsidR="0000541C" w:rsidRPr="00E854C2">
        <w:rPr>
          <w:rFonts w:ascii="Calibri" w:hAnsi="Calibri" w:cs="Calibri"/>
          <w:b/>
          <w:u w:val="single"/>
        </w:rPr>
        <w:t>I</w:t>
      </w:r>
      <w:r w:rsidR="00E854C2" w:rsidRPr="00E854C2">
        <w:rPr>
          <w:rFonts w:ascii="Calibri" w:hAnsi="Calibri" w:cs="Calibri"/>
          <w:b/>
          <w:u w:val="single"/>
        </w:rPr>
        <w:t>ntroduction</w:t>
      </w:r>
    </w:p>
    <w:p w14:paraId="3E92C340" w14:textId="4B792DB7" w:rsidR="00351E3E" w:rsidRDefault="006979C1" w:rsidP="00DE6D2F">
      <w:r>
        <w:rPr>
          <w:noProof/>
          <w:lang w:eastAsia="en-GB"/>
        </w:rPr>
        <mc:AlternateContent>
          <mc:Choice Requires="wps">
            <w:drawing>
              <wp:anchor distT="0" distB="0" distL="114300" distR="114300" simplePos="0" relativeHeight="251650048" behindDoc="0" locked="0" layoutInCell="1" allowOverlap="1" wp14:anchorId="4EFDDBD8" wp14:editId="54342429">
                <wp:simplePos x="0" y="0"/>
                <wp:positionH relativeFrom="column">
                  <wp:posOffset>5133340</wp:posOffset>
                </wp:positionH>
                <wp:positionV relativeFrom="paragraph">
                  <wp:posOffset>876935</wp:posOffset>
                </wp:positionV>
                <wp:extent cx="1247775" cy="904875"/>
                <wp:effectExtent l="0" t="0" r="28575" b="28575"/>
                <wp:wrapNone/>
                <wp:docPr id="16" name="Flowchart: Alternate Process 16"/>
                <wp:cNvGraphicFramePr/>
                <a:graphic xmlns:a="http://schemas.openxmlformats.org/drawingml/2006/main">
                  <a:graphicData uri="http://schemas.microsoft.com/office/word/2010/wordprocessingShape">
                    <wps:wsp>
                      <wps:cNvSpPr/>
                      <wps:spPr>
                        <a:xfrm>
                          <a:off x="0" y="0"/>
                          <a:ext cx="1247775" cy="904875"/>
                        </a:xfrm>
                        <a:prstGeom prst="flowChartAlternateProcess">
                          <a:avLst/>
                        </a:prstGeom>
                        <a:solidFill>
                          <a:sysClr val="window" lastClr="FFFFFF"/>
                        </a:solidFill>
                        <a:ln w="12700" cap="flat" cmpd="sng" algn="ctr">
                          <a:solidFill>
                            <a:schemeClr val="accent1">
                              <a:lumMod val="60000"/>
                              <a:lumOff val="40000"/>
                            </a:schemeClr>
                          </a:solidFill>
                          <a:prstDash val="solid"/>
                        </a:ln>
                        <a:effectLst/>
                      </wps:spPr>
                      <wps:txbx>
                        <w:txbxContent>
                          <w:p w14:paraId="1BE5EA21" w14:textId="77777777" w:rsidR="00115231" w:rsidRPr="00350196" w:rsidRDefault="00115231" w:rsidP="00115231">
                            <w:pPr>
                              <w:jc w:val="center"/>
                              <w:rPr>
                                <w:sz w:val="16"/>
                                <w:szCs w:val="16"/>
                              </w:rPr>
                            </w:pPr>
                            <w:r w:rsidRPr="00350196">
                              <w:rPr>
                                <w:b/>
                                <w:sz w:val="16"/>
                                <w:szCs w:val="16"/>
                              </w:rPr>
                              <w:t xml:space="preserve">Strategic </w:t>
                            </w:r>
                            <w:r w:rsidRPr="00350196">
                              <w:rPr>
                                <w:sz w:val="16"/>
                                <w:szCs w:val="16"/>
                              </w:rPr>
                              <w:t>– specialised with a broad set of analytical and softer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DDBD8" id="Flowchart: Alternate Process 16" o:spid="_x0000_s1031" type="#_x0000_t176" style="position:absolute;margin-left:404.2pt;margin-top:69.05pt;width:98.25pt;height:71.2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" fillcolor="window" strokecolor="#8eaadb [1940]" strokeweight="1pt">
                <v:textbox>
                  <w:txbxContent>
                    <w:p w14:paraId="1BE5EA21" w14:textId="77777777" w:rsidR="00115231" w:rsidRPr="00350196" w:rsidRDefault="00115231" w:rsidP="00115231">
                      <w:pPr>
                        <w:jc w:val="center"/>
                        <w:rPr>
                          <w:sz w:val="16"/>
                          <w:szCs w:val="16"/>
                        </w:rPr>
                      </w:pPr>
                      <w:r w:rsidRPr="00350196">
                        <w:rPr>
                          <w:b/>
                          <w:sz w:val="16"/>
                          <w:szCs w:val="16"/>
                        </w:rPr>
                        <w:t xml:space="preserve">Strategic </w:t>
                      </w:r>
                      <w:r w:rsidRPr="00350196">
                        <w:rPr>
                          <w:sz w:val="16"/>
                          <w:szCs w:val="16"/>
                        </w:rPr>
                        <w:t>– specialised with a broad set of analytical and softer skills.</w:t>
                      </w:r>
                    </w:p>
                  </w:txbxContent>
                </v:textbox>
              </v:shape>
            </w:pict>
          </mc:Fallback>
        </mc:AlternateContent>
      </w:r>
      <w:r w:rsidR="00337F19">
        <w:rPr>
          <w:noProof/>
          <w:lang w:eastAsia="en-GB"/>
        </w:rPr>
        <mc:AlternateContent>
          <mc:Choice Requires="wps">
            <w:drawing>
              <wp:anchor distT="0" distB="0" distL="114300" distR="114300" simplePos="0" relativeHeight="251672576" behindDoc="0" locked="0" layoutInCell="1" allowOverlap="1" wp14:anchorId="328DC465" wp14:editId="6F5C283C">
                <wp:simplePos x="0" y="0"/>
                <wp:positionH relativeFrom="column">
                  <wp:posOffset>5124450</wp:posOffset>
                </wp:positionH>
                <wp:positionV relativeFrom="paragraph">
                  <wp:posOffset>2038985</wp:posOffset>
                </wp:positionV>
                <wp:extent cx="1257300" cy="944880"/>
                <wp:effectExtent l="0" t="0" r="19050" b="26670"/>
                <wp:wrapNone/>
                <wp:docPr id="12" name="Flowchart: Alternate Process 12"/>
                <wp:cNvGraphicFramePr/>
                <a:graphic xmlns:a="http://schemas.openxmlformats.org/drawingml/2006/main">
                  <a:graphicData uri="http://schemas.microsoft.com/office/word/2010/wordprocessingShape">
                    <wps:wsp>
                      <wps:cNvSpPr/>
                      <wps:spPr>
                        <a:xfrm>
                          <a:off x="0" y="0"/>
                          <a:ext cx="1257300" cy="944880"/>
                        </a:xfrm>
                        <a:prstGeom prst="flowChartAlternateProcess">
                          <a:avLst/>
                        </a:prstGeom>
                        <a:ln w="12700">
                          <a:solidFill>
                            <a:schemeClr val="accent1">
                              <a:lumMod val="60000"/>
                              <a:lumOff val="40000"/>
                            </a:schemeClr>
                          </a:solidFill>
                        </a:ln>
                      </wps:spPr>
                      <wps:style>
                        <a:lnRef idx="2">
                          <a:schemeClr val="accent3"/>
                        </a:lnRef>
                        <a:fillRef idx="1">
                          <a:schemeClr val="lt1"/>
                        </a:fillRef>
                        <a:effectRef idx="0">
                          <a:schemeClr val="accent3"/>
                        </a:effectRef>
                        <a:fontRef idx="minor">
                          <a:schemeClr val="dk1"/>
                        </a:fontRef>
                      </wps:style>
                      <wps:txbx>
                        <w:txbxContent>
                          <w:p w14:paraId="0865F963" w14:textId="77777777" w:rsidR="00115231" w:rsidRPr="00350196" w:rsidRDefault="00115231" w:rsidP="00115231">
                            <w:pPr>
                              <w:jc w:val="center"/>
                              <w:rPr>
                                <w:sz w:val="16"/>
                                <w:szCs w:val="16"/>
                              </w:rPr>
                            </w:pPr>
                            <w:r w:rsidRPr="00350196">
                              <w:rPr>
                                <w:b/>
                                <w:sz w:val="16"/>
                                <w:szCs w:val="16"/>
                              </w:rPr>
                              <w:t xml:space="preserve">Transformational </w:t>
                            </w:r>
                            <w:r w:rsidRPr="00350196">
                              <w:rPr>
                                <w:sz w:val="16"/>
                                <w:szCs w:val="16"/>
                              </w:rPr>
                              <w:t>– involved in helping the organisation set and achieve strategic goals. Pro- active HRM.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DC465" id="Flowchart: Alternate Process 12" o:spid="_x0000_s1032" type="#_x0000_t176" style="position:absolute;margin-left:403.5pt;margin-top:160.55pt;width:99pt;height:74.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" fillcolor="white [3201]" strokecolor="#8eaadb [1940]" strokeweight="1pt">
                <v:textbox>
                  <w:txbxContent>
                    <w:p w14:paraId="0865F963" w14:textId="77777777" w:rsidR="00115231" w:rsidRPr="00350196" w:rsidRDefault="00115231" w:rsidP="00115231">
                      <w:pPr>
                        <w:jc w:val="center"/>
                        <w:rPr>
                          <w:sz w:val="16"/>
                          <w:szCs w:val="16"/>
                        </w:rPr>
                      </w:pPr>
                      <w:r w:rsidRPr="00350196">
                        <w:rPr>
                          <w:b/>
                          <w:sz w:val="16"/>
                          <w:szCs w:val="16"/>
                        </w:rPr>
                        <w:t xml:space="preserve">Transformational </w:t>
                      </w:r>
                      <w:r w:rsidRPr="00350196">
                        <w:rPr>
                          <w:sz w:val="16"/>
                          <w:szCs w:val="16"/>
                        </w:rPr>
                        <w:t>– involved in helping the organisation set and achieve strategic goals. Pro- active HRM.</w:t>
                      </w:r>
                    </w:p>
                  </w:txbxContent>
                </v:textbox>
              </v:shape>
            </w:pict>
          </mc:Fallback>
        </mc:AlternateContent>
      </w:r>
      <w:r w:rsidR="00337F19">
        <w:rPr>
          <w:noProof/>
          <w:lang w:eastAsia="en-GB"/>
        </w:rPr>
        <mc:AlternateContent>
          <mc:Choice Requires="wps">
            <w:drawing>
              <wp:anchor distT="0" distB="0" distL="114300" distR="114300" simplePos="0" relativeHeight="251636736" behindDoc="0" locked="0" layoutInCell="1" allowOverlap="1" wp14:anchorId="39834084" wp14:editId="3D8082DA">
                <wp:simplePos x="0" y="0"/>
                <wp:positionH relativeFrom="column">
                  <wp:posOffset>3257550</wp:posOffset>
                </wp:positionH>
                <wp:positionV relativeFrom="paragraph">
                  <wp:posOffset>2074545</wp:posOffset>
                </wp:positionV>
                <wp:extent cx="1352550" cy="904875"/>
                <wp:effectExtent l="0" t="0" r="19050" b="28575"/>
                <wp:wrapNone/>
                <wp:docPr id="14" name="Flowchart: Alternate Process 14"/>
                <wp:cNvGraphicFramePr/>
                <a:graphic xmlns:a="http://schemas.openxmlformats.org/drawingml/2006/main">
                  <a:graphicData uri="http://schemas.microsoft.com/office/word/2010/wordprocessingShape">
                    <wps:wsp>
                      <wps:cNvSpPr/>
                      <wps:spPr>
                        <a:xfrm>
                          <a:off x="0" y="0"/>
                          <a:ext cx="1352550" cy="904875"/>
                        </a:xfrm>
                        <a:prstGeom prst="flowChartAlternateProcess">
                          <a:avLst/>
                        </a:prstGeom>
                        <a:ln w="12700"/>
                      </wps:spPr>
                      <wps:style>
                        <a:lnRef idx="2">
                          <a:schemeClr val="accent2"/>
                        </a:lnRef>
                        <a:fillRef idx="1">
                          <a:schemeClr val="lt1"/>
                        </a:fillRef>
                        <a:effectRef idx="0">
                          <a:schemeClr val="accent2"/>
                        </a:effectRef>
                        <a:fontRef idx="minor">
                          <a:schemeClr val="dk1"/>
                        </a:fontRef>
                      </wps:style>
                      <wps:txbx>
                        <w:txbxContent>
                          <w:p w14:paraId="3A1D9A17" w14:textId="77777777" w:rsidR="00086F57" w:rsidRPr="00086F57" w:rsidRDefault="00086F57" w:rsidP="00086F57">
                            <w:pPr>
                              <w:jc w:val="center"/>
                              <w:rPr>
                                <w:sz w:val="16"/>
                                <w:szCs w:val="16"/>
                              </w:rPr>
                            </w:pPr>
                            <w:r w:rsidRPr="00086F57">
                              <w:rPr>
                                <w:b/>
                                <w:sz w:val="16"/>
                                <w:szCs w:val="16"/>
                              </w:rPr>
                              <w:t>Transactional</w:t>
                            </w:r>
                            <w:r w:rsidRPr="00086F57">
                              <w:rPr>
                                <w:sz w:val="16"/>
                                <w:szCs w:val="16"/>
                              </w:rPr>
                              <w:t xml:space="preserve"> – process driven, managing payroll, dealing with issues as they arise. Re-active Personnel.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34084" id="Flowchart: Alternate Process 14" o:spid="_x0000_s1033" type="#_x0000_t176" style="position:absolute;margin-left:256.5pt;margin-top:163.35pt;width:106.5pt;height:71.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" fillcolor="white [3201]" strokecolor="#ed7d31 [3205]" strokeweight="1pt">
                <v:textbox>
                  <w:txbxContent>
                    <w:p w14:paraId="3A1D9A17" w14:textId="77777777" w:rsidR="00086F57" w:rsidRPr="00086F57" w:rsidRDefault="00086F57" w:rsidP="00086F57">
                      <w:pPr>
                        <w:jc w:val="center"/>
                        <w:rPr>
                          <w:sz w:val="16"/>
                          <w:szCs w:val="16"/>
                        </w:rPr>
                      </w:pPr>
                      <w:r w:rsidRPr="00086F57">
                        <w:rPr>
                          <w:b/>
                          <w:sz w:val="16"/>
                          <w:szCs w:val="16"/>
                        </w:rPr>
                        <w:t>Transactional</w:t>
                      </w:r>
                      <w:r w:rsidRPr="00086F57">
                        <w:rPr>
                          <w:sz w:val="16"/>
                          <w:szCs w:val="16"/>
                        </w:rPr>
                        <w:t xml:space="preserve"> – process driven, managing payroll, dealing with issues as they arise. Re-active Personnel.</w:t>
                      </w:r>
                    </w:p>
                  </w:txbxContent>
                </v:textbox>
              </v:shape>
            </w:pict>
          </mc:Fallback>
        </mc:AlternateContent>
      </w:r>
      <w:r w:rsidR="00337F19">
        <w:rPr>
          <w:b/>
          <w:noProof/>
          <w:lang w:eastAsia="en-GB"/>
        </w:rPr>
        <mc:AlternateContent>
          <mc:Choice Requires="wps">
            <w:drawing>
              <wp:anchor distT="0" distB="0" distL="114300" distR="114300" simplePos="0" relativeHeight="251692032" behindDoc="0" locked="0" layoutInCell="1" allowOverlap="1" wp14:anchorId="5262E431" wp14:editId="0628C52F">
                <wp:simplePos x="0" y="0"/>
                <wp:positionH relativeFrom="column">
                  <wp:posOffset>4533900</wp:posOffset>
                </wp:positionH>
                <wp:positionV relativeFrom="paragraph">
                  <wp:posOffset>2382520</wp:posOffset>
                </wp:positionV>
                <wp:extent cx="685800" cy="304800"/>
                <wp:effectExtent l="95250" t="57150" r="57150" b="114300"/>
                <wp:wrapNone/>
                <wp:docPr id="21" name="Flowchart: Terminator 21"/>
                <wp:cNvGraphicFramePr/>
                <a:graphic xmlns:a="http://schemas.openxmlformats.org/drawingml/2006/main">
                  <a:graphicData uri="http://schemas.microsoft.com/office/word/2010/wordprocessingShape">
                    <wps:wsp>
                      <wps:cNvSpPr/>
                      <wps:spPr>
                        <a:xfrm>
                          <a:off x="0" y="0"/>
                          <a:ext cx="685800" cy="304800"/>
                        </a:xfrm>
                        <a:prstGeom prst="flowChartTerminator">
                          <a:avLst/>
                        </a:prstGeom>
                        <a:ln/>
                      </wps:spPr>
                      <wps:style>
                        <a:lnRef idx="0">
                          <a:schemeClr val="accent4"/>
                        </a:lnRef>
                        <a:fillRef idx="3">
                          <a:schemeClr val="accent4"/>
                        </a:fillRef>
                        <a:effectRef idx="3">
                          <a:schemeClr val="accent4"/>
                        </a:effectRef>
                        <a:fontRef idx="minor">
                          <a:schemeClr val="lt1"/>
                        </a:fontRef>
                      </wps:style>
                      <wps:txbx>
                        <w:txbxContent>
                          <w:p w14:paraId="7739AC8A" w14:textId="77777777" w:rsidR="00317D6D" w:rsidRPr="00317D6D" w:rsidRDefault="00317D6D" w:rsidP="00317D6D">
                            <w:pPr>
                              <w:jc w:val="center"/>
                              <w:rPr>
                                <w:sz w:val="16"/>
                                <w:szCs w:val="16"/>
                              </w:rPr>
                            </w:pPr>
                            <w:r w:rsidRPr="00317D6D">
                              <w:rPr>
                                <w:sz w:val="16"/>
                                <w:szCs w:val="16"/>
                              </w:rPr>
                              <w:t>Function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2E431" id="Flowchart: Terminator 21" o:spid="_x0000_s1034" type="#_x0000_t116" style="position:absolute;margin-left:357pt;margin-top:187.6pt;width:54pt;height:2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" fillcolor="#a07800 [2023]" stroked="f">
                <v:fill color2="#a07800 [2023]" rotate="t" angle="75" colors="0 #d09c00;19661f #ffbd00;29491f #fc0;36045f #fc0;47841f #ffbd00;1 #d09c00" focus="100%" type="gradient"/>
                <v:shadow on="t" color="black" opacity=".5" origin=",.5" offset="0"/>
                <v:textbox>
                  <w:txbxContent>
                    <w:p w14:paraId="7739AC8A" w14:textId="77777777" w:rsidR="00317D6D" w:rsidRPr="00317D6D" w:rsidRDefault="00317D6D" w:rsidP="00317D6D">
                      <w:pPr>
                        <w:jc w:val="center"/>
                        <w:rPr>
                          <w:sz w:val="16"/>
                          <w:szCs w:val="16"/>
                        </w:rPr>
                      </w:pPr>
                      <w:r w:rsidRPr="00317D6D">
                        <w:rPr>
                          <w:sz w:val="16"/>
                          <w:szCs w:val="16"/>
                        </w:rPr>
                        <w:t>Function</w:t>
                      </w:r>
                    </w:p>
                  </w:txbxContent>
                </v:textbox>
              </v:shape>
            </w:pict>
          </mc:Fallback>
        </mc:AlternateContent>
      </w:r>
      <w:r w:rsidR="003C0E60">
        <w:rPr>
          <w:noProof/>
          <w:lang w:eastAsia="en-GB"/>
        </w:rPr>
        <mc:AlternateContent>
          <mc:Choice Requires="wps">
            <w:drawing>
              <wp:anchor distT="0" distB="0" distL="114300" distR="114300" simplePos="0" relativeHeight="251617280" behindDoc="0" locked="0" layoutInCell="1" allowOverlap="1" wp14:anchorId="45CA1196" wp14:editId="65214356">
                <wp:simplePos x="0" y="0"/>
                <wp:positionH relativeFrom="column">
                  <wp:posOffset>3248025</wp:posOffset>
                </wp:positionH>
                <wp:positionV relativeFrom="paragraph">
                  <wp:posOffset>901065</wp:posOffset>
                </wp:positionV>
                <wp:extent cx="1352550" cy="847725"/>
                <wp:effectExtent l="0" t="0" r="19050" b="28575"/>
                <wp:wrapNone/>
                <wp:docPr id="13" name="Flowchart: Alternate Process 13"/>
                <wp:cNvGraphicFramePr/>
                <a:graphic xmlns:a="http://schemas.openxmlformats.org/drawingml/2006/main">
                  <a:graphicData uri="http://schemas.microsoft.com/office/word/2010/wordprocessingShape">
                    <wps:wsp>
                      <wps:cNvSpPr/>
                      <wps:spPr>
                        <a:xfrm>
                          <a:off x="0" y="0"/>
                          <a:ext cx="1352550" cy="847725"/>
                        </a:xfrm>
                        <a:prstGeom prst="flowChartAlternateProcess">
                          <a:avLst/>
                        </a:prstGeom>
                        <a:ln w="12700"/>
                      </wps:spPr>
                      <wps:style>
                        <a:lnRef idx="2">
                          <a:schemeClr val="accent2"/>
                        </a:lnRef>
                        <a:fillRef idx="1">
                          <a:schemeClr val="lt1"/>
                        </a:fillRef>
                        <a:effectRef idx="0">
                          <a:schemeClr val="accent2"/>
                        </a:effectRef>
                        <a:fontRef idx="minor">
                          <a:schemeClr val="dk1"/>
                        </a:fontRef>
                      </wps:style>
                      <wps:txbx>
                        <w:txbxContent>
                          <w:p w14:paraId="1CFC2477" w14:textId="77777777" w:rsidR="00E854C2" w:rsidRDefault="00E854C2" w:rsidP="00E854C2">
                            <w:pPr>
                              <w:jc w:val="center"/>
                            </w:pPr>
                            <w:r w:rsidRPr="00E854C2">
                              <w:rPr>
                                <w:b/>
                                <w:sz w:val="16"/>
                                <w:szCs w:val="16"/>
                              </w:rPr>
                              <w:t>Clerical -</w:t>
                            </w:r>
                            <w:r w:rsidRPr="00E854C2">
                              <w:rPr>
                                <w:sz w:val="16"/>
                                <w:szCs w:val="16"/>
                              </w:rPr>
                              <w:t xml:space="preserve"> Often titled “Personnel Administration” may include one or two specialised</w:t>
                            </w:r>
                            <w:r w:rsidRPr="006E4B9D">
                              <w:t xml:space="preserve"> professionals</w:t>
                            </w:r>
                            <w:r>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CA1196" id="Flowchart: Alternate Process 13" o:spid="_x0000_s1035" type="#_x0000_t176" style="position:absolute;margin-left:255.75pt;margin-top:70.95pt;width:106.5pt;height:66.7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" fillcolor="white [3201]" strokecolor="#ed7d31 [3205]" strokeweight="1pt">
                <v:textbox>
                  <w:txbxContent>
                    <w:p w14:paraId="1CFC2477" w14:textId="77777777" w:rsidR="00E854C2" w:rsidRDefault="00E854C2" w:rsidP="00E854C2">
                      <w:pPr>
                        <w:jc w:val="center"/>
                      </w:pPr>
                      <w:r w:rsidRPr="00E854C2">
                        <w:rPr>
                          <w:b/>
                          <w:sz w:val="16"/>
                          <w:szCs w:val="16"/>
                        </w:rPr>
                        <w:t>Clerical -</w:t>
                      </w:r>
                      <w:r w:rsidRPr="00E854C2">
                        <w:rPr>
                          <w:sz w:val="16"/>
                          <w:szCs w:val="16"/>
                        </w:rPr>
                        <w:t xml:space="preserve"> Often titled “Personnel Administration” may include one or two specialised</w:t>
                      </w:r>
                      <w:r w:rsidRPr="006E4B9D">
                        <w:t xml:space="preserve"> professionals</w:t>
                      </w:r>
                      <w:r>
                        <w:rPr>
                          <w:sz w:val="18"/>
                          <w:szCs w:val="18"/>
                        </w:rPr>
                        <w:t>.</w:t>
                      </w:r>
                    </w:p>
                  </w:txbxContent>
                </v:textbox>
              </v:shape>
            </w:pict>
          </mc:Fallback>
        </mc:AlternateContent>
      </w:r>
      <w:r w:rsidR="003C0E60">
        <w:rPr>
          <w:b/>
          <w:noProof/>
          <w:lang w:eastAsia="en-GB"/>
        </w:rPr>
        <mc:AlternateContent>
          <mc:Choice Requires="wps">
            <w:drawing>
              <wp:anchor distT="0" distB="0" distL="114300" distR="114300" simplePos="0" relativeHeight="251677696" behindDoc="0" locked="0" layoutInCell="1" allowOverlap="1" wp14:anchorId="2D115E08" wp14:editId="48211AF9">
                <wp:simplePos x="0" y="0"/>
                <wp:positionH relativeFrom="column">
                  <wp:posOffset>4524375</wp:posOffset>
                </wp:positionH>
                <wp:positionV relativeFrom="paragraph">
                  <wp:posOffset>1165860</wp:posOffset>
                </wp:positionV>
                <wp:extent cx="752475" cy="304800"/>
                <wp:effectExtent l="76200" t="57150" r="66675" b="114300"/>
                <wp:wrapNone/>
                <wp:docPr id="20" name="Flowchart: Terminator 20"/>
                <wp:cNvGraphicFramePr/>
                <a:graphic xmlns:a="http://schemas.openxmlformats.org/drawingml/2006/main">
                  <a:graphicData uri="http://schemas.microsoft.com/office/word/2010/wordprocessingShape">
                    <wps:wsp>
                      <wps:cNvSpPr/>
                      <wps:spPr>
                        <a:xfrm>
                          <a:off x="0" y="0"/>
                          <a:ext cx="752475" cy="304800"/>
                        </a:xfrm>
                        <a:prstGeom prst="flowChartTerminator">
                          <a:avLst/>
                        </a:prstGeom>
                        <a:ln/>
                      </wps:spPr>
                      <wps:style>
                        <a:lnRef idx="0">
                          <a:schemeClr val="accent6"/>
                        </a:lnRef>
                        <a:fillRef idx="3">
                          <a:schemeClr val="accent6"/>
                        </a:fillRef>
                        <a:effectRef idx="3">
                          <a:schemeClr val="accent6"/>
                        </a:effectRef>
                        <a:fontRef idx="minor">
                          <a:schemeClr val="lt1"/>
                        </a:fontRef>
                      </wps:style>
                      <wps:txbx>
                        <w:txbxContent>
                          <w:p w14:paraId="20CB1638" w14:textId="77777777" w:rsidR="00317D6D" w:rsidRPr="00317D6D" w:rsidRDefault="00317D6D" w:rsidP="00317D6D">
                            <w:pPr>
                              <w:jc w:val="center"/>
                              <w:rPr>
                                <w:sz w:val="16"/>
                                <w:szCs w:val="16"/>
                              </w:rPr>
                            </w:pPr>
                            <w:r w:rsidRPr="00317D6D">
                              <w:rPr>
                                <w:sz w:val="16"/>
                                <w:szCs w:val="16"/>
                              </w:rPr>
                              <w:t>Skillset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15E08" id="Flowchart: Terminator 20" o:spid="_x0000_s1036" type="#_x0000_t116" style="position:absolute;margin-left:356.25pt;margin-top:91.8pt;width:59.25pt;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" fillcolor="#466c2c [2025]" stroked="f">
                <v:fill color2="#466c2c [2025]" rotate="t" angle="75" colors="0 #5a8c38;19661f #6aaa3e;29491f #6eb63e;36045f #6eb63e;47841f #6aaa3e;1 #5a8c38" focus="100%" type="gradient"/>
                <v:shadow on="t" color="black" opacity=".5" origin=",.5" offset="0"/>
                <v:textbox>
                  <w:txbxContent>
                    <w:p w14:paraId="20CB1638" w14:textId="77777777" w:rsidR="00317D6D" w:rsidRPr="00317D6D" w:rsidRDefault="00317D6D" w:rsidP="00317D6D">
                      <w:pPr>
                        <w:jc w:val="center"/>
                        <w:rPr>
                          <w:sz w:val="16"/>
                          <w:szCs w:val="16"/>
                        </w:rPr>
                      </w:pPr>
                      <w:r w:rsidRPr="00317D6D">
                        <w:rPr>
                          <w:sz w:val="16"/>
                          <w:szCs w:val="16"/>
                        </w:rPr>
                        <w:t>Skillset</w:t>
                      </w:r>
                    </w:p>
                  </w:txbxContent>
                </v:textbox>
              </v:shape>
            </w:pict>
          </mc:Fallback>
        </mc:AlternateContent>
      </w:r>
      <w:r w:rsidR="00DE6D2F" w:rsidRPr="00C30A64">
        <w:rPr>
          <w:rFonts w:ascii="Calibri" w:hAnsi="Calibri" w:cs="Calibri"/>
        </w:rPr>
        <w:t xml:space="preserve">The world of HR, like the people it aims to support, is constantly evolving and changing as a result of both internal and external forces. </w:t>
      </w:r>
      <w:r w:rsidR="00CF3590">
        <w:t xml:space="preserve">This handout </w:t>
      </w:r>
      <w:r w:rsidR="00351E3E">
        <w:t xml:space="preserve">aims to enhance </w:t>
      </w:r>
      <w:r w:rsidR="00F5504B">
        <w:t>today’s</w:t>
      </w:r>
      <w:r w:rsidR="00351E3E">
        <w:t xml:space="preserve"> discussion and provide further insight into current thinking</w:t>
      </w:r>
      <w:r w:rsidR="004142AD">
        <w:t>; and remind us the role is more relevant than ever due to far more people-centric thinking in the business world. Wellbeing</w:t>
      </w:r>
      <w:r>
        <w:t xml:space="preserve"> and </w:t>
      </w:r>
      <w:r w:rsidR="004142AD">
        <w:t xml:space="preserve">engagement are now </w:t>
      </w:r>
      <w:proofErr w:type="gramStart"/>
      <w:r w:rsidR="004142AD">
        <w:t>being seen as</w:t>
      </w:r>
      <w:proofErr w:type="gramEnd"/>
      <w:r w:rsidR="004142AD">
        <w:t xml:space="preserve"> KPI’s alongside profit and loss. Hopefully, today’s session will provide </w:t>
      </w:r>
      <w:r w:rsidR="00337F19">
        <w:t xml:space="preserve">encouragement to </w:t>
      </w:r>
      <w:r w:rsidR="00351E3E">
        <w:t>us all as HR professionals, to be pro-active, stay abreast of new developments and innovate within our roles to face the future motivated and prepared.</w:t>
      </w:r>
    </w:p>
    <w:p w14:paraId="3F51F8C5" w14:textId="6A8F3AA9" w:rsidR="00E854C2" w:rsidRPr="00E854C2" w:rsidRDefault="00E854C2" w:rsidP="00E854C2">
      <w:pPr>
        <w:rPr>
          <w:b/>
        </w:rPr>
      </w:pPr>
      <w:r w:rsidRPr="00E854C2">
        <w:rPr>
          <w:b/>
          <w:u w:val="single"/>
        </w:rPr>
        <w:t>Then and Now – Personnel Vs HRM</w:t>
      </w:r>
    </w:p>
    <w:p w14:paraId="109F4980" w14:textId="63A8FDF0" w:rsidR="00E854C2" w:rsidRDefault="00337F19" w:rsidP="00E854C2">
      <w:r>
        <w:rPr>
          <w:noProof/>
          <w:lang w:eastAsia="en-GB"/>
        </w:rPr>
        <mc:AlternateContent>
          <mc:Choice Requires="wps">
            <w:drawing>
              <wp:anchor distT="0" distB="0" distL="114300" distR="114300" simplePos="0" relativeHeight="251674624" behindDoc="0" locked="0" layoutInCell="1" allowOverlap="1" wp14:anchorId="5C892A79" wp14:editId="3914AF67">
                <wp:simplePos x="0" y="0"/>
                <wp:positionH relativeFrom="column">
                  <wp:posOffset>5124450</wp:posOffset>
                </wp:positionH>
                <wp:positionV relativeFrom="paragraph">
                  <wp:posOffset>489585</wp:posOffset>
                </wp:positionV>
                <wp:extent cx="1304925" cy="906780"/>
                <wp:effectExtent l="0" t="0" r="28575" b="26670"/>
                <wp:wrapNone/>
                <wp:docPr id="17" name="Flowchart: Alternate Process 17"/>
                <wp:cNvGraphicFramePr/>
                <a:graphic xmlns:a="http://schemas.openxmlformats.org/drawingml/2006/main">
                  <a:graphicData uri="http://schemas.microsoft.com/office/word/2010/wordprocessingShape">
                    <wps:wsp>
                      <wps:cNvSpPr/>
                      <wps:spPr>
                        <a:xfrm>
                          <a:off x="0" y="0"/>
                          <a:ext cx="1304925" cy="906780"/>
                        </a:xfrm>
                        <a:prstGeom prst="flowChartAlternateProcess">
                          <a:avLst/>
                        </a:prstGeom>
                        <a:solidFill>
                          <a:sysClr val="window" lastClr="FFFFFF"/>
                        </a:solidFill>
                        <a:ln w="12700" cap="flat" cmpd="sng" algn="ctr">
                          <a:solidFill>
                            <a:schemeClr val="accent1">
                              <a:lumMod val="60000"/>
                              <a:lumOff val="40000"/>
                            </a:schemeClr>
                          </a:solidFill>
                          <a:prstDash val="solid"/>
                        </a:ln>
                        <a:effectLst/>
                      </wps:spPr>
                      <wps:txbx>
                        <w:txbxContent>
                          <w:p w14:paraId="25146BB3" w14:textId="77777777" w:rsidR="00115231" w:rsidRPr="00350196" w:rsidRDefault="00115231" w:rsidP="00115231">
                            <w:pPr>
                              <w:jc w:val="center"/>
                              <w:rPr>
                                <w:sz w:val="16"/>
                                <w:szCs w:val="16"/>
                              </w:rPr>
                            </w:pPr>
                            <w:r w:rsidRPr="00350196">
                              <w:rPr>
                                <w:b/>
                                <w:sz w:val="16"/>
                                <w:szCs w:val="16"/>
                              </w:rPr>
                              <w:t xml:space="preserve">Business </w:t>
                            </w:r>
                            <w:r w:rsidRPr="00350196">
                              <w:rPr>
                                <w:sz w:val="16"/>
                                <w:szCs w:val="16"/>
                              </w:rPr>
                              <w:t>– working closely with managers to provide advice and support required to meet goals.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92A79" id="Flowchart: Alternate Process 17" o:spid="_x0000_s1037" type="#_x0000_t176" style="position:absolute;margin-left:403.5pt;margin-top:38.55pt;width:102.75pt;height:7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" fillcolor="window" strokecolor="#8eaadb [1940]" strokeweight="1pt">
                <v:textbox>
                  <w:txbxContent>
                    <w:p w14:paraId="25146BB3" w14:textId="77777777" w:rsidR="00115231" w:rsidRPr="00350196" w:rsidRDefault="00115231" w:rsidP="00115231">
                      <w:pPr>
                        <w:jc w:val="center"/>
                        <w:rPr>
                          <w:sz w:val="16"/>
                          <w:szCs w:val="16"/>
                        </w:rPr>
                      </w:pPr>
                      <w:r w:rsidRPr="00350196">
                        <w:rPr>
                          <w:b/>
                          <w:sz w:val="16"/>
                          <w:szCs w:val="16"/>
                        </w:rPr>
                        <w:t xml:space="preserve">Business </w:t>
                      </w:r>
                      <w:r w:rsidRPr="00350196">
                        <w:rPr>
                          <w:sz w:val="16"/>
                          <w:szCs w:val="16"/>
                        </w:rPr>
                        <w:t>– working closely with managers to provide advice and support required to meet goals.</w:t>
                      </w:r>
                    </w:p>
                  </w:txbxContent>
                </v:textbox>
              </v:shape>
            </w:pict>
          </mc:Fallback>
        </mc:AlternateContent>
      </w:r>
      <w:r>
        <w:rPr>
          <w:noProof/>
          <w:lang w:eastAsia="en-GB"/>
        </w:rPr>
        <mc:AlternateContent>
          <mc:Choice Requires="wps">
            <w:drawing>
              <wp:anchor distT="0" distB="0" distL="114300" distR="114300" simplePos="0" relativeHeight="251640832" behindDoc="0" locked="0" layoutInCell="1" allowOverlap="1" wp14:anchorId="29A138B4" wp14:editId="6999E04D">
                <wp:simplePos x="0" y="0"/>
                <wp:positionH relativeFrom="column">
                  <wp:posOffset>3248025</wp:posOffset>
                </wp:positionH>
                <wp:positionV relativeFrom="paragraph">
                  <wp:posOffset>508635</wp:posOffset>
                </wp:positionV>
                <wp:extent cx="1419225" cy="859155"/>
                <wp:effectExtent l="0" t="0" r="28575" b="17145"/>
                <wp:wrapNone/>
                <wp:docPr id="15" name="Flowchart: Alternate Process 15"/>
                <wp:cNvGraphicFramePr/>
                <a:graphic xmlns:a="http://schemas.openxmlformats.org/drawingml/2006/main">
                  <a:graphicData uri="http://schemas.microsoft.com/office/word/2010/wordprocessingShape">
                    <wps:wsp>
                      <wps:cNvSpPr/>
                      <wps:spPr>
                        <a:xfrm>
                          <a:off x="0" y="0"/>
                          <a:ext cx="1419225" cy="859155"/>
                        </a:xfrm>
                        <a:prstGeom prst="flowChartAlternateProcess">
                          <a:avLst/>
                        </a:prstGeom>
                        <a:ln w="12700"/>
                      </wps:spPr>
                      <wps:style>
                        <a:lnRef idx="2">
                          <a:schemeClr val="accent2"/>
                        </a:lnRef>
                        <a:fillRef idx="1">
                          <a:schemeClr val="lt1"/>
                        </a:fillRef>
                        <a:effectRef idx="0">
                          <a:schemeClr val="accent2"/>
                        </a:effectRef>
                        <a:fontRef idx="minor">
                          <a:schemeClr val="dk1"/>
                        </a:fontRef>
                      </wps:style>
                      <wps:txbx>
                        <w:txbxContent>
                          <w:p w14:paraId="1CAC62C6" w14:textId="77777777" w:rsidR="00086F57" w:rsidRPr="00086F57" w:rsidRDefault="00086F57" w:rsidP="00086F57">
                            <w:pPr>
                              <w:jc w:val="center"/>
                              <w:rPr>
                                <w:sz w:val="16"/>
                                <w:szCs w:val="16"/>
                              </w:rPr>
                            </w:pPr>
                            <w:r w:rsidRPr="00086F57">
                              <w:rPr>
                                <w:b/>
                                <w:sz w:val="16"/>
                                <w:szCs w:val="16"/>
                              </w:rPr>
                              <w:t xml:space="preserve">Compliance </w:t>
                            </w:r>
                            <w:r w:rsidRPr="00086F57">
                              <w:rPr>
                                <w:sz w:val="16"/>
                                <w:szCs w:val="16"/>
                              </w:rPr>
                              <w:t>– following legislation, contracts and minimising risk of tribunals/union conflicts.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A138B4" id="Flowchart: Alternate Process 15" o:spid="_x0000_s1038" type="#_x0000_t176" style="position:absolute;margin-left:255.75pt;margin-top:40.05pt;width:111.75pt;height:67.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" fillcolor="white [3201]" strokecolor="#ed7d31 [3205]" strokeweight="1pt">
                <v:textbox>
                  <w:txbxContent>
                    <w:p w14:paraId="1CAC62C6" w14:textId="77777777" w:rsidR="00086F57" w:rsidRPr="00086F57" w:rsidRDefault="00086F57" w:rsidP="00086F57">
                      <w:pPr>
                        <w:jc w:val="center"/>
                        <w:rPr>
                          <w:sz w:val="16"/>
                          <w:szCs w:val="16"/>
                        </w:rPr>
                      </w:pPr>
                      <w:r w:rsidRPr="00086F57">
                        <w:rPr>
                          <w:b/>
                          <w:sz w:val="16"/>
                          <w:szCs w:val="16"/>
                        </w:rPr>
                        <w:t xml:space="preserve">Compliance </w:t>
                      </w:r>
                      <w:r w:rsidRPr="00086F57">
                        <w:rPr>
                          <w:sz w:val="16"/>
                          <w:szCs w:val="16"/>
                        </w:rPr>
                        <w:t>– following legislation, contracts and minimising risk of tribunals/union conflicts.</w:t>
                      </w:r>
                    </w:p>
                  </w:txbxContent>
                </v:textbox>
              </v:shape>
            </w:pict>
          </mc:Fallback>
        </mc:AlternateContent>
      </w:r>
      <w:r w:rsidR="00351E3E">
        <w:rPr>
          <w:b/>
          <w:noProof/>
          <w:lang w:eastAsia="en-GB"/>
        </w:rPr>
        <mc:AlternateContent>
          <mc:Choice Requires="wps">
            <w:drawing>
              <wp:anchor distT="0" distB="0" distL="114300" distR="114300" simplePos="0" relativeHeight="251696128" behindDoc="0" locked="0" layoutInCell="1" allowOverlap="1" wp14:anchorId="7F412BC5" wp14:editId="4F3EDAAA">
                <wp:simplePos x="0" y="0"/>
                <wp:positionH relativeFrom="column">
                  <wp:posOffset>4524375</wp:posOffset>
                </wp:positionH>
                <wp:positionV relativeFrom="paragraph">
                  <wp:posOffset>765810</wp:posOffset>
                </wp:positionV>
                <wp:extent cx="714375" cy="276225"/>
                <wp:effectExtent l="76200" t="57150" r="47625" b="104775"/>
                <wp:wrapNone/>
                <wp:docPr id="22" name="Flowchart: Terminator 22"/>
                <wp:cNvGraphicFramePr/>
                <a:graphic xmlns:a="http://schemas.openxmlformats.org/drawingml/2006/main">
                  <a:graphicData uri="http://schemas.microsoft.com/office/word/2010/wordprocessingShape">
                    <wps:wsp>
                      <wps:cNvSpPr/>
                      <wps:spPr>
                        <a:xfrm>
                          <a:off x="0" y="0"/>
                          <a:ext cx="714375" cy="276225"/>
                        </a:xfrm>
                        <a:prstGeom prst="flowChartTerminator">
                          <a:avLst/>
                        </a:prstGeom>
                        <a:ln/>
                      </wps:spPr>
                      <wps:style>
                        <a:lnRef idx="0">
                          <a:schemeClr val="accent3"/>
                        </a:lnRef>
                        <a:fillRef idx="3">
                          <a:schemeClr val="accent3"/>
                        </a:fillRef>
                        <a:effectRef idx="3">
                          <a:schemeClr val="accent3"/>
                        </a:effectRef>
                        <a:fontRef idx="minor">
                          <a:schemeClr val="lt1"/>
                        </a:fontRef>
                      </wps:style>
                      <wps:txbx>
                        <w:txbxContent>
                          <w:p w14:paraId="10FF36DB" w14:textId="77777777" w:rsidR="00317D6D" w:rsidRPr="00317D6D" w:rsidRDefault="00317D6D" w:rsidP="00317D6D">
                            <w:pPr>
                              <w:jc w:val="center"/>
                              <w:rPr>
                                <w:sz w:val="16"/>
                                <w:szCs w:val="16"/>
                              </w:rPr>
                            </w:pPr>
                            <w:r w:rsidRPr="00317D6D">
                              <w:rPr>
                                <w:sz w:val="16"/>
                                <w:szCs w:val="16"/>
                              </w:rPr>
                              <w:t xml:space="preserve">Focus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12BC5" id="Flowchart: Terminator 22" o:spid="_x0000_s1039" type="#_x0000_t116" style="position:absolute;margin-left:356.25pt;margin-top:60.3pt;width:56.25pt;height:2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" fillcolor="#676767 [2022]" stroked="f">
                <v:fill color2="#676767 [2022]" rotate="t" angle="75" colors="0 #868686;19661f #9d9d9d;29491f #a5a5a5;36045f #a5a5a5;47841f #9d9d9d;1 #868686" focus="100%" type="gradient"/>
                <v:shadow on="t" color="black" opacity=".5" origin=",.5" offset="0"/>
                <v:textbox>
                  <w:txbxContent>
                    <w:p w14:paraId="10FF36DB" w14:textId="77777777" w:rsidR="00317D6D" w:rsidRPr="00317D6D" w:rsidRDefault="00317D6D" w:rsidP="00317D6D">
                      <w:pPr>
                        <w:jc w:val="center"/>
                        <w:rPr>
                          <w:sz w:val="16"/>
                          <w:szCs w:val="16"/>
                        </w:rPr>
                      </w:pPr>
                      <w:r w:rsidRPr="00317D6D">
                        <w:rPr>
                          <w:sz w:val="16"/>
                          <w:szCs w:val="16"/>
                        </w:rPr>
                        <w:t xml:space="preserve">Focus </w:t>
                      </w:r>
                    </w:p>
                  </w:txbxContent>
                </v:textbox>
              </v:shape>
            </w:pict>
          </mc:Fallback>
        </mc:AlternateContent>
      </w:r>
      <w:r w:rsidR="00E854C2">
        <w:t xml:space="preserve">We have already come a long way from the origins of our function, when we were known as Personnel Officers and hidden away from our organisations until we were called on to deal with a major </w:t>
      </w:r>
      <w:r w:rsidR="00102CFC">
        <w:t>issue</w:t>
      </w:r>
      <w:r w:rsidR="00E854C2">
        <w:t xml:space="preserve"> or arrange a disciplinary hearing. Although there may be a few of these organisations still around, </w:t>
      </w:r>
      <w:r w:rsidR="00D936F9">
        <w:t>most</w:t>
      </w:r>
      <w:r w:rsidR="00E854C2">
        <w:t xml:space="preserve"> businesses see HR for the positives it can bring to their overall success when incorporated in the right way, by the right people. </w:t>
      </w:r>
    </w:p>
    <w:p w14:paraId="1A5F15B0" w14:textId="0009A605" w:rsidR="005471D2" w:rsidRDefault="00E854C2">
      <w:r>
        <w:t xml:space="preserve">. </w:t>
      </w:r>
      <w:r w:rsidR="005471D2">
        <w:tab/>
      </w:r>
      <w:r w:rsidR="005471D2">
        <w:tab/>
      </w:r>
      <w:r w:rsidR="005471D2">
        <w:tab/>
      </w:r>
      <w:r w:rsidR="005471D2">
        <w:tab/>
      </w:r>
      <w:r w:rsidR="005471D2">
        <w:tab/>
      </w:r>
      <w:r w:rsidR="005471D2">
        <w:tab/>
      </w:r>
      <w:r w:rsidR="005471D2">
        <w:tab/>
      </w:r>
    </w:p>
    <w:p w14:paraId="4BE11B3F" w14:textId="014EFA2C" w:rsidR="00E854C2" w:rsidRDefault="00E854C2" w:rsidP="00E854C2"/>
    <w:p w14:paraId="733A5D80" w14:textId="34EA8739" w:rsidR="00854E68" w:rsidRDefault="00854E68"/>
    <w:p w14:paraId="2D2C779A" w14:textId="6BD84A58" w:rsidR="00854E68" w:rsidRDefault="00B75959">
      <w:r>
        <w:rPr>
          <w:noProof/>
        </w:rPr>
        <mc:AlternateContent>
          <mc:Choice Requires="wps">
            <w:drawing>
              <wp:anchor distT="0" distB="0" distL="114300" distR="114300" simplePos="0" relativeHeight="251700224" behindDoc="0" locked="0" layoutInCell="1" allowOverlap="1" wp14:anchorId="462B290E" wp14:editId="39578CCA">
                <wp:simplePos x="0" y="0"/>
                <wp:positionH relativeFrom="column">
                  <wp:posOffset>95250</wp:posOffset>
                </wp:positionH>
                <wp:positionV relativeFrom="paragraph">
                  <wp:posOffset>6555105</wp:posOffset>
                </wp:positionV>
                <wp:extent cx="1419225" cy="635"/>
                <wp:effectExtent l="0" t="0" r="0" b="0"/>
                <wp:wrapNone/>
                <wp:docPr id="4" name="Text Box 4"/>
                <wp:cNvGraphicFramePr/>
                <a:graphic xmlns:a="http://schemas.openxmlformats.org/drawingml/2006/main">
                  <a:graphicData uri="http://schemas.microsoft.com/office/word/2010/wordprocessingShape">
                    <wps:wsp>
                      <wps:cNvSpPr txBox="1"/>
                      <wps:spPr>
                        <a:xfrm>
                          <a:off x="0" y="0"/>
                          <a:ext cx="1419225" cy="635"/>
                        </a:xfrm>
                        <a:prstGeom prst="rect">
                          <a:avLst/>
                        </a:prstGeom>
                        <a:solidFill>
                          <a:prstClr val="white"/>
                        </a:solidFill>
                        <a:ln>
                          <a:noFill/>
                        </a:ln>
                        <a:effectLst/>
                      </wps:spPr>
                      <wps:txbx>
                        <w:txbxContent>
                          <w:p w14:paraId="2018F432" w14:textId="59C01E96" w:rsidR="00B75959" w:rsidRPr="00B75959" w:rsidRDefault="00B75959" w:rsidP="00B75959">
                            <w:pPr>
                              <w:pStyle w:val="Caption"/>
                              <w:rPr>
                                <w:noProof/>
                                <w:color w:val="auto"/>
                                <w:sz w:val="20"/>
                                <w:szCs w:val="20"/>
                              </w:rPr>
                            </w:pPr>
                            <w:r w:rsidRPr="00B75959">
                              <w:rPr>
                                <w:color w:val="auto"/>
                              </w:rPr>
                              <w:t xml:space="preserve">Figure </w:t>
                            </w:r>
                            <w:r w:rsidRPr="00B75959">
                              <w:rPr>
                                <w:color w:val="auto"/>
                              </w:rPr>
                              <w:fldChar w:fldCharType="begin"/>
                            </w:r>
                            <w:r w:rsidRPr="00B75959">
                              <w:rPr>
                                <w:color w:val="auto"/>
                              </w:rPr>
                              <w:instrText xml:space="preserve"> SEQ Figure \* ARABIC </w:instrText>
                            </w:r>
                            <w:r w:rsidRPr="00B75959">
                              <w:rPr>
                                <w:color w:val="auto"/>
                              </w:rPr>
                              <w:fldChar w:fldCharType="separate"/>
                            </w:r>
                            <w:r w:rsidR="00EC4F40">
                              <w:rPr>
                                <w:noProof/>
                                <w:color w:val="auto"/>
                              </w:rPr>
                              <w:t>1</w:t>
                            </w:r>
                            <w:r w:rsidRPr="00B75959">
                              <w:rPr>
                                <w:color w:val="auto"/>
                              </w:rPr>
                              <w:fldChar w:fldCharType="end"/>
                            </w:r>
                            <w:r w:rsidR="00716FB8" w:rsidRPr="00B75959">
                              <w:rPr>
                                <w:color w:val="auto"/>
                              </w:rPr>
                              <w:t>: HR</w:t>
                            </w:r>
                            <w:r w:rsidRPr="00B75959">
                              <w:rPr>
                                <w:color w:val="auto"/>
                              </w:rPr>
                              <w:t xml:space="preserve"> then and now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2B290E" id="Text Box 4" o:spid="_x0000_s1040" type="#_x0000_t202" style="position:absolute;margin-left:7.5pt;margin-top:516.15pt;width:111.7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" stroked="f">
                <v:textbox style="mso-fit-shape-to-text:t" inset="0,0,0,0">
                  <w:txbxContent>
                    <w:p w14:paraId="2018F432" w14:textId="59C01E96" w:rsidR="00B75959" w:rsidRPr="00B75959" w:rsidRDefault="00B75959" w:rsidP="00B75959">
                      <w:pPr>
                        <w:pStyle w:val="Caption"/>
                        <w:rPr>
                          <w:noProof/>
                          <w:color w:val="auto"/>
                          <w:sz w:val="20"/>
                          <w:szCs w:val="20"/>
                        </w:rPr>
                      </w:pPr>
                      <w:r w:rsidRPr="00B75959">
                        <w:rPr>
                          <w:color w:val="auto"/>
                        </w:rPr>
                        <w:t xml:space="preserve">Figure </w:t>
                      </w:r>
                      <w:r w:rsidRPr="00B75959">
                        <w:rPr>
                          <w:color w:val="auto"/>
                        </w:rPr>
                        <w:fldChar w:fldCharType="begin"/>
                      </w:r>
                      <w:r w:rsidRPr="00B75959">
                        <w:rPr>
                          <w:color w:val="auto"/>
                        </w:rPr>
                        <w:instrText xml:space="preserve"> SEQ Figure \* ARABIC </w:instrText>
                      </w:r>
                      <w:r w:rsidRPr="00B75959">
                        <w:rPr>
                          <w:color w:val="auto"/>
                        </w:rPr>
                        <w:fldChar w:fldCharType="separate"/>
                      </w:r>
                      <w:r w:rsidR="00EC4F40">
                        <w:rPr>
                          <w:noProof/>
                          <w:color w:val="auto"/>
                        </w:rPr>
                        <w:t>1</w:t>
                      </w:r>
                      <w:r w:rsidRPr="00B75959">
                        <w:rPr>
                          <w:color w:val="auto"/>
                        </w:rPr>
                        <w:fldChar w:fldCharType="end"/>
                      </w:r>
                      <w:r w:rsidR="00716FB8" w:rsidRPr="00B75959">
                        <w:rPr>
                          <w:color w:val="auto"/>
                        </w:rPr>
                        <w:t>: HR</w:t>
                      </w:r>
                      <w:r w:rsidRPr="00B75959">
                        <w:rPr>
                          <w:color w:val="auto"/>
                        </w:rPr>
                        <w:t xml:space="preserve"> then and now</w:t>
                      </w:r>
                    </w:p>
                  </w:txbxContent>
                </v:textbox>
              </v:shape>
            </w:pict>
          </mc:Fallback>
        </mc:AlternateContent>
      </w:r>
      <w:r w:rsidR="00351E3E" w:rsidRPr="0020576C">
        <w:rPr>
          <w:noProof/>
          <w:u w:val="single"/>
          <w:lang w:eastAsia="en-GB"/>
        </w:rPr>
        <mc:AlternateContent>
          <mc:Choice Requires="wps">
            <w:drawing>
              <wp:anchor distT="0" distB="0" distL="114300" distR="114300" simplePos="0" relativeHeight="251654656" behindDoc="0" locked="0" layoutInCell="1" allowOverlap="1" wp14:anchorId="7CB4413D" wp14:editId="6EC103D6">
                <wp:simplePos x="0" y="0"/>
                <wp:positionH relativeFrom="column">
                  <wp:posOffset>293370</wp:posOffset>
                </wp:positionH>
                <wp:positionV relativeFrom="paragraph">
                  <wp:posOffset>1777365</wp:posOffset>
                </wp:positionV>
                <wp:extent cx="866775" cy="381000"/>
                <wp:effectExtent l="0" t="0" r="9525" b="0"/>
                <wp:wrapNone/>
                <wp:docPr id="23" name="Text Box 23"/>
                <wp:cNvGraphicFramePr/>
                <a:graphic xmlns:a="http://schemas.openxmlformats.org/drawingml/2006/main">
                  <a:graphicData uri="http://schemas.microsoft.com/office/word/2010/wordprocessingShape">
                    <wps:wsp>
                      <wps:cNvSpPr txBox="1"/>
                      <wps:spPr>
                        <a:xfrm>
                          <a:off x="0" y="0"/>
                          <a:ext cx="866775" cy="381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E42B83" w14:textId="77777777" w:rsidR="00E854C2" w:rsidRPr="00115231" w:rsidRDefault="00E854C2" w:rsidP="00E854C2">
                            <w:pPr>
                              <w:jc w:val="center"/>
                              <w:rPr>
                                <w:b/>
                                <w:color w:val="ED7D31" w:themeColor="accent2"/>
                                <w:sz w:val="28"/>
                                <w:szCs w:val="28"/>
                              </w:rPr>
                            </w:pPr>
                            <w:r w:rsidRPr="00115231">
                              <w:rPr>
                                <w:b/>
                                <w:color w:val="ED7D31" w:themeColor="accent2"/>
                                <w:sz w:val="28"/>
                                <w:szCs w:val="28"/>
                              </w:rPr>
                              <w:t>THEN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B4413D" id="Text Box 23" o:spid="_x0000_s1041" type="#_x0000_t202" style="position:absolute;margin-left:23.1pt;margin-top:139.95pt;width:68.25pt;height:3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" fillcolor="white [3201]" stroked="f" strokeweight=".5pt">
                <v:textbox>
                  <w:txbxContent>
                    <w:p w14:paraId="46E42B83" w14:textId="77777777" w:rsidR="00E854C2" w:rsidRPr="00115231" w:rsidRDefault="00E854C2" w:rsidP="00E854C2">
                      <w:pPr>
                        <w:jc w:val="center"/>
                        <w:rPr>
                          <w:b/>
                          <w:color w:val="ED7D31" w:themeColor="accent2"/>
                          <w:sz w:val="28"/>
                          <w:szCs w:val="28"/>
                        </w:rPr>
                      </w:pPr>
                      <w:r w:rsidRPr="00115231">
                        <w:rPr>
                          <w:b/>
                          <w:color w:val="ED7D31" w:themeColor="accent2"/>
                          <w:sz w:val="28"/>
                          <w:szCs w:val="28"/>
                        </w:rPr>
                        <w:t>THEN</w:t>
                      </w:r>
                    </w:p>
                  </w:txbxContent>
                </v:textbox>
              </v:shape>
            </w:pict>
          </mc:Fallback>
        </mc:AlternateContent>
      </w:r>
      <w:r w:rsidR="00854E68">
        <w:br w:type="page"/>
      </w:r>
    </w:p>
    <w:p w14:paraId="04EC6E01" w14:textId="662ADE8C" w:rsidR="009F42C6" w:rsidRPr="009F42C6" w:rsidRDefault="009F42C6">
      <w:pPr>
        <w:rPr>
          <w:b/>
          <w:u w:val="single"/>
        </w:rPr>
      </w:pPr>
      <w:r w:rsidRPr="009F42C6">
        <w:rPr>
          <w:b/>
          <w:u w:val="single"/>
        </w:rPr>
        <w:lastRenderedPageBreak/>
        <w:t xml:space="preserve">Structuring HRM within our organisations </w:t>
      </w:r>
    </w:p>
    <w:p w14:paraId="57B0E494" w14:textId="65DD62FE" w:rsidR="00B90D93" w:rsidRDefault="00854E68">
      <w:r>
        <w:t xml:space="preserve">The way HR is incorporated varies from organisation to organisation depending on size, structure and goals. </w:t>
      </w:r>
      <w:r w:rsidR="00C3633B">
        <w:t>There isn’t a universal structure that will fit all</w:t>
      </w:r>
      <w:r w:rsidR="00D936F9">
        <w:t xml:space="preserve">, but generally organisations </w:t>
      </w:r>
      <w:r w:rsidR="00AD5875">
        <w:t>need</w:t>
      </w:r>
      <w:r w:rsidR="00D936F9">
        <w:t xml:space="preserve"> structure to </w:t>
      </w:r>
      <w:r w:rsidR="00B05DE2">
        <w:t>integrate HR to allow the function to be a more strategic contributor</w:t>
      </w:r>
      <w:r w:rsidR="0092518E">
        <w:t xml:space="preserve">, the higher up our involvement goes, the greater the likelihood of a truly integrated HRM team. </w:t>
      </w:r>
    </w:p>
    <w:p w14:paraId="792BA77A" w14:textId="25FF1BB1" w:rsidR="0092518E" w:rsidRDefault="0092518E">
      <w:r>
        <w:t xml:space="preserve">How and when this integration should occur is open to discussion and has been debated for many years, but there seems to be significant movement in recent years towards some formal structure. </w:t>
      </w:r>
    </w:p>
    <w:p w14:paraId="354EBC3E" w14:textId="38725E0D" w:rsidR="00B90D93" w:rsidRPr="00B90D93" w:rsidRDefault="00D936F9">
      <w:pPr>
        <w:rPr>
          <w:i/>
        </w:rPr>
      </w:pPr>
      <w:r>
        <w:t xml:space="preserve"> </w:t>
      </w:r>
      <w:r w:rsidR="00B90D93">
        <w:t>“</w:t>
      </w:r>
      <w:r w:rsidR="00B90D93" w:rsidRPr="00B90D93">
        <w:rPr>
          <w:rFonts w:cs="Gotham Narrow Book"/>
          <w:i/>
          <w:color w:val="000000"/>
        </w:rPr>
        <w:t xml:space="preserve">There seems to be no HR function that is not embarking on, is not part-way through, or has not recently completed major change in the way it </w:t>
      </w:r>
      <w:r w:rsidR="009F42C6" w:rsidRPr="00B90D93">
        <w:rPr>
          <w:rFonts w:cs="Gotham Narrow Book"/>
          <w:i/>
          <w:color w:val="000000"/>
        </w:rPr>
        <w:t>organizes</w:t>
      </w:r>
      <w:r w:rsidR="00B90D93" w:rsidRPr="00B90D93">
        <w:rPr>
          <w:rFonts w:cs="Gotham Narrow Book"/>
          <w:i/>
          <w:color w:val="000000"/>
        </w:rPr>
        <w:t xml:space="preserve"> itself and how it delivers its services to the organisations it supports</w:t>
      </w:r>
      <w:r w:rsidR="00B90D93">
        <w:rPr>
          <w:rFonts w:cs="Gotham Narrow Book"/>
          <w:i/>
          <w:color w:val="000000"/>
        </w:rPr>
        <w:t>”</w:t>
      </w:r>
      <w:r w:rsidR="00B90D93" w:rsidRPr="00B90D93">
        <w:rPr>
          <w:rFonts w:cs="Gotham Narrow Book"/>
          <w:i/>
          <w:color w:val="000000"/>
        </w:rPr>
        <w:t>.</w:t>
      </w:r>
      <w:sdt>
        <w:sdtPr>
          <w:rPr>
            <w:rFonts w:cs="Gotham Narrow Book"/>
            <w:i/>
            <w:color w:val="000000"/>
          </w:rPr>
          <w:id w:val="207995107"/>
          <w:citation/>
        </w:sdtPr>
        <w:sdtEndPr/>
        <w:sdtContent>
          <w:r w:rsidR="00B90D93">
            <w:rPr>
              <w:rFonts w:cs="Gotham Narrow Book"/>
              <w:i/>
              <w:color w:val="000000"/>
            </w:rPr>
            <w:fldChar w:fldCharType="begin"/>
          </w:r>
          <w:r w:rsidR="00AD5875">
            <w:rPr>
              <w:rFonts w:cs="Gotham Narrow Book"/>
              <w:i/>
              <w:color w:val="000000"/>
            </w:rPr>
            <w:instrText xml:space="preserve">CITATION CIP15 \t  \l 2057 </w:instrText>
          </w:r>
          <w:r w:rsidR="00B90D93">
            <w:rPr>
              <w:rFonts w:cs="Gotham Narrow Book"/>
              <w:i/>
              <w:color w:val="000000"/>
            </w:rPr>
            <w:fldChar w:fldCharType="separate"/>
          </w:r>
          <w:r w:rsidR="00AD5875">
            <w:rPr>
              <w:rFonts w:cs="Gotham Narrow Book"/>
              <w:i/>
              <w:noProof/>
              <w:color w:val="000000"/>
            </w:rPr>
            <w:t xml:space="preserve"> </w:t>
          </w:r>
          <w:r w:rsidR="00AD5875" w:rsidRPr="00AD5875">
            <w:rPr>
              <w:rFonts w:cs="Gotham Narrow Book"/>
              <w:noProof/>
              <w:color w:val="000000"/>
            </w:rPr>
            <w:t>(CIPD (ed.), 2015)</w:t>
          </w:r>
          <w:r w:rsidR="00B90D93">
            <w:rPr>
              <w:rFonts w:cs="Gotham Narrow Book"/>
              <w:i/>
              <w:color w:val="000000"/>
            </w:rPr>
            <w:fldChar w:fldCharType="end"/>
          </w:r>
        </w:sdtContent>
      </w:sdt>
    </w:p>
    <w:p w14:paraId="12632496" w14:textId="04B0E84A" w:rsidR="002D280B" w:rsidRDefault="00854E68">
      <w:r>
        <w:t>David Ulrich</w:t>
      </w:r>
      <w:r w:rsidR="00D936F9">
        <w:t xml:space="preserve"> has written </w:t>
      </w:r>
      <w:r w:rsidR="00B90D93">
        <w:t xml:space="preserve">extensively </w:t>
      </w:r>
      <w:r w:rsidR="00D936F9">
        <w:t xml:space="preserve">on the subject. </w:t>
      </w:r>
      <w:r>
        <w:t xml:space="preserve"> His initia</w:t>
      </w:r>
      <w:r w:rsidR="00552735">
        <w:t>l idea</w:t>
      </w:r>
      <w:r w:rsidR="00D25183">
        <w:t>, popu</w:t>
      </w:r>
      <w:r w:rsidR="00552735">
        <w:t xml:space="preserve">larly known as the </w:t>
      </w:r>
      <w:r w:rsidR="00D25183">
        <w:t>“T</w:t>
      </w:r>
      <w:r w:rsidR="00552735">
        <w:t>hree Legged Stool”</w:t>
      </w:r>
      <w:sdt>
        <w:sdtPr>
          <w:id w:val="1854450076"/>
          <w:citation/>
        </w:sdtPr>
        <w:sdtEndPr/>
        <w:sdtContent>
          <w:r w:rsidR="00D25183">
            <w:fldChar w:fldCharType="begin"/>
          </w:r>
          <w:r w:rsidR="00D25183">
            <w:instrText xml:space="preserve">CITATION Ulr97 \n  \l 2057 </w:instrText>
          </w:r>
          <w:r w:rsidR="00D25183">
            <w:fldChar w:fldCharType="separate"/>
          </w:r>
          <w:r w:rsidR="00D25183">
            <w:rPr>
              <w:noProof/>
            </w:rPr>
            <w:t xml:space="preserve"> </w:t>
          </w:r>
          <w:r w:rsidR="00D25183" w:rsidRPr="00D25183">
            <w:rPr>
              <w:noProof/>
            </w:rPr>
            <w:t>(1997)</w:t>
          </w:r>
          <w:r w:rsidR="00D25183">
            <w:fldChar w:fldCharType="end"/>
          </w:r>
        </w:sdtContent>
      </w:sdt>
      <w:r w:rsidR="00552735">
        <w:t xml:space="preserve">  </w:t>
      </w:r>
      <w:r w:rsidR="00F5504B">
        <w:t>has</w:t>
      </w:r>
      <w:r w:rsidR="00552735">
        <w:t xml:space="preserve"> evolved over time,</w:t>
      </w:r>
      <w:r w:rsidR="00D936F9">
        <w:t xml:space="preserve"> revised</w:t>
      </w:r>
      <w:r>
        <w:t xml:space="preserve"> </w:t>
      </w:r>
      <w:r w:rsidR="00D25183">
        <w:t xml:space="preserve">to </w:t>
      </w:r>
      <w:r w:rsidR="00F5504B">
        <w:t>the four</w:t>
      </w:r>
      <w:r w:rsidR="00552735">
        <w:t xml:space="preserve"> role </w:t>
      </w:r>
      <w:r w:rsidR="00E6688A">
        <w:t>specialization</w:t>
      </w:r>
      <w:r w:rsidR="00552735">
        <w:t xml:space="preserve"> model </w:t>
      </w:r>
      <w:r>
        <w:t xml:space="preserve">(figure2), clearly defines the remit of each role </w:t>
      </w:r>
      <w:r w:rsidR="00102CFC">
        <w:t xml:space="preserve">required </w:t>
      </w:r>
      <w:r>
        <w:t>within the function, and firmly places HRM at all levels of the business from board room down</w:t>
      </w:r>
      <w:r w:rsidR="00D936F9">
        <w:t>.</w:t>
      </w:r>
    </w:p>
    <w:p w14:paraId="0771CB8A" w14:textId="11CC083F" w:rsidR="00BC570A" w:rsidRDefault="0092518E">
      <w:r>
        <w:rPr>
          <w:noProof/>
          <w:lang w:eastAsia="en-GB"/>
        </w:rPr>
        <mc:AlternateContent>
          <mc:Choice Requires="wps">
            <w:drawing>
              <wp:anchor distT="0" distB="0" distL="114300" distR="114300" simplePos="0" relativeHeight="251679744" behindDoc="1" locked="0" layoutInCell="1" allowOverlap="0" wp14:anchorId="7B055655" wp14:editId="2709CA95">
                <wp:simplePos x="0" y="0"/>
                <wp:positionH relativeFrom="margin">
                  <wp:posOffset>3152775</wp:posOffset>
                </wp:positionH>
                <wp:positionV relativeFrom="page">
                  <wp:posOffset>6810375</wp:posOffset>
                </wp:positionV>
                <wp:extent cx="3101340" cy="1333500"/>
                <wp:effectExtent l="0" t="0" r="0" b="0"/>
                <wp:wrapSquare wrapText="bothSides"/>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1340" cy="1333500"/>
                        </a:xfrm>
                        <a:prstGeom prst="rect">
                          <a:avLst/>
                        </a:prstGeom>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D2DA7A"/>
                              </a:solidFill>
                              <a:miter lim="800000"/>
                              <a:headEnd/>
                              <a:tailEnd/>
                            </a14:hiddenLine>
                          </a:ext>
                          <a:ext uri="{53640926-AAD7-44D8-BBD7-CCE9431645EC}">
                            <a14:shadowObscured xmlns:a14="http://schemas.microsoft.com/office/drawing/2010/main" val="1"/>
                          </a:ext>
                        </a:extLst>
                      </wps:spPr>
                      <wps:txbx>
                        <w:txbxContent>
                          <w:p w14:paraId="2E776FDE" w14:textId="2FF2A0DD" w:rsidR="004C3583" w:rsidRPr="002E6C62" w:rsidRDefault="002E6C62" w:rsidP="00483C15">
                            <w:pPr>
                              <w:pStyle w:val="NoSpacing"/>
                              <w:pBdr>
                                <w:top w:val="single" w:sz="6" w:space="0" w:color="ED7D31" w:themeColor="accent2"/>
                                <w:left w:val="single" w:sz="48" w:space="10" w:color="ED7D31" w:themeColor="accent2"/>
                                <w:bottom w:val="single" w:sz="6" w:space="10" w:color="ED7D31" w:themeColor="accent2"/>
                                <w:right w:val="single" w:sz="6" w:space="10" w:color="ED7D31" w:themeColor="accent2"/>
                              </w:pBdr>
                              <w:jc w:val="center"/>
                              <w:rPr>
                                <w:rFonts w:asciiTheme="majorHAnsi" w:eastAsiaTheme="majorEastAsia" w:hAnsiTheme="majorHAnsi" w:cstheme="majorBidi"/>
                                <w:i/>
                                <w:iCs/>
                                <w:color w:val="ED7D31" w:themeColor="accent2"/>
                              </w:rPr>
                            </w:pPr>
                            <w:r>
                              <w:rPr>
                                <w:rFonts w:asciiTheme="majorHAnsi" w:eastAsiaTheme="majorEastAsia" w:hAnsiTheme="majorHAnsi" w:cstheme="majorBidi"/>
                                <w:i/>
                                <w:iCs/>
                                <w:color w:val="ED7D31" w:themeColor="accent2"/>
                                <w:sz w:val="32"/>
                                <w:szCs w:val="32"/>
                              </w:rPr>
                              <w:t>“</w:t>
                            </w:r>
                            <w:r w:rsidR="004C3583" w:rsidRPr="002E6C62">
                              <w:rPr>
                                <w:rFonts w:asciiTheme="majorHAnsi" w:eastAsiaTheme="majorEastAsia" w:hAnsiTheme="majorHAnsi" w:cstheme="majorBidi"/>
                                <w:i/>
                                <w:iCs/>
                                <w:color w:val="ED7D31" w:themeColor="accent2"/>
                              </w:rPr>
                              <w:t xml:space="preserve">Whatever model we use to organize HR, the road to effectiveness lies not only in deeply understanding the business strategy, but in using </w:t>
                            </w:r>
                            <w:r w:rsidRPr="002E6C62">
                              <w:rPr>
                                <w:rFonts w:asciiTheme="majorHAnsi" w:eastAsiaTheme="majorEastAsia" w:hAnsiTheme="majorHAnsi" w:cstheme="majorBidi"/>
                                <w:i/>
                                <w:iCs/>
                                <w:color w:val="ED7D31" w:themeColor="accent2"/>
                              </w:rPr>
                              <w:t>that understanding to help shape positive change that contributes to achieving business objectives”</w:t>
                            </w:r>
                            <w:sdt>
                              <w:sdtPr>
                                <w:rPr>
                                  <w:rFonts w:asciiTheme="majorHAnsi" w:eastAsiaTheme="majorEastAsia" w:hAnsiTheme="majorHAnsi" w:cstheme="majorBidi"/>
                                  <w:i/>
                                  <w:iCs/>
                                  <w:color w:val="ED7D31" w:themeColor="accent2"/>
                                </w:rPr>
                                <w:id w:val="-1694377512"/>
                                <w:citation/>
                              </w:sdtPr>
                              <w:sdtEndPr/>
                              <w:sdtContent>
                                <w:r w:rsidRPr="002E6C62">
                                  <w:rPr>
                                    <w:rFonts w:asciiTheme="majorHAnsi" w:eastAsiaTheme="majorEastAsia" w:hAnsiTheme="majorHAnsi" w:cstheme="majorBidi"/>
                                    <w:i/>
                                    <w:iCs/>
                                    <w:color w:val="ED7D31" w:themeColor="accent2"/>
                                  </w:rPr>
                                  <w:fldChar w:fldCharType="begin"/>
                                </w:r>
                                <w:r w:rsidR="005833BD">
                                  <w:rPr>
                                    <w:rFonts w:asciiTheme="majorHAnsi" w:eastAsiaTheme="majorEastAsia" w:hAnsiTheme="majorHAnsi" w:cstheme="majorBidi"/>
                                    <w:i/>
                                    <w:iCs/>
                                    <w:color w:val="ED7D31" w:themeColor="accent2"/>
                                  </w:rPr>
                                  <w:instrText xml:space="preserve">CITATION CIP18 \l 2057 </w:instrText>
                                </w:r>
                                <w:r w:rsidRPr="002E6C62">
                                  <w:rPr>
                                    <w:rFonts w:asciiTheme="majorHAnsi" w:eastAsiaTheme="majorEastAsia" w:hAnsiTheme="majorHAnsi" w:cstheme="majorBidi"/>
                                    <w:i/>
                                    <w:iCs/>
                                    <w:color w:val="ED7D31" w:themeColor="accent2"/>
                                  </w:rPr>
                                  <w:fldChar w:fldCharType="separate"/>
                                </w:r>
                                <w:r w:rsidR="005833BD">
                                  <w:rPr>
                                    <w:rFonts w:asciiTheme="majorHAnsi" w:eastAsiaTheme="majorEastAsia" w:hAnsiTheme="majorHAnsi" w:cstheme="majorBidi"/>
                                    <w:i/>
                                    <w:iCs/>
                                    <w:noProof/>
                                    <w:color w:val="ED7D31" w:themeColor="accent2"/>
                                  </w:rPr>
                                  <w:t xml:space="preserve"> </w:t>
                                </w:r>
                                <w:r w:rsidR="005833BD" w:rsidRPr="005833BD">
                                  <w:rPr>
                                    <w:rFonts w:asciiTheme="majorHAnsi" w:eastAsiaTheme="majorEastAsia" w:hAnsiTheme="majorHAnsi" w:cstheme="majorBidi"/>
                                    <w:noProof/>
                                    <w:color w:val="ED7D31" w:themeColor="accent2"/>
                                  </w:rPr>
                                  <w:t>(CIPDb, 2018)</w:t>
                                </w:r>
                                <w:r w:rsidRPr="002E6C62">
                                  <w:rPr>
                                    <w:rFonts w:asciiTheme="majorHAnsi" w:eastAsiaTheme="majorEastAsia" w:hAnsiTheme="majorHAnsi" w:cstheme="majorBidi"/>
                                    <w:i/>
                                    <w:iCs/>
                                    <w:color w:val="ED7D31" w:themeColor="accent2"/>
                                  </w:rPr>
                                  <w:fldChar w:fldCharType="end"/>
                                </w:r>
                              </w:sdtContent>
                            </w:sdt>
                          </w:p>
                        </w:txbxContent>
                      </wps:txbx>
                      <wps:bodyPr rot="0" vert="horz" wrap="square" lIns="22860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B055655" id="Rectangle 4" o:spid="_x0000_s1042" style="position:absolute;margin-left:248.25pt;margin-top:536.25pt;width:244.2pt;height:10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" o:allowoverlap="f" filled="f" stroked="f" strokecolor="#d2da7a">
                <v:textbox inset="18pt,,14.4pt">
                  <w:txbxContent>
                    <w:p w14:paraId="2E776FDE" w14:textId="2FF2A0DD" w:rsidR="004C3583" w:rsidRPr="002E6C62" w:rsidRDefault="002E6C62" w:rsidP="00483C15">
                      <w:pPr>
                        <w:pStyle w:val="NoSpacing"/>
                        <w:pBdr>
                          <w:top w:val="single" w:sz="6" w:space="0" w:color="ED7D31" w:themeColor="accent2"/>
                          <w:left w:val="single" w:sz="48" w:space="10" w:color="ED7D31" w:themeColor="accent2"/>
                          <w:bottom w:val="single" w:sz="6" w:space="10" w:color="ED7D31" w:themeColor="accent2"/>
                          <w:right w:val="single" w:sz="6" w:space="10" w:color="ED7D31" w:themeColor="accent2"/>
                        </w:pBdr>
                        <w:jc w:val="center"/>
                        <w:rPr>
                          <w:rFonts w:asciiTheme="majorHAnsi" w:eastAsiaTheme="majorEastAsia" w:hAnsiTheme="majorHAnsi" w:cstheme="majorBidi"/>
                          <w:i/>
                          <w:iCs/>
                          <w:color w:val="ED7D31" w:themeColor="accent2"/>
                        </w:rPr>
                      </w:pPr>
                      <w:r>
                        <w:rPr>
                          <w:rFonts w:asciiTheme="majorHAnsi" w:eastAsiaTheme="majorEastAsia" w:hAnsiTheme="majorHAnsi" w:cstheme="majorBidi"/>
                          <w:i/>
                          <w:iCs/>
                          <w:color w:val="ED7D31" w:themeColor="accent2"/>
                          <w:sz w:val="32"/>
                          <w:szCs w:val="32"/>
                        </w:rPr>
                        <w:t>“</w:t>
                      </w:r>
                      <w:r w:rsidR="004C3583" w:rsidRPr="002E6C62">
                        <w:rPr>
                          <w:rFonts w:asciiTheme="majorHAnsi" w:eastAsiaTheme="majorEastAsia" w:hAnsiTheme="majorHAnsi" w:cstheme="majorBidi"/>
                          <w:i/>
                          <w:iCs/>
                          <w:color w:val="ED7D31" w:themeColor="accent2"/>
                        </w:rPr>
                        <w:t xml:space="preserve">Whatever model we use to organize HR, the road to effectiveness lies not only in deeply understanding the business strategy, but in using </w:t>
                      </w:r>
                      <w:r w:rsidRPr="002E6C62">
                        <w:rPr>
                          <w:rFonts w:asciiTheme="majorHAnsi" w:eastAsiaTheme="majorEastAsia" w:hAnsiTheme="majorHAnsi" w:cstheme="majorBidi"/>
                          <w:i/>
                          <w:iCs/>
                          <w:color w:val="ED7D31" w:themeColor="accent2"/>
                        </w:rPr>
                        <w:t>that understanding to help shape positive change that contributes to achieving business objectives”</w:t>
                      </w:r>
                      <w:sdt>
                        <w:sdtPr>
                          <w:rPr>
                            <w:rFonts w:asciiTheme="majorHAnsi" w:eastAsiaTheme="majorEastAsia" w:hAnsiTheme="majorHAnsi" w:cstheme="majorBidi"/>
                            <w:i/>
                            <w:iCs/>
                            <w:color w:val="ED7D31" w:themeColor="accent2"/>
                          </w:rPr>
                          <w:id w:val="-1694377512"/>
                          <w:citation/>
                        </w:sdtPr>
                        <w:sdtEndPr/>
                        <w:sdtContent>
                          <w:r w:rsidRPr="002E6C62">
                            <w:rPr>
                              <w:rFonts w:asciiTheme="majorHAnsi" w:eastAsiaTheme="majorEastAsia" w:hAnsiTheme="majorHAnsi" w:cstheme="majorBidi"/>
                              <w:i/>
                              <w:iCs/>
                              <w:color w:val="ED7D31" w:themeColor="accent2"/>
                            </w:rPr>
                            <w:fldChar w:fldCharType="begin"/>
                          </w:r>
                          <w:r w:rsidR="005833BD">
                            <w:rPr>
                              <w:rFonts w:asciiTheme="majorHAnsi" w:eastAsiaTheme="majorEastAsia" w:hAnsiTheme="majorHAnsi" w:cstheme="majorBidi"/>
                              <w:i/>
                              <w:iCs/>
                              <w:color w:val="ED7D31" w:themeColor="accent2"/>
                            </w:rPr>
                            <w:instrText xml:space="preserve">CITATION CIP18 \l 2057 </w:instrText>
                          </w:r>
                          <w:r w:rsidRPr="002E6C62">
                            <w:rPr>
                              <w:rFonts w:asciiTheme="majorHAnsi" w:eastAsiaTheme="majorEastAsia" w:hAnsiTheme="majorHAnsi" w:cstheme="majorBidi"/>
                              <w:i/>
                              <w:iCs/>
                              <w:color w:val="ED7D31" w:themeColor="accent2"/>
                            </w:rPr>
                            <w:fldChar w:fldCharType="separate"/>
                          </w:r>
                          <w:r w:rsidR="005833BD">
                            <w:rPr>
                              <w:rFonts w:asciiTheme="majorHAnsi" w:eastAsiaTheme="majorEastAsia" w:hAnsiTheme="majorHAnsi" w:cstheme="majorBidi"/>
                              <w:i/>
                              <w:iCs/>
                              <w:noProof/>
                              <w:color w:val="ED7D31" w:themeColor="accent2"/>
                            </w:rPr>
                            <w:t xml:space="preserve"> </w:t>
                          </w:r>
                          <w:r w:rsidR="005833BD" w:rsidRPr="005833BD">
                            <w:rPr>
                              <w:rFonts w:asciiTheme="majorHAnsi" w:eastAsiaTheme="majorEastAsia" w:hAnsiTheme="majorHAnsi" w:cstheme="majorBidi"/>
                              <w:noProof/>
                              <w:color w:val="ED7D31" w:themeColor="accent2"/>
                            </w:rPr>
                            <w:t>(CIPDb, 2018)</w:t>
                          </w:r>
                          <w:r w:rsidRPr="002E6C62">
                            <w:rPr>
                              <w:rFonts w:asciiTheme="majorHAnsi" w:eastAsiaTheme="majorEastAsia" w:hAnsiTheme="majorHAnsi" w:cstheme="majorBidi"/>
                              <w:i/>
                              <w:iCs/>
                              <w:color w:val="ED7D31" w:themeColor="accent2"/>
                            </w:rPr>
                            <w:fldChar w:fldCharType="end"/>
                          </w:r>
                        </w:sdtContent>
                      </w:sdt>
                    </w:p>
                  </w:txbxContent>
                </v:textbox>
                <w10:wrap type="square" anchorx="margin" anchory="page"/>
              </v:rect>
            </w:pict>
          </mc:Fallback>
        </mc:AlternateContent>
      </w:r>
      <w:r w:rsidR="00BC570A">
        <w:rPr>
          <w:noProof/>
          <w:lang w:eastAsia="en-GB"/>
        </w:rPr>
        <w:drawing>
          <wp:inline distT="0" distB="0" distL="0" distR="0" wp14:anchorId="3B8B6AB7" wp14:editId="5AFB7321">
            <wp:extent cx="2891155" cy="1857157"/>
            <wp:effectExtent l="0" t="0" r="4445" b="0"/>
            <wp:docPr id="26" name="Picture 26" descr="Image result for dave ulrich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ave ulrich mode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4027" cy="1884696"/>
                    </a:xfrm>
                    <a:prstGeom prst="rect">
                      <a:avLst/>
                    </a:prstGeom>
                    <a:noFill/>
                    <a:ln>
                      <a:noFill/>
                    </a:ln>
                  </pic:spPr>
                </pic:pic>
              </a:graphicData>
            </a:graphic>
          </wp:inline>
        </w:drawing>
      </w:r>
    </w:p>
    <w:p w14:paraId="5CEE9F84" w14:textId="3D4C2E90" w:rsidR="00B75959" w:rsidRPr="00B75959" w:rsidRDefault="00B75959" w:rsidP="00B75959">
      <w:pPr>
        <w:rPr>
          <w:rFonts w:cstheme="minorHAnsi"/>
          <w:bCs/>
          <w:i/>
          <w:color w:val="auto"/>
          <w:sz w:val="16"/>
          <w:szCs w:val="16"/>
          <w:shd w:val="clear" w:color="auto" w:fill="FFFFFF"/>
        </w:rPr>
      </w:pPr>
      <w:r w:rsidRPr="00B75959">
        <w:rPr>
          <w:rFonts w:cstheme="minorHAnsi"/>
          <w:color w:val="auto"/>
          <w:sz w:val="16"/>
          <w:szCs w:val="16"/>
        </w:rPr>
        <w:t xml:space="preserve">Figure </w:t>
      </w:r>
      <w:r w:rsidRPr="00B75959">
        <w:rPr>
          <w:rFonts w:cstheme="minorHAnsi"/>
          <w:color w:val="auto"/>
          <w:sz w:val="16"/>
          <w:szCs w:val="16"/>
        </w:rPr>
        <w:fldChar w:fldCharType="begin"/>
      </w:r>
      <w:r w:rsidRPr="00B75959">
        <w:rPr>
          <w:rFonts w:cstheme="minorHAnsi"/>
          <w:color w:val="auto"/>
          <w:sz w:val="16"/>
          <w:szCs w:val="16"/>
        </w:rPr>
        <w:instrText xml:space="preserve"> SEQ Figure \* ARABIC </w:instrText>
      </w:r>
      <w:r w:rsidRPr="00B75959">
        <w:rPr>
          <w:rFonts w:cstheme="minorHAnsi"/>
          <w:color w:val="auto"/>
          <w:sz w:val="16"/>
          <w:szCs w:val="16"/>
        </w:rPr>
        <w:fldChar w:fldCharType="separate"/>
      </w:r>
      <w:r w:rsidR="00EC4F40">
        <w:rPr>
          <w:rFonts w:cstheme="minorHAnsi"/>
          <w:noProof/>
          <w:color w:val="auto"/>
          <w:sz w:val="16"/>
          <w:szCs w:val="16"/>
        </w:rPr>
        <w:t>2</w:t>
      </w:r>
      <w:r w:rsidRPr="00B75959">
        <w:rPr>
          <w:rFonts w:cstheme="minorHAnsi"/>
          <w:color w:val="auto"/>
          <w:sz w:val="16"/>
          <w:szCs w:val="16"/>
        </w:rPr>
        <w:fldChar w:fldCharType="end"/>
      </w:r>
      <w:r w:rsidRPr="00B75959">
        <w:rPr>
          <w:rFonts w:cstheme="minorHAnsi"/>
          <w:color w:val="auto"/>
          <w:sz w:val="16"/>
          <w:szCs w:val="16"/>
        </w:rPr>
        <w:t>:</w:t>
      </w:r>
      <w:r w:rsidRPr="00B75959">
        <w:rPr>
          <w:rFonts w:cstheme="minorHAnsi"/>
          <w:i/>
          <w:color w:val="auto"/>
          <w:sz w:val="16"/>
          <w:szCs w:val="16"/>
          <w:shd w:val="clear" w:color="auto" w:fill="FCFCFC"/>
        </w:rPr>
        <w:t xml:space="preserve"> The Ulrich model of HR specialization (Rawn Shah 2015)</w:t>
      </w:r>
    </w:p>
    <w:p w14:paraId="182E8968" w14:textId="753DBFA9" w:rsidR="00B75959" w:rsidRDefault="00B75959" w:rsidP="00B75959">
      <w:pPr>
        <w:pStyle w:val="Caption"/>
      </w:pPr>
    </w:p>
    <w:p w14:paraId="0C4D4D62" w14:textId="179EC34F" w:rsidR="00BC570A" w:rsidRDefault="00BC570A" w:rsidP="00BC570A">
      <w:pPr>
        <w:rPr>
          <w:rFonts w:cstheme="minorHAnsi"/>
          <w:bCs/>
          <w:shd w:val="clear" w:color="auto" w:fill="FFFFFF"/>
        </w:rPr>
      </w:pPr>
      <w:r>
        <w:rPr>
          <w:rFonts w:cstheme="minorHAnsi"/>
          <w:bCs/>
          <w:shd w:val="clear" w:color="auto" w:fill="FFFFFF"/>
        </w:rPr>
        <w:t xml:space="preserve">However, Ulrich is not without his critics, there are some who feel the model, if followed to rigidly, can result in HR professionals being pigeon holed into one </w:t>
      </w:r>
      <w:r>
        <w:rPr>
          <w:rFonts w:cstheme="minorHAnsi"/>
          <w:bCs/>
          <w:shd w:val="clear" w:color="auto" w:fill="FFFFFF"/>
        </w:rPr>
        <w:t>of the roles at the expense of developing a fully rounded knowledge of all aspects</w:t>
      </w:r>
      <w:r w:rsidR="001661C9">
        <w:rPr>
          <w:rFonts w:cstheme="minorHAnsi"/>
          <w:bCs/>
          <w:shd w:val="clear" w:color="auto" w:fill="FFFFFF"/>
        </w:rPr>
        <w:t xml:space="preserve"> of </w:t>
      </w:r>
      <w:r w:rsidR="00886608">
        <w:rPr>
          <w:rFonts w:cstheme="minorHAnsi"/>
          <w:bCs/>
          <w:shd w:val="clear" w:color="auto" w:fill="FFFFFF"/>
        </w:rPr>
        <w:t>HR</w:t>
      </w:r>
      <w:r>
        <w:rPr>
          <w:rFonts w:cstheme="minorHAnsi"/>
          <w:bCs/>
          <w:shd w:val="clear" w:color="auto" w:fill="FFFFFF"/>
        </w:rPr>
        <w:t xml:space="preserve">. </w:t>
      </w:r>
      <w:sdt>
        <w:sdtPr>
          <w:rPr>
            <w:rFonts w:cstheme="minorHAnsi"/>
            <w:bCs/>
            <w:shd w:val="clear" w:color="auto" w:fill="FFFFFF"/>
          </w:rPr>
          <w:id w:val="756786120"/>
          <w:citation/>
        </w:sdtPr>
        <w:sdtEndPr/>
        <w:sdtContent>
          <w:r>
            <w:rPr>
              <w:rFonts w:cstheme="minorHAnsi"/>
              <w:bCs/>
              <w:shd w:val="clear" w:color="auto" w:fill="FFFFFF"/>
            </w:rPr>
            <w:fldChar w:fldCharType="begin"/>
          </w:r>
          <w:r>
            <w:rPr>
              <w:rFonts w:cstheme="minorHAnsi"/>
              <w:bCs/>
              <w:shd w:val="clear" w:color="auto" w:fill="FFFFFF"/>
            </w:rPr>
            <w:instrText xml:space="preserve"> CITATION Sha15 \l 2057 </w:instrText>
          </w:r>
          <w:r>
            <w:rPr>
              <w:rFonts w:cstheme="minorHAnsi"/>
              <w:bCs/>
              <w:shd w:val="clear" w:color="auto" w:fill="FFFFFF"/>
            </w:rPr>
            <w:fldChar w:fldCharType="separate"/>
          </w:r>
          <w:r w:rsidR="00B92D5C" w:rsidRPr="00B92D5C">
            <w:rPr>
              <w:rFonts w:cstheme="minorHAnsi"/>
              <w:noProof/>
              <w:shd w:val="clear" w:color="auto" w:fill="FFFFFF"/>
            </w:rPr>
            <w:t>(Shah, 2015)</w:t>
          </w:r>
          <w:r>
            <w:rPr>
              <w:rFonts w:cstheme="minorHAnsi"/>
              <w:bCs/>
              <w:shd w:val="clear" w:color="auto" w:fill="FFFFFF"/>
            </w:rPr>
            <w:fldChar w:fldCharType="end"/>
          </w:r>
        </w:sdtContent>
      </w:sdt>
      <w:r w:rsidR="00AA4F9F">
        <w:rPr>
          <w:rFonts w:cstheme="minorHAnsi"/>
          <w:bCs/>
          <w:shd w:val="clear" w:color="auto" w:fill="FFFFFF"/>
        </w:rPr>
        <w:t xml:space="preserve">. Also, in some instances the HR practitioners may not be perceived has having the business acumen required </w:t>
      </w:r>
      <w:sdt>
        <w:sdtPr>
          <w:rPr>
            <w:rFonts w:cstheme="minorHAnsi"/>
            <w:bCs/>
            <w:shd w:val="clear" w:color="auto" w:fill="FFFFFF"/>
          </w:rPr>
          <w:id w:val="1372805752"/>
          <w:citation/>
        </w:sdtPr>
        <w:sdtEndPr/>
        <w:sdtContent>
          <w:r w:rsidR="00B92D5C">
            <w:rPr>
              <w:rFonts w:cstheme="minorHAnsi"/>
              <w:bCs/>
              <w:shd w:val="clear" w:color="auto" w:fill="FFFFFF"/>
            </w:rPr>
            <w:fldChar w:fldCharType="begin"/>
          </w:r>
          <w:r w:rsidR="00B92D5C">
            <w:rPr>
              <w:rFonts w:cstheme="minorHAnsi"/>
              <w:bCs/>
              <w:shd w:val="clear" w:color="auto" w:fill="FFFFFF"/>
            </w:rPr>
            <w:instrText xml:space="preserve"> CITATION Del09 \l 2057 </w:instrText>
          </w:r>
          <w:r w:rsidR="00B92D5C">
            <w:rPr>
              <w:rFonts w:cstheme="minorHAnsi"/>
              <w:bCs/>
              <w:shd w:val="clear" w:color="auto" w:fill="FFFFFF"/>
            </w:rPr>
            <w:fldChar w:fldCharType="separate"/>
          </w:r>
          <w:r w:rsidR="00B92D5C" w:rsidRPr="00B92D5C">
            <w:rPr>
              <w:rFonts w:cstheme="minorHAnsi"/>
              <w:noProof/>
              <w:shd w:val="clear" w:color="auto" w:fill="FFFFFF"/>
            </w:rPr>
            <w:t>(Deloitte, 2009)</w:t>
          </w:r>
          <w:r w:rsidR="00B92D5C">
            <w:rPr>
              <w:rFonts w:cstheme="minorHAnsi"/>
              <w:bCs/>
              <w:shd w:val="clear" w:color="auto" w:fill="FFFFFF"/>
            </w:rPr>
            <w:fldChar w:fldCharType="end"/>
          </w:r>
        </w:sdtContent>
      </w:sdt>
      <w:r w:rsidR="00AA4F9F">
        <w:rPr>
          <w:rFonts w:cstheme="minorHAnsi"/>
          <w:bCs/>
          <w:shd w:val="clear" w:color="auto" w:fill="FFFFFF"/>
        </w:rPr>
        <w:t>.</w:t>
      </w:r>
      <w:r w:rsidR="00886608">
        <w:rPr>
          <w:rFonts w:cstheme="minorHAnsi"/>
          <w:bCs/>
          <w:shd w:val="clear" w:color="auto" w:fill="FFFFFF"/>
        </w:rPr>
        <w:t xml:space="preserve"> </w:t>
      </w:r>
    </w:p>
    <w:p w14:paraId="3472A397" w14:textId="2E3E58C6" w:rsidR="00BC570A" w:rsidRPr="00886608" w:rsidRDefault="00BC570A" w:rsidP="00BC570A">
      <w:pPr>
        <w:rPr>
          <w:rFonts w:cstheme="minorHAnsi"/>
          <w:bCs/>
          <w:shd w:val="clear" w:color="auto" w:fill="FFFFFF"/>
        </w:rPr>
      </w:pPr>
      <w:r>
        <w:rPr>
          <w:rFonts w:cstheme="minorHAnsi"/>
          <w:bCs/>
          <w:shd w:val="clear" w:color="auto" w:fill="FFFFFF"/>
        </w:rPr>
        <w:t xml:space="preserve">A more traditional </w:t>
      </w:r>
      <w:r w:rsidR="00F5504B">
        <w:rPr>
          <w:rFonts w:cstheme="minorHAnsi"/>
          <w:bCs/>
          <w:shd w:val="clear" w:color="auto" w:fill="FFFFFF"/>
        </w:rPr>
        <w:t>HR centralized</w:t>
      </w:r>
      <w:r w:rsidR="00377C2E">
        <w:rPr>
          <w:rFonts w:cstheme="minorHAnsi"/>
          <w:bCs/>
          <w:shd w:val="clear" w:color="auto" w:fill="FFFFFF"/>
        </w:rPr>
        <w:t xml:space="preserve"> </w:t>
      </w:r>
      <w:r>
        <w:rPr>
          <w:rFonts w:cstheme="minorHAnsi"/>
          <w:bCs/>
          <w:shd w:val="clear" w:color="auto" w:fill="FFFFFF"/>
        </w:rPr>
        <w:t xml:space="preserve">model is still preferred in some organisations. This will usually consist of a mixture of administrators, </w:t>
      </w:r>
      <w:r w:rsidR="002E44D0">
        <w:rPr>
          <w:rFonts w:cstheme="minorHAnsi"/>
          <w:bCs/>
          <w:shd w:val="clear" w:color="auto" w:fill="FFFFFF"/>
        </w:rPr>
        <w:t xml:space="preserve">and generalists situated separately from the main business. </w:t>
      </w:r>
      <w:r>
        <w:rPr>
          <w:rFonts w:cstheme="minorHAnsi"/>
          <w:bCs/>
          <w:shd w:val="clear" w:color="auto" w:fill="FFFFFF"/>
        </w:rPr>
        <w:t>This seems to be a missed opportunity</w:t>
      </w:r>
      <w:r w:rsidR="00377C2E">
        <w:rPr>
          <w:rFonts w:cstheme="minorHAnsi"/>
          <w:bCs/>
          <w:shd w:val="clear" w:color="auto" w:fill="FFFFFF"/>
        </w:rPr>
        <w:t xml:space="preserve"> to integrate the HR team as</w:t>
      </w:r>
      <w:r>
        <w:rPr>
          <w:rFonts w:cstheme="minorHAnsi"/>
          <w:bCs/>
          <w:shd w:val="clear" w:color="auto" w:fill="FFFFFF"/>
        </w:rPr>
        <w:t xml:space="preserve"> good HRM function can contribute so much and “</w:t>
      </w:r>
      <w:r w:rsidRPr="00A943B5">
        <w:rPr>
          <w:rFonts w:cstheme="minorHAnsi"/>
          <w:bCs/>
          <w:i/>
          <w:shd w:val="clear" w:color="auto" w:fill="FFFFFF"/>
        </w:rPr>
        <w:t>act as catalysts for change, anticipating problems and making things happen”</w:t>
      </w:r>
      <w:sdt>
        <w:sdtPr>
          <w:rPr>
            <w:rFonts w:cstheme="minorHAnsi"/>
            <w:bCs/>
            <w:i/>
            <w:shd w:val="clear" w:color="auto" w:fill="FFFFFF"/>
          </w:rPr>
          <w:id w:val="1057510984"/>
          <w:citation/>
        </w:sdtPr>
        <w:sdtEndPr/>
        <w:sdtContent>
          <w:r>
            <w:rPr>
              <w:rFonts w:cstheme="minorHAnsi"/>
              <w:bCs/>
              <w:i/>
              <w:shd w:val="clear" w:color="auto" w:fill="FFFFFF"/>
            </w:rPr>
            <w:fldChar w:fldCharType="begin"/>
          </w:r>
          <w:r>
            <w:rPr>
              <w:rFonts w:cstheme="minorHAnsi"/>
              <w:bCs/>
              <w:i/>
              <w:shd w:val="clear" w:color="auto" w:fill="FFFFFF"/>
            </w:rPr>
            <w:instrText xml:space="preserve"> CITATION Hut95 \l 2057 </w:instrText>
          </w:r>
          <w:r>
            <w:rPr>
              <w:rFonts w:cstheme="minorHAnsi"/>
              <w:bCs/>
              <w:i/>
              <w:shd w:val="clear" w:color="auto" w:fill="FFFFFF"/>
            </w:rPr>
            <w:fldChar w:fldCharType="separate"/>
          </w:r>
          <w:r w:rsidR="00B92D5C">
            <w:rPr>
              <w:rFonts w:cstheme="minorHAnsi"/>
              <w:bCs/>
              <w:i/>
              <w:noProof/>
              <w:shd w:val="clear" w:color="auto" w:fill="FFFFFF"/>
            </w:rPr>
            <w:t xml:space="preserve"> </w:t>
          </w:r>
          <w:r w:rsidR="00B92D5C" w:rsidRPr="00B92D5C">
            <w:rPr>
              <w:rFonts w:cstheme="minorHAnsi"/>
              <w:noProof/>
              <w:shd w:val="clear" w:color="auto" w:fill="FFFFFF"/>
            </w:rPr>
            <w:t>(Hutchinson &amp; Wood, 1995)</w:t>
          </w:r>
          <w:r>
            <w:rPr>
              <w:rFonts w:cstheme="minorHAnsi"/>
              <w:bCs/>
              <w:i/>
              <w:shd w:val="clear" w:color="auto" w:fill="FFFFFF"/>
            </w:rPr>
            <w:fldChar w:fldCharType="end"/>
          </w:r>
        </w:sdtContent>
      </w:sdt>
      <w:r w:rsidR="00886608">
        <w:rPr>
          <w:rFonts w:cstheme="minorHAnsi"/>
          <w:bCs/>
          <w:i/>
          <w:shd w:val="clear" w:color="auto" w:fill="FFFFFF"/>
        </w:rPr>
        <w:t xml:space="preserve">. </w:t>
      </w:r>
      <w:r w:rsidR="00886608" w:rsidRPr="00886608">
        <w:rPr>
          <w:rFonts w:cstheme="minorHAnsi"/>
          <w:bCs/>
          <w:shd w:val="clear" w:color="auto" w:fill="FFFFFF"/>
        </w:rPr>
        <w:t xml:space="preserve">It </w:t>
      </w:r>
      <w:r w:rsidR="00886608">
        <w:rPr>
          <w:rFonts w:cstheme="minorHAnsi"/>
          <w:bCs/>
          <w:shd w:val="clear" w:color="auto" w:fill="FFFFFF"/>
        </w:rPr>
        <w:t xml:space="preserve">will also perpetuate a them and us culture between HR and the business. </w:t>
      </w:r>
    </w:p>
    <w:p w14:paraId="2CFAAF26" w14:textId="145E8C04" w:rsidR="00BC570A" w:rsidRDefault="002E6C62" w:rsidP="00BC570A">
      <w:pPr>
        <w:rPr>
          <w:rFonts w:cstheme="minorHAnsi"/>
          <w:bCs/>
          <w:shd w:val="clear" w:color="auto" w:fill="FFFFFF"/>
        </w:rPr>
      </w:pPr>
      <w:r>
        <w:rPr>
          <w:rFonts w:cstheme="minorHAnsi"/>
          <w:bCs/>
          <w:shd w:val="clear" w:color="auto" w:fill="FFFFFF"/>
        </w:rPr>
        <w:t>A</w:t>
      </w:r>
      <w:r w:rsidR="00BC570A">
        <w:rPr>
          <w:rFonts w:cstheme="minorHAnsi"/>
          <w:bCs/>
          <w:shd w:val="clear" w:color="auto" w:fill="FFFFFF"/>
        </w:rPr>
        <w:t xml:space="preserve">dmiral’s function is an example of </w:t>
      </w:r>
      <w:r w:rsidR="0038057D">
        <w:rPr>
          <w:rFonts w:cstheme="minorHAnsi"/>
          <w:bCs/>
          <w:shd w:val="clear" w:color="auto" w:fill="FFFFFF"/>
        </w:rPr>
        <w:t xml:space="preserve">a business developing from the more </w:t>
      </w:r>
      <w:r w:rsidR="00377C2E">
        <w:rPr>
          <w:rFonts w:cstheme="minorHAnsi"/>
          <w:bCs/>
          <w:shd w:val="clear" w:color="auto" w:fill="FFFFFF"/>
        </w:rPr>
        <w:t>single team/centralised</w:t>
      </w:r>
      <w:r w:rsidR="0038057D">
        <w:rPr>
          <w:rFonts w:cstheme="minorHAnsi"/>
          <w:bCs/>
          <w:shd w:val="clear" w:color="auto" w:fill="FFFFFF"/>
        </w:rPr>
        <w:t xml:space="preserve"> structure into </w:t>
      </w:r>
      <w:r w:rsidR="00377C2E">
        <w:rPr>
          <w:rFonts w:cstheme="minorHAnsi"/>
          <w:bCs/>
          <w:shd w:val="clear" w:color="auto" w:fill="FFFFFF"/>
        </w:rPr>
        <w:t>a more strategic one</w:t>
      </w:r>
      <w:r w:rsidR="0038057D">
        <w:rPr>
          <w:rFonts w:cstheme="minorHAnsi"/>
          <w:bCs/>
          <w:shd w:val="clear" w:color="auto" w:fill="FFFFFF"/>
        </w:rPr>
        <w:t>.</w:t>
      </w:r>
      <w:r w:rsidR="00377C2E">
        <w:rPr>
          <w:rFonts w:cstheme="minorHAnsi"/>
          <w:bCs/>
          <w:shd w:val="clear" w:color="auto" w:fill="FFFFFF"/>
        </w:rPr>
        <w:t xml:space="preserve"> E</w:t>
      </w:r>
      <w:r w:rsidR="008C27A7">
        <w:rPr>
          <w:rFonts w:cstheme="minorHAnsi"/>
          <w:bCs/>
          <w:shd w:val="clear" w:color="auto" w:fill="FFFFFF"/>
        </w:rPr>
        <w:t>ach People Service Executive (PSE) looks after their own department or area, and basic ad</w:t>
      </w:r>
      <w:r w:rsidR="00377C2E">
        <w:rPr>
          <w:rFonts w:cstheme="minorHAnsi"/>
          <w:bCs/>
          <w:shd w:val="clear" w:color="auto" w:fill="FFFFFF"/>
        </w:rPr>
        <w:t>ministration is carried out by</w:t>
      </w:r>
      <w:r w:rsidR="00844B09">
        <w:rPr>
          <w:rFonts w:cstheme="minorHAnsi"/>
          <w:bCs/>
          <w:shd w:val="clear" w:color="auto" w:fill="FFFFFF"/>
        </w:rPr>
        <w:t xml:space="preserve"> a team of less experienced </w:t>
      </w:r>
      <w:r w:rsidR="00377C2E">
        <w:rPr>
          <w:rFonts w:cstheme="minorHAnsi"/>
          <w:bCs/>
          <w:shd w:val="clear" w:color="auto" w:fill="FFFFFF"/>
        </w:rPr>
        <w:t>c</w:t>
      </w:r>
      <w:r w:rsidR="008C27A7">
        <w:rPr>
          <w:rFonts w:cstheme="minorHAnsi"/>
          <w:bCs/>
          <w:shd w:val="clear" w:color="auto" w:fill="FFFFFF"/>
        </w:rPr>
        <w:t xml:space="preserve">oordinators. </w:t>
      </w:r>
      <w:r w:rsidR="00AD5875">
        <w:rPr>
          <w:rFonts w:cstheme="minorHAnsi"/>
          <w:bCs/>
          <w:shd w:val="clear" w:color="auto" w:fill="FFFFFF"/>
        </w:rPr>
        <w:t>The L&amp;D</w:t>
      </w:r>
      <w:r w:rsidR="002E44D0">
        <w:rPr>
          <w:rFonts w:cstheme="minorHAnsi"/>
          <w:bCs/>
          <w:shd w:val="clear" w:color="auto" w:fill="FFFFFF"/>
        </w:rPr>
        <w:t xml:space="preserve"> func</w:t>
      </w:r>
      <w:r w:rsidR="00AD5875">
        <w:rPr>
          <w:rFonts w:cstheme="minorHAnsi"/>
          <w:bCs/>
          <w:shd w:val="clear" w:color="auto" w:fill="FFFFFF"/>
        </w:rPr>
        <w:t>tion is separate</w:t>
      </w:r>
      <w:r w:rsidR="009D7232">
        <w:rPr>
          <w:rFonts w:cstheme="minorHAnsi"/>
          <w:bCs/>
          <w:shd w:val="clear" w:color="auto" w:fill="FFFFFF"/>
        </w:rPr>
        <w:t>,</w:t>
      </w:r>
      <w:r w:rsidR="00AD5875">
        <w:rPr>
          <w:rFonts w:cstheme="minorHAnsi"/>
          <w:bCs/>
          <w:shd w:val="clear" w:color="auto" w:fill="FFFFFF"/>
        </w:rPr>
        <w:t xml:space="preserve"> as is payroll and we</w:t>
      </w:r>
      <w:r w:rsidR="008C27A7">
        <w:rPr>
          <w:rFonts w:cstheme="minorHAnsi"/>
          <w:bCs/>
          <w:shd w:val="clear" w:color="auto" w:fill="FFFFFF"/>
        </w:rPr>
        <w:t xml:space="preserve"> use external </w:t>
      </w:r>
      <w:r w:rsidR="00D936F9">
        <w:rPr>
          <w:rFonts w:cstheme="minorHAnsi"/>
          <w:bCs/>
          <w:shd w:val="clear" w:color="auto" w:fill="FFFFFF"/>
        </w:rPr>
        <w:t>practitioners</w:t>
      </w:r>
      <w:r w:rsidR="008C27A7">
        <w:rPr>
          <w:rFonts w:cstheme="minorHAnsi"/>
          <w:bCs/>
          <w:shd w:val="clear" w:color="auto" w:fill="FFFFFF"/>
        </w:rPr>
        <w:t xml:space="preserve"> for Occupational Health support for long-term absences. </w:t>
      </w:r>
      <w:r w:rsidR="0038057D">
        <w:rPr>
          <w:rFonts w:cstheme="minorHAnsi"/>
          <w:bCs/>
          <w:shd w:val="clear" w:color="auto" w:fill="FFFFFF"/>
        </w:rPr>
        <w:t xml:space="preserve">Gradually we are developing specialist roles very similar to </w:t>
      </w:r>
      <w:r w:rsidR="00DF24F0">
        <w:rPr>
          <w:rFonts w:cstheme="minorHAnsi"/>
          <w:bCs/>
          <w:shd w:val="clear" w:color="auto" w:fill="FFFFFF"/>
        </w:rPr>
        <w:t xml:space="preserve">figure 2 and including more people centric elements into the function such as health &amp; wellbeing and employee assistance schemes to ensure we are providing a </w:t>
      </w:r>
      <w:r w:rsidR="00F5504B">
        <w:rPr>
          <w:rFonts w:cstheme="minorHAnsi"/>
          <w:bCs/>
          <w:shd w:val="clear" w:color="auto" w:fill="FFFFFF"/>
        </w:rPr>
        <w:t>holistic</w:t>
      </w:r>
      <w:r w:rsidR="00DF24F0">
        <w:rPr>
          <w:rFonts w:cstheme="minorHAnsi"/>
          <w:bCs/>
          <w:shd w:val="clear" w:color="auto" w:fill="FFFFFF"/>
        </w:rPr>
        <w:t xml:space="preserve"> approach to support people who support the business. </w:t>
      </w:r>
    </w:p>
    <w:p w14:paraId="3BEBED09" w14:textId="4DC19C69" w:rsidR="004558B4" w:rsidRDefault="004558B4" w:rsidP="004558B4">
      <w:pPr>
        <w:rPr>
          <w:rFonts w:cstheme="minorHAnsi"/>
          <w:bCs/>
          <w:shd w:val="clear" w:color="auto" w:fill="FFFFFF"/>
        </w:rPr>
      </w:pPr>
      <w:r>
        <w:rPr>
          <w:rFonts w:cstheme="minorHAnsi"/>
          <w:bCs/>
          <w:shd w:val="clear" w:color="auto" w:fill="FFFFFF"/>
        </w:rPr>
        <w:t xml:space="preserve">It’s important, according to the CIPD </w:t>
      </w:r>
      <w:r w:rsidRPr="00E5735B">
        <w:rPr>
          <w:rFonts w:cstheme="minorHAnsi"/>
          <w:noProof/>
          <w:shd w:val="clear" w:color="auto" w:fill="FFFFFF"/>
        </w:rPr>
        <w:t>(2015)</w:t>
      </w:r>
      <w:r>
        <w:rPr>
          <w:rFonts w:cstheme="minorHAnsi"/>
          <w:bCs/>
          <w:shd w:val="clear" w:color="auto" w:fill="FFFFFF"/>
        </w:rPr>
        <w:t xml:space="preserve"> that any change in HRM is reflective of the overall aims and culture of the business and not just a structural change for change sake. </w:t>
      </w:r>
    </w:p>
    <w:p w14:paraId="0681A232" w14:textId="3DAD8268" w:rsidR="00360C1F" w:rsidRDefault="004558B4" w:rsidP="00BC570A">
      <w:pPr>
        <w:rPr>
          <w:rFonts w:cstheme="minorHAnsi"/>
          <w:bCs/>
          <w:shd w:val="clear" w:color="auto" w:fill="FFFFFF"/>
        </w:rPr>
      </w:pPr>
      <w:r>
        <w:rPr>
          <w:rFonts w:cstheme="minorHAnsi"/>
          <w:bCs/>
          <w:shd w:val="clear" w:color="auto" w:fill="FFFFFF"/>
        </w:rPr>
        <w:lastRenderedPageBreak/>
        <w:t xml:space="preserve">We should also at this point, </w:t>
      </w:r>
      <w:proofErr w:type="gramStart"/>
      <w:r>
        <w:rPr>
          <w:rFonts w:cstheme="minorHAnsi"/>
          <w:bCs/>
          <w:shd w:val="clear" w:color="auto" w:fill="FFFFFF"/>
        </w:rPr>
        <w:t>make reference</w:t>
      </w:r>
      <w:proofErr w:type="gramEnd"/>
      <w:r>
        <w:rPr>
          <w:rFonts w:cstheme="minorHAnsi"/>
          <w:bCs/>
          <w:shd w:val="clear" w:color="auto" w:fill="FFFFFF"/>
        </w:rPr>
        <w:t xml:space="preserve"> to</w:t>
      </w:r>
      <w:r w:rsidR="000C76E2">
        <w:rPr>
          <w:rFonts w:cstheme="minorHAnsi"/>
          <w:bCs/>
          <w:shd w:val="clear" w:color="auto" w:fill="FFFFFF"/>
        </w:rPr>
        <w:t xml:space="preserve"> the role of line managers, in many </w:t>
      </w:r>
      <w:r w:rsidR="005F21FF">
        <w:rPr>
          <w:rFonts w:cstheme="minorHAnsi"/>
          <w:bCs/>
          <w:shd w:val="clear" w:color="auto" w:fill="FFFFFF"/>
        </w:rPr>
        <w:t>organisations</w:t>
      </w:r>
      <w:r w:rsidR="000C76E2">
        <w:rPr>
          <w:rFonts w:cstheme="minorHAnsi"/>
          <w:bCs/>
          <w:shd w:val="clear" w:color="auto" w:fill="FFFFFF"/>
        </w:rPr>
        <w:t>, they are the first port of call and need to deliver triage for issues faced by employees</w:t>
      </w:r>
      <w:r w:rsidR="005F21FF">
        <w:rPr>
          <w:rFonts w:cstheme="minorHAnsi"/>
          <w:bCs/>
          <w:shd w:val="clear" w:color="auto" w:fill="FFFFFF"/>
        </w:rPr>
        <w:t>,</w:t>
      </w:r>
      <w:r w:rsidR="000C76E2">
        <w:rPr>
          <w:rFonts w:cstheme="minorHAnsi"/>
          <w:bCs/>
          <w:shd w:val="clear" w:color="auto" w:fill="FFFFFF"/>
        </w:rPr>
        <w:t xml:space="preserve"> and are therefore a significant influence on success and need to work in full partnership with HRM.</w:t>
      </w:r>
    </w:p>
    <w:p w14:paraId="48359C03" w14:textId="7CFBB934" w:rsidR="00360C1F" w:rsidRDefault="00886608" w:rsidP="00BC570A">
      <w:pPr>
        <w:rPr>
          <w:rFonts w:cstheme="minorHAnsi"/>
          <w:bCs/>
          <w:shd w:val="clear" w:color="auto" w:fill="FFFFFF"/>
        </w:rPr>
      </w:pPr>
      <w:r>
        <w:rPr>
          <w:rFonts w:cstheme="minorHAnsi"/>
          <w:bCs/>
          <w:shd w:val="clear" w:color="auto" w:fill="FFFFFF"/>
        </w:rPr>
        <w:t>They</w:t>
      </w:r>
      <w:r w:rsidR="008A5931">
        <w:rPr>
          <w:rFonts w:cstheme="minorHAnsi"/>
          <w:bCs/>
          <w:shd w:val="clear" w:color="auto" w:fill="FFFFFF"/>
        </w:rPr>
        <w:t xml:space="preserve"> are fundamentally</w:t>
      </w:r>
      <w:r w:rsidR="000C76E2">
        <w:rPr>
          <w:rFonts w:cstheme="minorHAnsi"/>
          <w:bCs/>
          <w:shd w:val="clear" w:color="auto" w:fill="FFFFFF"/>
        </w:rPr>
        <w:t xml:space="preserve"> responsible for the interp</w:t>
      </w:r>
      <w:r w:rsidR="008A5931">
        <w:rPr>
          <w:rFonts w:cstheme="minorHAnsi"/>
          <w:bCs/>
          <w:shd w:val="clear" w:color="auto" w:fill="FFFFFF"/>
        </w:rPr>
        <w:t xml:space="preserve">retation, communication and management </w:t>
      </w:r>
      <w:r w:rsidR="000C76E2">
        <w:rPr>
          <w:rFonts w:cstheme="minorHAnsi"/>
          <w:bCs/>
          <w:shd w:val="clear" w:color="auto" w:fill="FFFFFF"/>
        </w:rPr>
        <w:t xml:space="preserve">of HR policies and practices. If these are miss-interpreted then the repercussions for the individual and the business can be </w:t>
      </w:r>
      <w:r w:rsidR="00360C1F">
        <w:rPr>
          <w:rFonts w:cstheme="minorHAnsi"/>
          <w:bCs/>
          <w:shd w:val="clear" w:color="auto" w:fill="FFFFFF"/>
        </w:rPr>
        <w:t xml:space="preserve">significant. </w:t>
      </w:r>
    </w:p>
    <w:p w14:paraId="0B17614C" w14:textId="45DF0E9D" w:rsidR="000C76E2" w:rsidRDefault="00360C1F" w:rsidP="00BC570A">
      <w:pPr>
        <w:rPr>
          <w:rFonts w:cstheme="minorHAnsi"/>
          <w:bCs/>
          <w:shd w:val="clear" w:color="auto" w:fill="FFFFFF"/>
        </w:rPr>
      </w:pPr>
      <w:r>
        <w:rPr>
          <w:rFonts w:cstheme="minorHAnsi"/>
          <w:bCs/>
          <w:shd w:val="clear" w:color="auto" w:fill="FFFFFF"/>
        </w:rPr>
        <w:t xml:space="preserve">Performance management is one example; dealing with an agent who is consistently underperforming can be very frustrating for line managers with targets to hit and benchmarks to set. But, if they take the policies we have in place on performance capability without considering the individual situation of that agent, </w:t>
      </w:r>
      <w:r w:rsidR="005F21FF">
        <w:rPr>
          <w:rFonts w:cstheme="minorHAnsi"/>
          <w:bCs/>
          <w:shd w:val="clear" w:color="auto" w:fill="FFFFFF"/>
        </w:rPr>
        <w:t>or fail to adopt an ethical approach,</w:t>
      </w:r>
      <w:r>
        <w:rPr>
          <w:rFonts w:cstheme="minorHAnsi"/>
          <w:bCs/>
          <w:shd w:val="clear" w:color="auto" w:fill="FFFFFF"/>
        </w:rPr>
        <w:t xml:space="preserve"> we could be in danger of falling short on our psychological contract as w</w:t>
      </w:r>
      <w:r w:rsidR="00C41757">
        <w:rPr>
          <w:rFonts w:cstheme="minorHAnsi"/>
          <w:bCs/>
          <w:shd w:val="clear" w:color="auto" w:fill="FFFFFF"/>
        </w:rPr>
        <w:t xml:space="preserve">e should </w:t>
      </w:r>
      <w:r w:rsidR="005F21FF">
        <w:rPr>
          <w:rFonts w:cstheme="minorHAnsi"/>
          <w:bCs/>
          <w:shd w:val="clear" w:color="auto" w:fill="FFFFFF"/>
        </w:rPr>
        <w:t>always be fair and consistent</w:t>
      </w:r>
      <w:r w:rsidR="00C41757">
        <w:rPr>
          <w:rFonts w:cstheme="minorHAnsi"/>
          <w:bCs/>
          <w:shd w:val="clear" w:color="auto" w:fill="FFFFFF"/>
        </w:rPr>
        <w:t xml:space="preserve">, checking for underlying causes </w:t>
      </w:r>
      <w:r>
        <w:rPr>
          <w:rFonts w:cstheme="minorHAnsi"/>
          <w:bCs/>
          <w:shd w:val="clear" w:color="auto" w:fill="FFFFFF"/>
        </w:rPr>
        <w:t xml:space="preserve">rather than use policy as a way of reducing a line manager’s workload. </w:t>
      </w:r>
      <w:r w:rsidR="00886608">
        <w:rPr>
          <w:rFonts w:cstheme="minorHAnsi"/>
          <w:bCs/>
          <w:shd w:val="clear" w:color="auto" w:fill="FFFFFF"/>
        </w:rPr>
        <w:t xml:space="preserve">We could also find ourselves facing tribunals if we don’t deal with this fairly, risking reputational damage. </w:t>
      </w:r>
    </w:p>
    <w:p w14:paraId="75BC4DB6" w14:textId="0CE1E337" w:rsidR="00170472" w:rsidRPr="00E53B4C" w:rsidRDefault="00E53B4C" w:rsidP="00BC570A">
      <w:pPr>
        <w:rPr>
          <w:rFonts w:cstheme="minorHAnsi"/>
          <w:bCs/>
          <w:shd w:val="clear" w:color="auto" w:fill="FFFFFF"/>
        </w:rPr>
      </w:pPr>
      <w:r>
        <w:rPr>
          <w:rFonts w:cstheme="minorHAnsi"/>
          <w:b/>
          <w:bCs/>
          <w:u w:val="single"/>
          <w:shd w:val="clear" w:color="auto" w:fill="FFFFFF"/>
        </w:rPr>
        <w:t xml:space="preserve">HRM &amp; Supporting Business Strategy </w:t>
      </w:r>
    </w:p>
    <w:p w14:paraId="7BBE8B8D" w14:textId="79DF0D99" w:rsidR="00E53B4C" w:rsidRDefault="00D97A39" w:rsidP="00BC570A">
      <w:pPr>
        <w:rPr>
          <w:rFonts w:cstheme="minorHAnsi"/>
          <w:bCs/>
          <w:shd w:val="clear" w:color="auto" w:fill="FFFFFF"/>
        </w:rPr>
      </w:pPr>
      <w:r>
        <w:rPr>
          <w:rFonts w:cstheme="minorHAnsi"/>
          <w:bCs/>
          <w:shd w:val="clear" w:color="auto" w:fill="FFFFFF"/>
        </w:rPr>
        <w:t xml:space="preserve">Strategy is the high level </w:t>
      </w:r>
      <w:r w:rsidR="00E53B4C">
        <w:rPr>
          <w:rFonts w:cstheme="minorHAnsi"/>
          <w:bCs/>
          <w:shd w:val="clear" w:color="auto" w:fill="FFFFFF"/>
        </w:rPr>
        <w:t>plan that integrates the goals, policies and practices of an organisation to provide guidance</w:t>
      </w:r>
      <w:r w:rsidR="00552735">
        <w:rPr>
          <w:rFonts w:cstheme="minorHAnsi"/>
          <w:bCs/>
          <w:shd w:val="clear" w:color="auto" w:fill="FFFFFF"/>
        </w:rPr>
        <w:t xml:space="preserve"> and direction toward a </w:t>
      </w:r>
      <w:r w:rsidR="00F5504B">
        <w:rPr>
          <w:rFonts w:cstheme="minorHAnsi"/>
          <w:bCs/>
          <w:shd w:val="clear" w:color="auto" w:fill="FFFFFF"/>
        </w:rPr>
        <w:t>desired</w:t>
      </w:r>
      <w:r w:rsidR="00552735">
        <w:rPr>
          <w:rFonts w:cstheme="minorHAnsi"/>
          <w:bCs/>
          <w:shd w:val="clear" w:color="auto" w:fill="FFFFFF"/>
        </w:rPr>
        <w:t xml:space="preserve"> and agreed, common </w:t>
      </w:r>
      <w:r w:rsidR="00E53B4C">
        <w:rPr>
          <w:rFonts w:cstheme="minorHAnsi"/>
          <w:bCs/>
          <w:shd w:val="clear" w:color="auto" w:fill="FFFFFF"/>
        </w:rPr>
        <w:t xml:space="preserve">outcome or achievement. </w:t>
      </w:r>
    </w:p>
    <w:p w14:paraId="0A8F059F" w14:textId="77777777" w:rsidR="00B75959" w:rsidRDefault="00D97A39" w:rsidP="00B75959">
      <w:pPr>
        <w:keepNext/>
      </w:pPr>
      <w:r>
        <w:rPr>
          <w:noProof/>
          <w:lang w:eastAsia="en-GB"/>
        </w:rPr>
        <w:drawing>
          <wp:inline distT="0" distB="0" distL="0" distR="0" wp14:anchorId="2A8EECBA" wp14:editId="4D830D5A">
            <wp:extent cx="2787650" cy="1638300"/>
            <wp:effectExtent l="0" t="0" r="0" b="0"/>
            <wp:docPr id="1" name="Picture 1" descr="StategicDir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tegicDirec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89784" cy="1639554"/>
                    </a:xfrm>
                    <a:prstGeom prst="rect">
                      <a:avLst/>
                    </a:prstGeom>
                    <a:noFill/>
                    <a:ln>
                      <a:noFill/>
                    </a:ln>
                  </pic:spPr>
                </pic:pic>
              </a:graphicData>
            </a:graphic>
          </wp:inline>
        </w:drawing>
      </w:r>
    </w:p>
    <w:p w14:paraId="57FCA6A5" w14:textId="14E2B512" w:rsidR="00E53B4C" w:rsidRPr="00B75959" w:rsidRDefault="00B75959" w:rsidP="00B75959">
      <w:pPr>
        <w:pStyle w:val="Caption"/>
        <w:rPr>
          <w:rFonts w:cstheme="minorHAnsi"/>
          <w:bCs w:val="0"/>
          <w:color w:val="auto"/>
          <w:shd w:val="clear" w:color="auto" w:fill="FFFFFF"/>
        </w:rPr>
      </w:pPr>
      <w:r w:rsidRPr="00B75959">
        <w:rPr>
          <w:color w:val="auto"/>
        </w:rPr>
        <w:t xml:space="preserve">Figure </w:t>
      </w:r>
      <w:r w:rsidRPr="00B75959">
        <w:rPr>
          <w:color w:val="auto"/>
        </w:rPr>
        <w:fldChar w:fldCharType="begin"/>
      </w:r>
      <w:r w:rsidRPr="00B75959">
        <w:rPr>
          <w:color w:val="auto"/>
        </w:rPr>
        <w:instrText xml:space="preserve"> SEQ Figure \* ARABIC </w:instrText>
      </w:r>
      <w:r w:rsidRPr="00B75959">
        <w:rPr>
          <w:color w:val="auto"/>
        </w:rPr>
        <w:fldChar w:fldCharType="separate"/>
      </w:r>
      <w:r w:rsidR="00EC4F40">
        <w:rPr>
          <w:noProof/>
          <w:color w:val="auto"/>
        </w:rPr>
        <w:t>3</w:t>
      </w:r>
      <w:r w:rsidRPr="00B75959">
        <w:rPr>
          <w:color w:val="auto"/>
        </w:rPr>
        <w:fldChar w:fldCharType="end"/>
      </w:r>
      <w:r w:rsidRPr="00B75959">
        <w:rPr>
          <w:color w:val="auto"/>
        </w:rPr>
        <w:t xml:space="preserve">: Strategy </w:t>
      </w:r>
      <w:sdt>
        <w:sdtPr>
          <w:rPr>
            <w:color w:val="auto"/>
          </w:rPr>
          <w:id w:val="-796063081"/>
          <w:citation/>
        </w:sdtPr>
        <w:sdtEndPr/>
        <w:sdtContent>
          <w:r w:rsidRPr="00B75959">
            <w:rPr>
              <w:color w:val="auto"/>
            </w:rPr>
            <w:fldChar w:fldCharType="begin"/>
          </w:r>
          <w:r w:rsidRPr="00B75959">
            <w:rPr>
              <w:color w:val="auto"/>
            </w:rPr>
            <w:instrText xml:space="preserve"> CITATION Wat07 \l 2057 </w:instrText>
          </w:r>
          <w:r w:rsidRPr="00B75959">
            <w:rPr>
              <w:color w:val="auto"/>
            </w:rPr>
            <w:fldChar w:fldCharType="separate"/>
          </w:r>
          <w:r w:rsidRPr="00B75959">
            <w:rPr>
              <w:noProof/>
              <w:color w:val="auto"/>
            </w:rPr>
            <w:t>(Watkins, 2007)</w:t>
          </w:r>
          <w:r w:rsidRPr="00B75959">
            <w:rPr>
              <w:color w:val="auto"/>
            </w:rPr>
            <w:fldChar w:fldCharType="end"/>
          </w:r>
        </w:sdtContent>
      </w:sdt>
    </w:p>
    <w:p w14:paraId="2E72EFBC" w14:textId="77777777" w:rsidR="00EC4F40" w:rsidRDefault="00EC4F40" w:rsidP="00552735">
      <w:pPr>
        <w:rPr>
          <w:rFonts w:cstheme="minorHAnsi"/>
          <w:bCs/>
          <w:shd w:val="clear" w:color="auto" w:fill="FFFFFF"/>
        </w:rPr>
      </w:pPr>
    </w:p>
    <w:p w14:paraId="2D6BD63B" w14:textId="37A4202B" w:rsidR="00552735" w:rsidRDefault="00552735" w:rsidP="00552735">
      <w:pPr>
        <w:rPr>
          <w:rFonts w:cstheme="minorHAnsi"/>
          <w:bCs/>
          <w:shd w:val="clear" w:color="auto" w:fill="FFFFFF"/>
        </w:rPr>
      </w:pPr>
      <w:r>
        <w:rPr>
          <w:rFonts w:cstheme="minorHAnsi"/>
          <w:bCs/>
          <w:shd w:val="clear" w:color="auto" w:fill="FFFFFF"/>
        </w:rPr>
        <w:t>In this figure from the Harvard Business Review website, Michael Watkins clearly lays out the main principles involved in</w:t>
      </w:r>
      <w:r w:rsidR="0053519F">
        <w:rPr>
          <w:rFonts w:cstheme="minorHAnsi"/>
          <w:bCs/>
          <w:shd w:val="clear" w:color="auto" w:fill="FFFFFF"/>
        </w:rPr>
        <w:t xml:space="preserve"> contemporary</w:t>
      </w:r>
      <w:r>
        <w:rPr>
          <w:rFonts w:cstheme="minorHAnsi"/>
          <w:bCs/>
          <w:shd w:val="clear" w:color="auto" w:fill="FFFFFF"/>
        </w:rPr>
        <w:t xml:space="preserve"> </w:t>
      </w:r>
      <w:r w:rsidR="00377C2E">
        <w:rPr>
          <w:rFonts w:cstheme="minorHAnsi"/>
          <w:bCs/>
          <w:shd w:val="clear" w:color="auto" w:fill="FFFFFF"/>
        </w:rPr>
        <w:t xml:space="preserve">business </w:t>
      </w:r>
      <w:r w:rsidR="0053519F">
        <w:rPr>
          <w:rFonts w:cstheme="minorHAnsi"/>
          <w:bCs/>
          <w:shd w:val="clear" w:color="auto" w:fill="FFFFFF"/>
        </w:rPr>
        <w:t>strategy. If we can align the commercial goals with vision, and incorporate culture and</w:t>
      </w:r>
      <w:r w:rsidR="006931C2">
        <w:rPr>
          <w:rFonts w:cstheme="minorHAnsi"/>
          <w:bCs/>
          <w:shd w:val="clear" w:color="auto" w:fill="FFFFFF"/>
        </w:rPr>
        <w:t xml:space="preserve"> people (ideally</w:t>
      </w:r>
      <w:r w:rsidR="00ED0341">
        <w:rPr>
          <w:rFonts w:cstheme="minorHAnsi"/>
          <w:bCs/>
          <w:shd w:val="clear" w:color="auto" w:fill="FFFFFF"/>
        </w:rPr>
        <w:t xml:space="preserve"> with HRM)</w:t>
      </w:r>
      <w:r w:rsidR="0053519F">
        <w:rPr>
          <w:rFonts w:cstheme="minorHAnsi"/>
          <w:bCs/>
          <w:shd w:val="clear" w:color="auto" w:fill="FFFFFF"/>
        </w:rPr>
        <w:t xml:space="preserve"> there is a </w:t>
      </w:r>
      <w:r w:rsidR="006931C2">
        <w:rPr>
          <w:rFonts w:cstheme="minorHAnsi"/>
          <w:bCs/>
          <w:shd w:val="clear" w:color="auto" w:fill="FFFFFF"/>
        </w:rPr>
        <w:t xml:space="preserve">far </w:t>
      </w:r>
      <w:r w:rsidR="0053519F">
        <w:rPr>
          <w:rFonts w:cstheme="minorHAnsi"/>
          <w:bCs/>
          <w:shd w:val="clear" w:color="auto" w:fill="FFFFFF"/>
        </w:rPr>
        <w:t xml:space="preserve">greater chance of success. </w:t>
      </w:r>
    </w:p>
    <w:p w14:paraId="317F1562" w14:textId="77777777" w:rsidR="00FF76DF" w:rsidRDefault="006931C2" w:rsidP="006931C2">
      <w:pPr>
        <w:rPr>
          <w:rFonts w:cstheme="minorHAnsi"/>
          <w:bCs/>
          <w:shd w:val="clear" w:color="auto" w:fill="FFFFFF"/>
        </w:rPr>
      </w:pPr>
      <w:r>
        <w:rPr>
          <w:rFonts w:cstheme="minorHAnsi"/>
          <w:bCs/>
          <w:shd w:val="clear" w:color="auto" w:fill="FFFFFF"/>
        </w:rPr>
        <w:t xml:space="preserve">When we think about how HRM fits into strategy, we need to look at our contribution as a vital working part of each stage. </w:t>
      </w:r>
    </w:p>
    <w:p w14:paraId="0A71F931" w14:textId="1C027C4F" w:rsidR="00FF76DF" w:rsidRPr="005776D0" w:rsidRDefault="00FF76DF" w:rsidP="006931C2">
      <w:pPr>
        <w:rPr>
          <w:rFonts w:cstheme="minorHAnsi"/>
          <w:b/>
          <w:bCs/>
          <w:shd w:val="clear" w:color="auto" w:fill="FFFFFF"/>
        </w:rPr>
      </w:pPr>
      <w:r w:rsidRPr="005776D0">
        <w:rPr>
          <w:rFonts w:cstheme="minorHAnsi"/>
          <w:b/>
          <w:bCs/>
          <w:shd w:val="clear" w:color="auto" w:fill="FFFFFF"/>
        </w:rPr>
        <w:t>Stage 1: Assessment of current internal &amp; external situation.</w:t>
      </w:r>
    </w:p>
    <w:p w14:paraId="0AB1D133" w14:textId="0F0E95C2" w:rsidR="00FF76DF" w:rsidRDefault="009C7ADE" w:rsidP="006931C2">
      <w:pPr>
        <w:rPr>
          <w:rFonts w:cstheme="minorHAnsi"/>
          <w:bCs/>
          <w:shd w:val="clear" w:color="auto" w:fill="FFFFFF"/>
        </w:rPr>
      </w:pPr>
      <w:r>
        <w:rPr>
          <w:rFonts w:cstheme="minorHAnsi"/>
          <w:bCs/>
          <w:shd w:val="clear" w:color="auto" w:fill="FFFFFF"/>
        </w:rPr>
        <w:t>Alongside accepted business KPI’s, w</w:t>
      </w:r>
      <w:r w:rsidR="006931C2">
        <w:rPr>
          <w:rFonts w:cstheme="minorHAnsi"/>
          <w:bCs/>
          <w:shd w:val="clear" w:color="auto" w:fill="FFFFFF"/>
        </w:rPr>
        <w:t>e can provide the people analytics, advise on current resource</w:t>
      </w:r>
      <w:r w:rsidR="0079249A">
        <w:rPr>
          <w:rFonts w:cstheme="minorHAnsi"/>
          <w:bCs/>
          <w:shd w:val="clear" w:color="auto" w:fill="FFFFFF"/>
        </w:rPr>
        <w:t>.</w:t>
      </w:r>
    </w:p>
    <w:p w14:paraId="2E286CEC" w14:textId="18CC54D0" w:rsidR="00FF76DF" w:rsidRPr="005776D0" w:rsidRDefault="00FF76DF" w:rsidP="006931C2">
      <w:pPr>
        <w:rPr>
          <w:rFonts w:cstheme="minorHAnsi"/>
          <w:b/>
          <w:bCs/>
          <w:shd w:val="clear" w:color="auto" w:fill="FFFFFF"/>
        </w:rPr>
      </w:pPr>
      <w:r w:rsidRPr="005776D0">
        <w:rPr>
          <w:rFonts w:cstheme="minorHAnsi"/>
          <w:b/>
          <w:bCs/>
          <w:shd w:val="clear" w:color="auto" w:fill="FFFFFF"/>
        </w:rPr>
        <w:t>Stage 2:</w:t>
      </w:r>
      <w:r w:rsidR="0079249A" w:rsidRPr="005776D0">
        <w:rPr>
          <w:rFonts w:cstheme="minorHAnsi"/>
          <w:b/>
          <w:bCs/>
          <w:shd w:val="clear" w:color="auto" w:fill="FFFFFF"/>
        </w:rPr>
        <w:t xml:space="preserve"> Strategy Formulation.</w:t>
      </w:r>
    </w:p>
    <w:p w14:paraId="71DE759E" w14:textId="5C534723" w:rsidR="0079249A" w:rsidRDefault="0079249A" w:rsidP="006931C2">
      <w:pPr>
        <w:rPr>
          <w:rFonts w:cstheme="minorHAnsi"/>
          <w:bCs/>
          <w:shd w:val="clear" w:color="auto" w:fill="FFFFFF"/>
        </w:rPr>
      </w:pPr>
      <w:r>
        <w:rPr>
          <w:rFonts w:cstheme="minorHAnsi"/>
          <w:bCs/>
          <w:shd w:val="clear" w:color="auto" w:fill="FFFFFF"/>
        </w:rPr>
        <w:t xml:space="preserve">We can provide insight into the complications that may arise around implementing change, and support and prepare the business for any ethical and legal considerations. </w:t>
      </w:r>
      <w:r w:rsidR="009C7ADE">
        <w:rPr>
          <w:rFonts w:cstheme="minorHAnsi"/>
          <w:bCs/>
          <w:shd w:val="clear" w:color="auto" w:fill="FFFFFF"/>
        </w:rPr>
        <w:t xml:space="preserve">We are also likely to be best placed to understand the potential for redeployment or re-training as required. </w:t>
      </w:r>
    </w:p>
    <w:p w14:paraId="56C69DF4" w14:textId="51D4D512" w:rsidR="0079249A" w:rsidRPr="005776D0" w:rsidRDefault="0079249A" w:rsidP="006931C2">
      <w:pPr>
        <w:rPr>
          <w:rFonts w:cstheme="minorHAnsi"/>
          <w:b/>
          <w:bCs/>
          <w:shd w:val="clear" w:color="auto" w:fill="FFFFFF"/>
        </w:rPr>
      </w:pPr>
      <w:r w:rsidRPr="005776D0">
        <w:rPr>
          <w:rFonts w:cstheme="minorHAnsi"/>
          <w:b/>
          <w:bCs/>
          <w:shd w:val="clear" w:color="auto" w:fill="FFFFFF"/>
        </w:rPr>
        <w:t>Stage 3: Strategy Implementation.</w:t>
      </w:r>
    </w:p>
    <w:p w14:paraId="6CFEF2B2" w14:textId="10F04B6B" w:rsidR="0079249A" w:rsidRDefault="0079249A" w:rsidP="006931C2">
      <w:pPr>
        <w:rPr>
          <w:rFonts w:cstheme="minorHAnsi"/>
          <w:bCs/>
          <w:shd w:val="clear" w:color="auto" w:fill="FFFFFF"/>
        </w:rPr>
      </w:pPr>
      <w:r>
        <w:rPr>
          <w:rFonts w:cstheme="minorHAnsi"/>
          <w:bCs/>
          <w:shd w:val="clear" w:color="auto" w:fill="FFFFFF"/>
        </w:rPr>
        <w:t xml:space="preserve">Here we will help by implementing proven change management techniques and pre-empting problems. We will be vital in helping communicate the positives of change and reassuring staff that the long </w:t>
      </w:r>
      <w:r w:rsidR="00F12971">
        <w:rPr>
          <w:rFonts w:cstheme="minorHAnsi"/>
          <w:bCs/>
          <w:shd w:val="clear" w:color="auto" w:fill="FFFFFF"/>
        </w:rPr>
        <w:t>-</w:t>
      </w:r>
      <w:r>
        <w:rPr>
          <w:rFonts w:cstheme="minorHAnsi"/>
          <w:bCs/>
          <w:shd w:val="clear" w:color="auto" w:fill="FFFFFF"/>
        </w:rPr>
        <w:t xml:space="preserve">term plans are well thought out. </w:t>
      </w:r>
    </w:p>
    <w:p w14:paraId="40135025" w14:textId="187D5C8E" w:rsidR="0079249A" w:rsidRPr="005776D0" w:rsidRDefault="0079249A" w:rsidP="006931C2">
      <w:pPr>
        <w:rPr>
          <w:rFonts w:cstheme="minorHAnsi"/>
          <w:b/>
          <w:bCs/>
          <w:shd w:val="clear" w:color="auto" w:fill="FFFFFF"/>
        </w:rPr>
      </w:pPr>
      <w:r w:rsidRPr="005776D0">
        <w:rPr>
          <w:rFonts w:cstheme="minorHAnsi"/>
          <w:b/>
          <w:bCs/>
          <w:shd w:val="clear" w:color="auto" w:fill="FFFFFF"/>
        </w:rPr>
        <w:t>Stage 4: Evaluating the strategy</w:t>
      </w:r>
    </w:p>
    <w:p w14:paraId="42452BF7" w14:textId="7C196006" w:rsidR="00F12971" w:rsidRDefault="0079249A" w:rsidP="006931C2">
      <w:pPr>
        <w:rPr>
          <w:rFonts w:cstheme="minorHAnsi"/>
          <w:bCs/>
          <w:shd w:val="clear" w:color="auto" w:fill="FFFFFF"/>
        </w:rPr>
      </w:pPr>
      <w:r>
        <w:rPr>
          <w:rFonts w:cstheme="minorHAnsi"/>
          <w:bCs/>
          <w:shd w:val="clear" w:color="auto" w:fill="FFFFFF"/>
        </w:rPr>
        <w:t xml:space="preserve">Reviewing the effectiveness of the change and making </w:t>
      </w:r>
      <w:r w:rsidR="009C7ADE">
        <w:rPr>
          <w:rFonts w:cstheme="minorHAnsi"/>
          <w:bCs/>
          <w:shd w:val="clear" w:color="auto" w:fill="FFFFFF"/>
        </w:rPr>
        <w:t xml:space="preserve">necessary </w:t>
      </w:r>
      <w:r>
        <w:rPr>
          <w:rFonts w:cstheme="minorHAnsi"/>
          <w:bCs/>
          <w:shd w:val="clear" w:color="auto" w:fill="FFFFFF"/>
        </w:rPr>
        <w:t xml:space="preserve">adjustments as required. </w:t>
      </w:r>
      <w:r w:rsidR="009C7ADE">
        <w:rPr>
          <w:rFonts w:cstheme="minorHAnsi"/>
          <w:bCs/>
          <w:shd w:val="clear" w:color="auto" w:fill="FFFFFF"/>
        </w:rPr>
        <w:t>The business will need to ensure performance is heading in the right direction</w:t>
      </w:r>
      <w:r w:rsidR="009144C2">
        <w:rPr>
          <w:rFonts w:cstheme="minorHAnsi"/>
          <w:bCs/>
          <w:shd w:val="clear" w:color="auto" w:fill="FFFFFF"/>
        </w:rPr>
        <w:t xml:space="preserve">. </w:t>
      </w:r>
      <w:r>
        <w:rPr>
          <w:rFonts w:cstheme="minorHAnsi"/>
          <w:bCs/>
          <w:shd w:val="clear" w:color="auto" w:fill="FFFFFF"/>
        </w:rPr>
        <w:t>From an HR perspective we need to ensure the business has followed through on commitments made to employees</w:t>
      </w:r>
      <w:r w:rsidR="00F12971">
        <w:rPr>
          <w:rFonts w:cstheme="minorHAnsi"/>
          <w:bCs/>
          <w:shd w:val="clear" w:color="auto" w:fill="FFFFFF"/>
        </w:rPr>
        <w:t>.</w:t>
      </w:r>
    </w:p>
    <w:p w14:paraId="43CBB104" w14:textId="77777777" w:rsidR="009C7ADE" w:rsidRDefault="009C7ADE" w:rsidP="006931C2">
      <w:pPr>
        <w:rPr>
          <w:rFonts w:cstheme="minorHAnsi"/>
          <w:bCs/>
          <w:shd w:val="clear" w:color="auto" w:fill="FFFFFF"/>
        </w:rPr>
      </w:pPr>
    </w:p>
    <w:p w14:paraId="1AA7A369" w14:textId="77777777" w:rsidR="009C7ADE" w:rsidRDefault="009C7ADE" w:rsidP="006931C2">
      <w:pPr>
        <w:rPr>
          <w:rFonts w:cstheme="minorHAnsi"/>
          <w:bCs/>
          <w:shd w:val="clear" w:color="auto" w:fill="FFFFFF"/>
        </w:rPr>
      </w:pPr>
    </w:p>
    <w:p w14:paraId="24F7E08E" w14:textId="7852C6F5" w:rsidR="006931C2" w:rsidRDefault="00F12971" w:rsidP="006931C2">
      <w:pPr>
        <w:rPr>
          <w:rFonts w:cstheme="minorHAnsi"/>
          <w:bCs/>
          <w:shd w:val="clear" w:color="auto" w:fill="FFFFFF"/>
        </w:rPr>
      </w:pPr>
      <w:r>
        <w:rPr>
          <w:rFonts w:cstheme="minorHAnsi"/>
          <w:bCs/>
          <w:shd w:val="clear" w:color="auto" w:fill="FFFFFF"/>
        </w:rPr>
        <w:lastRenderedPageBreak/>
        <w:t>So, when it comes to strategy, w</w:t>
      </w:r>
      <w:r w:rsidR="006931C2">
        <w:rPr>
          <w:rFonts w:cstheme="minorHAnsi"/>
          <w:bCs/>
          <w:shd w:val="clear" w:color="auto" w:fill="FFFFFF"/>
        </w:rPr>
        <w:t xml:space="preserve">e are there to provide guidance on best practice, i.e. practices proven to contribute towards success such as: </w:t>
      </w:r>
    </w:p>
    <w:p w14:paraId="2A0CB673" w14:textId="72B472FA" w:rsidR="006931C2" w:rsidRDefault="006931C2" w:rsidP="00EB0A0C">
      <w:pPr>
        <w:pStyle w:val="ListParagraph"/>
        <w:numPr>
          <w:ilvl w:val="0"/>
          <w:numId w:val="24"/>
        </w:numPr>
        <w:rPr>
          <w:rFonts w:cstheme="minorHAnsi"/>
          <w:bCs/>
          <w:shd w:val="clear" w:color="auto" w:fill="FFFFFF"/>
        </w:rPr>
      </w:pPr>
      <w:r>
        <w:rPr>
          <w:rFonts w:cstheme="minorHAnsi"/>
          <w:bCs/>
          <w:shd w:val="clear" w:color="auto" w:fill="FFFFFF"/>
        </w:rPr>
        <w:t>Teamworking</w:t>
      </w:r>
      <w:r w:rsidR="00EB0A0C">
        <w:rPr>
          <w:rFonts w:cstheme="minorHAnsi"/>
          <w:bCs/>
          <w:shd w:val="clear" w:color="auto" w:fill="FFFFFF"/>
        </w:rPr>
        <w:t>/</w:t>
      </w:r>
      <w:r w:rsidRPr="00EB0A0C">
        <w:rPr>
          <w:rFonts w:cstheme="minorHAnsi"/>
          <w:bCs/>
          <w:shd w:val="clear" w:color="auto" w:fill="FFFFFF"/>
        </w:rPr>
        <w:t>Flexibility</w:t>
      </w:r>
    </w:p>
    <w:p w14:paraId="44C026E1" w14:textId="77777777" w:rsidR="006931C2" w:rsidRDefault="006931C2" w:rsidP="006931C2">
      <w:pPr>
        <w:pStyle w:val="ListParagraph"/>
        <w:numPr>
          <w:ilvl w:val="0"/>
          <w:numId w:val="24"/>
        </w:numPr>
        <w:rPr>
          <w:rFonts w:cstheme="minorHAnsi"/>
          <w:bCs/>
          <w:shd w:val="clear" w:color="auto" w:fill="FFFFFF"/>
        </w:rPr>
      </w:pPr>
      <w:r>
        <w:rPr>
          <w:rFonts w:cstheme="minorHAnsi"/>
          <w:bCs/>
          <w:shd w:val="clear" w:color="auto" w:fill="FFFFFF"/>
        </w:rPr>
        <w:t>Employee involvement</w:t>
      </w:r>
    </w:p>
    <w:p w14:paraId="1AA05C0F" w14:textId="77777777" w:rsidR="006931C2" w:rsidRDefault="006931C2" w:rsidP="006931C2">
      <w:pPr>
        <w:pStyle w:val="ListParagraph"/>
        <w:numPr>
          <w:ilvl w:val="0"/>
          <w:numId w:val="24"/>
        </w:numPr>
        <w:rPr>
          <w:rFonts w:cstheme="minorHAnsi"/>
          <w:bCs/>
          <w:shd w:val="clear" w:color="auto" w:fill="FFFFFF"/>
        </w:rPr>
      </w:pPr>
      <w:r>
        <w:rPr>
          <w:rFonts w:cstheme="minorHAnsi"/>
          <w:bCs/>
          <w:shd w:val="clear" w:color="auto" w:fill="FFFFFF"/>
        </w:rPr>
        <w:t>Employee voice</w:t>
      </w:r>
    </w:p>
    <w:p w14:paraId="14F86885" w14:textId="77777777" w:rsidR="006931C2" w:rsidRDefault="006931C2" w:rsidP="006931C2">
      <w:pPr>
        <w:pStyle w:val="ListParagraph"/>
        <w:numPr>
          <w:ilvl w:val="0"/>
          <w:numId w:val="24"/>
        </w:numPr>
        <w:rPr>
          <w:rFonts w:cstheme="minorHAnsi"/>
          <w:bCs/>
          <w:shd w:val="clear" w:color="auto" w:fill="FFFFFF"/>
        </w:rPr>
      </w:pPr>
      <w:r>
        <w:rPr>
          <w:rFonts w:cstheme="minorHAnsi"/>
          <w:bCs/>
          <w:shd w:val="clear" w:color="auto" w:fill="FFFFFF"/>
        </w:rPr>
        <w:t>Employee ownership</w:t>
      </w:r>
    </w:p>
    <w:p w14:paraId="18CE6B38" w14:textId="77777777" w:rsidR="006931C2" w:rsidRDefault="006931C2" w:rsidP="006931C2">
      <w:pPr>
        <w:pStyle w:val="ListParagraph"/>
        <w:numPr>
          <w:ilvl w:val="0"/>
          <w:numId w:val="24"/>
        </w:numPr>
        <w:rPr>
          <w:rFonts w:cstheme="minorHAnsi"/>
          <w:bCs/>
          <w:shd w:val="clear" w:color="auto" w:fill="FFFFFF"/>
        </w:rPr>
      </w:pPr>
      <w:r>
        <w:rPr>
          <w:rFonts w:cstheme="minorHAnsi"/>
          <w:bCs/>
          <w:shd w:val="clear" w:color="auto" w:fill="FFFFFF"/>
        </w:rPr>
        <w:t>Performance related reward</w:t>
      </w:r>
    </w:p>
    <w:p w14:paraId="41F3FFF6" w14:textId="77777777" w:rsidR="006931C2" w:rsidRDefault="006931C2" w:rsidP="006931C2">
      <w:pPr>
        <w:pStyle w:val="ListParagraph"/>
        <w:numPr>
          <w:ilvl w:val="0"/>
          <w:numId w:val="24"/>
        </w:numPr>
        <w:rPr>
          <w:rFonts w:cstheme="minorHAnsi"/>
          <w:bCs/>
          <w:shd w:val="clear" w:color="auto" w:fill="FFFFFF"/>
        </w:rPr>
      </w:pPr>
      <w:r>
        <w:rPr>
          <w:rFonts w:cstheme="minorHAnsi"/>
          <w:bCs/>
          <w:shd w:val="clear" w:color="auto" w:fill="FFFFFF"/>
        </w:rPr>
        <w:t>Sophisticated selection</w:t>
      </w:r>
    </w:p>
    <w:p w14:paraId="48AF582F" w14:textId="77777777" w:rsidR="006931C2" w:rsidRDefault="006931C2" w:rsidP="006931C2">
      <w:pPr>
        <w:pStyle w:val="ListParagraph"/>
        <w:numPr>
          <w:ilvl w:val="0"/>
          <w:numId w:val="24"/>
        </w:numPr>
        <w:rPr>
          <w:rFonts w:cstheme="minorHAnsi"/>
          <w:bCs/>
          <w:shd w:val="clear" w:color="auto" w:fill="FFFFFF"/>
        </w:rPr>
      </w:pPr>
      <w:r>
        <w:rPr>
          <w:rFonts w:cstheme="minorHAnsi"/>
          <w:bCs/>
          <w:shd w:val="clear" w:color="auto" w:fill="FFFFFF"/>
        </w:rPr>
        <w:t>Internal promotion</w:t>
      </w:r>
    </w:p>
    <w:p w14:paraId="09D6D86C" w14:textId="77777777" w:rsidR="006931C2" w:rsidRDefault="006931C2" w:rsidP="006931C2">
      <w:pPr>
        <w:pStyle w:val="ListParagraph"/>
        <w:numPr>
          <w:ilvl w:val="0"/>
          <w:numId w:val="24"/>
        </w:numPr>
        <w:rPr>
          <w:rFonts w:cstheme="minorHAnsi"/>
          <w:bCs/>
          <w:shd w:val="clear" w:color="auto" w:fill="FFFFFF"/>
        </w:rPr>
      </w:pPr>
      <w:r>
        <w:rPr>
          <w:rFonts w:cstheme="minorHAnsi"/>
          <w:bCs/>
          <w:shd w:val="clear" w:color="auto" w:fill="FFFFFF"/>
        </w:rPr>
        <w:t>Employment security</w:t>
      </w:r>
    </w:p>
    <w:p w14:paraId="12395671" w14:textId="77777777" w:rsidR="006931C2" w:rsidRDefault="006931C2" w:rsidP="006931C2">
      <w:pPr>
        <w:pStyle w:val="ListParagraph"/>
        <w:numPr>
          <w:ilvl w:val="0"/>
          <w:numId w:val="24"/>
        </w:numPr>
        <w:rPr>
          <w:rFonts w:cstheme="minorHAnsi"/>
          <w:bCs/>
          <w:shd w:val="clear" w:color="auto" w:fill="FFFFFF"/>
        </w:rPr>
      </w:pPr>
      <w:r>
        <w:rPr>
          <w:rFonts w:cstheme="minorHAnsi"/>
          <w:bCs/>
          <w:shd w:val="clear" w:color="auto" w:fill="FFFFFF"/>
        </w:rPr>
        <w:t xml:space="preserve">Commitment to learning </w:t>
      </w:r>
    </w:p>
    <w:p w14:paraId="3FB3EBC6" w14:textId="7468D688" w:rsidR="00EB0A0C" w:rsidRDefault="00EB0A0C" w:rsidP="006931C2">
      <w:pPr>
        <w:pStyle w:val="ListParagraph"/>
        <w:numPr>
          <w:ilvl w:val="0"/>
          <w:numId w:val="24"/>
        </w:numPr>
        <w:rPr>
          <w:rFonts w:cstheme="minorHAnsi"/>
          <w:bCs/>
          <w:shd w:val="clear" w:color="auto" w:fill="FFFFFF"/>
        </w:rPr>
      </w:pPr>
      <w:r>
        <w:rPr>
          <w:rFonts w:cstheme="minorHAnsi"/>
          <w:bCs/>
          <w:shd w:val="clear" w:color="auto" w:fill="FFFFFF"/>
        </w:rPr>
        <w:t>Harmonisation of working conditions</w:t>
      </w:r>
    </w:p>
    <w:p w14:paraId="3CB5F129" w14:textId="77777777" w:rsidR="006931C2" w:rsidRDefault="008B617A" w:rsidP="006931C2">
      <w:pPr>
        <w:ind w:left="360"/>
        <w:rPr>
          <w:rFonts w:cstheme="minorHAnsi"/>
          <w:bCs/>
          <w:shd w:val="clear" w:color="auto" w:fill="FFFFFF"/>
        </w:rPr>
      </w:pPr>
      <w:sdt>
        <w:sdtPr>
          <w:rPr>
            <w:rFonts w:cstheme="minorHAnsi"/>
            <w:bCs/>
            <w:shd w:val="clear" w:color="auto" w:fill="FFFFFF"/>
          </w:rPr>
          <w:id w:val="571708437"/>
          <w:citation/>
        </w:sdtPr>
        <w:sdtEndPr/>
        <w:sdtContent>
          <w:r w:rsidR="006931C2">
            <w:rPr>
              <w:rFonts w:cstheme="minorHAnsi"/>
              <w:bCs/>
              <w:shd w:val="clear" w:color="auto" w:fill="FFFFFF"/>
            </w:rPr>
            <w:fldChar w:fldCharType="begin"/>
          </w:r>
          <w:r w:rsidR="006931C2">
            <w:rPr>
              <w:rFonts w:cstheme="minorHAnsi"/>
              <w:bCs/>
              <w:shd w:val="clear" w:color="auto" w:fill="FFFFFF"/>
            </w:rPr>
            <w:instrText xml:space="preserve">CITATION Kew13 \l 2057 </w:instrText>
          </w:r>
          <w:r w:rsidR="006931C2">
            <w:rPr>
              <w:rFonts w:cstheme="minorHAnsi"/>
              <w:bCs/>
              <w:shd w:val="clear" w:color="auto" w:fill="FFFFFF"/>
            </w:rPr>
            <w:fldChar w:fldCharType="separate"/>
          </w:r>
          <w:r w:rsidR="006931C2" w:rsidRPr="009E592D">
            <w:rPr>
              <w:rFonts w:cstheme="minorHAnsi"/>
              <w:noProof/>
              <w:shd w:val="clear" w:color="auto" w:fill="FFFFFF"/>
            </w:rPr>
            <w:t>(Kew &amp; Stredwick, 2016)</w:t>
          </w:r>
          <w:r w:rsidR="006931C2">
            <w:rPr>
              <w:rFonts w:cstheme="minorHAnsi"/>
              <w:bCs/>
              <w:shd w:val="clear" w:color="auto" w:fill="FFFFFF"/>
            </w:rPr>
            <w:fldChar w:fldCharType="end"/>
          </w:r>
        </w:sdtContent>
      </w:sdt>
    </w:p>
    <w:p w14:paraId="2AF19002" w14:textId="77777777" w:rsidR="006931C2" w:rsidRPr="009E592D" w:rsidRDefault="006931C2" w:rsidP="006931C2">
      <w:pPr>
        <w:rPr>
          <w:rFonts w:cstheme="minorHAnsi"/>
          <w:bCs/>
          <w:shd w:val="clear" w:color="auto" w:fill="FFFFFF"/>
        </w:rPr>
      </w:pPr>
      <w:r>
        <w:rPr>
          <w:rFonts w:cstheme="minorHAnsi"/>
          <w:bCs/>
          <w:shd w:val="clear" w:color="auto" w:fill="FFFFFF"/>
        </w:rPr>
        <w:t xml:space="preserve">By then adapting these practices in line with the clear business strategy we can ensure we have best fit. This way we can achieve symmetry between the needs of the business and HR practices and policies. </w:t>
      </w:r>
    </w:p>
    <w:p w14:paraId="102E559A" w14:textId="77777777" w:rsidR="006931C2" w:rsidRDefault="006931C2" w:rsidP="006931C2">
      <w:pPr>
        <w:keepNext/>
      </w:pPr>
      <w:r>
        <w:rPr>
          <w:rFonts w:ascii="Arial" w:hAnsi="Arial" w:cs="Arial"/>
          <w:noProof/>
          <w:color w:val="FFFFFF"/>
          <w:lang w:eastAsia="en-GB"/>
        </w:rPr>
        <w:drawing>
          <wp:inline distT="0" distB="0" distL="0" distR="0" wp14:anchorId="1A01B1D5" wp14:editId="70546DA4">
            <wp:extent cx="2590800" cy="1666875"/>
            <wp:effectExtent l="0" t="0" r="0" b="9525"/>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13">
                      <a:extLst>
                        <a:ext uri="{28A0092B-C50C-407E-A947-70E740481C1C}">
                          <a14:useLocalDpi xmlns:a14="http://schemas.microsoft.com/office/drawing/2010/main" val="0"/>
                        </a:ext>
                      </a:extLst>
                    </a:blip>
                    <a:srcRect l="6832" t="12314" b="6409"/>
                    <a:stretch/>
                  </pic:blipFill>
                  <pic:spPr bwMode="auto">
                    <a:xfrm>
                      <a:off x="0" y="0"/>
                      <a:ext cx="2598377" cy="1671750"/>
                    </a:xfrm>
                    <a:prstGeom prst="rect">
                      <a:avLst/>
                    </a:prstGeom>
                    <a:noFill/>
                    <a:ln>
                      <a:noFill/>
                    </a:ln>
                    <a:extLst>
                      <a:ext uri="{53640926-AAD7-44D8-BBD7-CCE9431645EC}">
                        <a14:shadowObscured xmlns:a14="http://schemas.microsoft.com/office/drawing/2010/main"/>
                      </a:ext>
                    </a:extLst>
                  </pic:spPr>
                </pic:pic>
              </a:graphicData>
            </a:graphic>
          </wp:inline>
        </w:drawing>
      </w:r>
    </w:p>
    <w:p w14:paraId="5C96A340" w14:textId="4DB71CBD" w:rsidR="006931C2" w:rsidRPr="00B75959" w:rsidRDefault="006931C2" w:rsidP="006931C2">
      <w:pPr>
        <w:pStyle w:val="Caption"/>
        <w:rPr>
          <w:rFonts w:cstheme="minorHAnsi"/>
          <w:bCs w:val="0"/>
          <w:color w:val="auto"/>
          <w:shd w:val="clear" w:color="auto" w:fill="FFFFFF"/>
        </w:rPr>
      </w:pPr>
      <w:r w:rsidRPr="00B75959">
        <w:rPr>
          <w:color w:val="auto"/>
        </w:rPr>
        <w:t xml:space="preserve">Figure </w:t>
      </w:r>
      <w:r w:rsidRPr="00B75959">
        <w:rPr>
          <w:color w:val="auto"/>
        </w:rPr>
        <w:fldChar w:fldCharType="begin"/>
      </w:r>
      <w:r w:rsidRPr="00B75959">
        <w:rPr>
          <w:color w:val="auto"/>
        </w:rPr>
        <w:instrText xml:space="preserve"> SEQ Figure \* ARABIC </w:instrText>
      </w:r>
      <w:r w:rsidRPr="00B75959">
        <w:rPr>
          <w:color w:val="auto"/>
        </w:rPr>
        <w:fldChar w:fldCharType="separate"/>
      </w:r>
      <w:r w:rsidR="00EC4F40">
        <w:rPr>
          <w:noProof/>
          <w:color w:val="auto"/>
        </w:rPr>
        <w:t>4</w:t>
      </w:r>
      <w:r w:rsidRPr="00B75959">
        <w:rPr>
          <w:color w:val="auto"/>
        </w:rPr>
        <w:fldChar w:fldCharType="end"/>
      </w:r>
      <w:r w:rsidRPr="00B75959">
        <w:rPr>
          <w:color w:val="auto"/>
        </w:rPr>
        <w:t>: Vertical &amp; Horizontal Alignment</w:t>
      </w:r>
    </w:p>
    <w:p w14:paraId="4AD66CE3" w14:textId="77777777" w:rsidR="00F12971" w:rsidRDefault="00F12971" w:rsidP="00A07FDC">
      <w:pPr>
        <w:rPr>
          <w:rFonts w:cstheme="minorHAnsi"/>
          <w:bCs/>
          <w:shd w:val="clear" w:color="auto" w:fill="FFFFFF"/>
        </w:rPr>
      </w:pPr>
    </w:p>
    <w:p w14:paraId="2DF60EBF" w14:textId="74ED3350" w:rsidR="00A07FDC" w:rsidRDefault="00A07FDC" w:rsidP="00A07FDC">
      <w:pPr>
        <w:rPr>
          <w:rFonts w:cstheme="minorHAnsi"/>
          <w:bCs/>
          <w:shd w:val="clear" w:color="auto" w:fill="FFFFFF"/>
        </w:rPr>
      </w:pPr>
      <w:r>
        <w:rPr>
          <w:rFonts w:cstheme="minorHAnsi"/>
          <w:bCs/>
          <w:shd w:val="clear" w:color="auto" w:fill="FFFFFF"/>
        </w:rPr>
        <w:t xml:space="preserve">Let’s not forget throughout the strategy process, HR professionals must take the lead in guarding the ethical well-being of our organisation. </w:t>
      </w:r>
    </w:p>
    <w:p w14:paraId="474B4EB7" w14:textId="49DE5602" w:rsidR="00370556" w:rsidRDefault="00A07FDC" w:rsidP="00A07FDC">
      <w:pPr>
        <w:rPr>
          <w:rFonts w:cstheme="minorHAnsi"/>
          <w:bCs/>
          <w:shd w:val="clear" w:color="auto" w:fill="FFFFFF"/>
        </w:rPr>
      </w:pPr>
      <w:r>
        <w:rPr>
          <w:rFonts w:cstheme="minorHAnsi"/>
          <w:bCs/>
          <w:shd w:val="clear" w:color="auto" w:fill="FFFFFF"/>
        </w:rPr>
        <w:t>The CIPD reminds us that work can be a force for good, and part of our rule is to ensure that the forces that drive the right behaviour, fairness, integrity, honesty etc. are threaded to through all aspects of the business strategy</w:t>
      </w:r>
      <w:r w:rsidR="002B0BA7">
        <w:rPr>
          <w:rFonts w:cstheme="minorHAnsi"/>
          <w:bCs/>
          <w:noProof/>
          <w:shd w:val="clear" w:color="auto" w:fill="FFFFFF"/>
        </w:rPr>
        <w:t xml:space="preserve"> </w:t>
      </w:r>
      <w:r w:rsidR="002B0BA7" w:rsidRPr="00AC4756">
        <w:rPr>
          <w:rFonts w:cstheme="minorHAnsi"/>
          <w:noProof/>
          <w:shd w:val="clear" w:color="auto" w:fill="FFFFFF"/>
        </w:rPr>
        <w:t>(CIPD</w:t>
      </w:r>
      <w:r w:rsidR="002B0BA7">
        <w:rPr>
          <w:rFonts w:cstheme="minorHAnsi"/>
          <w:noProof/>
          <w:shd w:val="clear" w:color="auto" w:fill="FFFFFF"/>
        </w:rPr>
        <w:t>a</w:t>
      </w:r>
      <w:r w:rsidR="002B0BA7" w:rsidRPr="00AC4756">
        <w:rPr>
          <w:rFonts w:cstheme="minorHAnsi"/>
          <w:noProof/>
          <w:shd w:val="clear" w:color="auto" w:fill="FFFFFF"/>
        </w:rPr>
        <w:t>, 2018)</w:t>
      </w:r>
    </w:p>
    <w:p w14:paraId="72D7901C" w14:textId="77777777" w:rsidR="00E206C4" w:rsidRDefault="00E206C4" w:rsidP="00A07FDC">
      <w:pPr>
        <w:rPr>
          <w:rFonts w:cstheme="minorHAnsi"/>
          <w:b/>
          <w:bCs/>
          <w:u w:val="single"/>
          <w:shd w:val="clear" w:color="auto" w:fill="FFFFFF"/>
        </w:rPr>
      </w:pPr>
    </w:p>
    <w:p w14:paraId="26F70523" w14:textId="5079FC79" w:rsidR="004D4621" w:rsidRPr="00370556" w:rsidRDefault="00F12971" w:rsidP="00A07FDC">
      <w:pPr>
        <w:rPr>
          <w:rFonts w:cstheme="minorHAnsi"/>
          <w:bCs/>
          <w:shd w:val="clear" w:color="auto" w:fill="FFFFFF"/>
        </w:rPr>
      </w:pPr>
      <w:r>
        <w:rPr>
          <w:rFonts w:cstheme="minorHAnsi"/>
          <w:b/>
          <w:bCs/>
          <w:u w:val="single"/>
          <w:shd w:val="clear" w:color="auto" w:fill="FFFFFF"/>
        </w:rPr>
        <w:t>How to devise a strategy</w:t>
      </w:r>
    </w:p>
    <w:p w14:paraId="6774234D" w14:textId="17B21C5E" w:rsidR="00525C46" w:rsidRDefault="00E24668" w:rsidP="00A07FDC">
      <w:pPr>
        <w:rPr>
          <w:rFonts w:cstheme="minorHAnsi"/>
          <w:bCs/>
          <w:shd w:val="clear" w:color="auto" w:fill="FFFFFF"/>
        </w:rPr>
      </w:pPr>
      <w:r>
        <w:rPr>
          <w:rFonts w:cstheme="minorHAnsi"/>
          <w:bCs/>
          <w:shd w:val="clear" w:color="auto" w:fill="FFFFFF"/>
        </w:rPr>
        <w:t>Broadly speaking strategies generally involve the formulation of goals, plans to implement changes and some sort of evaluation method</w:t>
      </w:r>
      <w:r w:rsidR="00EE388B">
        <w:rPr>
          <w:rFonts w:cstheme="minorHAnsi"/>
          <w:bCs/>
          <w:noProof/>
          <w:shd w:val="clear" w:color="auto" w:fill="FFFFFF"/>
        </w:rPr>
        <w:t xml:space="preserve"> </w:t>
      </w:r>
      <w:sdt>
        <w:sdtPr>
          <w:rPr>
            <w:rFonts w:cstheme="minorHAnsi"/>
            <w:bCs/>
            <w:noProof/>
            <w:shd w:val="clear" w:color="auto" w:fill="FFFFFF"/>
          </w:rPr>
          <w:id w:val="315685353"/>
          <w:citation/>
        </w:sdtPr>
        <w:sdtEndPr/>
        <w:sdtContent>
          <w:r w:rsidR="00EE388B">
            <w:rPr>
              <w:rFonts w:cstheme="minorHAnsi"/>
              <w:bCs/>
              <w:noProof/>
              <w:shd w:val="clear" w:color="auto" w:fill="FFFFFF"/>
            </w:rPr>
            <w:fldChar w:fldCharType="begin"/>
          </w:r>
          <w:r w:rsidR="00EE388B">
            <w:rPr>
              <w:rFonts w:cstheme="minorHAnsi"/>
              <w:bCs/>
              <w:noProof/>
              <w:shd w:val="clear" w:color="auto" w:fill="FFFFFF"/>
            </w:rPr>
            <w:instrText xml:space="preserve"> CITATION 24x80 \l 2057 </w:instrText>
          </w:r>
          <w:r w:rsidR="00EE388B">
            <w:rPr>
              <w:rFonts w:cstheme="minorHAnsi"/>
              <w:bCs/>
              <w:noProof/>
              <w:shd w:val="clear" w:color="auto" w:fill="FFFFFF"/>
            </w:rPr>
            <w:fldChar w:fldCharType="separate"/>
          </w:r>
          <w:r w:rsidR="00EE388B" w:rsidRPr="00EE388B">
            <w:rPr>
              <w:rFonts w:cstheme="minorHAnsi"/>
              <w:noProof/>
              <w:shd w:val="clear" w:color="auto" w:fill="FFFFFF"/>
            </w:rPr>
            <w:t>(Quinn, 1980)</w:t>
          </w:r>
          <w:r w:rsidR="00EE388B">
            <w:rPr>
              <w:rFonts w:cstheme="minorHAnsi"/>
              <w:bCs/>
              <w:noProof/>
              <w:shd w:val="clear" w:color="auto" w:fill="FFFFFF"/>
            </w:rPr>
            <w:fldChar w:fldCharType="end"/>
          </w:r>
        </w:sdtContent>
      </w:sdt>
      <w:r w:rsidR="00525C46">
        <w:rPr>
          <w:rFonts w:cstheme="minorHAnsi"/>
          <w:bCs/>
          <w:noProof/>
          <w:shd w:val="clear" w:color="auto" w:fill="FFFFFF"/>
        </w:rPr>
        <w:t xml:space="preserve"> Approaches vary by organisation and usually fit under one of the following headings:</w:t>
      </w:r>
    </w:p>
    <w:p w14:paraId="0C03B53D" w14:textId="5C4C3CDF" w:rsidR="00525C46" w:rsidRDefault="00525C46" w:rsidP="00525C46">
      <w:pPr>
        <w:rPr>
          <w:rFonts w:cstheme="minorHAnsi"/>
          <w:bCs/>
          <w:shd w:val="clear" w:color="auto" w:fill="FFFFFF"/>
        </w:rPr>
      </w:pPr>
      <w:r w:rsidRPr="00511D19">
        <w:rPr>
          <w:rFonts w:cstheme="minorHAnsi"/>
          <w:b/>
          <w:bCs/>
          <w:shd w:val="clear" w:color="auto" w:fill="FFFFFF"/>
        </w:rPr>
        <w:t>Rational/Classic</w:t>
      </w:r>
      <w:r>
        <w:rPr>
          <w:rFonts w:cstheme="minorHAnsi"/>
          <w:b/>
          <w:bCs/>
          <w:shd w:val="clear" w:color="auto" w:fill="FFFFFF"/>
        </w:rPr>
        <w:t xml:space="preserve"> </w:t>
      </w:r>
      <w:r>
        <w:rPr>
          <w:rFonts w:cstheme="minorHAnsi"/>
          <w:bCs/>
          <w:shd w:val="clear" w:color="auto" w:fill="FFFFFF"/>
        </w:rPr>
        <w:t xml:space="preserve">– Usually a top-down approach by board/senior manager level looking at internal and external factors.  </w:t>
      </w:r>
    </w:p>
    <w:p w14:paraId="79918DA9" w14:textId="28B750A7" w:rsidR="00525C46" w:rsidRPr="00525C46" w:rsidRDefault="00525C46" w:rsidP="00525C46">
      <w:pPr>
        <w:rPr>
          <w:rFonts w:cstheme="minorHAnsi"/>
          <w:bCs/>
          <w:shd w:val="clear" w:color="auto" w:fill="FFFFFF"/>
        </w:rPr>
      </w:pPr>
      <w:r w:rsidRPr="00525C46">
        <w:rPr>
          <w:rFonts w:cstheme="minorHAnsi"/>
          <w:b/>
          <w:bCs/>
          <w:shd w:val="clear" w:color="auto" w:fill="FFFFFF"/>
        </w:rPr>
        <w:t xml:space="preserve">Emergent/Logical Incrementalism </w:t>
      </w:r>
      <w:r w:rsidRPr="00525C46">
        <w:rPr>
          <w:rFonts w:cstheme="minorHAnsi"/>
          <w:bCs/>
          <w:shd w:val="clear" w:color="auto" w:fill="FFFFFF"/>
        </w:rPr>
        <w:t xml:space="preserve">– More about </w:t>
      </w:r>
      <w:r w:rsidR="00EE388B">
        <w:rPr>
          <w:rFonts w:cstheme="minorHAnsi"/>
          <w:bCs/>
          <w:shd w:val="clear" w:color="auto" w:fill="FFFFFF"/>
        </w:rPr>
        <w:t>strategy</w:t>
      </w:r>
      <w:r w:rsidRPr="00525C46">
        <w:rPr>
          <w:rFonts w:cstheme="minorHAnsi"/>
          <w:bCs/>
          <w:shd w:val="clear" w:color="auto" w:fill="FFFFFF"/>
        </w:rPr>
        <w:t xml:space="preserve"> decisions</w:t>
      </w:r>
      <w:r w:rsidR="00EE388B">
        <w:rPr>
          <w:rFonts w:cstheme="minorHAnsi"/>
          <w:bCs/>
          <w:shd w:val="clear" w:color="auto" w:fill="FFFFFF"/>
        </w:rPr>
        <w:t xml:space="preserve"> made more often and </w:t>
      </w:r>
      <w:r w:rsidRPr="00525C46">
        <w:rPr>
          <w:rFonts w:cstheme="minorHAnsi"/>
          <w:bCs/>
          <w:shd w:val="clear" w:color="auto" w:fill="FFFFFF"/>
        </w:rPr>
        <w:t xml:space="preserve">constantly reviewed due to the changing nature of the business environment. </w:t>
      </w:r>
    </w:p>
    <w:p w14:paraId="036688F5" w14:textId="0FA0D6C1" w:rsidR="00DA66AF" w:rsidRDefault="00525C46" w:rsidP="00DA66AF">
      <w:pPr>
        <w:spacing w:after="0"/>
        <w:rPr>
          <w:rFonts w:cstheme="minorHAnsi"/>
          <w:bCs/>
          <w:shd w:val="clear" w:color="auto" w:fill="FFFFFF"/>
        </w:rPr>
      </w:pPr>
      <w:r w:rsidRPr="00525C46">
        <w:rPr>
          <w:rFonts w:cstheme="minorHAnsi"/>
          <w:b/>
          <w:bCs/>
          <w:shd w:val="clear" w:color="auto" w:fill="FFFFFF"/>
        </w:rPr>
        <w:t xml:space="preserve">Symbolic/Radical </w:t>
      </w:r>
      <w:r w:rsidRPr="00525C46">
        <w:rPr>
          <w:rFonts w:cstheme="minorHAnsi"/>
          <w:bCs/>
          <w:shd w:val="clear" w:color="auto" w:fill="FFFFFF"/>
        </w:rPr>
        <w:t xml:space="preserve">- No strategy at all, just the hope that drive ambition and innovation will be enough to achieve goals with no formal plan. </w:t>
      </w:r>
    </w:p>
    <w:p w14:paraId="285B62FC" w14:textId="77777777" w:rsidR="00DA66AF" w:rsidRDefault="00DA66AF" w:rsidP="00DA66AF">
      <w:pPr>
        <w:spacing w:after="0"/>
        <w:rPr>
          <w:rFonts w:cstheme="minorHAnsi"/>
          <w:bCs/>
          <w:shd w:val="clear" w:color="auto" w:fill="FFFFFF"/>
        </w:rPr>
      </w:pPr>
    </w:p>
    <w:p w14:paraId="585616B8" w14:textId="5C26B318" w:rsidR="007013C8" w:rsidRDefault="00E24668" w:rsidP="00552735">
      <w:pPr>
        <w:rPr>
          <w:rFonts w:cstheme="minorHAnsi"/>
          <w:bCs/>
          <w:shd w:val="clear" w:color="auto" w:fill="FFFFFF"/>
        </w:rPr>
      </w:pPr>
      <w:r>
        <w:rPr>
          <w:rFonts w:cstheme="minorHAnsi"/>
          <w:bCs/>
          <w:shd w:val="clear" w:color="auto" w:fill="FFFFFF"/>
        </w:rPr>
        <w:t>Some organisations prefer a more rational approach with a clear process involving the u</w:t>
      </w:r>
      <w:r w:rsidR="006931C2">
        <w:rPr>
          <w:rFonts w:cstheme="minorHAnsi"/>
          <w:bCs/>
          <w:shd w:val="clear" w:color="auto" w:fill="FFFFFF"/>
        </w:rPr>
        <w:t>se of tools (more on these later)</w:t>
      </w:r>
      <w:r w:rsidR="000514F3">
        <w:rPr>
          <w:rFonts w:cstheme="minorHAnsi"/>
          <w:bCs/>
          <w:shd w:val="clear" w:color="auto" w:fill="FFFFFF"/>
        </w:rPr>
        <w:t xml:space="preserve"> </w:t>
      </w:r>
      <w:r>
        <w:rPr>
          <w:rFonts w:cstheme="minorHAnsi"/>
          <w:bCs/>
          <w:shd w:val="clear" w:color="auto" w:fill="FFFFFF"/>
        </w:rPr>
        <w:t xml:space="preserve">to take the measure of forces both internal and external to plan ahead. </w:t>
      </w:r>
    </w:p>
    <w:p w14:paraId="0FBFA6DD" w14:textId="2E7CFE07" w:rsidR="006B5A26" w:rsidRDefault="00E24668" w:rsidP="00552735">
      <w:pPr>
        <w:rPr>
          <w:rFonts w:cstheme="minorHAnsi"/>
          <w:bCs/>
          <w:shd w:val="clear" w:color="auto" w:fill="FFFFFF"/>
        </w:rPr>
      </w:pPr>
      <w:r>
        <w:rPr>
          <w:rFonts w:cstheme="minorHAnsi"/>
          <w:bCs/>
          <w:shd w:val="clear" w:color="auto" w:fill="FFFFFF"/>
        </w:rPr>
        <w:t xml:space="preserve">Whilst others prefer a more fluid </w:t>
      </w:r>
      <w:r w:rsidR="00BA7E00">
        <w:rPr>
          <w:rFonts w:cstheme="minorHAnsi"/>
          <w:bCs/>
          <w:shd w:val="clear" w:color="auto" w:fill="FFFFFF"/>
        </w:rPr>
        <w:t xml:space="preserve">or incremental approach </w:t>
      </w:r>
      <w:r w:rsidR="000514F3">
        <w:rPr>
          <w:rFonts w:cstheme="minorHAnsi"/>
          <w:bCs/>
          <w:shd w:val="clear" w:color="auto" w:fill="FFFFFF"/>
        </w:rPr>
        <w:t xml:space="preserve">with regular re-evaluation </w:t>
      </w:r>
      <w:r w:rsidR="00BA7E00">
        <w:rPr>
          <w:rFonts w:cstheme="minorHAnsi"/>
          <w:bCs/>
          <w:shd w:val="clear" w:color="auto" w:fill="FFFFFF"/>
        </w:rPr>
        <w:t>allowing for smaller more frequent changes in keeping with a fast changing world</w:t>
      </w:r>
      <w:r w:rsidR="000514F3">
        <w:rPr>
          <w:rFonts w:cstheme="minorHAnsi"/>
          <w:bCs/>
          <w:shd w:val="clear" w:color="auto" w:fill="FFFFFF"/>
        </w:rPr>
        <w:t>.</w:t>
      </w:r>
      <w:r w:rsidR="00BA7E00">
        <w:rPr>
          <w:rFonts w:cstheme="minorHAnsi"/>
          <w:bCs/>
          <w:shd w:val="clear" w:color="auto" w:fill="FFFFFF"/>
        </w:rPr>
        <w:t xml:space="preserve"> Netflix is a good example, the thinking th</w:t>
      </w:r>
      <w:r w:rsidR="00DE0A23">
        <w:rPr>
          <w:rFonts w:cstheme="minorHAnsi"/>
          <w:bCs/>
          <w:shd w:val="clear" w:color="auto" w:fill="FFFFFF"/>
        </w:rPr>
        <w:t>e</w:t>
      </w:r>
      <w:r w:rsidR="00BA7E00">
        <w:rPr>
          <w:rFonts w:cstheme="minorHAnsi"/>
          <w:bCs/>
          <w:shd w:val="clear" w:color="auto" w:fill="FFFFFF"/>
        </w:rPr>
        <w:t xml:space="preserve">re </w:t>
      </w:r>
      <w:r w:rsidR="00F01877">
        <w:rPr>
          <w:rFonts w:cstheme="minorHAnsi"/>
          <w:bCs/>
          <w:shd w:val="clear" w:color="auto" w:fill="FFFFFF"/>
        </w:rPr>
        <w:t xml:space="preserve">is that innovation rules over tired old </w:t>
      </w:r>
      <w:r w:rsidR="00DE0A23">
        <w:rPr>
          <w:rFonts w:cstheme="minorHAnsi"/>
          <w:bCs/>
          <w:shd w:val="clear" w:color="auto" w:fill="FFFFFF"/>
        </w:rPr>
        <w:t>process</w:t>
      </w:r>
      <w:r w:rsidR="00F01877">
        <w:rPr>
          <w:rFonts w:cstheme="minorHAnsi"/>
          <w:bCs/>
          <w:shd w:val="clear" w:color="auto" w:fill="FFFFFF"/>
        </w:rPr>
        <w:t>es</w:t>
      </w:r>
      <w:r w:rsidR="00DE0A23">
        <w:rPr>
          <w:rFonts w:cstheme="minorHAnsi"/>
          <w:bCs/>
          <w:shd w:val="clear" w:color="auto" w:fill="FFFFFF"/>
        </w:rPr>
        <w:t xml:space="preserve"> that put constrai</w:t>
      </w:r>
      <w:r w:rsidR="00BA7E00">
        <w:rPr>
          <w:rFonts w:cstheme="minorHAnsi"/>
          <w:bCs/>
          <w:shd w:val="clear" w:color="auto" w:fill="FFFFFF"/>
        </w:rPr>
        <w:t xml:space="preserve">nts on new ideas and innovation when taking a business in a new direction </w:t>
      </w:r>
      <w:sdt>
        <w:sdtPr>
          <w:rPr>
            <w:rFonts w:cstheme="minorHAnsi"/>
            <w:bCs/>
            <w:shd w:val="clear" w:color="auto" w:fill="FFFFFF"/>
          </w:rPr>
          <w:id w:val="-1128400167"/>
          <w:citation/>
        </w:sdtPr>
        <w:sdtEndPr/>
        <w:sdtContent>
          <w:r w:rsidR="00DE0A23">
            <w:rPr>
              <w:rFonts w:cstheme="minorHAnsi"/>
              <w:bCs/>
              <w:shd w:val="clear" w:color="auto" w:fill="FFFFFF"/>
            </w:rPr>
            <w:fldChar w:fldCharType="begin"/>
          </w:r>
          <w:r w:rsidR="00DE0A23">
            <w:rPr>
              <w:rFonts w:cstheme="minorHAnsi"/>
              <w:bCs/>
              <w:shd w:val="clear" w:color="auto" w:fill="FFFFFF"/>
            </w:rPr>
            <w:instrText xml:space="preserve"> CITATION McC19 \l 2057 </w:instrText>
          </w:r>
          <w:r w:rsidR="00DE0A23">
            <w:rPr>
              <w:rFonts w:cstheme="minorHAnsi"/>
              <w:bCs/>
              <w:shd w:val="clear" w:color="auto" w:fill="FFFFFF"/>
            </w:rPr>
            <w:fldChar w:fldCharType="separate"/>
          </w:r>
          <w:r w:rsidR="00DE0A23" w:rsidRPr="00DE0A23">
            <w:rPr>
              <w:rFonts w:cstheme="minorHAnsi"/>
              <w:noProof/>
              <w:shd w:val="clear" w:color="auto" w:fill="FFFFFF"/>
            </w:rPr>
            <w:t>(McCord, 2018)</w:t>
          </w:r>
          <w:r w:rsidR="00DE0A23">
            <w:rPr>
              <w:rFonts w:cstheme="minorHAnsi"/>
              <w:bCs/>
              <w:shd w:val="clear" w:color="auto" w:fill="FFFFFF"/>
            </w:rPr>
            <w:fldChar w:fldCharType="end"/>
          </w:r>
        </w:sdtContent>
      </w:sdt>
    </w:p>
    <w:p w14:paraId="0C2A2CE9" w14:textId="533EC006" w:rsidR="00DA6D9F" w:rsidRDefault="00DA6D9F" w:rsidP="00552735">
      <w:pPr>
        <w:rPr>
          <w:rFonts w:cstheme="minorHAnsi"/>
          <w:bCs/>
          <w:shd w:val="clear" w:color="auto" w:fill="FFFFFF"/>
        </w:rPr>
      </w:pPr>
      <w:r>
        <w:rPr>
          <w:rFonts w:cstheme="minorHAnsi"/>
          <w:bCs/>
          <w:color w:val="auto"/>
          <w:shd w:val="clear" w:color="auto" w:fill="FFFFFF"/>
        </w:rPr>
        <w:t xml:space="preserve">An alternative and again potentially more relevant </w:t>
      </w:r>
      <w:sdt>
        <w:sdtPr>
          <w:rPr>
            <w:rFonts w:cstheme="minorHAnsi"/>
            <w:bCs/>
            <w:color w:val="auto"/>
            <w:shd w:val="clear" w:color="auto" w:fill="FFFFFF"/>
          </w:rPr>
          <w:id w:val="765964780"/>
          <w:citation/>
        </w:sdtPr>
        <w:sdtEndPr/>
        <w:sdtContent>
          <w:r>
            <w:rPr>
              <w:rFonts w:cstheme="minorHAnsi"/>
              <w:bCs/>
              <w:color w:val="auto"/>
              <w:shd w:val="clear" w:color="auto" w:fill="FFFFFF"/>
            </w:rPr>
            <w:fldChar w:fldCharType="begin"/>
          </w:r>
          <w:r>
            <w:rPr>
              <w:rFonts w:cstheme="minorHAnsi"/>
              <w:bCs/>
              <w:color w:val="auto"/>
              <w:shd w:val="clear" w:color="auto" w:fill="FFFFFF"/>
            </w:rPr>
            <w:instrText xml:space="preserve"> CITATION Del09 \l 2057 </w:instrText>
          </w:r>
          <w:r>
            <w:rPr>
              <w:rFonts w:cstheme="minorHAnsi"/>
              <w:bCs/>
              <w:color w:val="auto"/>
              <w:shd w:val="clear" w:color="auto" w:fill="FFFFFF"/>
            </w:rPr>
            <w:fldChar w:fldCharType="separate"/>
          </w:r>
          <w:r w:rsidRPr="00DC3C5E">
            <w:rPr>
              <w:rFonts w:cstheme="minorHAnsi"/>
              <w:noProof/>
              <w:color w:val="auto"/>
              <w:shd w:val="clear" w:color="auto" w:fill="FFFFFF"/>
            </w:rPr>
            <w:t>(Deloitte, 2009)</w:t>
          </w:r>
          <w:r>
            <w:rPr>
              <w:rFonts w:cstheme="minorHAnsi"/>
              <w:bCs/>
              <w:color w:val="auto"/>
              <w:shd w:val="clear" w:color="auto" w:fill="FFFFFF"/>
            </w:rPr>
            <w:fldChar w:fldCharType="end"/>
          </w:r>
        </w:sdtContent>
      </w:sdt>
      <w:r>
        <w:rPr>
          <w:rFonts w:cstheme="minorHAnsi"/>
          <w:bCs/>
          <w:color w:val="auto"/>
          <w:shd w:val="clear" w:color="auto" w:fill="FFFFFF"/>
        </w:rPr>
        <w:t xml:space="preserve"> strategy in some cases would be a resource</w:t>
      </w:r>
      <w:r w:rsidR="0010095C">
        <w:rPr>
          <w:rFonts w:cstheme="minorHAnsi"/>
          <w:bCs/>
          <w:color w:val="auto"/>
          <w:shd w:val="clear" w:color="auto" w:fill="FFFFFF"/>
        </w:rPr>
        <w:t>-</w:t>
      </w:r>
      <w:r>
        <w:rPr>
          <w:rFonts w:cstheme="minorHAnsi"/>
          <w:bCs/>
          <w:color w:val="auto"/>
          <w:shd w:val="clear" w:color="auto" w:fill="FFFFFF"/>
        </w:rPr>
        <w:t xml:space="preserve"> based view, more of an inside –out process. Unlike the contingency based </w:t>
      </w:r>
      <w:r w:rsidR="0010095C">
        <w:rPr>
          <w:rFonts w:cstheme="minorHAnsi"/>
          <w:bCs/>
          <w:color w:val="auto"/>
          <w:shd w:val="clear" w:color="auto" w:fill="FFFFFF"/>
        </w:rPr>
        <w:t>models,</w:t>
      </w:r>
      <w:r>
        <w:rPr>
          <w:rFonts w:cstheme="minorHAnsi"/>
          <w:bCs/>
          <w:color w:val="auto"/>
          <w:shd w:val="clear" w:color="auto" w:fill="FFFFFF"/>
        </w:rPr>
        <w:t xml:space="preserve"> we’ve spoken about, the focus here would be on the internal resources and practices, culture and or values that set us apart and work at developing by expanding or refining them. </w:t>
      </w:r>
    </w:p>
    <w:p w14:paraId="30A3D062" w14:textId="77777777" w:rsidR="00E206C4" w:rsidRDefault="00E206C4" w:rsidP="00B75959">
      <w:pPr>
        <w:keepNext/>
        <w:rPr>
          <w:rFonts w:cstheme="minorHAnsi"/>
          <w:bCs/>
          <w:shd w:val="clear" w:color="auto" w:fill="FFFFFF"/>
        </w:rPr>
      </w:pPr>
    </w:p>
    <w:p w14:paraId="55323EC2" w14:textId="4470A62C" w:rsidR="00BC6B65" w:rsidRDefault="00DC3C5E" w:rsidP="00B75959">
      <w:pPr>
        <w:keepNext/>
        <w:rPr>
          <w:rFonts w:cstheme="minorHAnsi"/>
          <w:bCs/>
          <w:shd w:val="clear" w:color="auto" w:fill="FFFFFF"/>
        </w:rPr>
      </w:pPr>
      <w:r>
        <w:rPr>
          <w:rFonts w:cstheme="minorHAnsi"/>
          <w:bCs/>
          <w:shd w:val="clear" w:color="auto" w:fill="FFFFFF"/>
        </w:rPr>
        <w:t>M</w:t>
      </w:r>
      <w:r w:rsidR="00BC6B65">
        <w:rPr>
          <w:rFonts w:cstheme="minorHAnsi"/>
          <w:bCs/>
          <w:shd w:val="clear" w:color="auto" w:fill="FFFFFF"/>
        </w:rPr>
        <w:t>c</w:t>
      </w:r>
      <w:r>
        <w:rPr>
          <w:rFonts w:cstheme="minorHAnsi"/>
          <w:bCs/>
          <w:shd w:val="clear" w:color="auto" w:fill="FFFFFF"/>
        </w:rPr>
        <w:t>Kinsey’</w:t>
      </w:r>
      <w:r w:rsidR="001D39FB">
        <w:rPr>
          <w:rFonts w:cstheme="minorHAnsi"/>
          <w:bCs/>
          <w:shd w:val="clear" w:color="auto" w:fill="FFFFFF"/>
        </w:rPr>
        <w:t xml:space="preserve">s </w:t>
      </w:r>
      <w:r w:rsidR="00944122">
        <w:rPr>
          <w:rFonts w:cstheme="minorHAnsi"/>
          <w:bCs/>
          <w:shd w:val="clear" w:color="auto" w:fill="FFFFFF"/>
        </w:rPr>
        <w:t xml:space="preserve">strategy </w:t>
      </w:r>
      <w:r w:rsidR="00422DD8">
        <w:rPr>
          <w:rFonts w:cstheme="minorHAnsi"/>
          <w:bCs/>
          <w:shd w:val="clear" w:color="auto" w:fill="FFFFFF"/>
        </w:rPr>
        <w:t xml:space="preserve">model </w:t>
      </w:r>
      <w:r w:rsidR="007979A5">
        <w:rPr>
          <w:rFonts w:cstheme="minorHAnsi"/>
          <w:bCs/>
          <w:shd w:val="clear" w:color="auto" w:fill="FFFFFF"/>
        </w:rPr>
        <w:t>below splits into hard and soft elements</w:t>
      </w:r>
      <w:r w:rsidR="001C6545">
        <w:rPr>
          <w:rFonts w:cstheme="minorHAnsi"/>
          <w:bCs/>
          <w:shd w:val="clear" w:color="auto" w:fill="FFFFFF"/>
        </w:rPr>
        <w:t xml:space="preserve">. </w:t>
      </w:r>
      <w:r w:rsidR="000E63A0">
        <w:rPr>
          <w:rFonts w:cstheme="minorHAnsi"/>
          <w:bCs/>
          <w:shd w:val="clear" w:color="auto" w:fill="FFFFFF"/>
        </w:rPr>
        <w:t xml:space="preserve">The hard elements reflect the formal processes involved, </w:t>
      </w:r>
      <w:r w:rsidR="002B6C85">
        <w:rPr>
          <w:rFonts w:cstheme="minorHAnsi"/>
          <w:bCs/>
          <w:shd w:val="clear" w:color="auto" w:fill="FFFFFF"/>
        </w:rPr>
        <w:t>and the soft elements are the more cultural</w:t>
      </w:r>
      <w:r>
        <w:rPr>
          <w:rFonts w:cstheme="minorHAnsi"/>
          <w:bCs/>
          <w:shd w:val="clear" w:color="auto" w:fill="FFFFFF"/>
        </w:rPr>
        <w:t xml:space="preserve"> and less tangible elements</w:t>
      </w:r>
      <w:r w:rsidR="002B6C85">
        <w:rPr>
          <w:rFonts w:cstheme="minorHAnsi"/>
          <w:bCs/>
          <w:shd w:val="clear" w:color="auto" w:fill="FFFFFF"/>
        </w:rPr>
        <w:t xml:space="preserve">. </w:t>
      </w:r>
    </w:p>
    <w:p w14:paraId="32CD14F1" w14:textId="0C40C5F3" w:rsidR="001C6545" w:rsidRDefault="00422DD8" w:rsidP="001C6545">
      <w:pPr>
        <w:keepNext/>
      </w:pPr>
      <w:r>
        <w:rPr>
          <w:rFonts w:cstheme="minorHAnsi"/>
          <w:bCs/>
          <w:noProof/>
          <w:shd w:val="clear" w:color="auto" w:fill="FFFFFF"/>
        </w:rPr>
        <w:drawing>
          <wp:inline distT="0" distB="0" distL="0" distR="0" wp14:anchorId="6D7DFEEF" wp14:editId="34BEE7CE">
            <wp:extent cx="2215461" cy="1269365"/>
            <wp:effectExtent l="38100" t="19050" r="1397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249C96FA" w14:textId="620D6613" w:rsidR="00146CC9" w:rsidRPr="00DE7B42" w:rsidRDefault="00146CC9" w:rsidP="00146CC9">
      <w:pPr>
        <w:pStyle w:val="Caption"/>
        <w:rPr>
          <w:rFonts w:cstheme="minorHAnsi"/>
          <w:bCs w:val="0"/>
          <w:color w:val="000000" w:themeColor="text1"/>
          <w:shd w:val="clear" w:color="auto" w:fill="FFFFFF"/>
        </w:rPr>
      </w:pPr>
      <w:r w:rsidRPr="00DE7B42">
        <w:rPr>
          <w:color w:val="000000" w:themeColor="text1"/>
        </w:rPr>
        <w:t xml:space="preserve">Figure </w:t>
      </w:r>
      <w:r w:rsidRPr="00DE7B42">
        <w:rPr>
          <w:color w:val="000000" w:themeColor="text1"/>
        </w:rPr>
        <w:fldChar w:fldCharType="begin"/>
      </w:r>
      <w:r w:rsidRPr="00DE7B42">
        <w:rPr>
          <w:color w:val="000000" w:themeColor="text1"/>
        </w:rPr>
        <w:instrText xml:space="preserve"> SEQ Figure \* ARABIC </w:instrText>
      </w:r>
      <w:r w:rsidRPr="00DE7B42">
        <w:rPr>
          <w:color w:val="000000" w:themeColor="text1"/>
        </w:rPr>
        <w:fldChar w:fldCharType="separate"/>
      </w:r>
      <w:r w:rsidR="00EC4F40">
        <w:rPr>
          <w:noProof/>
          <w:color w:val="000000" w:themeColor="text1"/>
        </w:rPr>
        <w:t>5</w:t>
      </w:r>
      <w:r w:rsidRPr="00DE7B42">
        <w:rPr>
          <w:color w:val="000000" w:themeColor="text1"/>
        </w:rPr>
        <w:fldChar w:fldCharType="end"/>
      </w:r>
      <w:r w:rsidRPr="00DE7B42">
        <w:rPr>
          <w:color w:val="000000" w:themeColor="text1"/>
        </w:rPr>
        <w:t>: 7S Model</w:t>
      </w:r>
    </w:p>
    <w:p w14:paraId="5B3B5A61" w14:textId="77777777" w:rsidR="00E206C4" w:rsidRDefault="00E206C4" w:rsidP="001C6545">
      <w:pPr>
        <w:keepNext/>
      </w:pPr>
    </w:p>
    <w:p w14:paraId="2BF6A756" w14:textId="177E16BF" w:rsidR="001C6545" w:rsidRDefault="002B6C85" w:rsidP="001C6545">
      <w:pPr>
        <w:keepNext/>
      </w:pPr>
      <w:r>
        <w:t xml:space="preserve">As the diagram below demonstrates, although the elements in the model are split as above, they are all interconnected and centre around shared values. </w:t>
      </w:r>
    </w:p>
    <w:p w14:paraId="2F5A8ED2" w14:textId="19680E16" w:rsidR="00DA66AF" w:rsidRDefault="001C6545" w:rsidP="007013C8">
      <w:pPr>
        <w:rPr>
          <w:rFonts w:cstheme="minorHAnsi"/>
          <w:bCs/>
          <w:shd w:val="clear" w:color="auto" w:fill="FFFFFF"/>
        </w:rPr>
      </w:pPr>
      <w:r>
        <w:rPr>
          <w:noProof/>
        </w:rPr>
        <w:drawing>
          <wp:inline distT="0" distB="0" distL="0" distR="0" wp14:anchorId="1DB624CA" wp14:editId="00185670">
            <wp:extent cx="2225911" cy="1650587"/>
            <wp:effectExtent l="0" t="0" r="3175" b="6985"/>
            <wp:docPr id="3" name="Picture 3" descr="The McKinsey 7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McKinsey 7S Model"/>
                    <pic:cNvPicPr>
                      <a:picLocks noChangeAspect="1" noChangeArrowheads="1"/>
                    </pic:cNvPicPr>
                  </pic:nvPicPr>
                  <pic:blipFill rotWithShape="1">
                    <a:blip r:embed="rId19">
                      <a:extLst>
                        <a:ext uri="{28A0092B-C50C-407E-A947-70E740481C1C}">
                          <a14:useLocalDpi xmlns:a14="http://schemas.microsoft.com/office/drawing/2010/main" val="0"/>
                        </a:ext>
                      </a:extLst>
                    </a:blip>
                    <a:srcRect t="10438"/>
                    <a:stretch/>
                  </pic:blipFill>
                  <pic:spPr bwMode="auto">
                    <a:xfrm>
                      <a:off x="0" y="0"/>
                      <a:ext cx="2230060" cy="1653664"/>
                    </a:xfrm>
                    <a:prstGeom prst="rect">
                      <a:avLst/>
                    </a:prstGeom>
                    <a:noFill/>
                    <a:ln>
                      <a:noFill/>
                    </a:ln>
                    <a:extLst>
                      <a:ext uri="{53640926-AAD7-44D8-BBD7-CCE9431645EC}">
                        <a14:shadowObscured xmlns:a14="http://schemas.microsoft.com/office/drawing/2010/main"/>
                      </a:ext>
                    </a:extLst>
                  </pic:spPr>
                </pic:pic>
              </a:graphicData>
            </a:graphic>
          </wp:inline>
        </w:drawing>
      </w:r>
    </w:p>
    <w:p w14:paraId="47F129C6" w14:textId="2997D091" w:rsidR="001C6545" w:rsidRPr="00DE7B42" w:rsidRDefault="001C6545" w:rsidP="001C6545">
      <w:pPr>
        <w:pStyle w:val="Caption"/>
        <w:rPr>
          <w:color w:val="000000" w:themeColor="text1"/>
        </w:rPr>
      </w:pPr>
      <w:r w:rsidRPr="00DE7B42">
        <w:rPr>
          <w:color w:val="000000" w:themeColor="text1"/>
        </w:rPr>
        <w:t xml:space="preserve">Figure </w:t>
      </w:r>
      <w:r w:rsidRPr="00DE7B42">
        <w:rPr>
          <w:color w:val="000000" w:themeColor="text1"/>
        </w:rPr>
        <w:fldChar w:fldCharType="begin"/>
      </w:r>
      <w:r w:rsidRPr="00DE7B42">
        <w:rPr>
          <w:color w:val="000000" w:themeColor="text1"/>
        </w:rPr>
        <w:instrText xml:space="preserve"> SEQ Figure \* ARABIC </w:instrText>
      </w:r>
      <w:r w:rsidRPr="00DE7B42">
        <w:rPr>
          <w:color w:val="000000" w:themeColor="text1"/>
        </w:rPr>
        <w:fldChar w:fldCharType="separate"/>
      </w:r>
      <w:r w:rsidR="00EC4F40">
        <w:rPr>
          <w:noProof/>
          <w:color w:val="000000" w:themeColor="text1"/>
        </w:rPr>
        <w:t>6</w:t>
      </w:r>
      <w:r w:rsidRPr="00DE7B42">
        <w:rPr>
          <w:color w:val="000000" w:themeColor="text1"/>
        </w:rPr>
        <w:fldChar w:fldCharType="end"/>
      </w:r>
      <w:r w:rsidRPr="00DE7B42">
        <w:rPr>
          <w:color w:val="000000" w:themeColor="text1"/>
        </w:rPr>
        <w:t>: 7S Interconnection (</w:t>
      </w:r>
      <w:r w:rsidR="001D39FB">
        <w:rPr>
          <w:color w:val="000000" w:themeColor="text1"/>
        </w:rPr>
        <w:t>M</w:t>
      </w:r>
      <w:r w:rsidRPr="00DE7B42">
        <w:rPr>
          <w:color w:val="000000" w:themeColor="text1"/>
        </w:rPr>
        <w:t>in</w:t>
      </w:r>
      <w:r w:rsidR="001D39FB">
        <w:rPr>
          <w:color w:val="000000" w:themeColor="text1"/>
        </w:rPr>
        <w:t>d</w:t>
      </w:r>
      <w:r w:rsidR="00786BC2">
        <w:rPr>
          <w:color w:val="000000" w:themeColor="text1"/>
        </w:rPr>
        <w:t>T</w:t>
      </w:r>
      <w:r w:rsidRPr="00DE7B42">
        <w:rPr>
          <w:color w:val="000000" w:themeColor="text1"/>
        </w:rPr>
        <w:t>ools, 2019)</w:t>
      </w:r>
    </w:p>
    <w:p w14:paraId="209EDB69" w14:textId="77777777" w:rsidR="001C6545" w:rsidRPr="001C6545" w:rsidRDefault="001C6545" w:rsidP="001C6545"/>
    <w:p w14:paraId="6485EBD2" w14:textId="4DE3F577" w:rsidR="008E49B7" w:rsidRPr="00693F8A" w:rsidRDefault="008E49B7" w:rsidP="007013C8">
      <w:pPr>
        <w:rPr>
          <w:rFonts w:cstheme="minorHAnsi"/>
          <w:b/>
          <w:bCs/>
          <w:u w:val="single"/>
          <w:shd w:val="clear" w:color="auto" w:fill="FFFFFF"/>
        </w:rPr>
      </w:pPr>
      <w:r w:rsidRPr="00693F8A">
        <w:rPr>
          <w:rFonts w:cstheme="minorHAnsi"/>
          <w:b/>
          <w:bCs/>
          <w:u w:val="single"/>
          <w:shd w:val="clear" w:color="auto" w:fill="FFFFFF"/>
        </w:rPr>
        <w:t>Strategy Tools</w:t>
      </w:r>
    </w:p>
    <w:p w14:paraId="3D4CBD1C" w14:textId="3C10BA99" w:rsidR="008E49B7" w:rsidRDefault="00FD619F" w:rsidP="007013C8">
      <w:pPr>
        <w:rPr>
          <w:rFonts w:cstheme="minorHAnsi"/>
          <w:bCs/>
          <w:shd w:val="clear" w:color="auto" w:fill="FFFFFF"/>
        </w:rPr>
      </w:pPr>
      <w:r>
        <w:rPr>
          <w:rFonts w:cstheme="minorHAnsi"/>
          <w:bCs/>
          <w:shd w:val="clear" w:color="auto" w:fill="FFFFFF"/>
        </w:rPr>
        <w:t xml:space="preserve">I mentioned earlier that there are tools we can use to help form and direct our strategies. Tools help us focus more clearly on the internal and </w:t>
      </w:r>
      <w:r w:rsidR="0010095C">
        <w:rPr>
          <w:rFonts w:cstheme="minorHAnsi"/>
          <w:bCs/>
          <w:shd w:val="clear" w:color="auto" w:fill="FFFFFF"/>
        </w:rPr>
        <w:t>external</w:t>
      </w:r>
      <w:r>
        <w:rPr>
          <w:rFonts w:cstheme="minorHAnsi"/>
          <w:bCs/>
          <w:shd w:val="clear" w:color="auto" w:fill="FFFFFF"/>
        </w:rPr>
        <w:t xml:space="preserve"> factors that will impact our businesses and influence the direction we move in for the </w:t>
      </w:r>
      <w:r w:rsidR="0010095C">
        <w:rPr>
          <w:rFonts w:cstheme="minorHAnsi"/>
          <w:bCs/>
          <w:shd w:val="clear" w:color="auto" w:fill="FFFFFF"/>
        </w:rPr>
        <w:t>greatest</w:t>
      </w:r>
      <w:r>
        <w:rPr>
          <w:rFonts w:cstheme="minorHAnsi"/>
          <w:bCs/>
          <w:shd w:val="clear" w:color="auto" w:fill="FFFFFF"/>
        </w:rPr>
        <w:t xml:space="preserve"> chance of success. </w:t>
      </w:r>
    </w:p>
    <w:p w14:paraId="1CEBBB83" w14:textId="77777777" w:rsidR="00E206C4" w:rsidRDefault="00E206C4" w:rsidP="007013C8">
      <w:pPr>
        <w:rPr>
          <w:rFonts w:cstheme="minorHAnsi"/>
          <w:bCs/>
          <w:shd w:val="clear" w:color="auto" w:fill="FFFFFF"/>
        </w:rPr>
      </w:pPr>
    </w:p>
    <w:p w14:paraId="053515FD" w14:textId="77777777" w:rsidR="00E206C4" w:rsidRDefault="00E206C4" w:rsidP="007013C8">
      <w:pPr>
        <w:rPr>
          <w:rFonts w:cstheme="minorHAnsi"/>
          <w:bCs/>
          <w:shd w:val="clear" w:color="auto" w:fill="FFFFFF"/>
        </w:rPr>
      </w:pPr>
    </w:p>
    <w:p w14:paraId="1450117C" w14:textId="1A8541AC" w:rsidR="00FD619F" w:rsidRDefault="00FD619F" w:rsidP="007013C8">
      <w:pPr>
        <w:rPr>
          <w:rFonts w:cstheme="minorHAnsi"/>
          <w:bCs/>
          <w:shd w:val="clear" w:color="auto" w:fill="FFFFFF"/>
        </w:rPr>
      </w:pPr>
      <w:r>
        <w:rPr>
          <w:rFonts w:cstheme="minorHAnsi"/>
          <w:bCs/>
          <w:shd w:val="clear" w:color="auto" w:fill="FFFFFF"/>
        </w:rPr>
        <w:t xml:space="preserve">Three of the most widely used are: </w:t>
      </w:r>
    </w:p>
    <w:p w14:paraId="0F141089" w14:textId="45BF1F1B" w:rsidR="00A63357" w:rsidRPr="00A63357" w:rsidRDefault="00FD619F" w:rsidP="001D22CC">
      <w:pPr>
        <w:rPr>
          <w:rFonts w:cstheme="minorHAnsi"/>
          <w:bCs/>
          <w:shd w:val="clear" w:color="auto" w:fill="FFFFFF"/>
        </w:rPr>
      </w:pPr>
      <w:r w:rsidRPr="00A63357">
        <w:rPr>
          <w:rFonts w:cstheme="minorHAnsi"/>
          <w:b/>
          <w:bCs/>
          <w:shd w:val="clear" w:color="auto" w:fill="FFFFFF"/>
        </w:rPr>
        <w:t>S.W.O.T</w:t>
      </w:r>
      <w:r w:rsidR="00A63357">
        <w:rPr>
          <w:rFonts w:cstheme="minorHAnsi"/>
          <w:bCs/>
          <w:shd w:val="clear" w:color="auto" w:fill="FFFFFF"/>
        </w:rPr>
        <w:t xml:space="preserve">- This is </w:t>
      </w:r>
      <w:r w:rsidR="0020484E">
        <w:rPr>
          <w:rFonts w:cstheme="minorHAnsi"/>
          <w:bCs/>
          <w:shd w:val="clear" w:color="auto" w:fill="FFFFFF"/>
        </w:rPr>
        <w:t xml:space="preserve">used </w:t>
      </w:r>
      <w:r w:rsidR="00FF4085">
        <w:rPr>
          <w:rFonts w:cstheme="minorHAnsi"/>
          <w:bCs/>
          <w:shd w:val="clear" w:color="auto" w:fill="FFFFFF"/>
        </w:rPr>
        <w:t>frequently in many of our</w:t>
      </w:r>
      <w:r w:rsidR="00A63357">
        <w:rPr>
          <w:rFonts w:cstheme="minorHAnsi"/>
          <w:bCs/>
          <w:shd w:val="clear" w:color="auto" w:fill="FFFFFF"/>
        </w:rPr>
        <w:t xml:space="preserve"> business areas, but for strategy it can be a powerful way to start the discussion and generate thoughts. </w:t>
      </w:r>
      <w:r w:rsidR="006C12CC">
        <w:rPr>
          <w:rFonts w:cstheme="minorHAnsi"/>
          <w:bCs/>
          <w:shd w:val="clear" w:color="auto" w:fill="FFFFFF"/>
        </w:rPr>
        <w:t>T</w:t>
      </w:r>
      <w:r w:rsidR="00A63357">
        <w:rPr>
          <w:rFonts w:cstheme="minorHAnsi"/>
          <w:bCs/>
          <w:shd w:val="clear" w:color="auto" w:fill="FFFFFF"/>
        </w:rPr>
        <w:t>he</w:t>
      </w:r>
      <w:r w:rsidR="00DF1945">
        <w:rPr>
          <w:rFonts w:cstheme="minorHAnsi"/>
          <w:bCs/>
          <w:shd w:val="clear" w:color="auto" w:fill="FFFFFF"/>
        </w:rPr>
        <w:t xml:space="preserve"> s</w:t>
      </w:r>
      <w:r w:rsidR="00A63357">
        <w:rPr>
          <w:rFonts w:cstheme="minorHAnsi"/>
          <w:bCs/>
          <w:shd w:val="clear" w:color="auto" w:fill="FFFFFF"/>
        </w:rPr>
        <w:t xml:space="preserve">trengths and </w:t>
      </w:r>
      <w:r w:rsidR="00DF1945">
        <w:rPr>
          <w:rFonts w:cstheme="minorHAnsi"/>
          <w:bCs/>
          <w:shd w:val="clear" w:color="auto" w:fill="FFFFFF"/>
        </w:rPr>
        <w:t>w</w:t>
      </w:r>
      <w:r w:rsidR="00A63357">
        <w:rPr>
          <w:rFonts w:cstheme="minorHAnsi"/>
          <w:bCs/>
          <w:shd w:val="clear" w:color="auto" w:fill="FFFFFF"/>
        </w:rPr>
        <w:t xml:space="preserve">eaknesses tend to be focused on internal elements of the organisation, whilst the threats and opportunities </w:t>
      </w:r>
      <w:r w:rsidR="00DF1945">
        <w:rPr>
          <w:rFonts w:cstheme="minorHAnsi"/>
          <w:bCs/>
          <w:shd w:val="clear" w:color="auto" w:fill="FFFFFF"/>
        </w:rPr>
        <w:t xml:space="preserve">have a more external overview. </w:t>
      </w:r>
      <w:r w:rsidR="00CD4484">
        <w:rPr>
          <w:rFonts w:cstheme="minorHAnsi"/>
          <w:bCs/>
          <w:shd w:val="clear" w:color="auto" w:fill="FFFFFF"/>
        </w:rPr>
        <w:t>This can be overly simplistic though, quick in practice, but can be too general, and lack enough detail in specific areas.</w:t>
      </w:r>
    </w:p>
    <w:p w14:paraId="693B0C44" w14:textId="7AEBFCB2" w:rsidR="00A63357" w:rsidRPr="00DF1945" w:rsidRDefault="00A63357" w:rsidP="00A63357">
      <w:pPr>
        <w:rPr>
          <w:rFonts w:cstheme="minorHAnsi"/>
          <w:bCs/>
          <w:shd w:val="clear" w:color="auto" w:fill="FFFFFF"/>
        </w:rPr>
      </w:pPr>
      <w:r w:rsidRPr="00DF1945">
        <w:rPr>
          <w:rFonts w:cstheme="minorHAnsi"/>
          <w:b/>
          <w:bCs/>
          <w:shd w:val="clear" w:color="auto" w:fill="FFFFFF"/>
        </w:rPr>
        <w:t>P.E.S.T.L.E</w:t>
      </w:r>
      <w:r w:rsidR="00DF1945">
        <w:rPr>
          <w:rFonts w:cstheme="minorHAnsi"/>
          <w:b/>
          <w:bCs/>
          <w:shd w:val="clear" w:color="auto" w:fill="FFFFFF"/>
        </w:rPr>
        <w:t xml:space="preserve"> </w:t>
      </w:r>
      <w:r w:rsidR="00DF1945">
        <w:rPr>
          <w:rFonts w:cstheme="minorHAnsi"/>
          <w:bCs/>
          <w:shd w:val="clear" w:color="auto" w:fill="FFFFFF"/>
        </w:rPr>
        <w:t xml:space="preserve">– This type of analysis is more specific than the SWOT and directs analysis to specific areas that impact business. Political, economic, social, technological, legal and environmental factors. </w:t>
      </w:r>
      <w:r w:rsidR="00CD4484">
        <w:rPr>
          <w:rFonts w:cstheme="minorHAnsi"/>
          <w:bCs/>
          <w:shd w:val="clear" w:color="auto" w:fill="FFFFFF"/>
        </w:rPr>
        <w:t>There is a risk here though in spending far too much time gathering data “paralysis by analysis”</w:t>
      </w:r>
      <w:r w:rsidR="00255EFA">
        <w:rPr>
          <w:rFonts w:cstheme="minorHAnsi"/>
          <w:bCs/>
          <w:noProof/>
          <w:shd w:val="clear" w:color="auto" w:fill="FFFFFF"/>
        </w:rPr>
        <w:t xml:space="preserve"> </w:t>
      </w:r>
      <w:r w:rsidR="00255EFA" w:rsidRPr="00CD4484">
        <w:rPr>
          <w:rFonts w:cstheme="minorHAnsi"/>
          <w:noProof/>
          <w:shd w:val="clear" w:color="auto" w:fill="FFFFFF"/>
        </w:rPr>
        <w:t>(CIPD</w:t>
      </w:r>
      <w:r w:rsidR="002B0BA7">
        <w:rPr>
          <w:rFonts w:cstheme="minorHAnsi"/>
          <w:noProof/>
          <w:shd w:val="clear" w:color="auto" w:fill="FFFFFF"/>
        </w:rPr>
        <w:t>b</w:t>
      </w:r>
      <w:r w:rsidR="00255EFA" w:rsidRPr="00CD4484">
        <w:rPr>
          <w:rFonts w:cstheme="minorHAnsi"/>
          <w:noProof/>
          <w:shd w:val="clear" w:color="auto" w:fill="FFFFFF"/>
        </w:rPr>
        <w:t>, 2018)</w:t>
      </w:r>
      <w:r w:rsidR="00CD4484">
        <w:rPr>
          <w:rFonts w:cstheme="minorHAnsi"/>
          <w:bCs/>
          <w:shd w:val="clear" w:color="auto" w:fill="FFFFFF"/>
        </w:rPr>
        <w:t>.</w:t>
      </w:r>
    </w:p>
    <w:p w14:paraId="6EFF2C86" w14:textId="6135687F" w:rsidR="001D22CC" w:rsidRDefault="00162C29" w:rsidP="001D22CC">
      <w:pPr>
        <w:rPr>
          <w:rFonts w:cstheme="minorHAnsi"/>
          <w:bCs/>
          <w:shd w:val="clear" w:color="auto" w:fill="FFFFFF"/>
        </w:rPr>
      </w:pPr>
      <w:r w:rsidRPr="00DF1945">
        <w:rPr>
          <w:rFonts w:cstheme="minorHAnsi"/>
          <w:b/>
          <w:bCs/>
          <w:shd w:val="clear" w:color="auto" w:fill="FFFFFF"/>
        </w:rPr>
        <w:t>P</w:t>
      </w:r>
      <w:r w:rsidR="00373F51" w:rsidRPr="00DF1945">
        <w:rPr>
          <w:rFonts w:cstheme="minorHAnsi"/>
          <w:b/>
          <w:bCs/>
          <w:shd w:val="clear" w:color="auto" w:fill="FFFFFF"/>
        </w:rPr>
        <w:t xml:space="preserve">orter’s Five Forces </w:t>
      </w:r>
      <w:r w:rsidR="006C12CC">
        <w:rPr>
          <w:rFonts w:cstheme="minorHAnsi"/>
          <w:bCs/>
          <w:shd w:val="clear" w:color="auto" w:fill="FFFFFF"/>
        </w:rPr>
        <w:t>–</w:t>
      </w:r>
      <w:r w:rsidR="00DF1945">
        <w:rPr>
          <w:rFonts w:cstheme="minorHAnsi"/>
          <w:bCs/>
          <w:shd w:val="clear" w:color="auto" w:fill="FFFFFF"/>
        </w:rPr>
        <w:t xml:space="preserve"> </w:t>
      </w:r>
      <w:r w:rsidR="006C12CC">
        <w:rPr>
          <w:rFonts w:cstheme="minorHAnsi"/>
          <w:bCs/>
          <w:shd w:val="clear" w:color="auto" w:fill="FFFFFF"/>
        </w:rPr>
        <w:t xml:space="preserve">This tool is specific to business settings as the factor he uses relate to industry, competitive rivalry, supplier power, buyer power, threat of new entry and threat of substitution. </w:t>
      </w:r>
      <w:r w:rsidR="00CD4484">
        <w:rPr>
          <w:rFonts w:cstheme="minorHAnsi"/>
          <w:bCs/>
          <w:shd w:val="clear" w:color="auto" w:fill="FFFFFF"/>
        </w:rPr>
        <w:t xml:space="preserve">This is a pretty high </w:t>
      </w:r>
      <w:r w:rsidR="00626670">
        <w:rPr>
          <w:rFonts w:cstheme="minorHAnsi"/>
          <w:bCs/>
          <w:shd w:val="clear" w:color="auto" w:fill="FFFFFF"/>
        </w:rPr>
        <w:t>-</w:t>
      </w:r>
      <w:r w:rsidR="00CD4484">
        <w:rPr>
          <w:rFonts w:cstheme="minorHAnsi"/>
          <w:bCs/>
          <w:shd w:val="clear" w:color="auto" w:fill="FFFFFF"/>
        </w:rPr>
        <w:t xml:space="preserve">level tool but can be useful if you have enough knowledge around your specific industry. </w:t>
      </w:r>
    </w:p>
    <w:p w14:paraId="5F1AAC94" w14:textId="38DE23AC" w:rsidR="00B801C8" w:rsidRDefault="00CD4484" w:rsidP="001D22CC">
      <w:pPr>
        <w:rPr>
          <w:rFonts w:cstheme="minorHAnsi"/>
          <w:bCs/>
          <w:shd w:val="clear" w:color="auto" w:fill="FFFFFF"/>
        </w:rPr>
      </w:pPr>
      <w:r>
        <w:rPr>
          <w:rFonts w:cstheme="minorHAnsi"/>
          <w:bCs/>
          <w:shd w:val="clear" w:color="auto" w:fill="FFFFFF"/>
        </w:rPr>
        <w:t>Whichever tool is selected, the information needs to be gathered in each area, captured somehow and linked to future goals and plans in order to foster a detailed thought process around strategy.</w:t>
      </w:r>
      <w:r w:rsidR="00B801C8">
        <w:rPr>
          <w:rFonts w:cstheme="minorHAnsi"/>
          <w:bCs/>
          <w:shd w:val="clear" w:color="auto" w:fill="FFFFFF"/>
        </w:rPr>
        <w:t xml:space="preserve"> Let’s look at a couple of factors that relate to our organisation in more detail. </w:t>
      </w:r>
    </w:p>
    <w:p w14:paraId="746DD171" w14:textId="77777777" w:rsidR="00E206C4" w:rsidRDefault="00E206C4" w:rsidP="00B801C8">
      <w:pPr>
        <w:rPr>
          <w:rFonts w:cstheme="minorHAnsi"/>
          <w:b/>
          <w:bCs/>
          <w:u w:val="single"/>
          <w:shd w:val="clear" w:color="auto" w:fill="FFFFFF"/>
        </w:rPr>
      </w:pPr>
    </w:p>
    <w:p w14:paraId="507E17D0" w14:textId="77777777" w:rsidR="00E206C4" w:rsidRDefault="00E206C4" w:rsidP="00B801C8">
      <w:pPr>
        <w:rPr>
          <w:rFonts w:cstheme="minorHAnsi"/>
          <w:b/>
          <w:bCs/>
          <w:u w:val="single"/>
          <w:shd w:val="clear" w:color="auto" w:fill="FFFFFF"/>
        </w:rPr>
      </w:pPr>
    </w:p>
    <w:p w14:paraId="74B0CE26" w14:textId="77777777" w:rsidR="00E206C4" w:rsidRDefault="00E206C4" w:rsidP="00B801C8">
      <w:pPr>
        <w:rPr>
          <w:rFonts w:cstheme="minorHAnsi"/>
          <w:b/>
          <w:bCs/>
          <w:u w:val="single"/>
          <w:shd w:val="clear" w:color="auto" w:fill="FFFFFF"/>
        </w:rPr>
      </w:pPr>
    </w:p>
    <w:p w14:paraId="0F3CF123" w14:textId="77777777" w:rsidR="00E206C4" w:rsidRDefault="00E206C4" w:rsidP="00B801C8">
      <w:pPr>
        <w:rPr>
          <w:rFonts w:cstheme="minorHAnsi"/>
          <w:b/>
          <w:bCs/>
          <w:u w:val="single"/>
          <w:shd w:val="clear" w:color="auto" w:fill="FFFFFF"/>
        </w:rPr>
      </w:pPr>
    </w:p>
    <w:p w14:paraId="5DBE72CF" w14:textId="77777777" w:rsidR="00E206C4" w:rsidRDefault="00E206C4" w:rsidP="00B801C8">
      <w:pPr>
        <w:rPr>
          <w:rFonts w:cstheme="minorHAnsi"/>
          <w:b/>
          <w:bCs/>
          <w:u w:val="single"/>
          <w:shd w:val="clear" w:color="auto" w:fill="FFFFFF"/>
        </w:rPr>
      </w:pPr>
    </w:p>
    <w:p w14:paraId="413CA59F" w14:textId="77777777" w:rsidR="00E206C4" w:rsidRDefault="00E206C4" w:rsidP="00B801C8">
      <w:pPr>
        <w:rPr>
          <w:rFonts w:cstheme="minorHAnsi"/>
          <w:b/>
          <w:bCs/>
          <w:u w:val="single"/>
          <w:shd w:val="clear" w:color="auto" w:fill="FFFFFF"/>
        </w:rPr>
      </w:pPr>
    </w:p>
    <w:p w14:paraId="0356C2D4" w14:textId="77777777" w:rsidR="00E206C4" w:rsidRDefault="00E206C4" w:rsidP="00B801C8">
      <w:pPr>
        <w:rPr>
          <w:rFonts w:cstheme="minorHAnsi"/>
          <w:b/>
          <w:bCs/>
          <w:u w:val="single"/>
          <w:shd w:val="clear" w:color="auto" w:fill="FFFFFF"/>
        </w:rPr>
      </w:pPr>
    </w:p>
    <w:p w14:paraId="7C9DF265" w14:textId="77777777" w:rsidR="00E206C4" w:rsidRDefault="00E206C4" w:rsidP="00B801C8">
      <w:pPr>
        <w:rPr>
          <w:rFonts w:cstheme="minorHAnsi"/>
          <w:b/>
          <w:bCs/>
          <w:u w:val="single"/>
          <w:shd w:val="clear" w:color="auto" w:fill="FFFFFF"/>
        </w:rPr>
      </w:pPr>
    </w:p>
    <w:p w14:paraId="4955D21D" w14:textId="327CE65B" w:rsidR="001D7CBB" w:rsidRDefault="001D7CBB" w:rsidP="00B801C8">
      <w:pPr>
        <w:rPr>
          <w:rFonts w:cstheme="minorHAnsi"/>
          <w:b/>
          <w:bCs/>
          <w:u w:val="single"/>
          <w:shd w:val="clear" w:color="auto" w:fill="FFFFFF"/>
        </w:rPr>
      </w:pPr>
      <w:r>
        <w:rPr>
          <w:rFonts w:cstheme="minorHAnsi"/>
          <w:b/>
          <w:bCs/>
          <w:u w:val="single"/>
          <w:shd w:val="clear" w:color="auto" w:fill="FFFFFF"/>
        </w:rPr>
        <w:lastRenderedPageBreak/>
        <w:t>Factors which Impact Business &amp; HR</w:t>
      </w:r>
    </w:p>
    <w:p w14:paraId="24C1F6C5" w14:textId="6E122657" w:rsidR="00B801C8" w:rsidRDefault="00B801C8" w:rsidP="00B801C8">
      <w:pPr>
        <w:rPr>
          <w:rFonts w:cstheme="minorHAnsi"/>
          <w:b/>
          <w:bCs/>
          <w:u w:val="single"/>
          <w:shd w:val="clear" w:color="auto" w:fill="FFFFFF"/>
        </w:rPr>
      </w:pPr>
      <w:r w:rsidRPr="00B801C8">
        <w:rPr>
          <w:rFonts w:cstheme="minorHAnsi"/>
          <w:b/>
          <w:bCs/>
          <w:u w:val="single"/>
          <w:shd w:val="clear" w:color="auto" w:fill="FFFFFF"/>
        </w:rPr>
        <w:t>External Factors</w:t>
      </w:r>
    </w:p>
    <w:p w14:paraId="5250C9E1" w14:textId="1E768D0F" w:rsidR="00B801C8" w:rsidRDefault="009F1428" w:rsidP="00B801C8">
      <w:pPr>
        <w:rPr>
          <w:rFonts w:cstheme="minorHAnsi"/>
          <w:bCs/>
          <w:shd w:val="clear" w:color="auto" w:fill="FFFFFF"/>
        </w:rPr>
      </w:pPr>
      <w:r w:rsidRPr="009F1428">
        <w:rPr>
          <w:rFonts w:cstheme="minorHAnsi"/>
          <w:b/>
          <w:bCs/>
          <w:shd w:val="clear" w:color="auto" w:fill="FFFFFF"/>
        </w:rPr>
        <w:t>Political</w:t>
      </w:r>
      <w:r>
        <w:rPr>
          <w:rFonts w:cstheme="minorHAnsi"/>
          <w:bCs/>
          <w:shd w:val="clear" w:color="auto" w:fill="FFFFFF"/>
        </w:rPr>
        <w:t xml:space="preserve">: </w:t>
      </w:r>
      <w:r w:rsidR="00B801C8">
        <w:rPr>
          <w:rFonts w:cstheme="minorHAnsi"/>
          <w:bCs/>
          <w:shd w:val="clear" w:color="auto" w:fill="FFFFFF"/>
        </w:rPr>
        <w:t xml:space="preserve">Many external factors will affect strategy at various stages, political/legal issues impacted us in 2017/2018 with changes in the Ogden discount rate, this meant compensation payments to injured parties would increase. </w:t>
      </w:r>
      <w:r w:rsidR="00D26B45">
        <w:rPr>
          <w:rFonts w:cstheme="minorHAnsi"/>
          <w:bCs/>
          <w:shd w:val="clear" w:color="auto" w:fill="FFFFFF"/>
        </w:rPr>
        <w:t xml:space="preserve">This had a knock- on effect around the business resulting in higher claims costs, reduced profits and tightening of our belts from a growth perspective. </w:t>
      </w:r>
    </w:p>
    <w:p w14:paraId="4EAFB564" w14:textId="49874FA4" w:rsidR="00D26B45" w:rsidRDefault="00D26B45" w:rsidP="00B801C8">
      <w:pPr>
        <w:rPr>
          <w:rFonts w:cstheme="minorHAnsi"/>
          <w:bCs/>
          <w:shd w:val="clear" w:color="auto" w:fill="FFFFFF"/>
        </w:rPr>
      </w:pPr>
      <w:r>
        <w:rPr>
          <w:rFonts w:cstheme="minorHAnsi"/>
          <w:bCs/>
          <w:shd w:val="clear" w:color="auto" w:fill="FFFFFF"/>
        </w:rPr>
        <w:t xml:space="preserve">As HR professionals we were there to support the business as it communicated the changes that this would bring, growth was reduced, including planned expansion of some departments and although there were no redundancies to contend with, we did need to redeploy temporarily. </w:t>
      </w:r>
    </w:p>
    <w:p w14:paraId="3D28C574" w14:textId="22ADCDBC" w:rsidR="00373B65" w:rsidRPr="00E206C4" w:rsidRDefault="009F1428" w:rsidP="00B801C8">
      <w:pPr>
        <w:rPr>
          <w:rFonts w:cstheme="minorHAnsi"/>
          <w:bCs/>
          <w:shd w:val="clear" w:color="auto" w:fill="FFFFFF"/>
        </w:rPr>
      </w:pPr>
      <w:r w:rsidRPr="009F1428">
        <w:rPr>
          <w:rFonts w:cstheme="minorHAnsi"/>
          <w:b/>
          <w:bCs/>
          <w:shd w:val="clear" w:color="auto" w:fill="FFFFFF"/>
        </w:rPr>
        <w:t>Legal:</w:t>
      </w:r>
      <w:r>
        <w:rPr>
          <w:rFonts w:cstheme="minorHAnsi"/>
          <w:bCs/>
          <w:shd w:val="clear" w:color="auto" w:fill="FFFFFF"/>
        </w:rPr>
        <w:t xml:space="preserve"> </w:t>
      </w:r>
      <w:r w:rsidR="00D26B45">
        <w:rPr>
          <w:rFonts w:cstheme="minorHAnsi"/>
          <w:bCs/>
          <w:shd w:val="clear" w:color="auto" w:fill="FFFFFF"/>
        </w:rPr>
        <w:t>We also managed the change in National Living Wage, this was a positive for many as they saw their salaries increase, however, impact on our wage budget has meant that there has been a cap introduces in some business areas and pay free</w:t>
      </w:r>
      <w:r w:rsidR="00786BC2">
        <w:rPr>
          <w:rFonts w:cstheme="minorHAnsi"/>
          <w:bCs/>
          <w:shd w:val="clear" w:color="auto" w:fill="FFFFFF"/>
        </w:rPr>
        <w:t>zes</w:t>
      </w:r>
      <w:r w:rsidR="00D26B45">
        <w:rPr>
          <w:rFonts w:cstheme="minorHAnsi"/>
          <w:bCs/>
          <w:shd w:val="clear" w:color="auto" w:fill="FFFFFF"/>
        </w:rPr>
        <w:t xml:space="preserve"> for others. </w:t>
      </w:r>
      <w:r w:rsidR="00786BC2">
        <w:rPr>
          <w:rFonts w:cstheme="minorHAnsi"/>
          <w:bCs/>
          <w:shd w:val="clear" w:color="auto" w:fill="FFFFFF"/>
        </w:rPr>
        <w:t>There was pressure on payroll to administer the changes in a timely fashion as well as the responsibility on our executives in HR to manage expectations and update policy.</w:t>
      </w:r>
    </w:p>
    <w:p w14:paraId="1E0DB02D" w14:textId="602BCE07" w:rsidR="00786BC2" w:rsidRDefault="00786BC2" w:rsidP="00B801C8">
      <w:pPr>
        <w:rPr>
          <w:rFonts w:cstheme="minorHAnsi"/>
          <w:b/>
          <w:bCs/>
          <w:u w:val="single"/>
          <w:shd w:val="clear" w:color="auto" w:fill="FFFFFF"/>
        </w:rPr>
      </w:pPr>
      <w:r w:rsidRPr="007979D8">
        <w:rPr>
          <w:rFonts w:cstheme="minorHAnsi"/>
          <w:b/>
          <w:bCs/>
          <w:u w:val="single"/>
          <w:shd w:val="clear" w:color="auto" w:fill="FFFFFF"/>
        </w:rPr>
        <w:t xml:space="preserve">Internal Factors </w:t>
      </w:r>
    </w:p>
    <w:p w14:paraId="096CF97A" w14:textId="1669A0A6" w:rsidR="00113260" w:rsidRDefault="003600C0" w:rsidP="00B801C8">
      <w:pPr>
        <w:rPr>
          <w:rFonts w:cstheme="minorHAnsi"/>
          <w:bCs/>
          <w:shd w:val="clear" w:color="auto" w:fill="FFFFFF"/>
        </w:rPr>
      </w:pPr>
      <w:r>
        <w:rPr>
          <w:rFonts w:cstheme="minorHAnsi"/>
          <w:b/>
          <w:bCs/>
          <w:shd w:val="clear" w:color="auto" w:fill="FFFFFF"/>
        </w:rPr>
        <w:t xml:space="preserve">Reduced Growth/Opportunities </w:t>
      </w:r>
      <w:r>
        <w:rPr>
          <w:rFonts w:cstheme="minorHAnsi"/>
          <w:bCs/>
          <w:shd w:val="clear" w:color="auto" w:fill="FFFFFF"/>
        </w:rPr>
        <w:t>Throughout 20</w:t>
      </w:r>
      <w:r w:rsidR="00113260">
        <w:rPr>
          <w:rFonts w:cstheme="minorHAnsi"/>
          <w:bCs/>
          <w:shd w:val="clear" w:color="auto" w:fill="FFFFFF"/>
        </w:rPr>
        <w:t>1</w:t>
      </w:r>
      <w:r>
        <w:rPr>
          <w:rFonts w:cstheme="minorHAnsi"/>
          <w:bCs/>
          <w:shd w:val="clear" w:color="auto" w:fill="FFFFFF"/>
        </w:rPr>
        <w:t>7</w:t>
      </w:r>
      <w:r w:rsidR="00113260">
        <w:rPr>
          <w:rFonts w:cstheme="minorHAnsi"/>
          <w:bCs/>
          <w:shd w:val="clear" w:color="auto" w:fill="FFFFFF"/>
        </w:rPr>
        <w:t xml:space="preserve"> and 2018 there was a company wide focus on improving efficiency from the point of view of reducing unnecessary support roles. One of the outcomes of this was the removal of the senior consultant role</w:t>
      </w:r>
      <w:r w:rsidR="00F56D38">
        <w:rPr>
          <w:rFonts w:cstheme="minorHAnsi"/>
          <w:bCs/>
          <w:shd w:val="clear" w:color="auto" w:fill="FFFFFF"/>
        </w:rPr>
        <w:t>, this meant a layer of managers were remove</w:t>
      </w:r>
      <w:r w:rsidR="004362F3">
        <w:rPr>
          <w:rFonts w:cstheme="minorHAnsi"/>
          <w:bCs/>
          <w:shd w:val="clear" w:color="auto" w:fill="FFFFFF"/>
        </w:rPr>
        <w:t>d</w:t>
      </w:r>
      <w:r w:rsidR="00F56D38">
        <w:rPr>
          <w:rFonts w:cstheme="minorHAnsi"/>
          <w:bCs/>
          <w:shd w:val="clear" w:color="auto" w:fill="FFFFFF"/>
        </w:rPr>
        <w:t xml:space="preserve"> reducing opportunities for advancement. </w:t>
      </w:r>
    </w:p>
    <w:p w14:paraId="17D7E4F3" w14:textId="31E7EBEE" w:rsidR="00690A90" w:rsidRDefault="00F56D38" w:rsidP="00B801C8">
      <w:pPr>
        <w:rPr>
          <w:rFonts w:cstheme="minorHAnsi"/>
          <w:bCs/>
          <w:shd w:val="clear" w:color="auto" w:fill="FFFFFF"/>
        </w:rPr>
      </w:pPr>
      <w:r>
        <w:rPr>
          <w:rFonts w:cstheme="minorHAnsi"/>
          <w:bCs/>
          <w:shd w:val="clear" w:color="auto" w:fill="FFFFFF"/>
        </w:rPr>
        <w:t xml:space="preserve">Before this move was made, People Services </w:t>
      </w:r>
      <w:r w:rsidR="005936C8">
        <w:rPr>
          <w:rFonts w:cstheme="minorHAnsi"/>
          <w:bCs/>
          <w:shd w:val="clear" w:color="auto" w:fill="FFFFFF"/>
        </w:rPr>
        <w:t xml:space="preserve">(PS) </w:t>
      </w:r>
      <w:r>
        <w:rPr>
          <w:rFonts w:cstheme="minorHAnsi"/>
          <w:bCs/>
          <w:shd w:val="clear" w:color="auto" w:fill="FFFFFF"/>
        </w:rPr>
        <w:t xml:space="preserve">were consulted, and a plan was put in place to manage the change. </w:t>
      </w:r>
      <w:r w:rsidR="004362F3">
        <w:rPr>
          <w:rFonts w:cstheme="minorHAnsi"/>
          <w:bCs/>
          <w:shd w:val="clear" w:color="auto" w:fill="FFFFFF"/>
        </w:rPr>
        <w:t>This is a vital role for an</w:t>
      </w:r>
      <w:r w:rsidR="005936C8">
        <w:rPr>
          <w:rFonts w:cstheme="minorHAnsi"/>
          <w:bCs/>
          <w:shd w:val="clear" w:color="auto" w:fill="FFFFFF"/>
        </w:rPr>
        <w:t>y</w:t>
      </w:r>
      <w:r w:rsidR="004362F3">
        <w:rPr>
          <w:rFonts w:cstheme="minorHAnsi"/>
          <w:bCs/>
          <w:shd w:val="clear" w:color="auto" w:fill="FFFFFF"/>
        </w:rPr>
        <w:t xml:space="preserve"> HR function, there are many change management models and guide</w:t>
      </w:r>
      <w:r w:rsidR="005936C8">
        <w:rPr>
          <w:rFonts w:cstheme="minorHAnsi"/>
          <w:bCs/>
          <w:shd w:val="clear" w:color="auto" w:fill="FFFFFF"/>
        </w:rPr>
        <w:t>s</w:t>
      </w:r>
      <w:r w:rsidR="004362F3">
        <w:rPr>
          <w:rFonts w:cstheme="minorHAnsi"/>
          <w:bCs/>
          <w:shd w:val="clear" w:color="auto" w:fill="FFFFFF"/>
        </w:rPr>
        <w:t xml:space="preserve"> to help</w:t>
      </w:r>
      <w:r w:rsidR="005936C8">
        <w:rPr>
          <w:rFonts w:cstheme="minorHAnsi"/>
          <w:bCs/>
          <w:shd w:val="clear" w:color="auto" w:fill="FFFFFF"/>
        </w:rPr>
        <w:t>. W</w:t>
      </w:r>
      <w:r w:rsidR="004362F3">
        <w:rPr>
          <w:rFonts w:cstheme="minorHAnsi"/>
          <w:bCs/>
          <w:shd w:val="clear" w:color="auto" w:fill="FFFFFF"/>
        </w:rPr>
        <w:t xml:space="preserve">hen a significant change </w:t>
      </w:r>
      <w:r w:rsidR="005936C8">
        <w:rPr>
          <w:rFonts w:cstheme="minorHAnsi"/>
          <w:bCs/>
          <w:shd w:val="clear" w:color="auto" w:fill="FFFFFF"/>
        </w:rPr>
        <w:t xml:space="preserve">like this </w:t>
      </w:r>
      <w:proofErr w:type="gramStart"/>
      <w:r w:rsidR="004362F3">
        <w:rPr>
          <w:rFonts w:cstheme="minorHAnsi"/>
          <w:bCs/>
          <w:shd w:val="clear" w:color="auto" w:fill="FFFFFF"/>
        </w:rPr>
        <w:t>occurs</w:t>
      </w:r>
      <w:proofErr w:type="gramEnd"/>
      <w:r w:rsidR="004362F3">
        <w:rPr>
          <w:rFonts w:cstheme="minorHAnsi"/>
          <w:bCs/>
          <w:shd w:val="clear" w:color="auto" w:fill="FFFFFF"/>
        </w:rPr>
        <w:t xml:space="preserve"> it can be very unsettling and distressing. The figure below demonstrates this </w:t>
      </w:r>
      <w:r w:rsidR="004362F3">
        <w:rPr>
          <w:rFonts w:cstheme="minorHAnsi"/>
          <w:bCs/>
          <w:shd w:val="clear" w:color="auto" w:fill="FFFFFF"/>
        </w:rPr>
        <w:t xml:space="preserve">perfectly, </w:t>
      </w:r>
      <w:r w:rsidR="00B34B27">
        <w:rPr>
          <w:rFonts w:cstheme="minorHAnsi"/>
          <w:bCs/>
          <w:shd w:val="clear" w:color="auto" w:fill="FFFFFF"/>
        </w:rPr>
        <w:t xml:space="preserve">although the long- term benefits may be clear, there is often no way to avoid the initial emotional reactions when the change is initially announced. </w:t>
      </w:r>
    </w:p>
    <w:p w14:paraId="559A54F2" w14:textId="3D25B7B7" w:rsidR="004362F3" w:rsidRDefault="00B34B27" w:rsidP="00B34B27">
      <w:pPr>
        <w:pStyle w:val="Caption"/>
        <w:rPr>
          <w:rFonts w:cstheme="minorHAnsi"/>
          <w:bCs w:val="0"/>
          <w:shd w:val="clear" w:color="auto" w:fill="FFFFFF"/>
        </w:rPr>
      </w:pPr>
      <w:r w:rsidRPr="00B34B27">
        <w:rPr>
          <w:color w:val="auto"/>
        </w:rPr>
        <w:t xml:space="preserve">Figure </w:t>
      </w:r>
      <w:r w:rsidRPr="00B34B27">
        <w:rPr>
          <w:color w:val="auto"/>
        </w:rPr>
        <w:fldChar w:fldCharType="begin"/>
      </w:r>
      <w:r w:rsidRPr="00B34B27">
        <w:rPr>
          <w:color w:val="auto"/>
        </w:rPr>
        <w:instrText xml:space="preserve"> SEQ Figure \* ARABIC </w:instrText>
      </w:r>
      <w:r w:rsidRPr="00B34B27">
        <w:rPr>
          <w:color w:val="auto"/>
        </w:rPr>
        <w:fldChar w:fldCharType="separate"/>
      </w:r>
      <w:r w:rsidR="00EC4F40">
        <w:rPr>
          <w:noProof/>
          <w:color w:val="auto"/>
        </w:rPr>
        <w:t>7</w:t>
      </w:r>
      <w:r w:rsidRPr="00B34B27">
        <w:rPr>
          <w:color w:val="auto"/>
        </w:rPr>
        <w:fldChar w:fldCharType="end"/>
      </w:r>
      <w:r w:rsidRPr="00B34B27">
        <w:rPr>
          <w:color w:val="auto"/>
        </w:rPr>
        <w:t>: Kubler-Ross Change Curve</w:t>
      </w:r>
      <w:r w:rsidR="004362F3">
        <w:rPr>
          <w:rFonts w:ascii="Arial" w:hAnsi="Arial" w:cs="Arial"/>
          <w:noProof/>
          <w:color w:val="1A0DAB"/>
          <w:bdr w:val="none" w:sz="0" w:space="0" w:color="auto" w:frame="1"/>
        </w:rPr>
        <w:drawing>
          <wp:inline distT="0" distB="0" distL="0" distR="0" wp14:anchorId="66AD4A1F" wp14:editId="64CAEE35">
            <wp:extent cx="2788920" cy="2091690"/>
            <wp:effectExtent l="0" t="0" r="0" b="3810"/>
            <wp:docPr id="10" name="Picture 10" descr="Image result for change models">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nge models">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88920" cy="2091690"/>
                    </a:xfrm>
                    <a:prstGeom prst="rect">
                      <a:avLst/>
                    </a:prstGeom>
                    <a:noFill/>
                    <a:ln>
                      <a:noFill/>
                    </a:ln>
                  </pic:spPr>
                </pic:pic>
              </a:graphicData>
            </a:graphic>
          </wp:inline>
        </w:drawing>
      </w:r>
    </w:p>
    <w:p w14:paraId="75E56B87" w14:textId="7DC89FA5" w:rsidR="00F56D38" w:rsidRDefault="00AC3EF2" w:rsidP="00B801C8">
      <w:pPr>
        <w:rPr>
          <w:rFonts w:cstheme="minorHAnsi"/>
          <w:bCs/>
          <w:shd w:val="clear" w:color="auto" w:fill="FFFFFF"/>
        </w:rPr>
      </w:pPr>
      <w:r>
        <w:rPr>
          <w:rFonts w:cstheme="minorHAnsi"/>
          <w:bCs/>
          <w:shd w:val="clear" w:color="auto" w:fill="FFFFFF"/>
        </w:rPr>
        <w:t>Due to being involve</w:t>
      </w:r>
      <w:r w:rsidR="00AA25C6">
        <w:rPr>
          <w:rFonts w:cstheme="minorHAnsi"/>
          <w:bCs/>
          <w:shd w:val="clear" w:color="auto" w:fill="FFFFFF"/>
        </w:rPr>
        <w:t>d</w:t>
      </w:r>
      <w:r>
        <w:rPr>
          <w:rFonts w:cstheme="minorHAnsi"/>
          <w:bCs/>
          <w:shd w:val="clear" w:color="auto" w:fill="FFFFFF"/>
        </w:rPr>
        <w:t xml:space="preserve"> from the early stages we could prepare and communicate </w:t>
      </w:r>
      <w:r w:rsidR="00F56D38">
        <w:rPr>
          <w:rFonts w:cstheme="minorHAnsi"/>
          <w:bCs/>
          <w:shd w:val="clear" w:color="auto" w:fill="FFFFFF"/>
        </w:rPr>
        <w:t>in a positive wa</w:t>
      </w:r>
      <w:r w:rsidR="00052316">
        <w:rPr>
          <w:rFonts w:cstheme="minorHAnsi"/>
          <w:bCs/>
          <w:shd w:val="clear" w:color="auto" w:fill="FFFFFF"/>
        </w:rPr>
        <w:t>y</w:t>
      </w:r>
      <w:r w:rsidR="00F56D38">
        <w:rPr>
          <w:rFonts w:cstheme="minorHAnsi"/>
          <w:bCs/>
          <w:shd w:val="clear" w:color="auto" w:fill="FFFFFF"/>
        </w:rPr>
        <w:t xml:space="preserve"> and provide alternative options for staff development. A Development Programme was put into place allowing staff to enrich their knowledge </w:t>
      </w:r>
      <w:r w:rsidR="005005DD">
        <w:rPr>
          <w:rFonts w:cstheme="minorHAnsi"/>
          <w:bCs/>
          <w:shd w:val="clear" w:color="auto" w:fill="FFFFFF"/>
        </w:rPr>
        <w:t>and experience with a view to becoming better at the current roles</w:t>
      </w:r>
      <w:r w:rsidR="000B74E8">
        <w:rPr>
          <w:rFonts w:cstheme="minorHAnsi"/>
          <w:bCs/>
          <w:shd w:val="clear" w:color="auto" w:fill="FFFFFF"/>
        </w:rPr>
        <w:t>; considering</w:t>
      </w:r>
      <w:r w:rsidR="005005DD">
        <w:rPr>
          <w:rFonts w:cstheme="minorHAnsi"/>
          <w:bCs/>
          <w:shd w:val="clear" w:color="auto" w:fill="FFFFFF"/>
        </w:rPr>
        <w:t xml:space="preserve"> horizontal movement around the business as a next step </w:t>
      </w:r>
      <w:r w:rsidR="00AD759F">
        <w:rPr>
          <w:rFonts w:cstheme="minorHAnsi"/>
          <w:bCs/>
          <w:shd w:val="clear" w:color="auto" w:fill="FFFFFF"/>
        </w:rPr>
        <w:t>n</w:t>
      </w:r>
      <w:r w:rsidR="005005DD">
        <w:rPr>
          <w:rFonts w:cstheme="minorHAnsi"/>
          <w:bCs/>
          <w:shd w:val="clear" w:color="auto" w:fill="FFFFFF"/>
        </w:rPr>
        <w:t xml:space="preserve">ot just vertical. </w:t>
      </w:r>
      <w:r w:rsidR="008A30E4">
        <w:rPr>
          <w:rFonts w:cstheme="minorHAnsi"/>
          <w:bCs/>
          <w:shd w:val="clear" w:color="auto" w:fill="FFFFFF"/>
        </w:rPr>
        <w:t>This is on of the ways the CIPD recommends in order to improve retention:</w:t>
      </w:r>
    </w:p>
    <w:p w14:paraId="36A2558C" w14:textId="387386FC" w:rsidR="008A30E4" w:rsidRPr="008A30E4" w:rsidRDefault="008A30E4" w:rsidP="00B801C8">
      <w:pPr>
        <w:rPr>
          <w:rFonts w:cstheme="minorHAnsi"/>
          <w:bCs/>
          <w:i/>
          <w:shd w:val="clear" w:color="auto" w:fill="FFFFFF"/>
        </w:rPr>
      </w:pPr>
      <w:r w:rsidRPr="008A30E4">
        <w:rPr>
          <w:rFonts w:cstheme="minorHAnsi"/>
          <w:bCs/>
          <w:i/>
        </w:rPr>
        <w:t>Career development and progression - Maximise opportunities for employees to develop skills and careers. It's also important to understand and manage people’s career expectations. Where promotions are not feasible, look for sideways moves that vary experience and make the work more interesting</w:t>
      </w:r>
      <w:sdt>
        <w:sdtPr>
          <w:rPr>
            <w:rFonts w:cstheme="minorHAnsi"/>
            <w:bCs/>
            <w:i/>
          </w:rPr>
          <w:id w:val="1002786868"/>
          <w:citation/>
        </w:sdtPr>
        <w:sdtEndPr/>
        <w:sdtContent>
          <w:r>
            <w:rPr>
              <w:rFonts w:cstheme="minorHAnsi"/>
              <w:bCs/>
              <w:i/>
            </w:rPr>
            <w:fldChar w:fldCharType="begin"/>
          </w:r>
          <w:r w:rsidR="005833BD">
            <w:rPr>
              <w:rFonts w:cstheme="minorHAnsi"/>
              <w:bCs/>
              <w:i/>
            </w:rPr>
            <w:instrText xml:space="preserve">CITATION CIP19 \l 2057 </w:instrText>
          </w:r>
          <w:r>
            <w:rPr>
              <w:rFonts w:cstheme="minorHAnsi"/>
              <w:bCs/>
              <w:i/>
            </w:rPr>
            <w:fldChar w:fldCharType="separate"/>
          </w:r>
          <w:r w:rsidR="005833BD">
            <w:rPr>
              <w:rFonts w:cstheme="minorHAnsi"/>
              <w:bCs/>
              <w:i/>
              <w:noProof/>
            </w:rPr>
            <w:t xml:space="preserve"> </w:t>
          </w:r>
          <w:r w:rsidR="005833BD" w:rsidRPr="005833BD">
            <w:rPr>
              <w:rFonts w:cstheme="minorHAnsi"/>
              <w:noProof/>
            </w:rPr>
            <w:t>(CIPDa, 2019)</w:t>
          </w:r>
          <w:r>
            <w:rPr>
              <w:rFonts w:cstheme="minorHAnsi"/>
              <w:bCs/>
              <w:i/>
            </w:rPr>
            <w:fldChar w:fldCharType="end"/>
          </w:r>
        </w:sdtContent>
      </w:sdt>
      <w:r w:rsidR="00FD77FA">
        <w:rPr>
          <w:rFonts w:cstheme="minorHAnsi"/>
          <w:bCs/>
          <w:i/>
        </w:rPr>
        <w:t>.</w:t>
      </w:r>
    </w:p>
    <w:p w14:paraId="67718457" w14:textId="515ADF7F" w:rsidR="002C4613" w:rsidRDefault="009F1428" w:rsidP="00B801C8">
      <w:pPr>
        <w:rPr>
          <w:rFonts w:cstheme="minorHAnsi"/>
          <w:bCs/>
          <w:shd w:val="clear" w:color="auto" w:fill="FFFFFF"/>
        </w:rPr>
      </w:pPr>
      <w:r w:rsidRPr="009F1428">
        <w:rPr>
          <w:rFonts w:cstheme="minorHAnsi"/>
          <w:b/>
          <w:bCs/>
          <w:shd w:val="clear" w:color="auto" w:fill="FFFFFF"/>
        </w:rPr>
        <w:t>AI/Technology</w:t>
      </w:r>
      <w:r>
        <w:rPr>
          <w:rFonts w:cstheme="minorHAnsi"/>
          <w:bCs/>
          <w:shd w:val="clear" w:color="auto" w:fill="FFFFFF"/>
        </w:rPr>
        <w:t xml:space="preserve"> </w:t>
      </w:r>
      <w:r w:rsidR="007979D8">
        <w:rPr>
          <w:rFonts w:cstheme="minorHAnsi"/>
          <w:bCs/>
          <w:shd w:val="clear" w:color="auto" w:fill="FFFFFF"/>
        </w:rPr>
        <w:t>An organisation the size of EUI Ltd with over 5000 U</w:t>
      </w:r>
      <w:r w:rsidR="002C4613">
        <w:rPr>
          <w:rFonts w:cstheme="minorHAnsi"/>
          <w:bCs/>
          <w:shd w:val="clear" w:color="auto" w:fill="FFFFFF"/>
        </w:rPr>
        <w:t>K</w:t>
      </w:r>
      <w:r w:rsidR="007979D8">
        <w:rPr>
          <w:rFonts w:cstheme="minorHAnsi"/>
          <w:bCs/>
          <w:shd w:val="clear" w:color="auto" w:fill="FFFFFF"/>
        </w:rPr>
        <w:t xml:space="preserve"> employees has its issues to manage. We pride ourselves on innovation and forward thinking, but this can be problematic. </w:t>
      </w:r>
    </w:p>
    <w:p w14:paraId="4BAF38CC" w14:textId="77777777" w:rsidR="002C4613" w:rsidRDefault="007979D8" w:rsidP="00B801C8">
      <w:pPr>
        <w:rPr>
          <w:rFonts w:cstheme="minorHAnsi"/>
          <w:bCs/>
          <w:shd w:val="clear" w:color="auto" w:fill="FFFFFF"/>
        </w:rPr>
      </w:pPr>
      <w:r>
        <w:rPr>
          <w:rFonts w:cstheme="minorHAnsi"/>
          <w:bCs/>
          <w:shd w:val="clear" w:color="auto" w:fill="FFFFFF"/>
        </w:rPr>
        <w:t xml:space="preserve">Early in 2018 we launched our </w:t>
      </w:r>
      <w:r w:rsidR="002C4613">
        <w:rPr>
          <w:rFonts w:cstheme="minorHAnsi"/>
          <w:bCs/>
          <w:shd w:val="clear" w:color="auto" w:fill="FFFFFF"/>
        </w:rPr>
        <w:t>r</w:t>
      </w:r>
      <w:r>
        <w:rPr>
          <w:rFonts w:cstheme="minorHAnsi"/>
          <w:bCs/>
          <w:shd w:val="clear" w:color="auto" w:fill="FFFFFF"/>
        </w:rPr>
        <w:t xml:space="preserve">obotics </w:t>
      </w:r>
      <w:r w:rsidR="002C4613">
        <w:rPr>
          <w:rFonts w:cstheme="minorHAnsi"/>
          <w:bCs/>
          <w:shd w:val="clear" w:color="auto" w:fill="FFFFFF"/>
        </w:rPr>
        <w:t>initiative</w:t>
      </w:r>
      <w:r>
        <w:rPr>
          <w:rFonts w:cstheme="minorHAnsi"/>
          <w:bCs/>
          <w:shd w:val="clear" w:color="auto" w:fill="FFFFFF"/>
        </w:rPr>
        <w:t xml:space="preserve">, the idea being </w:t>
      </w:r>
      <w:r w:rsidR="002C4613">
        <w:rPr>
          <w:rFonts w:cstheme="minorHAnsi"/>
          <w:bCs/>
          <w:shd w:val="clear" w:color="auto" w:fill="FFFFFF"/>
        </w:rPr>
        <w:t>that automation could</w:t>
      </w:r>
      <w:r>
        <w:rPr>
          <w:rFonts w:cstheme="minorHAnsi"/>
          <w:bCs/>
          <w:shd w:val="clear" w:color="auto" w:fill="FFFFFF"/>
        </w:rPr>
        <w:t xml:space="preserve"> </w:t>
      </w:r>
      <w:r w:rsidR="009F1428">
        <w:rPr>
          <w:rFonts w:cstheme="minorHAnsi"/>
          <w:bCs/>
          <w:shd w:val="clear" w:color="auto" w:fill="FFFFFF"/>
        </w:rPr>
        <w:t xml:space="preserve">reduce the number of low skilled manual/data entry roles and allow us to </w:t>
      </w:r>
      <w:r w:rsidR="009F1428">
        <w:rPr>
          <w:rFonts w:cstheme="minorHAnsi"/>
          <w:bCs/>
          <w:shd w:val="clear" w:color="auto" w:fill="FFFFFF"/>
        </w:rPr>
        <w:lastRenderedPageBreak/>
        <w:t xml:space="preserve">move experienced agents into roles that were more engaging. </w:t>
      </w:r>
    </w:p>
    <w:p w14:paraId="7C32C227" w14:textId="57FE23C6" w:rsidR="007979D8" w:rsidRDefault="009F1428" w:rsidP="00B801C8">
      <w:pPr>
        <w:rPr>
          <w:rFonts w:cstheme="minorHAnsi"/>
          <w:bCs/>
          <w:shd w:val="clear" w:color="auto" w:fill="FFFFFF"/>
        </w:rPr>
      </w:pPr>
      <w:r>
        <w:rPr>
          <w:rFonts w:cstheme="minorHAnsi"/>
          <w:bCs/>
          <w:shd w:val="clear" w:color="auto" w:fill="FFFFFF"/>
        </w:rPr>
        <w:t xml:space="preserve">In practice this proved to be difficult, many staff who had been responsible for the roles now passed to robots, were unable to be redeployed initially due to either outdated </w:t>
      </w:r>
      <w:r w:rsidR="00CF4E4E">
        <w:rPr>
          <w:rFonts w:cstheme="minorHAnsi"/>
          <w:bCs/>
          <w:shd w:val="clear" w:color="auto" w:fill="FFFFFF"/>
        </w:rPr>
        <w:t>skills or</w:t>
      </w:r>
      <w:r>
        <w:rPr>
          <w:rFonts w:cstheme="minorHAnsi"/>
          <w:bCs/>
          <w:shd w:val="clear" w:color="auto" w:fill="FFFFFF"/>
        </w:rPr>
        <w:t xml:space="preserve"> shifts that could not be accommodated by other areas of the business. </w:t>
      </w:r>
    </w:p>
    <w:p w14:paraId="67BF7113" w14:textId="7483D8E1" w:rsidR="00175899" w:rsidRDefault="002C4613" w:rsidP="00B801C8">
      <w:pPr>
        <w:rPr>
          <w:rFonts w:cstheme="minorHAnsi"/>
          <w:bCs/>
          <w:shd w:val="clear" w:color="auto" w:fill="FFFFFF"/>
        </w:rPr>
      </w:pPr>
      <w:r>
        <w:rPr>
          <w:rFonts w:cstheme="minorHAnsi"/>
          <w:bCs/>
          <w:shd w:val="clear" w:color="auto" w:fill="FFFFFF"/>
        </w:rPr>
        <w:t xml:space="preserve">The scale of the issue was underestimated by the business, </w:t>
      </w:r>
      <w:r w:rsidR="00F56D38">
        <w:rPr>
          <w:rFonts w:cstheme="minorHAnsi"/>
          <w:bCs/>
          <w:shd w:val="clear" w:color="auto" w:fill="FFFFFF"/>
        </w:rPr>
        <w:t>neither People Services nor L&amp;D</w:t>
      </w:r>
      <w:r>
        <w:rPr>
          <w:rFonts w:cstheme="minorHAnsi"/>
          <w:bCs/>
          <w:shd w:val="clear" w:color="auto" w:fill="FFFFFF"/>
        </w:rPr>
        <w:t xml:space="preserve"> </w:t>
      </w:r>
      <w:r w:rsidR="00F56D38">
        <w:rPr>
          <w:rFonts w:cstheme="minorHAnsi"/>
          <w:bCs/>
          <w:shd w:val="clear" w:color="auto" w:fill="FFFFFF"/>
        </w:rPr>
        <w:t>were involved</w:t>
      </w:r>
      <w:r>
        <w:rPr>
          <w:rFonts w:cstheme="minorHAnsi"/>
          <w:bCs/>
          <w:shd w:val="clear" w:color="auto" w:fill="FFFFFF"/>
        </w:rPr>
        <w:t xml:space="preserve"> during the early stages and were therefore unable to prepare for</w:t>
      </w:r>
      <w:r w:rsidR="00F56D38">
        <w:rPr>
          <w:rFonts w:cstheme="minorHAnsi"/>
          <w:bCs/>
          <w:shd w:val="clear" w:color="auto" w:fill="FFFFFF"/>
        </w:rPr>
        <w:t xml:space="preserve"> managing the change, </w:t>
      </w:r>
      <w:r w:rsidR="00E64F69">
        <w:rPr>
          <w:rFonts w:cstheme="minorHAnsi"/>
          <w:bCs/>
          <w:shd w:val="clear" w:color="auto" w:fill="FFFFFF"/>
        </w:rPr>
        <w:t xml:space="preserve">therefore we didn’t have </w:t>
      </w:r>
      <w:r w:rsidR="004F4D2F">
        <w:rPr>
          <w:rFonts w:cstheme="minorHAnsi"/>
          <w:bCs/>
          <w:shd w:val="clear" w:color="auto" w:fill="FFFFFF"/>
        </w:rPr>
        <w:t>adequate resources to manage th</w:t>
      </w:r>
      <w:r>
        <w:rPr>
          <w:rFonts w:cstheme="minorHAnsi"/>
          <w:bCs/>
          <w:shd w:val="clear" w:color="auto" w:fill="FFFFFF"/>
        </w:rPr>
        <w:t>e scale of retraining required. The result was more distre</w:t>
      </w:r>
      <w:r w:rsidR="00175899">
        <w:rPr>
          <w:rFonts w:cstheme="minorHAnsi"/>
          <w:bCs/>
          <w:shd w:val="clear" w:color="auto" w:fill="FFFFFF"/>
        </w:rPr>
        <w:t>ssing that it needed to be, we needed to act quickly to reassure and support staff involved</w:t>
      </w:r>
      <w:r w:rsidR="004F4D2F">
        <w:rPr>
          <w:rFonts w:cstheme="minorHAnsi"/>
          <w:bCs/>
          <w:shd w:val="clear" w:color="auto" w:fill="FFFFFF"/>
        </w:rPr>
        <w:t xml:space="preserve">, and were in more of a disaster recovery role, on the back </w:t>
      </w:r>
      <w:r w:rsidR="00BC6CAA">
        <w:rPr>
          <w:rFonts w:cstheme="minorHAnsi"/>
          <w:bCs/>
          <w:shd w:val="clear" w:color="auto" w:fill="FFFFFF"/>
        </w:rPr>
        <w:t>-</w:t>
      </w:r>
      <w:r w:rsidR="004F4D2F">
        <w:rPr>
          <w:rFonts w:cstheme="minorHAnsi"/>
          <w:bCs/>
          <w:shd w:val="clear" w:color="auto" w:fill="FFFFFF"/>
        </w:rPr>
        <w:t xml:space="preserve">foot firefighting as issues came up as opposed to being ahead of the change. </w:t>
      </w:r>
    </w:p>
    <w:p w14:paraId="535E1BFA" w14:textId="4328F763" w:rsidR="00175899" w:rsidRDefault="00175899" w:rsidP="00175899">
      <w:pPr>
        <w:rPr>
          <w:rFonts w:cstheme="minorHAnsi"/>
          <w:bCs/>
          <w:shd w:val="clear" w:color="auto" w:fill="FFFFFF"/>
        </w:rPr>
      </w:pPr>
      <w:r>
        <w:rPr>
          <w:rFonts w:cstheme="minorHAnsi"/>
          <w:bCs/>
          <w:shd w:val="clear" w:color="auto" w:fill="FFFFFF"/>
        </w:rPr>
        <w:t xml:space="preserve">This can be a difficult process to manage; and is becoming more common across the working world. </w:t>
      </w:r>
      <w:r w:rsidR="000D287A">
        <w:rPr>
          <w:rFonts w:cstheme="minorHAnsi"/>
          <w:bCs/>
          <w:shd w:val="clear" w:color="auto" w:fill="FFFFFF"/>
        </w:rPr>
        <w:t xml:space="preserve"> </w:t>
      </w:r>
    </w:p>
    <w:p w14:paraId="4C9BA238" w14:textId="3E3F8A77" w:rsidR="002C502A" w:rsidRPr="005A5183" w:rsidRDefault="009F56EF" w:rsidP="002C502A">
      <w:pPr>
        <w:pStyle w:val="yiv8291857791msonormal"/>
        <w:shd w:val="clear" w:color="auto" w:fill="FFFFFF"/>
        <w:spacing w:before="0" w:beforeAutospacing="0" w:after="0" w:afterAutospacing="0"/>
        <w:rPr>
          <w:rFonts w:asciiTheme="minorHAnsi" w:hAnsiTheme="minorHAnsi" w:cstheme="minorHAnsi"/>
          <w:i/>
          <w:color w:val="26282A"/>
          <w:sz w:val="20"/>
          <w:szCs w:val="20"/>
        </w:rPr>
      </w:pPr>
      <w:r w:rsidRPr="005A5183">
        <w:rPr>
          <w:rFonts w:asciiTheme="minorHAnsi" w:hAnsiTheme="minorHAnsi" w:cstheme="minorHAnsi"/>
          <w:i/>
          <w:color w:val="26282A"/>
          <w:sz w:val="20"/>
          <w:szCs w:val="20"/>
        </w:rPr>
        <w:t xml:space="preserve"> The challenge lies in</w:t>
      </w:r>
      <w:r w:rsidR="002C502A">
        <w:rPr>
          <w:rFonts w:asciiTheme="minorHAnsi" w:hAnsiTheme="minorHAnsi" w:cstheme="minorHAnsi"/>
          <w:i/>
          <w:color w:val="26282A"/>
          <w:sz w:val="20"/>
          <w:szCs w:val="20"/>
        </w:rPr>
        <w:t xml:space="preserve"> r</w:t>
      </w:r>
      <w:r w:rsidR="0053519F" w:rsidRPr="005A5183">
        <w:rPr>
          <w:rFonts w:asciiTheme="minorHAnsi" w:hAnsiTheme="minorHAnsi" w:cstheme="minorHAnsi"/>
          <w:i/>
          <w:color w:val="26282A"/>
          <w:sz w:val="20"/>
          <w:szCs w:val="20"/>
        </w:rPr>
        <w:t>etraining</w:t>
      </w:r>
      <w:r w:rsidRPr="005A5183">
        <w:rPr>
          <w:rFonts w:asciiTheme="minorHAnsi" w:hAnsiTheme="minorHAnsi" w:cstheme="minorHAnsi"/>
          <w:i/>
          <w:color w:val="26282A"/>
          <w:sz w:val="20"/>
          <w:szCs w:val="20"/>
        </w:rPr>
        <w:t xml:space="preserve"> the workforce and providing workers with the new skills they need as quickly as</w:t>
      </w:r>
      <w:r w:rsidR="002C502A">
        <w:rPr>
          <w:rFonts w:asciiTheme="minorHAnsi" w:hAnsiTheme="minorHAnsi" w:cstheme="minorHAnsi"/>
          <w:i/>
          <w:color w:val="26282A"/>
          <w:sz w:val="20"/>
          <w:szCs w:val="20"/>
        </w:rPr>
        <w:t xml:space="preserve"> </w:t>
      </w:r>
      <w:r w:rsidRPr="005A5183">
        <w:rPr>
          <w:rFonts w:asciiTheme="minorHAnsi" w:hAnsiTheme="minorHAnsi" w:cstheme="minorHAnsi"/>
          <w:i/>
          <w:color w:val="26282A"/>
          <w:sz w:val="20"/>
          <w:szCs w:val="20"/>
        </w:rPr>
        <w:t>they are required—no small feat given the rapid advances in automation technologies</w:t>
      </w:r>
    </w:p>
    <w:p w14:paraId="02D65FB0" w14:textId="13CD5EE9" w:rsidR="009F56EF" w:rsidRDefault="009F56EF" w:rsidP="005A5183">
      <w:pPr>
        <w:pStyle w:val="yiv8291857791msonormal"/>
        <w:shd w:val="clear" w:color="auto" w:fill="FFFFFF"/>
        <w:spacing w:before="0" w:beforeAutospacing="0" w:after="0" w:afterAutospacing="0"/>
        <w:rPr>
          <w:rFonts w:asciiTheme="minorHAnsi" w:hAnsiTheme="minorHAnsi" w:cstheme="minorHAnsi"/>
          <w:i/>
          <w:color w:val="26282A"/>
          <w:sz w:val="20"/>
          <w:szCs w:val="20"/>
        </w:rPr>
      </w:pPr>
      <w:r w:rsidRPr="005A5183">
        <w:rPr>
          <w:rFonts w:asciiTheme="minorHAnsi" w:hAnsiTheme="minorHAnsi" w:cstheme="minorHAnsi"/>
          <w:i/>
          <w:color w:val="26282A"/>
          <w:sz w:val="20"/>
          <w:szCs w:val="20"/>
        </w:rPr>
        <w:t xml:space="preserve"> (Woetzel, et al., </w:t>
      </w:r>
      <w:r w:rsidR="005A5183">
        <w:rPr>
          <w:rFonts w:asciiTheme="minorHAnsi" w:hAnsiTheme="minorHAnsi" w:cstheme="minorHAnsi"/>
          <w:i/>
          <w:color w:val="26282A"/>
          <w:sz w:val="20"/>
          <w:szCs w:val="20"/>
        </w:rPr>
        <w:t>2017)</w:t>
      </w:r>
      <w:r w:rsidR="000B74E8">
        <w:rPr>
          <w:rFonts w:asciiTheme="minorHAnsi" w:hAnsiTheme="minorHAnsi" w:cstheme="minorHAnsi"/>
          <w:i/>
          <w:color w:val="26282A"/>
          <w:sz w:val="20"/>
          <w:szCs w:val="20"/>
        </w:rPr>
        <w:t>.</w:t>
      </w:r>
    </w:p>
    <w:p w14:paraId="6BF6E006" w14:textId="4D026B65" w:rsidR="000B74E8" w:rsidRDefault="000B74E8" w:rsidP="005A5183">
      <w:pPr>
        <w:pStyle w:val="yiv8291857791msonormal"/>
        <w:shd w:val="clear" w:color="auto" w:fill="FFFFFF"/>
        <w:spacing w:before="0" w:beforeAutospacing="0" w:after="0" w:afterAutospacing="0"/>
        <w:rPr>
          <w:rFonts w:asciiTheme="minorHAnsi" w:hAnsiTheme="minorHAnsi" w:cstheme="minorHAnsi"/>
          <w:i/>
          <w:color w:val="26282A"/>
          <w:sz w:val="20"/>
          <w:szCs w:val="20"/>
        </w:rPr>
      </w:pPr>
    </w:p>
    <w:p w14:paraId="70DEE81E" w14:textId="77777777" w:rsidR="00ED52DA" w:rsidRPr="00ED52DA" w:rsidRDefault="00ED52DA"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26D5771C" w14:textId="730F255B" w:rsidR="000B74E8" w:rsidRDefault="00270B78" w:rsidP="005A5183">
      <w:pPr>
        <w:pStyle w:val="yiv8291857791msonormal"/>
        <w:shd w:val="clear" w:color="auto" w:fill="FFFFFF"/>
        <w:spacing w:before="0" w:beforeAutospacing="0" w:after="0" w:afterAutospacing="0"/>
        <w:rPr>
          <w:rFonts w:asciiTheme="minorHAnsi" w:hAnsiTheme="minorHAnsi" w:cstheme="minorHAnsi"/>
          <w:b/>
          <w:color w:val="26282A"/>
          <w:sz w:val="20"/>
          <w:szCs w:val="20"/>
          <w:u w:val="single"/>
        </w:rPr>
      </w:pPr>
      <w:r>
        <w:rPr>
          <w:rFonts w:asciiTheme="minorHAnsi" w:hAnsiTheme="minorHAnsi" w:cstheme="minorHAnsi"/>
          <w:b/>
          <w:color w:val="26282A"/>
          <w:sz w:val="20"/>
          <w:szCs w:val="20"/>
          <w:u w:val="single"/>
        </w:rPr>
        <w:t>E</w:t>
      </w:r>
      <w:r w:rsidR="00D8017B" w:rsidRPr="00D8017B">
        <w:rPr>
          <w:rFonts w:asciiTheme="minorHAnsi" w:hAnsiTheme="minorHAnsi" w:cstheme="minorHAnsi"/>
          <w:b/>
          <w:color w:val="26282A"/>
          <w:sz w:val="20"/>
          <w:szCs w:val="20"/>
          <w:u w:val="single"/>
        </w:rPr>
        <w:t xml:space="preserve">valuating Business Performance </w:t>
      </w:r>
    </w:p>
    <w:p w14:paraId="15B2209B" w14:textId="6D998FCE" w:rsidR="00D8017B" w:rsidRDefault="00D8017B" w:rsidP="005A5183">
      <w:pPr>
        <w:pStyle w:val="yiv8291857791msonormal"/>
        <w:shd w:val="clear" w:color="auto" w:fill="FFFFFF"/>
        <w:spacing w:before="0" w:beforeAutospacing="0" w:after="0" w:afterAutospacing="0"/>
        <w:rPr>
          <w:rFonts w:asciiTheme="minorHAnsi" w:hAnsiTheme="minorHAnsi" w:cstheme="minorHAnsi"/>
          <w:b/>
          <w:color w:val="26282A"/>
          <w:sz w:val="20"/>
          <w:szCs w:val="20"/>
          <w:u w:val="single"/>
        </w:rPr>
      </w:pPr>
    </w:p>
    <w:p w14:paraId="1B34B08F" w14:textId="03E5C741" w:rsidR="000C1FA4" w:rsidRDefault="000C1FA4"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Arial" w:hAnsi="Arial" w:cs="Arial"/>
          <w:noProof/>
          <w:color w:val="1A0DAB"/>
          <w:sz w:val="2"/>
          <w:szCs w:val="2"/>
          <w:shd w:val="clear" w:color="auto" w:fill="FFFFFF"/>
        </w:rPr>
        <w:drawing>
          <wp:inline distT="0" distB="0" distL="0" distR="0" wp14:anchorId="2119BAE4" wp14:editId="73239218">
            <wp:extent cx="2762250" cy="1657350"/>
            <wp:effectExtent l="0" t="0" r="0" b="0"/>
            <wp:docPr id="9" name="Picture 9" descr="Image result for measuring business performance pdf">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easuring business performance pdf">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a:ln>
                      <a:noFill/>
                    </a:ln>
                  </pic:spPr>
                </pic:pic>
              </a:graphicData>
            </a:graphic>
          </wp:inline>
        </w:drawing>
      </w:r>
    </w:p>
    <w:p w14:paraId="19E55234" w14:textId="77777777" w:rsidR="000C1FA4" w:rsidRDefault="000C1FA4"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372EC633" w14:textId="19C245BB" w:rsidR="00D8017B" w:rsidRDefault="00D8017B"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A significant element of planning and strategy is a deep understanding of where we are as a business, what do we do well and where must we improve.</w:t>
      </w:r>
      <w:r w:rsidR="002A32E5">
        <w:rPr>
          <w:rFonts w:asciiTheme="minorHAnsi" w:hAnsiTheme="minorHAnsi" w:cstheme="minorHAnsi"/>
          <w:color w:val="26282A"/>
          <w:sz w:val="20"/>
          <w:szCs w:val="20"/>
        </w:rPr>
        <w:t xml:space="preserve"> As a company with internal and external stakeholders, and of course our shareholders to answer to, its vital </w:t>
      </w:r>
      <w:r w:rsidR="002A32E5">
        <w:rPr>
          <w:rFonts w:asciiTheme="minorHAnsi" w:hAnsiTheme="minorHAnsi" w:cstheme="minorHAnsi"/>
          <w:color w:val="26282A"/>
          <w:sz w:val="20"/>
          <w:szCs w:val="20"/>
        </w:rPr>
        <w:t xml:space="preserve">we have accurate methods of reporting that stand up to scrutiny. </w:t>
      </w:r>
    </w:p>
    <w:p w14:paraId="1036D400" w14:textId="226FC57D" w:rsidR="00D8017B" w:rsidRDefault="00D8017B"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34F81CCF" w14:textId="1B838C45" w:rsidR="00D8017B" w:rsidRDefault="00D8017B"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Traditionally, we would measure this in very simple </w:t>
      </w:r>
      <w:r w:rsidR="007E7620">
        <w:rPr>
          <w:rFonts w:asciiTheme="minorHAnsi" w:hAnsiTheme="minorHAnsi" w:cstheme="minorHAnsi"/>
          <w:color w:val="26282A"/>
          <w:sz w:val="20"/>
          <w:szCs w:val="20"/>
        </w:rPr>
        <w:t xml:space="preserve">commercial </w:t>
      </w:r>
      <w:r>
        <w:rPr>
          <w:rFonts w:asciiTheme="minorHAnsi" w:hAnsiTheme="minorHAnsi" w:cstheme="minorHAnsi"/>
          <w:color w:val="26282A"/>
          <w:sz w:val="20"/>
          <w:szCs w:val="20"/>
        </w:rPr>
        <w:t>terms</w:t>
      </w:r>
      <w:r w:rsidR="0058607F">
        <w:rPr>
          <w:rFonts w:asciiTheme="minorHAnsi" w:hAnsiTheme="minorHAnsi" w:cstheme="minorHAnsi"/>
          <w:color w:val="26282A"/>
          <w:sz w:val="20"/>
          <w:szCs w:val="20"/>
        </w:rPr>
        <w:t>,</w:t>
      </w:r>
      <w:r>
        <w:rPr>
          <w:rFonts w:asciiTheme="minorHAnsi" w:hAnsiTheme="minorHAnsi" w:cstheme="minorHAnsi"/>
          <w:color w:val="26282A"/>
          <w:sz w:val="20"/>
          <w:szCs w:val="20"/>
        </w:rPr>
        <w:t xml:space="preserve"> by the profit we deliver. </w:t>
      </w:r>
      <w:r w:rsidR="0058607F">
        <w:rPr>
          <w:rFonts w:asciiTheme="minorHAnsi" w:hAnsiTheme="minorHAnsi" w:cstheme="minorHAnsi"/>
          <w:color w:val="26282A"/>
          <w:sz w:val="20"/>
          <w:szCs w:val="20"/>
        </w:rPr>
        <w:t>Th</w:t>
      </w:r>
      <w:r w:rsidR="00B23CBF">
        <w:rPr>
          <w:rFonts w:asciiTheme="minorHAnsi" w:hAnsiTheme="minorHAnsi" w:cstheme="minorHAnsi"/>
          <w:color w:val="26282A"/>
          <w:sz w:val="20"/>
          <w:szCs w:val="20"/>
        </w:rPr>
        <w:t>is was (and still is) the main</w:t>
      </w:r>
      <w:r w:rsidR="00AC15C3">
        <w:rPr>
          <w:rFonts w:asciiTheme="minorHAnsi" w:hAnsiTheme="minorHAnsi" w:cstheme="minorHAnsi"/>
          <w:color w:val="26282A"/>
          <w:sz w:val="20"/>
          <w:szCs w:val="20"/>
        </w:rPr>
        <w:t xml:space="preserve"> metric that tells our stakeholders how we have performed. </w:t>
      </w:r>
      <w:r w:rsidR="000C1FA4">
        <w:rPr>
          <w:rFonts w:asciiTheme="minorHAnsi" w:hAnsiTheme="minorHAnsi" w:cstheme="minorHAnsi"/>
          <w:color w:val="26282A"/>
          <w:sz w:val="20"/>
          <w:szCs w:val="20"/>
        </w:rPr>
        <w:t xml:space="preserve">We would </w:t>
      </w:r>
      <w:r w:rsidR="00356DB4">
        <w:rPr>
          <w:rFonts w:asciiTheme="minorHAnsi" w:hAnsiTheme="minorHAnsi" w:cstheme="minorHAnsi"/>
          <w:color w:val="26282A"/>
          <w:sz w:val="20"/>
          <w:szCs w:val="20"/>
        </w:rPr>
        <w:t xml:space="preserve">simply deduct our operating costs from our revenue and use that figure as our benchmark to beat each quarter. </w:t>
      </w:r>
      <w:r w:rsidR="002B132C">
        <w:rPr>
          <w:rFonts w:asciiTheme="minorHAnsi" w:hAnsiTheme="minorHAnsi" w:cstheme="minorHAnsi"/>
          <w:color w:val="26282A"/>
          <w:sz w:val="20"/>
          <w:szCs w:val="20"/>
        </w:rPr>
        <w:t xml:space="preserve">From an HR perspective we would look at the cost of recruitment and training to backfill staff lost. </w:t>
      </w:r>
    </w:p>
    <w:p w14:paraId="71FC4A90" w14:textId="76C56D98" w:rsidR="00356DB4" w:rsidRDefault="00356DB4"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0F0A6705" w14:textId="01A4757E" w:rsidR="00356DB4" w:rsidRDefault="002B132C"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Now, </w:t>
      </w:r>
      <w:r w:rsidR="00356DB4">
        <w:rPr>
          <w:rFonts w:asciiTheme="minorHAnsi" w:hAnsiTheme="minorHAnsi" w:cstheme="minorHAnsi"/>
          <w:color w:val="26282A"/>
          <w:sz w:val="20"/>
          <w:szCs w:val="20"/>
        </w:rPr>
        <w:t xml:space="preserve">there are many more factors </w:t>
      </w:r>
      <w:r w:rsidR="007E7620">
        <w:rPr>
          <w:rFonts w:asciiTheme="minorHAnsi" w:hAnsiTheme="minorHAnsi" w:cstheme="minorHAnsi"/>
          <w:color w:val="26282A"/>
          <w:sz w:val="20"/>
          <w:szCs w:val="20"/>
        </w:rPr>
        <w:t>to help evaluate and improve our performance</w:t>
      </w:r>
      <w:r>
        <w:rPr>
          <w:rFonts w:asciiTheme="minorHAnsi" w:hAnsiTheme="minorHAnsi" w:cstheme="minorHAnsi"/>
          <w:color w:val="26282A"/>
          <w:sz w:val="20"/>
          <w:szCs w:val="20"/>
        </w:rPr>
        <w:t xml:space="preserve"> in all areas, it’s no longer relevant to look at the bottom line, we need to consider a broader range of KPI’s. </w:t>
      </w:r>
    </w:p>
    <w:p w14:paraId="156D4EBD" w14:textId="1D727145" w:rsidR="00356DB4" w:rsidRDefault="00356DB4"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4A7017EB" w14:textId="02CF907D" w:rsidR="00356DB4" w:rsidRDefault="00356DB4"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Productivity </w:t>
      </w:r>
      <w:r w:rsidR="0058607F">
        <w:rPr>
          <w:rFonts w:asciiTheme="minorHAnsi" w:hAnsiTheme="minorHAnsi" w:cstheme="minorHAnsi"/>
          <w:color w:val="26282A"/>
          <w:sz w:val="20"/>
          <w:szCs w:val="20"/>
        </w:rPr>
        <w:t xml:space="preserve">= time spent on calls to customers </w:t>
      </w:r>
    </w:p>
    <w:p w14:paraId="6FE6BF55" w14:textId="5C023E63" w:rsidR="0058607F" w:rsidRDefault="0058607F"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Answer Rate = percentage of calls answered</w:t>
      </w:r>
    </w:p>
    <w:p w14:paraId="1CDCC288" w14:textId="7BDA1052" w:rsidR="009F74F3" w:rsidRDefault="009F74F3"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Attrition </w:t>
      </w:r>
      <w:r w:rsidR="0058607F">
        <w:rPr>
          <w:rFonts w:asciiTheme="minorHAnsi" w:hAnsiTheme="minorHAnsi" w:cstheme="minorHAnsi"/>
          <w:color w:val="26282A"/>
          <w:sz w:val="20"/>
          <w:szCs w:val="20"/>
        </w:rPr>
        <w:t xml:space="preserve">= staff turnover </w:t>
      </w:r>
    </w:p>
    <w:p w14:paraId="60D3F3D1" w14:textId="1D3C0E62" w:rsidR="009F74F3" w:rsidRDefault="009F74F3"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Attendance </w:t>
      </w:r>
      <w:r w:rsidR="0058607F">
        <w:rPr>
          <w:rFonts w:asciiTheme="minorHAnsi" w:hAnsiTheme="minorHAnsi" w:cstheme="minorHAnsi"/>
          <w:color w:val="26282A"/>
          <w:sz w:val="20"/>
          <w:szCs w:val="20"/>
        </w:rPr>
        <w:t>= sickness and absence rates</w:t>
      </w:r>
    </w:p>
    <w:p w14:paraId="24009481" w14:textId="3E279292" w:rsidR="002B132C" w:rsidRDefault="002B132C"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Wellbeing/Engagement= impact on </w:t>
      </w:r>
      <w:proofErr w:type="gramStart"/>
      <w:r>
        <w:rPr>
          <w:rFonts w:asciiTheme="minorHAnsi" w:hAnsiTheme="minorHAnsi" w:cstheme="minorHAnsi"/>
          <w:color w:val="26282A"/>
          <w:sz w:val="20"/>
          <w:szCs w:val="20"/>
        </w:rPr>
        <w:t>all of</w:t>
      </w:r>
      <w:proofErr w:type="gramEnd"/>
      <w:r>
        <w:rPr>
          <w:rFonts w:asciiTheme="minorHAnsi" w:hAnsiTheme="minorHAnsi" w:cstheme="minorHAnsi"/>
          <w:color w:val="26282A"/>
          <w:sz w:val="20"/>
          <w:szCs w:val="20"/>
        </w:rPr>
        <w:t xml:space="preserve"> the above</w:t>
      </w:r>
    </w:p>
    <w:p w14:paraId="57F772DF" w14:textId="4AFEC3AE" w:rsidR="0058607F" w:rsidRDefault="0058607F"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6DD5070C" w14:textId="68642D57" w:rsidR="005F1096" w:rsidRDefault="0058607F" w:rsidP="005A5183">
      <w:pPr>
        <w:pStyle w:val="yiv8291857791msonormal"/>
        <w:shd w:val="clear" w:color="auto" w:fill="FFFFFF"/>
        <w:spacing w:before="0" w:beforeAutospacing="0" w:after="0" w:afterAutospacing="0"/>
        <w:rPr>
          <w:rFonts w:asciiTheme="minorHAnsi" w:eastAsiaTheme="minorHAnsi" w:hAnsiTheme="minorHAnsi" w:cstheme="minorHAnsi"/>
          <w:color w:val="202020"/>
          <w:sz w:val="20"/>
          <w:szCs w:val="20"/>
          <w:lang w:eastAsia="ja-JP"/>
        </w:rPr>
      </w:pPr>
      <w:r>
        <w:rPr>
          <w:rFonts w:asciiTheme="minorHAnsi" w:hAnsiTheme="minorHAnsi" w:cstheme="minorHAnsi"/>
          <w:color w:val="26282A"/>
          <w:sz w:val="20"/>
          <w:szCs w:val="20"/>
        </w:rPr>
        <w:t xml:space="preserve">All of these </w:t>
      </w:r>
      <w:r w:rsidR="00F1162F">
        <w:rPr>
          <w:rFonts w:asciiTheme="minorHAnsi" w:hAnsiTheme="minorHAnsi" w:cstheme="minorHAnsi"/>
          <w:color w:val="26282A"/>
          <w:sz w:val="20"/>
          <w:szCs w:val="20"/>
        </w:rPr>
        <w:t>are easy metrics to gather and analyse</w:t>
      </w:r>
      <w:r w:rsidR="00DD05F1">
        <w:rPr>
          <w:rFonts w:asciiTheme="minorHAnsi" w:hAnsiTheme="minorHAnsi" w:cstheme="minorHAnsi"/>
          <w:color w:val="26282A"/>
          <w:sz w:val="20"/>
          <w:szCs w:val="20"/>
        </w:rPr>
        <w:t xml:space="preserve"> thanks to the introduction of tools like balanced score cards. </w:t>
      </w:r>
      <w:r w:rsidR="005F1096" w:rsidRPr="005F1096">
        <w:rPr>
          <w:rFonts w:asciiTheme="minorHAnsi" w:eastAsiaTheme="minorHAnsi" w:hAnsiTheme="minorHAnsi" w:cstheme="minorHAnsi"/>
          <w:color w:val="202020"/>
          <w:sz w:val="20"/>
          <w:szCs w:val="20"/>
          <w:lang w:eastAsia="ja-JP"/>
        </w:rPr>
        <w:t>The aim of the Balanced Scorecard was</w:t>
      </w:r>
      <w:r w:rsidR="00DD05F1">
        <w:rPr>
          <w:rFonts w:asciiTheme="minorHAnsi" w:eastAsiaTheme="minorHAnsi" w:hAnsiTheme="minorHAnsi" w:cstheme="minorHAnsi"/>
          <w:color w:val="202020"/>
          <w:sz w:val="20"/>
          <w:szCs w:val="20"/>
          <w:lang w:eastAsia="ja-JP"/>
        </w:rPr>
        <w:t>:</w:t>
      </w:r>
    </w:p>
    <w:p w14:paraId="5C046ED2" w14:textId="77777777" w:rsidR="005F1096" w:rsidRDefault="005F1096" w:rsidP="005A5183">
      <w:pPr>
        <w:pStyle w:val="yiv8291857791msonormal"/>
        <w:shd w:val="clear" w:color="auto" w:fill="FFFFFF"/>
        <w:spacing w:before="0" w:beforeAutospacing="0" w:after="0" w:afterAutospacing="0"/>
        <w:rPr>
          <w:rFonts w:asciiTheme="minorHAnsi" w:eastAsiaTheme="minorHAnsi" w:hAnsiTheme="minorHAnsi" w:cstheme="minorHAnsi"/>
          <w:color w:val="202020"/>
          <w:sz w:val="20"/>
          <w:szCs w:val="20"/>
          <w:lang w:eastAsia="ja-JP"/>
        </w:rPr>
      </w:pPr>
    </w:p>
    <w:p w14:paraId="237E1F66" w14:textId="7DBDABF6" w:rsidR="009F74F3" w:rsidRPr="005F1096" w:rsidRDefault="005F1096" w:rsidP="005A5183">
      <w:pPr>
        <w:pStyle w:val="yiv8291857791msonormal"/>
        <w:shd w:val="clear" w:color="auto" w:fill="FFFFFF"/>
        <w:spacing w:before="0" w:beforeAutospacing="0" w:after="0" w:afterAutospacing="0"/>
        <w:rPr>
          <w:rFonts w:asciiTheme="minorHAnsi" w:hAnsiTheme="minorHAnsi" w:cstheme="minorHAnsi"/>
          <w:i/>
          <w:color w:val="26282A"/>
          <w:sz w:val="20"/>
          <w:szCs w:val="20"/>
        </w:rPr>
      </w:pPr>
      <w:r>
        <w:rPr>
          <w:rFonts w:asciiTheme="minorHAnsi" w:eastAsiaTheme="minorHAnsi" w:hAnsiTheme="minorHAnsi" w:cstheme="minorHAnsi"/>
          <w:color w:val="202020"/>
          <w:sz w:val="20"/>
          <w:szCs w:val="20"/>
          <w:lang w:eastAsia="ja-JP"/>
        </w:rPr>
        <w:t>T</w:t>
      </w:r>
      <w:r w:rsidRPr="005F1096">
        <w:rPr>
          <w:rFonts w:asciiTheme="minorHAnsi" w:eastAsiaTheme="minorHAnsi" w:hAnsiTheme="minorHAnsi" w:cstheme="minorHAnsi"/>
          <w:bCs/>
          <w:i/>
          <w:iCs/>
          <w:color w:val="202020"/>
          <w:sz w:val="20"/>
          <w:szCs w:val="20"/>
          <w:bdr w:val="single" w:sz="2" w:space="0" w:color="E9E9E9" w:frame="1"/>
          <w:lang w:eastAsia="ja-JP"/>
        </w:rPr>
        <w:t>o align business activities to the vision and strategy of the business, improve internal and external communications, and monitor business performance against strategic goals.</w:t>
      </w:r>
      <w:sdt>
        <w:sdtPr>
          <w:rPr>
            <w:rFonts w:asciiTheme="minorHAnsi" w:eastAsiaTheme="minorHAnsi" w:hAnsiTheme="minorHAnsi" w:cstheme="minorHAnsi"/>
            <w:bCs/>
            <w:i/>
            <w:iCs/>
            <w:color w:val="202020"/>
            <w:sz w:val="20"/>
            <w:szCs w:val="20"/>
            <w:bdr w:val="single" w:sz="2" w:space="0" w:color="E9E9E9" w:frame="1"/>
            <w:lang w:eastAsia="ja-JP"/>
          </w:rPr>
          <w:id w:val="1407644571"/>
          <w:citation/>
        </w:sdtPr>
        <w:sdtEndPr/>
        <w:sdtContent>
          <w:r>
            <w:rPr>
              <w:rFonts w:asciiTheme="minorHAnsi" w:eastAsiaTheme="minorHAnsi" w:hAnsiTheme="minorHAnsi" w:cstheme="minorHAnsi"/>
              <w:bCs/>
              <w:i/>
              <w:iCs/>
              <w:color w:val="202020"/>
              <w:sz w:val="20"/>
              <w:szCs w:val="20"/>
              <w:bdr w:val="single" w:sz="2" w:space="0" w:color="E9E9E9" w:frame="1"/>
              <w:lang w:eastAsia="ja-JP"/>
            </w:rPr>
            <w:fldChar w:fldCharType="begin"/>
          </w:r>
          <w:r>
            <w:rPr>
              <w:rFonts w:asciiTheme="minorHAnsi" w:eastAsiaTheme="minorHAnsi" w:hAnsiTheme="minorHAnsi" w:cstheme="minorHAnsi"/>
              <w:bCs/>
              <w:i/>
              <w:iCs/>
              <w:color w:val="202020"/>
              <w:sz w:val="20"/>
              <w:szCs w:val="20"/>
              <w:bdr w:val="single" w:sz="2" w:space="0" w:color="E9E9E9" w:frame="1"/>
              <w:lang w:eastAsia="ja-JP"/>
            </w:rPr>
            <w:instrText xml:space="preserve"> CITATION Kap96 \l 2057 </w:instrText>
          </w:r>
          <w:r>
            <w:rPr>
              <w:rFonts w:asciiTheme="minorHAnsi" w:eastAsiaTheme="minorHAnsi" w:hAnsiTheme="minorHAnsi" w:cstheme="minorHAnsi"/>
              <w:bCs/>
              <w:i/>
              <w:iCs/>
              <w:color w:val="202020"/>
              <w:sz w:val="20"/>
              <w:szCs w:val="20"/>
              <w:bdr w:val="single" w:sz="2" w:space="0" w:color="E9E9E9" w:frame="1"/>
              <w:lang w:eastAsia="ja-JP"/>
            </w:rPr>
            <w:fldChar w:fldCharType="separate"/>
          </w:r>
          <w:r>
            <w:rPr>
              <w:rFonts w:asciiTheme="minorHAnsi" w:eastAsiaTheme="minorHAnsi" w:hAnsiTheme="minorHAnsi" w:cstheme="minorHAnsi"/>
              <w:bCs/>
              <w:i/>
              <w:iCs/>
              <w:noProof/>
              <w:color w:val="202020"/>
              <w:sz w:val="20"/>
              <w:szCs w:val="20"/>
              <w:bdr w:val="single" w:sz="2" w:space="0" w:color="E9E9E9" w:frame="1"/>
              <w:lang w:eastAsia="ja-JP"/>
            </w:rPr>
            <w:t xml:space="preserve"> </w:t>
          </w:r>
          <w:r w:rsidRPr="005F1096">
            <w:rPr>
              <w:rFonts w:asciiTheme="minorHAnsi" w:eastAsiaTheme="minorHAnsi" w:hAnsiTheme="minorHAnsi" w:cstheme="minorHAnsi"/>
              <w:noProof/>
              <w:color w:val="202020"/>
              <w:sz w:val="20"/>
              <w:szCs w:val="20"/>
              <w:bdr w:val="single" w:sz="2" w:space="0" w:color="E9E9E9" w:frame="1"/>
              <w:lang w:eastAsia="ja-JP"/>
            </w:rPr>
            <w:t>(Kaplan &amp; Norton, 1996)</w:t>
          </w:r>
          <w:r>
            <w:rPr>
              <w:rFonts w:asciiTheme="minorHAnsi" w:eastAsiaTheme="minorHAnsi" w:hAnsiTheme="minorHAnsi" w:cstheme="minorHAnsi"/>
              <w:bCs/>
              <w:i/>
              <w:iCs/>
              <w:color w:val="202020"/>
              <w:sz w:val="20"/>
              <w:szCs w:val="20"/>
              <w:bdr w:val="single" w:sz="2" w:space="0" w:color="E9E9E9" w:frame="1"/>
              <w:lang w:eastAsia="ja-JP"/>
            </w:rPr>
            <w:fldChar w:fldCharType="end"/>
          </w:r>
        </w:sdtContent>
      </w:sdt>
    </w:p>
    <w:p w14:paraId="3AA29024" w14:textId="09809969" w:rsidR="0058607F" w:rsidRDefault="0058607F"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258A0CF0" w14:textId="05DEBDBD" w:rsidR="0058607F" w:rsidRDefault="00DD05F1"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They gave us the ability to consider not only where we are now, but also to incorporate goals, tie in with strategy, include innovation and, most importantly, track improvements gained from these changes. </w:t>
      </w:r>
    </w:p>
    <w:p w14:paraId="52FCC5CA" w14:textId="7C519D92" w:rsidR="00DD05F1" w:rsidRDefault="00DD05F1"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Although, there is a caveat around adding too many metrics and overcomplicating the scorecard. </w:t>
      </w:r>
    </w:p>
    <w:p w14:paraId="6216F4A8" w14:textId="25B4B7C3" w:rsidR="00DD05F1" w:rsidRDefault="00DD05F1"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162AE28C" w14:textId="5A953961" w:rsidR="00DC531D" w:rsidRDefault="00DD05F1"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From and HR perspective we </w:t>
      </w:r>
      <w:r w:rsidR="00DC531D">
        <w:rPr>
          <w:rFonts w:asciiTheme="minorHAnsi" w:hAnsiTheme="minorHAnsi" w:cstheme="minorHAnsi"/>
          <w:color w:val="26282A"/>
          <w:sz w:val="20"/>
          <w:szCs w:val="20"/>
        </w:rPr>
        <w:t xml:space="preserve">gather </w:t>
      </w:r>
      <w:r w:rsidR="005B2F20">
        <w:rPr>
          <w:rFonts w:asciiTheme="minorHAnsi" w:hAnsiTheme="minorHAnsi" w:cstheme="minorHAnsi"/>
          <w:color w:val="26282A"/>
          <w:sz w:val="20"/>
          <w:szCs w:val="20"/>
        </w:rPr>
        <w:t xml:space="preserve">additional </w:t>
      </w:r>
      <w:r w:rsidR="00DC531D">
        <w:rPr>
          <w:rFonts w:asciiTheme="minorHAnsi" w:hAnsiTheme="minorHAnsi" w:cstheme="minorHAnsi"/>
          <w:color w:val="26282A"/>
          <w:sz w:val="20"/>
          <w:szCs w:val="20"/>
        </w:rPr>
        <w:t>information in a variety of ways</w:t>
      </w:r>
      <w:r w:rsidR="005B2F20">
        <w:rPr>
          <w:rFonts w:asciiTheme="minorHAnsi" w:hAnsiTheme="minorHAnsi" w:cstheme="minorHAnsi"/>
          <w:color w:val="26282A"/>
          <w:sz w:val="20"/>
          <w:szCs w:val="20"/>
        </w:rPr>
        <w:t xml:space="preserve"> such as</w:t>
      </w:r>
      <w:r w:rsidR="00DC531D">
        <w:rPr>
          <w:rFonts w:asciiTheme="minorHAnsi" w:hAnsiTheme="minorHAnsi" w:cstheme="minorHAnsi"/>
          <w:color w:val="26282A"/>
          <w:sz w:val="20"/>
          <w:szCs w:val="20"/>
        </w:rPr>
        <w:t xml:space="preserve">: </w:t>
      </w:r>
    </w:p>
    <w:p w14:paraId="1001C698" w14:textId="77777777" w:rsidR="005B2F20" w:rsidRDefault="005B2F20"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273BDF8F" w14:textId="29C7177B" w:rsidR="00DC531D" w:rsidRDefault="005B2F20" w:rsidP="008D514B">
      <w:pPr>
        <w:pStyle w:val="yiv8291857791msonormal"/>
        <w:numPr>
          <w:ilvl w:val="0"/>
          <w:numId w:val="26"/>
        </w:numPr>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Annual Reviews</w:t>
      </w:r>
    </w:p>
    <w:p w14:paraId="55DC89F9" w14:textId="52DF6730" w:rsidR="005B2F20" w:rsidRDefault="005B2F20" w:rsidP="008D514B">
      <w:pPr>
        <w:pStyle w:val="yiv8291857791msonormal"/>
        <w:numPr>
          <w:ilvl w:val="0"/>
          <w:numId w:val="26"/>
        </w:numPr>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360 -degree feedback </w:t>
      </w:r>
    </w:p>
    <w:p w14:paraId="4D754509" w14:textId="688615A7" w:rsidR="005B2F20" w:rsidRDefault="005B2F20" w:rsidP="008D514B">
      <w:pPr>
        <w:pStyle w:val="yiv8291857791msonormal"/>
        <w:numPr>
          <w:ilvl w:val="0"/>
          <w:numId w:val="26"/>
        </w:numPr>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Exit interviews </w:t>
      </w:r>
    </w:p>
    <w:p w14:paraId="7AF99C8E" w14:textId="40D832E6" w:rsidR="005B2F20" w:rsidRDefault="005B2F20" w:rsidP="008D514B">
      <w:pPr>
        <w:pStyle w:val="yiv8291857791msonormal"/>
        <w:numPr>
          <w:ilvl w:val="0"/>
          <w:numId w:val="26"/>
        </w:numPr>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Benchmarking </w:t>
      </w:r>
    </w:p>
    <w:p w14:paraId="02D67807" w14:textId="5F866C76" w:rsidR="005B2F20" w:rsidRDefault="005B2F20"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20FA6871" w14:textId="723B6AAB" w:rsidR="00DD05F1" w:rsidRDefault="005B2F20"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These help us to gather an</w:t>
      </w:r>
      <w:r w:rsidR="00DD05F1">
        <w:rPr>
          <w:rFonts w:asciiTheme="minorHAnsi" w:hAnsiTheme="minorHAnsi" w:cstheme="minorHAnsi"/>
          <w:color w:val="26282A"/>
          <w:sz w:val="20"/>
          <w:szCs w:val="20"/>
        </w:rPr>
        <w:t xml:space="preserve"> abundance of “big </w:t>
      </w:r>
      <w:r w:rsidR="00080EAB">
        <w:rPr>
          <w:rFonts w:asciiTheme="minorHAnsi" w:hAnsiTheme="minorHAnsi" w:cstheme="minorHAnsi"/>
          <w:color w:val="26282A"/>
          <w:sz w:val="20"/>
          <w:szCs w:val="20"/>
        </w:rPr>
        <w:t>d</w:t>
      </w:r>
      <w:r w:rsidR="00DD05F1">
        <w:rPr>
          <w:rFonts w:asciiTheme="minorHAnsi" w:hAnsiTheme="minorHAnsi" w:cstheme="minorHAnsi"/>
          <w:color w:val="26282A"/>
          <w:sz w:val="20"/>
          <w:szCs w:val="20"/>
        </w:rPr>
        <w:t xml:space="preserve">ata” </w:t>
      </w:r>
      <w:r w:rsidR="00080EAB">
        <w:rPr>
          <w:rFonts w:asciiTheme="minorHAnsi" w:hAnsiTheme="minorHAnsi" w:cstheme="minorHAnsi"/>
          <w:color w:val="26282A"/>
          <w:sz w:val="20"/>
          <w:szCs w:val="20"/>
        </w:rPr>
        <w:t xml:space="preserve">that is very large data sets that can help us identify trends or patterns in behaviour. We can use this </w:t>
      </w:r>
      <w:r w:rsidR="00080EAB">
        <w:rPr>
          <w:rFonts w:asciiTheme="minorHAnsi" w:hAnsiTheme="minorHAnsi" w:cstheme="minorHAnsi"/>
          <w:color w:val="26282A"/>
          <w:sz w:val="20"/>
          <w:szCs w:val="20"/>
        </w:rPr>
        <w:lastRenderedPageBreak/>
        <w:t>information to add to the more specific business or department data</w:t>
      </w:r>
      <w:r>
        <w:rPr>
          <w:rFonts w:asciiTheme="minorHAnsi" w:hAnsiTheme="minorHAnsi" w:cstheme="minorHAnsi"/>
          <w:color w:val="26282A"/>
          <w:sz w:val="20"/>
          <w:szCs w:val="20"/>
        </w:rPr>
        <w:t xml:space="preserve"> </w:t>
      </w:r>
      <w:r w:rsidR="00080EAB">
        <w:rPr>
          <w:rFonts w:asciiTheme="minorHAnsi" w:hAnsiTheme="minorHAnsi" w:cstheme="minorHAnsi"/>
          <w:color w:val="26282A"/>
          <w:sz w:val="20"/>
          <w:szCs w:val="20"/>
        </w:rPr>
        <w:t xml:space="preserve">to get some specific information around people analytics. </w:t>
      </w:r>
    </w:p>
    <w:p w14:paraId="53DB0BD9" w14:textId="1562579B" w:rsidR="00080EAB" w:rsidRDefault="00080EAB"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78C78BA1" w14:textId="55C7B2A8" w:rsidR="00080EAB" w:rsidRPr="00040944" w:rsidRDefault="00080EAB" w:rsidP="005A5183">
      <w:pPr>
        <w:pStyle w:val="yiv8291857791msonormal"/>
        <w:shd w:val="clear" w:color="auto" w:fill="FFFFFF"/>
        <w:spacing w:before="0" w:beforeAutospacing="0" w:after="0" w:afterAutospacing="0"/>
        <w:rPr>
          <w:rFonts w:asciiTheme="minorHAnsi" w:hAnsiTheme="minorHAnsi" w:cstheme="minorHAnsi"/>
          <w:i/>
          <w:color w:val="26282A"/>
          <w:sz w:val="20"/>
          <w:szCs w:val="20"/>
        </w:rPr>
      </w:pPr>
      <w:r w:rsidRPr="00040944">
        <w:rPr>
          <w:rFonts w:asciiTheme="minorHAnsi" w:hAnsiTheme="minorHAnsi" w:cstheme="minorHAnsi"/>
          <w:bCs/>
          <w:i/>
          <w:color w:val="58595B"/>
          <w:sz w:val="20"/>
          <w:szCs w:val="20"/>
        </w:rPr>
        <w:t>People analytics uses both people-data, collected by HR systems (such as payroll, absence management) and business information (for example, operations performance data). At its core, people analytics enables HR practitioners and employers to gain insights into their workforce, HR policies and practices, with a focus on the human capital element of the workforce, and can ultimately inform more evidence-based decision making.</w:t>
      </w:r>
      <w:sdt>
        <w:sdtPr>
          <w:rPr>
            <w:rFonts w:asciiTheme="minorHAnsi" w:hAnsiTheme="minorHAnsi" w:cstheme="minorHAnsi"/>
            <w:bCs/>
            <w:i/>
            <w:color w:val="58595B"/>
            <w:sz w:val="20"/>
            <w:szCs w:val="20"/>
          </w:rPr>
          <w:id w:val="1836954652"/>
          <w:citation/>
        </w:sdtPr>
        <w:sdtEndPr/>
        <w:sdtContent>
          <w:r w:rsidRPr="00040944">
            <w:rPr>
              <w:rFonts w:asciiTheme="minorHAnsi" w:hAnsiTheme="minorHAnsi" w:cstheme="minorHAnsi"/>
              <w:bCs/>
              <w:i/>
              <w:color w:val="58595B"/>
              <w:sz w:val="20"/>
              <w:szCs w:val="20"/>
            </w:rPr>
            <w:fldChar w:fldCharType="begin"/>
          </w:r>
          <w:r w:rsidR="005833BD">
            <w:rPr>
              <w:rFonts w:asciiTheme="minorHAnsi" w:hAnsiTheme="minorHAnsi" w:cstheme="minorHAnsi"/>
              <w:bCs/>
              <w:i/>
              <w:color w:val="58595B"/>
              <w:sz w:val="20"/>
              <w:szCs w:val="20"/>
            </w:rPr>
            <w:instrText xml:space="preserve">CITATION CIP191 \l 2057 </w:instrText>
          </w:r>
          <w:r w:rsidRPr="00040944">
            <w:rPr>
              <w:rFonts w:asciiTheme="minorHAnsi" w:hAnsiTheme="minorHAnsi" w:cstheme="minorHAnsi"/>
              <w:bCs/>
              <w:i/>
              <w:color w:val="58595B"/>
              <w:sz w:val="20"/>
              <w:szCs w:val="20"/>
            </w:rPr>
            <w:fldChar w:fldCharType="separate"/>
          </w:r>
          <w:r w:rsidR="005833BD">
            <w:rPr>
              <w:rFonts w:asciiTheme="minorHAnsi" w:hAnsiTheme="minorHAnsi" w:cstheme="minorHAnsi"/>
              <w:bCs/>
              <w:i/>
              <w:noProof/>
              <w:color w:val="58595B"/>
              <w:sz w:val="20"/>
              <w:szCs w:val="20"/>
            </w:rPr>
            <w:t xml:space="preserve"> </w:t>
          </w:r>
          <w:r w:rsidR="005833BD" w:rsidRPr="005833BD">
            <w:rPr>
              <w:rFonts w:asciiTheme="minorHAnsi" w:hAnsiTheme="minorHAnsi" w:cstheme="minorHAnsi"/>
              <w:noProof/>
              <w:color w:val="58595B"/>
              <w:sz w:val="20"/>
              <w:szCs w:val="20"/>
            </w:rPr>
            <w:t>(CIPDb, 2019)</w:t>
          </w:r>
          <w:r w:rsidRPr="00040944">
            <w:rPr>
              <w:rFonts w:asciiTheme="minorHAnsi" w:hAnsiTheme="minorHAnsi" w:cstheme="minorHAnsi"/>
              <w:bCs/>
              <w:i/>
              <w:color w:val="58595B"/>
              <w:sz w:val="20"/>
              <w:szCs w:val="20"/>
            </w:rPr>
            <w:fldChar w:fldCharType="end"/>
          </w:r>
        </w:sdtContent>
      </w:sdt>
    </w:p>
    <w:p w14:paraId="6C26A803" w14:textId="220867BD" w:rsidR="00080EAB" w:rsidRPr="00040944" w:rsidRDefault="00080EAB"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59CFE0AC" w14:textId="6A67ED40" w:rsidR="00F45B88" w:rsidRDefault="00F45B88"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We can then use this data to highlight areas we need to change, for example if we find a particular source of candidates for recruitment ha</w:t>
      </w:r>
      <w:r w:rsidR="00B9248F">
        <w:rPr>
          <w:rFonts w:asciiTheme="minorHAnsi" w:hAnsiTheme="minorHAnsi" w:cstheme="minorHAnsi"/>
          <w:color w:val="26282A"/>
          <w:sz w:val="20"/>
          <w:szCs w:val="20"/>
        </w:rPr>
        <w:t>s</w:t>
      </w:r>
      <w:r>
        <w:rPr>
          <w:rFonts w:asciiTheme="minorHAnsi" w:hAnsiTheme="minorHAnsi" w:cstheme="minorHAnsi"/>
          <w:color w:val="26282A"/>
          <w:sz w:val="20"/>
          <w:szCs w:val="20"/>
        </w:rPr>
        <w:t xml:space="preserve"> led to high levels of attrition, we may not use that source in future, or if feedback at exit interviews highlights a lack of support during the on-boarding process, we can take measures to ensure more resource is diverted for future intakes.</w:t>
      </w:r>
    </w:p>
    <w:p w14:paraId="3005AD4E" w14:textId="0D3B255A" w:rsidR="00EC7659" w:rsidRDefault="00EC7659"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37807FD3" w14:textId="782536AA" w:rsidR="00080EAB" w:rsidRDefault="00A94CC3"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A great tool for gaining some real insights are staff surveys. </w:t>
      </w:r>
      <w:r w:rsidR="008077F9">
        <w:rPr>
          <w:rFonts w:asciiTheme="minorHAnsi" w:hAnsiTheme="minorHAnsi" w:cstheme="minorHAnsi"/>
          <w:color w:val="26282A"/>
          <w:sz w:val="20"/>
          <w:szCs w:val="20"/>
        </w:rPr>
        <w:t xml:space="preserve">Each year we compete against businesses in the UK to win the coveted title of Sunday Times Best Companies to work for, this involves all our staff completing a confidential anonymous survey about how we behave as a business, all aspects are covered from leadership to our environmental and community policies. We have featured in the top </w:t>
      </w:r>
      <w:r w:rsidR="004273AD">
        <w:rPr>
          <w:rFonts w:asciiTheme="minorHAnsi" w:hAnsiTheme="minorHAnsi" w:cstheme="minorHAnsi"/>
          <w:color w:val="26282A"/>
          <w:sz w:val="20"/>
          <w:szCs w:val="20"/>
        </w:rPr>
        <w:t>25</w:t>
      </w:r>
      <w:r w:rsidR="008077F9">
        <w:rPr>
          <w:rFonts w:asciiTheme="minorHAnsi" w:hAnsiTheme="minorHAnsi" w:cstheme="minorHAnsi"/>
          <w:color w:val="26282A"/>
          <w:sz w:val="20"/>
          <w:szCs w:val="20"/>
        </w:rPr>
        <w:t xml:space="preserve"> big companies each year for the past 16, and I am very proud to say we came first in 2019. </w:t>
      </w:r>
    </w:p>
    <w:p w14:paraId="022BF3B2" w14:textId="6B3093E2" w:rsidR="008077F9" w:rsidRDefault="008077F9"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41A622FD" w14:textId="6CD43C4C" w:rsidR="008077F9" w:rsidRDefault="008077F9"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Further to that, we achieved two awards specific to our HR function, we won the Wellbeing award and the L&amp;D initiative award for our “buy a book” scheme which allows all staff members to order a book or audio book each month in order to help their career or wellbeing. </w:t>
      </w:r>
    </w:p>
    <w:p w14:paraId="251A252D" w14:textId="7710E2AC" w:rsidR="00B1271E" w:rsidRDefault="00B1271E"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5DD4CA95" w14:textId="03F96E81" w:rsidR="00B1271E" w:rsidRDefault="00B9248F"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cstheme="minorHAnsi"/>
          <w:noProof/>
          <w:color w:val="26282A"/>
        </w:rPr>
        <w:drawing>
          <wp:inline distT="0" distB="0" distL="0" distR="0" wp14:anchorId="1310F9FF" wp14:editId="300B1FE5">
            <wp:extent cx="2788920" cy="1214000"/>
            <wp:effectExtent l="0" t="0" r="0" b="5715"/>
            <wp:docPr id="25" name="Picture 25" descr="C:\Users\bowens\AppData\Local\Microsoft\Windows\INetCache\Content.MSO\C8E732BE.tmp">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owens\AppData\Local\Microsoft\Windows\INetCache\Content.MSO\C8E732BE.tmp"/>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88920" cy="1214000"/>
                    </a:xfrm>
                    <a:prstGeom prst="rect">
                      <a:avLst/>
                    </a:prstGeom>
                    <a:noFill/>
                    <a:ln>
                      <a:noFill/>
                    </a:ln>
                  </pic:spPr>
                </pic:pic>
              </a:graphicData>
            </a:graphic>
          </wp:inline>
        </w:drawing>
      </w:r>
    </w:p>
    <w:p w14:paraId="12C47A95" w14:textId="169F5137" w:rsidR="0058607F" w:rsidRDefault="0058607F"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4B60613F" w14:textId="341024FE" w:rsidR="00EC7659" w:rsidRDefault="00EC7659"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3D3448FC" w14:textId="77777777" w:rsidR="007760D4" w:rsidRDefault="007760D4"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We do also rely on external data sources too in many areas, for example the current labour market conditions will have an impact on how and when we factor in our recruitment, we may decide to recruit ahead of schedule if predictions are that the market will tighten up in the near future.</w:t>
      </w:r>
    </w:p>
    <w:p w14:paraId="5D40CCCF" w14:textId="77777777" w:rsidR="007760D4" w:rsidRDefault="007760D4"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63BAC027" w14:textId="2DF4AB36" w:rsidR="00EC7659" w:rsidRDefault="007760D4"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 A very topical issue is Brexit, we </w:t>
      </w:r>
      <w:proofErr w:type="gramStart"/>
      <w:r>
        <w:rPr>
          <w:rFonts w:asciiTheme="minorHAnsi" w:hAnsiTheme="minorHAnsi" w:cstheme="minorHAnsi"/>
          <w:color w:val="26282A"/>
          <w:sz w:val="20"/>
          <w:szCs w:val="20"/>
        </w:rPr>
        <w:t>have to</w:t>
      </w:r>
      <w:proofErr w:type="gramEnd"/>
      <w:r>
        <w:rPr>
          <w:rFonts w:asciiTheme="minorHAnsi" w:hAnsiTheme="minorHAnsi" w:cstheme="minorHAnsi"/>
          <w:color w:val="26282A"/>
          <w:sz w:val="20"/>
          <w:szCs w:val="20"/>
        </w:rPr>
        <w:t xml:space="preserve"> make provision for recruitment or relocation of our current EU member employees and prepare additional administration staff to manage the requirements for those who are able to stay</w:t>
      </w:r>
      <w:r w:rsidR="00A058BF">
        <w:rPr>
          <w:rFonts w:asciiTheme="minorHAnsi" w:hAnsiTheme="minorHAnsi" w:cstheme="minorHAnsi"/>
          <w:color w:val="26282A"/>
          <w:sz w:val="20"/>
          <w:szCs w:val="20"/>
        </w:rPr>
        <w:t xml:space="preserve">; </w:t>
      </w:r>
      <w:r>
        <w:rPr>
          <w:rFonts w:asciiTheme="minorHAnsi" w:hAnsiTheme="minorHAnsi" w:cstheme="minorHAnsi"/>
          <w:color w:val="26282A"/>
          <w:sz w:val="20"/>
          <w:szCs w:val="20"/>
        </w:rPr>
        <w:t>and set up new procedures for after the 29</w:t>
      </w:r>
      <w:r w:rsidRPr="007760D4">
        <w:rPr>
          <w:rFonts w:asciiTheme="minorHAnsi" w:hAnsiTheme="minorHAnsi" w:cstheme="minorHAnsi"/>
          <w:color w:val="26282A"/>
          <w:sz w:val="20"/>
          <w:szCs w:val="20"/>
          <w:vertAlign w:val="superscript"/>
        </w:rPr>
        <w:t>th</w:t>
      </w:r>
      <w:r>
        <w:rPr>
          <w:rFonts w:asciiTheme="minorHAnsi" w:hAnsiTheme="minorHAnsi" w:cstheme="minorHAnsi"/>
          <w:color w:val="26282A"/>
          <w:sz w:val="20"/>
          <w:szCs w:val="20"/>
        </w:rPr>
        <w:t xml:space="preserve"> March. </w:t>
      </w:r>
    </w:p>
    <w:p w14:paraId="592F91CE" w14:textId="77777777" w:rsidR="00A058BF" w:rsidRDefault="00A058BF"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78FB6F76" w14:textId="77353039" w:rsidR="0058607F" w:rsidRPr="00A058BF" w:rsidRDefault="0058607F" w:rsidP="005A5183">
      <w:pPr>
        <w:pStyle w:val="yiv8291857791msonormal"/>
        <w:shd w:val="clear" w:color="auto" w:fill="FFFFFF"/>
        <w:spacing w:before="0" w:beforeAutospacing="0" w:after="0" w:afterAutospacing="0"/>
        <w:rPr>
          <w:rFonts w:asciiTheme="minorHAnsi" w:hAnsiTheme="minorHAnsi" w:cstheme="minorHAnsi"/>
          <w:b/>
          <w:color w:val="26282A"/>
          <w:sz w:val="20"/>
          <w:szCs w:val="20"/>
          <w:u w:val="single"/>
        </w:rPr>
      </w:pPr>
      <w:r w:rsidRPr="00A058BF">
        <w:rPr>
          <w:rFonts w:asciiTheme="minorHAnsi" w:hAnsiTheme="minorHAnsi" w:cstheme="minorHAnsi"/>
          <w:b/>
          <w:color w:val="26282A"/>
          <w:sz w:val="20"/>
          <w:szCs w:val="20"/>
          <w:u w:val="single"/>
        </w:rPr>
        <w:t xml:space="preserve">Summary </w:t>
      </w:r>
      <w:r w:rsidR="00A058BF" w:rsidRPr="00A058BF">
        <w:rPr>
          <w:rFonts w:asciiTheme="minorHAnsi" w:hAnsiTheme="minorHAnsi" w:cstheme="minorHAnsi"/>
          <w:b/>
          <w:color w:val="26282A"/>
          <w:sz w:val="20"/>
          <w:szCs w:val="20"/>
          <w:u w:val="single"/>
        </w:rPr>
        <w:t>&amp; Conclusion</w:t>
      </w:r>
    </w:p>
    <w:p w14:paraId="36905C22" w14:textId="5B2B4D08" w:rsidR="0058607F" w:rsidRPr="00A058BF" w:rsidRDefault="0058607F" w:rsidP="005A5183">
      <w:pPr>
        <w:pStyle w:val="yiv8291857791msonormal"/>
        <w:shd w:val="clear" w:color="auto" w:fill="FFFFFF"/>
        <w:spacing w:before="0" w:beforeAutospacing="0" w:after="0" w:afterAutospacing="0"/>
        <w:rPr>
          <w:rFonts w:asciiTheme="minorHAnsi" w:hAnsiTheme="minorHAnsi" w:cstheme="minorHAnsi"/>
          <w:b/>
          <w:color w:val="26282A"/>
          <w:sz w:val="20"/>
          <w:szCs w:val="20"/>
          <w:u w:val="single"/>
        </w:rPr>
      </w:pPr>
    </w:p>
    <w:p w14:paraId="618A0353" w14:textId="6DAF9091" w:rsidR="00F06C74" w:rsidRDefault="00A058BF" w:rsidP="00F06C74">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So, we</w:t>
      </w:r>
      <w:r w:rsidR="00F06C74">
        <w:rPr>
          <w:rFonts w:asciiTheme="minorHAnsi" w:hAnsiTheme="minorHAnsi" w:cstheme="minorHAnsi"/>
          <w:color w:val="26282A"/>
          <w:sz w:val="20"/>
          <w:szCs w:val="20"/>
        </w:rPr>
        <w:t>’ve been on quite a journey today, and covered a great deal of information confirming that as we move into a demanding but exciting future as HR professionals, we are, more than ever, indispensable</w:t>
      </w:r>
      <w:r w:rsidR="00F1162F">
        <w:rPr>
          <w:rFonts w:asciiTheme="minorHAnsi" w:hAnsiTheme="minorHAnsi" w:cstheme="minorHAnsi"/>
          <w:color w:val="26282A"/>
          <w:sz w:val="20"/>
          <w:szCs w:val="20"/>
        </w:rPr>
        <w:t xml:space="preserve"> to </w:t>
      </w:r>
      <w:r w:rsidR="00F06C74">
        <w:rPr>
          <w:rFonts w:asciiTheme="minorHAnsi" w:hAnsiTheme="minorHAnsi" w:cstheme="minorHAnsi"/>
          <w:color w:val="26282A"/>
          <w:sz w:val="20"/>
          <w:szCs w:val="20"/>
        </w:rPr>
        <w:t>our organisation.</w:t>
      </w:r>
    </w:p>
    <w:p w14:paraId="6B76963C" w14:textId="3F6E63DF" w:rsidR="00F06C74" w:rsidRDefault="00F06C74" w:rsidP="00F06C74">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08FA4765" w14:textId="09F2D131" w:rsidR="00F06C74" w:rsidRDefault="00F06C74" w:rsidP="00F06C74">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But I hope I have demonstrated clearly that the more involved and integrated we are in every aspect of our organisation, the more effective and valuable our contribution will be. </w:t>
      </w:r>
    </w:p>
    <w:p w14:paraId="62805B6F" w14:textId="7140AB61" w:rsidR="00F06C74" w:rsidRDefault="00F06C74" w:rsidP="00F06C74">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58FBA451" w14:textId="24596D51" w:rsidR="00F06C74" w:rsidRPr="00F06C74" w:rsidRDefault="00F06C74" w:rsidP="00F06C74">
      <w:pPr>
        <w:pStyle w:val="yiv8291857791msonormal"/>
        <w:shd w:val="clear" w:color="auto" w:fill="FFFFFF"/>
        <w:spacing w:before="0" w:beforeAutospacing="0" w:after="0" w:afterAutospacing="0"/>
        <w:rPr>
          <w:rFonts w:asciiTheme="minorHAnsi" w:hAnsiTheme="minorHAnsi" w:cstheme="minorHAnsi"/>
          <w:color w:val="26282A"/>
          <w:sz w:val="20"/>
          <w:szCs w:val="20"/>
        </w:rPr>
      </w:pPr>
      <w:r>
        <w:rPr>
          <w:rFonts w:asciiTheme="minorHAnsi" w:hAnsiTheme="minorHAnsi" w:cstheme="minorHAnsi"/>
          <w:color w:val="26282A"/>
          <w:sz w:val="20"/>
          <w:szCs w:val="20"/>
        </w:rPr>
        <w:t xml:space="preserve">Strategic Human Resource Management is all about us working in partnership with our business and sharing in its success. </w:t>
      </w:r>
    </w:p>
    <w:p w14:paraId="4B284A8D" w14:textId="77777777" w:rsidR="009F74F3" w:rsidRDefault="009F74F3"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205FAF21" w14:textId="77777777" w:rsidR="00356DB4" w:rsidRPr="00D8017B" w:rsidRDefault="00356DB4" w:rsidP="005A5183">
      <w:pPr>
        <w:pStyle w:val="yiv8291857791msonormal"/>
        <w:shd w:val="clear" w:color="auto" w:fill="FFFFFF"/>
        <w:spacing w:before="0" w:beforeAutospacing="0" w:after="0" w:afterAutospacing="0"/>
        <w:rPr>
          <w:rFonts w:asciiTheme="minorHAnsi" w:hAnsiTheme="minorHAnsi" w:cstheme="minorHAnsi"/>
          <w:color w:val="26282A"/>
          <w:sz w:val="20"/>
          <w:szCs w:val="20"/>
        </w:rPr>
      </w:pPr>
    </w:p>
    <w:p w14:paraId="1DE311D5" w14:textId="2981A583" w:rsidR="00BC570A" w:rsidRDefault="00D4015B" w:rsidP="009F56EF">
      <w:pPr>
        <w:spacing w:line="240" w:lineRule="auto"/>
        <w:rPr>
          <w:rFonts w:cstheme="minorHAnsi"/>
        </w:rPr>
      </w:pPr>
      <w:r>
        <w:rPr>
          <w:rFonts w:cstheme="minorHAnsi"/>
        </w:rPr>
        <w:t xml:space="preserve">Thank you for your time. </w:t>
      </w:r>
    </w:p>
    <w:p w14:paraId="17D234BF" w14:textId="18BA7F23" w:rsidR="00D4015B" w:rsidRDefault="00D4015B" w:rsidP="009F56EF">
      <w:pPr>
        <w:spacing w:line="240" w:lineRule="auto"/>
        <w:rPr>
          <w:rFonts w:cstheme="minorHAnsi"/>
        </w:rPr>
      </w:pPr>
      <w:r>
        <w:rPr>
          <w:rFonts w:cstheme="minorHAnsi"/>
        </w:rPr>
        <w:t xml:space="preserve">Notes: </w:t>
      </w:r>
    </w:p>
    <w:p w14:paraId="45AC12A5" w14:textId="7A3991F6" w:rsidR="00D4015B" w:rsidRPr="00ED52DA" w:rsidRDefault="00D4015B" w:rsidP="009F56EF">
      <w:pPr>
        <w:spacing w:line="240" w:lineRule="auto"/>
        <w:rPr>
          <w:rFonts w:cstheme="minorHAnsi"/>
        </w:rPr>
      </w:pPr>
      <w:r>
        <w:rPr>
          <w:rFonts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2A6240" w14:textId="360CDA55" w:rsidR="00E206C4" w:rsidRDefault="00E206C4">
      <w:pPr>
        <w:spacing w:line="240" w:lineRule="auto"/>
        <w:rPr>
          <w:rFonts w:cstheme="minorHAnsi"/>
        </w:rPr>
      </w:pPr>
    </w:p>
    <w:sdt>
      <w:sdtPr>
        <w:id w:val="-1818567594"/>
        <w:docPartObj>
          <w:docPartGallery w:val="Bibliographies"/>
          <w:docPartUnique/>
        </w:docPartObj>
      </w:sdtPr>
      <w:sdtEndPr>
        <w:rPr>
          <w:rFonts w:asciiTheme="minorHAnsi" w:hAnsiTheme="minorHAnsi"/>
          <w:color w:val="000000" w:themeColor="text1"/>
          <w:spacing w:val="0"/>
          <w:szCs w:val="20"/>
        </w:rPr>
      </w:sdtEndPr>
      <w:sdtContent>
        <w:p w14:paraId="311F2D2F" w14:textId="09A99534" w:rsidR="008B617A" w:rsidRDefault="008B617A">
          <w:pPr>
            <w:pStyle w:val="Heading1"/>
          </w:pPr>
          <w:r>
            <w:t>References</w:t>
          </w:r>
        </w:p>
        <w:sdt>
          <w:sdtPr>
            <w:id w:val="-573587230"/>
            <w:bibliography/>
          </w:sdtPr>
          <w:sdtContent>
            <w:p w14:paraId="34853770" w14:textId="77777777" w:rsidR="008B617A" w:rsidRDefault="008B617A" w:rsidP="008B617A">
              <w:pPr>
                <w:pStyle w:val="Bibliography"/>
                <w:rPr>
                  <w:noProof/>
                  <w:sz w:val="24"/>
                  <w:szCs w:val="24"/>
                </w:rPr>
              </w:pPr>
              <w:r>
                <w:fldChar w:fldCharType="begin"/>
              </w:r>
              <w:r>
                <w:instrText xml:space="preserve"> BIBLIOGRAPHY </w:instrText>
              </w:r>
              <w:r>
                <w:fldChar w:fldCharType="separate"/>
              </w:r>
              <w:r>
                <w:rPr>
                  <w:noProof/>
                </w:rPr>
                <w:t xml:space="preserve">Armstrong, M. &amp; Baron, A., 2002. </w:t>
              </w:r>
              <w:r>
                <w:rPr>
                  <w:i/>
                  <w:iCs/>
                  <w:noProof/>
                </w:rPr>
                <w:t xml:space="preserve">Strategic HRM: The Key to Improved Business Performance. </w:t>
              </w:r>
              <w:r>
                <w:rPr>
                  <w:noProof/>
                </w:rPr>
                <w:t>London: CIPD.</w:t>
              </w:r>
            </w:p>
            <w:p w14:paraId="75AC9F06" w14:textId="77777777" w:rsidR="008B617A" w:rsidRDefault="008B617A" w:rsidP="008B617A">
              <w:pPr>
                <w:pStyle w:val="Bibliography"/>
                <w:rPr>
                  <w:noProof/>
                </w:rPr>
              </w:pPr>
              <w:r>
                <w:rPr>
                  <w:noProof/>
                </w:rPr>
                <w:t xml:space="preserve">CIPD (ed.), 2015. </w:t>
              </w:r>
              <w:r>
                <w:rPr>
                  <w:i/>
                  <w:iCs/>
                  <w:noProof/>
                </w:rPr>
                <w:t xml:space="preserve">Changing HR Operating Models. </w:t>
              </w:r>
              <w:r>
                <w:rPr>
                  <w:noProof/>
                </w:rPr>
                <w:t xml:space="preserve">[Online] </w:t>
              </w:r>
              <w:r>
                <w:rPr>
                  <w:noProof/>
                </w:rPr>
                <w:br/>
                <w:t xml:space="preserve">Available at: </w:t>
              </w:r>
              <w:r>
                <w:rPr>
                  <w:noProof/>
                  <w:u w:val="single"/>
                </w:rPr>
                <w:t>https://www.cipd.co.uk/Images/changing-operating-models_tcm18-10976.pdf</w:t>
              </w:r>
              <w:r>
                <w:rPr>
                  <w:noProof/>
                </w:rPr>
                <w:br/>
                <w:t>[Accessed 15 January 2019].</w:t>
              </w:r>
            </w:p>
            <w:p w14:paraId="7A5D9320" w14:textId="77777777" w:rsidR="008B617A" w:rsidRDefault="008B617A" w:rsidP="008B617A">
              <w:pPr>
                <w:pStyle w:val="Bibliography"/>
                <w:rPr>
                  <w:noProof/>
                </w:rPr>
              </w:pPr>
              <w:r>
                <w:rPr>
                  <w:noProof/>
                </w:rPr>
                <w:t xml:space="preserve">CIPD, 2015a. </w:t>
              </w:r>
              <w:r>
                <w:rPr>
                  <w:i/>
                  <w:iCs/>
                  <w:noProof/>
                </w:rPr>
                <w:t xml:space="preserve">HR Business Partnering Factsheet, </w:t>
              </w:r>
              <w:r>
                <w:rPr>
                  <w:noProof/>
                </w:rPr>
                <w:t>London: CIPD.</w:t>
              </w:r>
            </w:p>
            <w:p w14:paraId="72E22CD5" w14:textId="77777777" w:rsidR="008B617A" w:rsidRDefault="008B617A" w:rsidP="008B617A">
              <w:pPr>
                <w:pStyle w:val="Bibliography"/>
                <w:rPr>
                  <w:noProof/>
                </w:rPr>
              </w:pPr>
              <w:r>
                <w:rPr>
                  <w:noProof/>
                </w:rPr>
                <w:t xml:space="preserve">CIPD, 2016. </w:t>
              </w:r>
              <w:r>
                <w:rPr>
                  <w:i/>
                  <w:iCs/>
                  <w:noProof/>
                </w:rPr>
                <w:t xml:space="preserve">Studying Human Resource Management. </w:t>
              </w:r>
              <w:r>
                <w:rPr>
                  <w:noProof/>
                </w:rPr>
                <w:t>2 ed. London: Chartered Institute of Personnel and Development.</w:t>
              </w:r>
            </w:p>
            <w:p w14:paraId="69DECB1B" w14:textId="77777777" w:rsidR="008B617A" w:rsidRDefault="008B617A" w:rsidP="008B617A">
              <w:pPr>
                <w:pStyle w:val="Bibliography"/>
                <w:rPr>
                  <w:noProof/>
                </w:rPr>
              </w:pPr>
              <w:r>
                <w:rPr>
                  <w:noProof/>
                </w:rPr>
                <w:t xml:space="preserve">CIPDa, 2018. </w:t>
              </w:r>
              <w:r>
                <w:rPr>
                  <w:i/>
                  <w:iCs/>
                  <w:noProof/>
                </w:rPr>
                <w:t xml:space="preserve">CIPD Ethics. </w:t>
              </w:r>
              <w:r>
                <w:rPr>
                  <w:noProof/>
                </w:rPr>
                <w:t xml:space="preserve">[Online] </w:t>
              </w:r>
              <w:r>
                <w:rPr>
                  <w:noProof/>
                </w:rPr>
                <w:br/>
                <w:t xml:space="preserve">Available at: </w:t>
              </w:r>
              <w:r>
                <w:rPr>
                  <w:noProof/>
                  <w:u w:val="single"/>
                </w:rPr>
                <w:t>https://www.cipd.co.uk/knowledge/culture/ethics/role-hr-factsheet#23816</w:t>
              </w:r>
              <w:r>
                <w:rPr>
                  <w:noProof/>
                </w:rPr>
                <w:br/>
                <w:t>[Accessed 2019].</w:t>
              </w:r>
            </w:p>
            <w:p w14:paraId="2322C206" w14:textId="77777777" w:rsidR="008B617A" w:rsidRDefault="008B617A" w:rsidP="008B617A">
              <w:pPr>
                <w:pStyle w:val="Bibliography"/>
                <w:rPr>
                  <w:noProof/>
                </w:rPr>
              </w:pPr>
              <w:r>
                <w:rPr>
                  <w:noProof/>
                </w:rPr>
                <w:t xml:space="preserve">CIPDa, 2019. </w:t>
              </w:r>
              <w:r>
                <w:rPr>
                  <w:i/>
                  <w:iCs/>
                  <w:noProof/>
                </w:rPr>
                <w:t xml:space="preserve">Improving staff retention :Factsheet. </w:t>
              </w:r>
              <w:r>
                <w:rPr>
                  <w:noProof/>
                </w:rPr>
                <w:t xml:space="preserve">[Online] </w:t>
              </w:r>
              <w:r>
                <w:rPr>
                  <w:noProof/>
                </w:rPr>
                <w:br/>
                <w:t xml:space="preserve">Available at: </w:t>
              </w:r>
              <w:r>
                <w:rPr>
                  <w:noProof/>
                  <w:u w:val="single"/>
                </w:rPr>
                <w:t>https://www.cipd.co.uk/knowledge/strategy/resourcing/turnover-retention-factsheet</w:t>
              </w:r>
              <w:r>
                <w:rPr>
                  <w:noProof/>
                </w:rPr>
                <w:br/>
                <w:t>[Accessed February 2019].</w:t>
              </w:r>
            </w:p>
            <w:p w14:paraId="077A1349" w14:textId="77777777" w:rsidR="008B617A" w:rsidRDefault="008B617A" w:rsidP="008B617A">
              <w:pPr>
                <w:pStyle w:val="Bibliography"/>
                <w:rPr>
                  <w:noProof/>
                </w:rPr>
              </w:pPr>
              <w:r>
                <w:rPr>
                  <w:noProof/>
                </w:rPr>
                <w:t xml:space="preserve">CIPDb, 2018. </w:t>
              </w:r>
              <w:r>
                <w:rPr>
                  <w:i/>
                  <w:iCs/>
                  <w:noProof/>
                </w:rPr>
                <w:t xml:space="preserve">CIPD. </w:t>
              </w:r>
              <w:r>
                <w:rPr>
                  <w:noProof/>
                </w:rPr>
                <w:t xml:space="preserve">[Online] </w:t>
              </w:r>
              <w:r>
                <w:rPr>
                  <w:noProof/>
                </w:rPr>
                <w:br/>
                <w:t xml:space="preserve">Available at: </w:t>
              </w:r>
              <w:r>
                <w:rPr>
                  <w:noProof/>
                  <w:u w:val="single"/>
                </w:rPr>
                <w:t>http://cipd.co.uk</w:t>
              </w:r>
              <w:r>
                <w:rPr>
                  <w:noProof/>
                </w:rPr>
                <w:br/>
                <w:t>[Accessed October 2018].</w:t>
              </w:r>
            </w:p>
            <w:p w14:paraId="71428659" w14:textId="77777777" w:rsidR="008B617A" w:rsidRDefault="008B617A" w:rsidP="008B617A">
              <w:pPr>
                <w:pStyle w:val="Bibliography"/>
                <w:rPr>
                  <w:noProof/>
                </w:rPr>
              </w:pPr>
              <w:r>
                <w:rPr>
                  <w:noProof/>
                </w:rPr>
                <w:t xml:space="preserve">CIPDb, 2019. </w:t>
              </w:r>
              <w:r>
                <w:rPr>
                  <w:i/>
                  <w:iCs/>
                  <w:noProof/>
                </w:rPr>
                <w:t xml:space="preserve">CIPD: Factsheet people Analytics. </w:t>
              </w:r>
              <w:r>
                <w:rPr>
                  <w:noProof/>
                </w:rPr>
                <w:t xml:space="preserve">[Online] </w:t>
              </w:r>
              <w:r>
                <w:rPr>
                  <w:noProof/>
                </w:rPr>
                <w:br/>
                <w:t xml:space="preserve">Available at: </w:t>
              </w:r>
              <w:r>
                <w:rPr>
                  <w:noProof/>
                  <w:u w:val="single"/>
                </w:rPr>
                <w:t>https://www.cipd.co.uk/knowledge/strategy/analytics/factsheet</w:t>
              </w:r>
              <w:r>
                <w:rPr>
                  <w:noProof/>
                </w:rPr>
                <w:br/>
                <w:t>[Accessed 20 February 2019].</w:t>
              </w:r>
            </w:p>
            <w:p w14:paraId="2028F254" w14:textId="77777777" w:rsidR="008B617A" w:rsidRDefault="008B617A" w:rsidP="008B617A">
              <w:pPr>
                <w:pStyle w:val="Bibliography"/>
                <w:rPr>
                  <w:noProof/>
                </w:rPr>
              </w:pPr>
              <w:r>
                <w:rPr>
                  <w:noProof/>
                </w:rPr>
                <w:t xml:space="preserve">David, F. R., 1986. </w:t>
              </w:r>
              <w:r>
                <w:rPr>
                  <w:i/>
                  <w:iCs/>
                  <w:noProof/>
                </w:rPr>
                <w:t xml:space="preserve">Fundimentals of strategic management. </w:t>
              </w:r>
              <w:r>
                <w:rPr>
                  <w:noProof/>
                </w:rPr>
                <w:t>1 ed. London: Merrill Publisonh Company.</w:t>
              </w:r>
            </w:p>
            <w:p w14:paraId="5DE54CDE" w14:textId="77777777" w:rsidR="008B617A" w:rsidRDefault="008B617A" w:rsidP="008B617A">
              <w:pPr>
                <w:pStyle w:val="Bibliography"/>
                <w:rPr>
                  <w:noProof/>
                </w:rPr>
              </w:pPr>
              <w:r>
                <w:rPr>
                  <w:noProof/>
                </w:rPr>
                <w:t xml:space="preserve">Deloitte, 2009. </w:t>
              </w:r>
              <w:r>
                <w:rPr>
                  <w:i/>
                  <w:iCs/>
                  <w:noProof/>
                </w:rPr>
                <w:t xml:space="preserve">Shaping Up:evolving the HR functionfor the 21st Century., </w:t>
              </w:r>
              <w:r>
                <w:rPr>
                  <w:noProof/>
                </w:rPr>
                <w:t>New York/London: Deloitte.</w:t>
              </w:r>
            </w:p>
            <w:p w14:paraId="40C2BE02" w14:textId="77777777" w:rsidR="008B617A" w:rsidRDefault="008B617A" w:rsidP="008B617A">
              <w:pPr>
                <w:pStyle w:val="Bibliography"/>
                <w:rPr>
                  <w:noProof/>
                </w:rPr>
              </w:pPr>
              <w:r>
                <w:rPr>
                  <w:noProof/>
                </w:rPr>
                <w:t xml:space="preserve">Farnham , D., 2015. </w:t>
              </w:r>
              <w:r>
                <w:rPr>
                  <w:i/>
                  <w:iCs/>
                  <w:noProof/>
                </w:rPr>
                <w:t xml:space="preserve">Human Resource Management in Context: Insights, Strategy and Solutions. </w:t>
              </w:r>
              <w:r>
                <w:rPr>
                  <w:noProof/>
                </w:rPr>
                <w:t>4 ed. s.l.:Kogan Page Publishers.</w:t>
              </w:r>
            </w:p>
            <w:p w14:paraId="0A003902" w14:textId="77777777" w:rsidR="008B617A" w:rsidRDefault="008B617A" w:rsidP="008B617A">
              <w:pPr>
                <w:pStyle w:val="Bibliography"/>
                <w:rPr>
                  <w:noProof/>
                </w:rPr>
              </w:pPr>
              <w:r>
                <w:rPr>
                  <w:noProof/>
                </w:rPr>
                <w:t xml:space="preserve">Higgins, J. M. &amp; Vincze, J. W., 1993. </w:t>
              </w:r>
              <w:r>
                <w:rPr>
                  <w:i/>
                  <w:iCs/>
                  <w:noProof/>
                </w:rPr>
                <w:t xml:space="preserve">Strategic Management Concepts. </w:t>
              </w:r>
              <w:r>
                <w:rPr>
                  <w:noProof/>
                </w:rPr>
                <w:t>s.l.:Thomson Learning .</w:t>
              </w:r>
            </w:p>
            <w:p w14:paraId="4597B2E1" w14:textId="77777777" w:rsidR="008B617A" w:rsidRDefault="008B617A" w:rsidP="008B617A">
              <w:pPr>
                <w:pStyle w:val="Bibliography"/>
                <w:rPr>
                  <w:noProof/>
                </w:rPr>
              </w:pPr>
              <w:r>
                <w:rPr>
                  <w:noProof/>
                </w:rPr>
                <w:t xml:space="preserve">Hutchinson, S. &amp; Wood, S., 1995. </w:t>
              </w:r>
              <w:r>
                <w:rPr>
                  <w:i/>
                  <w:iCs/>
                  <w:noProof/>
                </w:rPr>
                <w:t xml:space="preserve">Personnel and the Line. </w:t>
              </w:r>
              <w:r>
                <w:rPr>
                  <w:noProof/>
                </w:rPr>
                <w:t>London: CIPD.</w:t>
              </w:r>
            </w:p>
            <w:p w14:paraId="67B64192" w14:textId="77777777" w:rsidR="008B617A" w:rsidRDefault="008B617A" w:rsidP="008B617A">
              <w:pPr>
                <w:pStyle w:val="Bibliography"/>
                <w:rPr>
                  <w:noProof/>
                </w:rPr>
              </w:pPr>
              <w:r>
                <w:rPr>
                  <w:noProof/>
                </w:rPr>
                <w:t xml:space="preserve">Kaplan, S. R. &amp; Norton, D. p., 1996. </w:t>
              </w:r>
              <w:r>
                <w:rPr>
                  <w:i/>
                  <w:iCs/>
                  <w:noProof/>
                </w:rPr>
                <w:t xml:space="preserve">The Balanced Scorecard. </w:t>
              </w:r>
              <w:r>
                <w:rPr>
                  <w:noProof/>
                </w:rPr>
                <w:t>1 ed. Boston: Harvard Business School Press.</w:t>
              </w:r>
            </w:p>
            <w:p w14:paraId="55FE6417" w14:textId="77777777" w:rsidR="008B617A" w:rsidRDefault="008B617A" w:rsidP="008B617A">
              <w:pPr>
                <w:pStyle w:val="Bibliography"/>
                <w:rPr>
                  <w:noProof/>
                </w:rPr>
              </w:pPr>
              <w:r>
                <w:rPr>
                  <w:noProof/>
                </w:rPr>
                <w:t xml:space="preserve">Kew, J. &amp; Stredwick, J., 2016. </w:t>
              </w:r>
              <w:r>
                <w:rPr>
                  <w:i/>
                  <w:iCs/>
                  <w:noProof/>
                </w:rPr>
                <w:t xml:space="preserve">Human Resource Managenebt in a business context. </w:t>
              </w:r>
              <w:r>
                <w:rPr>
                  <w:noProof/>
                </w:rPr>
                <w:t>London: CIPD.</w:t>
              </w:r>
            </w:p>
            <w:p w14:paraId="1B52AF55" w14:textId="77777777" w:rsidR="008B617A" w:rsidRDefault="008B617A" w:rsidP="008B617A">
              <w:pPr>
                <w:pStyle w:val="Bibliography"/>
                <w:rPr>
                  <w:noProof/>
                </w:rPr>
              </w:pPr>
              <w:r>
                <w:rPr>
                  <w:noProof/>
                </w:rPr>
                <w:t xml:space="preserve">McCord, P., 2018. </w:t>
              </w:r>
              <w:r>
                <w:rPr>
                  <w:i/>
                  <w:iCs/>
                  <w:noProof/>
                </w:rPr>
                <w:t xml:space="preserve">Powerful:Building a culture of freedom and responsibility. </w:t>
              </w:r>
              <w:r>
                <w:rPr>
                  <w:noProof/>
                </w:rPr>
                <w:t>s.l.:s.n.</w:t>
              </w:r>
            </w:p>
            <w:p w14:paraId="4E1D15B6" w14:textId="77777777" w:rsidR="008B617A" w:rsidRDefault="008B617A" w:rsidP="008B617A">
              <w:pPr>
                <w:pStyle w:val="Bibliography"/>
                <w:rPr>
                  <w:noProof/>
                </w:rPr>
              </w:pPr>
              <w:r>
                <w:rPr>
                  <w:noProof/>
                </w:rPr>
                <w:t xml:space="preserve">Moore, K., 2011. </w:t>
              </w:r>
              <w:r>
                <w:rPr>
                  <w:i/>
                  <w:iCs/>
                  <w:noProof/>
                </w:rPr>
                <w:t xml:space="preserve">Porter or Mintzberg: Whose View of Strategy Is the Most Relevant Today?. </w:t>
              </w:r>
              <w:r>
                <w:rPr>
                  <w:noProof/>
                </w:rPr>
                <w:t xml:space="preserve">[Online] </w:t>
              </w:r>
              <w:r>
                <w:rPr>
                  <w:noProof/>
                </w:rPr>
                <w:br/>
                <w:t xml:space="preserve">Available at: </w:t>
              </w:r>
              <w:r>
                <w:rPr>
                  <w:noProof/>
                  <w:u w:val="single"/>
                </w:rPr>
                <w:t>https://www.forbes.com/sites/karlmoore/2011/03/28/porter-or-mintzberg-whose-view-of-strategy-is-the-most-relevant-today/#5079234b58ba</w:t>
              </w:r>
              <w:r>
                <w:rPr>
                  <w:noProof/>
                </w:rPr>
                <w:br/>
                <w:t>[Accessed 11 January 2019].</w:t>
              </w:r>
            </w:p>
            <w:p w14:paraId="4CD6CC0C" w14:textId="77777777" w:rsidR="008B617A" w:rsidRDefault="008B617A" w:rsidP="008B617A">
              <w:pPr>
                <w:pStyle w:val="Bibliography"/>
                <w:rPr>
                  <w:noProof/>
                </w:rPr>
              </w:pPr>
              <w:r>
                <w:rPr>
                  <w:noProof/>
                </w:rPr>
                <w:t xml:space="preserve">Quinn, J. B., 1980. </w:t>
              </w:r>
              <w:r>
                <w:rPr>
                  <w:i/>
                  <w:iCs/>
                  <w:noProof/>
                </w:rPr>
                <w:t xml:space="preserve">Strategies for change: local incrementalism. </w:t>
              </w:r>
              <w:r>
                <w:rPr>
                  <w:noProof/>
                </w:rPr>
                <w:t>Ilionois: Homewood.</w:t>
              </w:r>
            </w:p>
            <w:p w14:paraId="675EB589" w14:textId="77777777" w:rsidR="008B617A" w:rsidRDefault="008B617A" w:rsidP="008B617A">
              <w:pPr>
                <w:pStyle w:val="Bibliography"/>
                <w:rPr>
                  <w:noProof/>
                </w:rPr>
              </w:pPr>
              <w:r>
                <w:rPr>
                  <w:noProof/>
                </w:rPr>
                <w:t xml:space="preserve">Shah, R., 2015. </w:t>
              </w:r>
              <w:r>
                <w:rPr>
                  <w:i/>
                  <w:iCs/>
                  <w:noProof/>
                </w:rPr>
                <w:t xml:space="preserve">Taking HR Analytics Beyond Technologists. </w:t>
              </w:r>
              <w:r>
                <w:rPr>
                  <w:noProof/>
                </w:rPr>
                <w:t xml:space="preserve">[Online] </w:t>
              </w:r>
              <w:r>
                <w:rPr>
                  <w:noProof/>
                </w:rPr>
                <w:br/>
                <w:t xml:space="preserve">Available at: </w:t>
              </w:r>
              <w:r>
                <w:rPr>
                  <w:noProof/>
                  <w:u w:val="single"/>
                </w:rPr>
                <w:t>https://www.forbes.com/sites/rawnshah/2015/04/13/taking-hr-analytics-beyond-technologists/</w:t>
              </w:r>
              <w:r>
                <w:rPr>
                  <w:noProof/>
                </w:rPr>
                <w:br/>
                <w:t>[Accessed 26 January 2019].</w:t>
              </w:r>
            </w:p>
            <w:p w14:paraId="3767260E" w14:textId="77777777" w:rsidR="008B617A" w:rsidRDefault="008B617A" w:rsidP="008B617A">
              <w:pPr>
                <w:pStyle w:val="Bibliography"/>
                <w:rPr>
                  <w:noProof/>
                </w:rPr>
              </w:pPr>
              <w:r>
                <w:rPr>
                  <w:noProof/>
                </w:rPr>
                <w:t xml:space="preserve">The World Economic Forum, 2016. </w:t>
              </w:r>
              <w:r>
                <w:rPr>
                  <w:i/>
                  <w:iCs/>
                  <w:noProof/>
                </w:rPr>
                <w:t xml:space="preserve">The Future of Jobs:Employment Trends. </w:t>
              </w:r>
              <w:r>
                <w:rPr>
                  <w:noProof/>
                </w:rPr>
                <w:t xml:space="preserve">[Online] </w:t>
              </w:r>
              <w:r>
                <w:rPr>
                  <w:noProof/>
                </w:rPr>
                <w:br/>
                <w:t xml:space="preserve">Available at: </w:t>
              </w:r>
              <w:r>
                <w:rPr>
                  <w:noProof/>
                  <w:u w:val="single"/>
                </w:rPr>
                <w:t>eports.weforum.org/future-of-jobs-2016/employment-trends/</w:t>
              </w:r>
              <w:r>
                <w:rPr>
                  <w:noProof/>
                </w:rPr>
                <w:br/>
                <w:t>[Accessed January 2019].</w:t>
              </w:r>
            </w:p>
            <w:p w14:paraId="0B2BC666" w14:textId="77777777" w:rsidR="008B617A" w:rsidRDefault="008B617A" w:rsidP="008B617A">
              <w:pPr>
                <w:pStyle w:val="Bibliography"/>
                <w:rPr>
                  <w:noProof/>
                </w:rPr>
              </w:pPr>
              <w:r>
                <w:rPr>
                  <w:noProof/>
                </w:rPr>
                <w:lastRenderedPageBreak/>
                <w:t xml:space="preserve">Ulrich, D., 1997. </w:t>
              </w:r>
              <w:r>
                <w:rPr>
                  <w:i/>
                  <w:iCs/>
                  <w:noProof/>
                </w:rPr>
                <w:t xml:space="preserve">Human Resource Champions:the next agenda for adding value and delivering results.. </w:t>
              </w:r>
              <w:r>
                <w:rPr>
                  <w:noProof/>
                </w:rPr>
                <w:t>Boston: Harvard Business Review Press.</w:t>
              </w:r>
            </w:p>
            <w:p w14:paraId="2966EC55" w14:textId="77777777" w:rsidR="008B617A" w:rsidRDefault="008B617A" w:rsidP="008B617A">
              <w:pPr>
                <w:pStyle w:val="Bibliography"/>
                <w:rPr>
                  <w:noProof/>
                </w:rPr>
              </w:pPr>
              <w:r>
                <w:rPr>
                  <w:noProof/>
                </w:rPr>
                <w:t xml:space="preserve">Watkins, M. D., 2007. </w:t>
              </w:r>
              <w:r>
                <w:rPr>
                  <w:i/>
                  <w:iCs/>
                  <w:noProof/>
                </w:rPr>
                <w:t xml:space="preserve">Demystifying Strategy: The What, Who, How, and Why. </w:t>
              </w:r>
              <w:r>
                <w:rPr>
                  <w:noProof/>
                </w:rPr>
                <w:t xml:space="preserve">[Online] </w:t>
              </w:r>
              <w:r>
                <w:rPr>
                  <w:noProof/>
                </w:rPr>
                <w:br/>
                <w:t xml:space="preserve">Available at: </w:t>
              </w:r>
              <w:r>
                <w:rPr>
                  <w:noProof/>
                  <w:u w:val="single"/>
                </w:rPr>
                <w:t>https://hbr.org/2007/09/demystifying-strategy-the-what</w:t>
              </w:r>
              <w:r>
                <w:rPr>
                  <w:noProof/>
                </w:rPr>
                <w:br/>
                <w:t>[Accessed 29 January 2019].</w:t>
              </w:r>
            </w:p>
            <w:p w14:paraId="14153A52" w14:textId="4CDB0708" w:rsidR="008B617A" w:rsidRDefault="008B617A" w:rsidP="008B617A">
              <w:r>
                <w:rPr>
                  <w:b/>
                  <w:bCs/>
                  <w:noProof/>
                </w:rPr>
                <w:fldChar w:fldCharType="end"/>
              </w:r>
            </w:p>
          </w:sdtContent>
        </w:sdt>
      </w:sdtContent>
    </w:sdt>
    <w:sdt>
      <w:sdtPr>
        <w:id w:val="-721743361"/>
        <w:docPartObj>
          <w:docPartGallery w:val="Bibliographies"/>
          <w:docPartUnique/>
        </w:docPartObj>
      </w:sdtPr>
      <w:sdtEndPr>
        <w:rPr>
          <w:rFonts w:asciiTheme="minorHAnsi" w:hAnsiTheme="minorHAnsi"/>
          <w:color w:val="000000" w:themeColor="text1"/>
          <w:spacing w:val="0"/>
          <w:szCs w:val="20"/>
        </w:rPr>
      </w:sdtEndPr>
      <w:sdtContent>
        <w:p w14:paraId="1B54C370" w14:textId="0A549900" w:rsidR="008B617A" w:rsidRDefault="008B617A">
          <w:pPr>
            <w:pStyle w:val="Heading1"/>
          </w:pPr>
          <w:r>
            <w:t>Bibliography</w:t>
          </w:r>
        </w:p>
        <w:sdt>
          <w:sdtPr>
            <w:id w:val="111145805"/>
            <w:bibliography/>
          </w:sdtPr>
          <w:sdtContent>
            <w:p w14:paraId="7FB13A17" w14:textId="77777777" w:rsidR="008B617A" w:rsidRDefault="008B617A" w:rsidP="008B617A">
              <w:pPr>
                <w:pStyle w:val="Bibliography"/>
                <w:rPr>
                  <w:noProof/>
                  <w:sz w:val="24"/>
                  <w:szCs w:val="24"/>
                </w:rPr>
              </w:pPr>
              <w:r>
                <w:fldChar w:fldCharType="begin"/>
              </w:r>
              <w:r>
                <w:instrText xml:space="preserve"> BIBLIOGRAPHY </w:instrText>
              </w:r>
              <w:r>
                <w:fldChar w:fldCharType="separate"/>
              </w:r>
              <w:r>
                <w:rPr>
                  <w:noProof/>
                </w:rPr>
                <w:t xml:space="preserve">Armstrong, M. &amp; Baron, A., 2002. </w:t>
              </w:r>
              <w:r>
                <w:rPr>
                  <w:i/>
                  <w:iCs/>
                  <w:noProof/>
                </w:rPr>
                <w:t xml:space="preserve">Strategic HRM: The Key to Improved Business Performance. </w:t>
              </w:r>
              <w:r>
                <w:rPr>
                  <w:noProof/>
                </w:rPr>
                <w:t>London: CIPD.</w:t>
              </w:r>
            </w:p>
            <w:p w14:paraId="4D0E8528" w14:textId="77777777" w:rsidR="008B617A" w:rsidRDefault="008B617A" w:rsidP="008B617A">
              <w:pPr>
                <w:pStyle w:val="Bibliography"/>
                <w:rPr>
                  <w:noProof/>
                </w:rPr>
              </w:pPr>
              <w:r>
                <w:rPr>
                  <w:noProof/>
                </w:rPr>
                <w:t xml:space="preserve">CIPD (ed.), 2015. </w:t>
              </w:r>
              <w:r>
                <w:rPr>
                  <w:i/>
                  <w:iCs/>
                  <w:noProof/>
                </w:rPr>
                <w:t xml:space="preserve">Changing HR Operating Models. </w:t>
              </w:r>
              <w:r>
                <w:rPr>
                  <w:noProof/>
                </w:rPr>
                <w:t xml:space="preserve">[Online] </w:t>
              </w:r>
              <w:r>
                <w:rPr>
                  <w:noProof/>
                </w:rPr>
                <w:br/>
                <w:t xml:space="preserve">Available at: </w:t>
              </w:r>
              <w:r>
                <w:rPr>
                  <w:noProof/>
                  <w:u w:val="single"/>
                </w:rPr>
                <w:t>https://www.cipd.co.uk/Images/changing-operating-models_tcm18-10976.pdf</w:t>
              </w:r>
              <w:r>
                <w:rPr>
                  <w:noProof/>
                </w:rPr>
                <w:br/>
                <w:t>[Accessed 15 January 2019].</w:t>
              </w:r>
            </w:p>
            <w:p w14:paraId="411732A9" w14:textId="77777777" w:rsidR="008B617A" w:rsidRDefault="008B617A" w:rsidP="008B617A">
              <w:pPr>
                <w:pStyle w:val="Bibliography"/>
                <w:rPr>
                  <w:noProof/>
                </w:rPr>
              </w:pPr>
              <w:r>
                <w:rPr>
                  <w:noProof/>
                </w:rPr>
                <w:t xml:space="preserve">CIPD, 2015a. </w:t>
              </w:r>
              <w:r>
                <w:rPr>
                  <w:i/>
                  <w:iCs/>
                  <w:noProof/>
                </w:rPr>
                <w:t xml:space="preserve">HR Business Partnering Factsheet, </w:t>
              </w:r>
              <w:r>
                <w:rPr>
                  <w:noProof/>
                </w:rPr>
                <w:t>London: CIPD.</w:t>
              </w:r>
            </w:p>
            <w:p w14:paraId="31FF6326" w14:textId="77777777" w:rsidR="008B617A" w:rsidRDefault="008B617A" w:rsidP="008B617A">
              <w:pPr>
                <w:pStyle w:val="Bibliography"/>
                <w:rPr>
                  <w:noProof/>
                </w:rPr>
              </w:pPr>
              <w:r>
                <w:rPr>
                  <w:noProof/>
                </w:rPr>
                <w:t xml:space="preserve">CIPD, 2016. </w:t>
              </w:r>
              <w:r>
                <w:rPr>
                  <w:i/>
                  <w:iCs/>
                  <w:noProof/>
                </w:rPr>
                <w:t xml:space="preserve">Studying Human Resource Management. </w:t>
              </w:r>
              <w:r>
                <w:rPr>
                  <w:noProof/>
                </w:rPr>
                <w:t>2 ed. London: Chartered Institute of Personnel and Development.</w:t>
              </w:r>
            </w:p>
            <w:p w14:paraId="2D8B75E8" w14:textId="77777777" w:rsidR="008B617A" w:rsidRDefault="008B617A" w:rsidP="008B617A">
              <w:pPr>
                <w:pStyle w:val="Bibliography"/>
                <w:rPr>
                  <w:noProof/>
                </w:rPr>
              </w:pPr>
              <w:r>
                <w:rPr>
                  <w:noProof/>
                </w:rPr>
                <w:t xml:space="preserve">CIPDa, 2018. </w:t>
              </w:r>
              <w:r>
                <w:rPr>
                  <w:i/>
                  <w:iCs/>
                  <w:noProof/>
                </w:rPr>
                <w:t xml:space="preserve">CIPD Ethics. </w:t>
              </w:r>
              <w:r>
                <w:rPr>
                  <w:noProof/>
                </w:rPr>
                <w:t xml:space="preserve">[Online] </w:t>
              </w:r>
              <w:r>
                <w:rPr>
                  <w:noProof/>
                </w:rPr>
                <w:br/>
                <w:t xml:space="preserve">Available at: </w:t>
              </w:r>
              <w:r>
                <w:rPr>
                  <w:noProof/>
                  <w:u w:val="single"/>
                </w:rPr>
                <w:t>https://www.cipd.co.uk/knowledge/culture/ethics/role-hr-factsheet#23816</w:t>
              </w:r>
              <w:r>
                <w:rPr>
                  <w:noProof/>
                </w:rPr>
                <w:br/>
                <w:t>[Accessed 2019].</w:t>
              </w:r>
            </w:p>
            <w:p w14:paraId="5A371B99" w14:textId="77777777" w:rsidR="008B617A" w:rsidRDefault="008B617A" w:rsidP="008B617A">
              <w:pPr>
                <w:pStyle w:val="Bibliography"/>
                <w:rPr>
                  <w:noProof/>
                </w:rPr>
              </w:pPr>
              <w:r>
                <w:rPr>
                  <w:noProof/>
                </w:rPr>
                <w:t xml:space="preserve">CIPDa, 2019. </w:t>
              </w:r>
              <w:r>
                <w:rPr>
                  <w:i/>
                  <w:iCs/>
                  <w:noProof/>
                </w:rPr>
                <w:t xml:space="preserve">Improving staff retention :Factsheet. </w:t>
              </w:r>
              <w:r>
                <w:rPr>
                  <w:noProof/>
                </w:rPr>
                <w:t xml:space="preserve">[Online] </w:t>
              </w:r>
              <w:r>
                <w:rPr>
                  <w:noProof/>
                </w:rPr>
                <w:br/>
                <w:t xml:space="preserve">Available at: </w:t>
              </w:r>
              <w:r>
                <w:rPr>
                  <w:noProof/>
                  <w:u w:val="single"/>
                </w:rPr>
                <w:t>https://www.cipd.co.uk/knowledge/strategy/resourcing/turnover-retention-factsheet</w:t>
              </w:r>
              <w:r>
                <w:rPr>
                  <w:noProof/>
                </w:rPr>
                <w:br/>
                <w:t>[Accessed February 2019].</w:t>
              </w:r>
            </w:p>
            <w:p w14:paraId="0F2AA004" w14:textId="77777777" w:rsidR="008B617A" w:rsidRDefault="008B617A" w:rsidP="008B617A">
              <w:pPr>
                <w:pStyle w:val="Bibliography"/>
                <w:rPr>
                  <w:noProof/>
                </w:rPr>
              </w:pPr>
              <w:r>
                <w:rPr>
                  <w:noProof/>
                </w:rPr>
                <w:t xml:space="preserve">CIPDb, 2018. </w:t>
              </w:r>
              <w:r>
                <w:rPr>
                  <w:i/>
                  <w:iCs/>
                  <w:noProof/>
                </w:rPr>
                <w:t xml:space="preserve">CIPD. </w:t>
              </w:r>
              <w:r>
                <w:rPr>
                  <w:noProof/>
                </w:rPr>
                <w:t xml:space="preserve">[Online] </w:t>
              </w:r>
              <w:r>
                <w:rPr>
                  <w:noProof/>
                </w:rPr>
                <w:br/>
                <w:t xml:space="preserve">Available at: </w:t>
              </w:r>
              <w:r>
                <w:rPr>
                  <w:noProof/>
                  <w:u w:val="single"/>
                </w:rPr>
                <w:t>http://cipd.co.uk</w:t>
              </w:r>
              <w:r>
                <w:rPr>
                  <w:noProof/>
                </w:rPr>
                <w:br/>
                <w:t>[Accessed October 2018].</w:t>
              </w:r>
            </w:p>
            <w:p w14:paraId="71496E5A" w14:textId="77777777" w:rsidR="008B617A" w:rsidRDefault="008B617A" w:rsidP="008B617A">
              <w:pPr>
                <w:pStyle w:val="Bibliography"/>
                <w:rPr>
                  <w:noProof/>
                </w:rPr>
              </w:pPr>
              <w:r>
                <w:rPr>
                  <w:noProof/>
                </w:rPr>
                <w:t xml:space="preserve">CIPDb, 2019. </w:t>
              </w:r>
              <w:r>
                <w:rPr>
                  <w:i/>
                  <w:iCs/>
                  <w:noProof/>
                </w:rPr>
                <w:t xml:space="preserve">CIPD: Factsheet people Analytics. </w:t>
              </w:r>
              <w:r>
                <w:rPr>
                  <w:noProof/>
                </w:rPr>
                <w:t xml:space="preserve">[Online] </w:t>
              </w:r>
              <w:r>
                <w:rPr>
                  <w:noProof/>
                </w:rPr>
                <w:br/>
                <w:t xml:space="preserve">Available at: </w:t>
              </w:r>
              <w:r>
                <w:rPr>
                  <w:noProof/>
                  <w:u w:val="single"/>
                </w:rPr>
                <w:t>https://www.cipd.co.uk/knowledge/strategy/analytics/factsheet</w:t>
              </w:r>
              <w:r>
                <w:rPr>
                  <w:noProof/>
                </w:rPr>
                <w:br/>
                <w:t>[Accessed 20 February 2019].</w:t>
              </w:r>
            </w:p>
            <w:p w14:paraId="291B55AD" w14:textId="77777777" w:rsidR="008B617A" w:rsidRDefault="008B617A" w:rsidP="008B617A">
              <w:pPr>
                <w:pStyle w:val="Bibliography"/>
                <w:rPr>
                  <w:noProof/>
                </w:rPr>
              </w:pPr>
              <w:r>
                <w:rPr>
                  <w:noProof/>
                </w:rPr>
                <w:t xml:space="preserve">David, F. R., 1986. </w:t>
              </w:r>
              <w:r>
                <w:rPr>
                  <w:i/>
                  <w:iCs/>
                  <w:noProof/>
                </w:rPr>
                <w:t xml:space="preserve">Fundimentals of strategic management. </w:t>
              </w:r>
              <w:r>
                <w:rPr>
                  <w:noProof/>
                </w:rPr>
                <w:t xml:space="preserve">1 ed. London: Merrill Publisonh </w:t>
              </w:r>
              <w:bookmarkStart w:id="0" w:name="_GoBack"/>
              <w:bookmarkEnd w:id="0"/>
              <w:r>
                <w:rPr>
                  <w:noProof/>
                </w:rPr>
                <w:t>Company.</w:t>
              </w:r>
            </w:p>
            <w:p w14:paraId="18B2A5BE" w14:textId="77777777" w:rsidR="008B617A" w:rsidRDefault="008B617A" w:rsidP="008B617A">
              <w:pPr>
                <w:pStyle w:val="Bibliography"/>
                <w:rPr>
                  <w:noProof/>
                </w:rPr>
              </w:pPr>
              <w:r>
                <w:rPr>
                  <w:noProof/>
                </w:rPr>
                <w:t xml:space="preserve">Deloitte, 2009. </w:t>
              </w:r>
              <w:r>
                <w:rPr>
                  <w:i/>
                  <w:iCs/>
                  <w:noProof/>
                </w:rPr>
                <w:t xml:space="preserve">Shaping Up:evolving the HR functionfor the 21st Century., </w:t>
              </w:r>
              <w:r>
                <w:rPr>
                  <w:noProof/>
                </w:rPr>
                <w:t>New York/London: Deloitte.</w:t>
              </w:r>
            </w:p>
            <w:p w14:paraId="188D1FF9" w14:textId="77777777" w:rsidR="008B617A" w:rsidRDefault="008B617A" w:rsidP="008B617A">
              <w:pPr>
                <w:pStyle w:val="Bibliography"/>
                <w:rPr>
                  <w:noProof/>
                </w:rPr>
              </w:pPr>
              <w:r>
                <w:rPr>
                  <w:noProof/>
                </w:rPr>
                <w:t xml:space="preserve">Farnham , D., 2015. </w:t>
              </w:r>
              <w:r>
                <w:rPr>
                  <w:i/>
                  <w:iCs/>
                  <w:noProof/>
                </w:rPr>
                <w:t xml:space="preserve">Human Resource Management in Context: Insights, Strategy and Solutions. </w:t>
              </w:r>
              <w:r>
                <w:rPr>
                  <w:noProof/>
                </w:rPr>
                <w:t>4 ed. s.l.:Kogan Page Publishers.</w:t>
              </w:r>
            </w:p>
            <w:p w14:paraId="791064E7" w14:textId="77777777" w:rsidR="008B617A" w:rsidRDefault="008B617A" w:rsidP="008B617A">
              <w:pPr>
                <w:pStyle w:val="Bibliography"/>
                <w:rPr>
                  <w:noProof/>
                </w:rPr>
              </w:pPr>
              <w:r>
                <w:rPr>
                  <w:noProof/>
                </w:rPr>
                <w:t xml:space="preserve">Higgins, J. M. &amp; Vincze, J. W., 1993. </w:t>
              </w:r>
              <w:r>
                <w:rPr>
                  <w:i/>
                  <w:iCs/>
                  <w:noProof/>
                </w:rPr>
                <w:t xml:space="preserve">Strategic Management Concepts. </w:t>
              </w:r>
              <w:r>
                <w:rPr>
                  <w:noProof/>
                </w:rPr>
                <w:t>s.l.:Thomson Learning .</w:t>
              </w:r>
            </w:p>
            <w:p w14:paraId="04FBDCC5" w14:textId="77777777" w:rsidR="008B617A" w:rsidRDefault="008B617A" w:rsidP="008B617A">
              <w:pPr>
                <w:pStyle w:val="Bibliography"/>
                <w:rPr>
                  <w:noProof/>
                </w:rPr>
              </w:pPr>
              <w:r>
                <w:rPr>
                  <w:noProof/>
                </w:rPr>
                <w:t xml:space="preserve">Hutchinson, S. &amp; Wood, S., 1995. </w:t>
              </w:r>
              <w:r>
                <w:rPr>
                  <w:i/>
                  <w:iCs/>
                  <w:noProof/>
                </w:rPr>
                <w:t xml:space="preserve">Personnel and the Line. </w:t>
              </w:r>
              <w:r>
                <w:rPr>
                  <w:noProof/>
                </w:rPr>
                <w:t>London: CIPD.</w:t>
              </w:r>
            </w:p>
            <w:p w14:paraId="4D5125F1" w14:textId="77777777" w:rsidR="008B617A" w:rsidRDefault="008B617A" w:rsidP="008B617A">
              <w:pPr>
                <w:pStyle w:val="Bibliography"/>
                <w:rPr>
                  <w:noProof/>
                </w:rPr>
              </w:pPr>
              <w:r>
                <w:rPr>
                  <w:noProof/>
                </w:rPr>
                <w:t xml:space="preserve">Kaplan, S. R. &amp; Norton, D. p., 1996. </w:t>
              </w:r>
              <w:r>
                <w:rPr>
                  <w:i/>
                  <w:iCs/>
                  <w:noProof/>
                </w:rPr>
                <w:t xml:space="preserve">The Balanced Scorecard. </w:t>
              </w:r>
              <w:r>
                <w:rPr>
                  <w:noProof/>
                </w:rPr>
                <w:t>1 ed. Boston: Harvard Business School Press.</w:t>
              </w:r>
            </w:p>
            <w:p w14:paraId="3D29671E" w14:textId="77777777" w:rsidR="008B617A" w:rsidRDefault="008B617A" w:rsidP="008B617A">
              <w:pPr>
                <w:pStyle w:val="Bibliography"/>
                <w:rPr>
                  <w:noProof/>
                </w:rPr>
              </w:pPr>
              <w:r>
                <w:rPr>
                  <w:noProof/>
                </w:rPr>
                <w:t xml:space="preserve">Kew, J. &amp; Stredwick, J., 2016. </w:t>
              </w:r>
              <w:r>
                <w:rPr>
                  <w:i/>
                  <w:iCs/>
                  <w:noProof/>
                </w:rPr>
                <w:t xml:space="preserve">Human Resource Managenebt in a business context. </w:t>
              </w:r>
              <w:r>
                <w:rPr>
                  <w:noProof/>
                </w:rPr>
                <w:t>London: CIPD.</w:t>
              </w:r>
            </w:p>
            <w:p w14:paraId="7865B832" w14:textId="77777777" w:rsidR="008B617A" w:rsidRDefault="008B617A" w:rsidP="008B617A">
              <w:pPr>
                <w:pStyle w:val="Bibliography"/>
                <w:rPr>
                  <w:noProof/>
                </w:rPr>
              </w:pPr>
              <w:r>
                <w:rPr>
                  <w:noProof/>
                </w:rPr>
                <w:t xml:space="preserve">McCord, P., 2018. </w:t>
              </w:r>
              <w:r>
                <w:rPr>
                  <w:i/>
                  <w:iCs/>
                  <w:noProof/>
                </w:rPr>
                <w:t xml:space="preserve">Powerful:Building a culture of freedom and responsibility. </w:t>
              </w:r>
              <w:r>
                <w:rPr>
                  <w:noProof/>
                </w:rPr>
                <w:t>s.l.:s.n.</w:t>
              </w:r>
            </w:p>
            <w:p w14:paraId="71584F3F" w14:textId="77777777" w:rsidR="008B617A" w:rsidRDefault="008B617A" w:rsidP="008B617A">
              <w:pPr>
                <w:pStyle w:val="Bibliography"/>
                <w:rPr>
                  <w:noProof/>
                </w:rPr>
              </w:pPr>
              <w:r>
                <w:rPr>
                  <w:noProof/>
                </w:rPr>
                <w:t xml:space="preserve">Moore, K., 2011. </w:t>
              </w:r>
              <w:r>
                <w:rPr>
                  <w:i/>
                  <w:iCs/>
                  <w:noProof/>
                </w:rPr>
                <w:t xml:space="preserve">Porter or Mintzberg: Whose View of Strategy Is the Most Relevant Today?. </w:t>
              </w:r>
              <w:r>
                <w:rPr>
                  <w:noProof/>
                </w:rPr>
                <w:t xml:space="preserve">[Online] </w:t>
              </w:r>
              <w:r>
                <w:rPr>
                  <w:noProof/>
                </w:rPr>
                <w:br/>
                <w:t xml:space="preserve">Available at: </w:t>
              </w:r>
              <w:r>
                <w:rPr>
                  <w:noProof/>
                  <w:u w:val="single"/>
                </w:rPr>
                <w:t>https://www.forbes.com/sites/karlmoore/2011/03/28/porter-or-mintzberg-whose-view-of-strategy-is-the-most-relevant-today/#5079234b58ba</w:t>
              </w:r>
              <w:r>
                <w:rPr>
                  <w:noProof/>
                </w:rPr>
                <w:br/>
                <w:t>[Accessed 11 January 2019].</w:t>
              </w:r>
            </w:p>
            <w:p w14:paraId="63E5121B" w14:textId="77777777" w:rsidR="008B617A" w:rsidRDefault="008B617A" w:rsidP="008B617A">
              <w:pPr>
                <w:pStyle w:val="Bibliography"/>
                <w:rPr>
                  <w:noProof/>
                </w:rPr>
              </w:pPr>
              <w:r>
                <w:rPr>
                  <w:noProof/>
                </w:rPr>
                <w:t xml:space="preserve">Quinn, J. B., 1980. </w:t>
              </w:r>
              <w:r>
                <w:rPr>
                  <w:i/>
                  <w:iCs/>
                  <w:noProof/>
                </w:rPr>
                <w:t xml:space="preserve">Strategies for change: local incrementalism. </w:t>
              </w:r>
              <w:r>
                <w:rPr>
                  <w:noProof/>
                </w:rPr>
                <w:t>Ilionois: Homewood.</w:t>
              </w:r>
            </w:p>
            <w:p w14:paraId="65F47723" w14:textId="77777777" w:rsidR="008B617A" w:rsidRDefault="008B617A" w:rsidP="008B617A">
              <w:pPr>
                <w:pStyle w:val="Bibliography"/>
                <w:rPr>
                  <w:noProof/>
                </w:rPr>
              </w:pPr>
              <w:r>
                <w:rPr>
                  <w:noProof/>
                </w:rPr>
                <w:t xml:space="preserve">Shah, R., 2015. </w:t>
              </w:r>
              <w:r>
                <w:rPr>
                  <w:i/>
                  <w:iCs/>
                  <w:noProof/>
                </w:rPr>
                <w:t xml:space="preserve">Taking HR Analytics Beyond Technologists. </w:t>
              </w:r>
              <w:r>
                <w:rPr>
                  <w:noProof/>
                </w:rPr>
                <w:t xml:space="preserve">[Online] </w:t>
              </w:r>
              <w:r>
                <w:rPr>
                  <w:noProof/>
                </w:rPr>
                <w:br/>
              </w:r>
              <w:r>
                <w:rPr>
                  <w:noProof/>
                </w:rPr>
                <w:lastRenderedPageBreak/>
                <w:t xml:space="preserve">Available at: </w:t>
              </w:r>
              <w:r>
                <w:rPr>
                  <w:noProof/>
                  <w:u w:val="single"/>
                </w:rPr>
                <w:t>https://www.forbes.com/sites/rawnshah/2015/04/13/taking-hr-analytics-beyond-technologists/</w:t>
              </w:r>
              <w:r>
                <w:rPr>
                  <w:noProof/>
                </w:rPr>
                <w:br/>
                <w:t>[Accessed 26 January 2019].</w:t>
              </w:r>
            </w:p>
            <w:p w14:paraId="6E8B780B" w14:textId="77777777" w:rsidR="008B617A" w:rsidRDefault="008B617A" w:rsidP="008B617A">
              <w:pPr>
                <w:pStyle w:val="Bibliography"/>
                <w:rPr>
                  <w:noProof/>
                </w:rPr>
              </w:pPr>
              <w:r>
                <w:rPr>
                  <w:noProof/>
                </w:rPr>
                <w:t xml:space="preserve">The World Economic Forum, 2016. </w:t>
              </w:r>
              <w:r>
                <w:rPr>
                  <w:i/>
                  <w:iCs/>
                  <w:noProof/>
                </w:rPr>
                <w:t xml:space="preserve">The Future of Jobs:Employment Trends. </w:t>
              </w:r>
              <w:r>
                <w:rPr>
                  <w:noProof/>
                </w:rPr>
                <w:t xml:space="preserve">[Online] </w:t>
              </w:r>
              <w:r>
                <w:rPr>
                  <w:noProof/>
                </w:rPr>
                <w:br/>
                <w:t xml:space="preserve">Available at: </w:t>
              </w:r>
              <w:r>
                <w:rPr>
                  <w:noProof/>
                  <w:u w:val="single"/>
                </w:rPr>
                <w:t>eports.weforum.org/future-of-jobs-2016/employment-trends/</w:t>
              </w:r>
              <w:r>
                <w:rPr>
                  <w:noProof/>
                </w:rPr>
                <w:br/>
                <w:t>[Accessed January 2019].</w:t>
              </w:r>
            </w:p>
            <w:p w14:paraId="77892146" w14:textId="77777777" w:rsidR="008B617A" w:rsidRDefault="008B617A" w:rsidP="008B617A">
              <w:pPr>
                <w:pStyle w:val="Bibliography"/>
                <w:rPr>
                  <w:noProof/>
                </w:rPr>
              </w:pPr>
              <w:r>
                <w:rPr>
                  <w:noProof/>
                </w:rPr>
                <w:t xml:space="preserve">Ulrich, D., 1997. </w:t>
              </w:r>
              <w:r>
                <w:rPr>
                  <w:i/>
                  <w:iCs/>
                  <w:noProof/>
                </w:rPr>
                <w:t xml:space="preserve">Human Resource Champions:the next agenda for adding value and delivering results.. </w:t>
              </w:r>
              <w:r>
                <w:rPr>
                  <w:noProof/>
                </w:rPr>
                <w:t>Boston: Harvard Business Review Press.</w:t>
              </w:r>
            </w:p>
            <w:p w14:paraId="62CE6E31" w14:textId="77777777" w:rsidR="008B617A" w:rsidRDefault="008B617A" w:rsidP="008B617A">
              <w:pPr>
                <w:pStyle w:val="Bibliography"/>
                <w:rPr>
                  <w:noProof/>
                </w:rPr>
              </w:pPr>
              <w:r>
                <w:rPr>
                  <w:noProof/>
                </w:rPr>
                <w:t xml:space="preserve">Watkins, M. D., 2007. </w:t>
              </w:r>
              <w:r>
                <w:rPr>
                  <w:i/>
                  <w:iCs/>
                  <w:noProof/>
                </w:rPr>
                <w:t xml:space="preserve">Demystifying Strategy: The What, Who, How, and Why. </w:t>
              </w:r>
              <w:r>
                <w:rPr>
                  <w:noProof/>
                </w:rPr>
                <w:t xml:space="preserve">[Online] </w:t>
              </w:r>
              <w:r>
                <w:rPr>
                  <w:noProof/>
                </w:rPr>
                <w:br/>
                <w:t xml:space="preserve">Available at: </w:t>
              </w:r>
              <w:r>
                <w:rPr>
                  <w:noProof/>
                  <w:u w:val="single"/>
                </w:rPr>
                <w:t>https://hbr.org/2007/09/demystifying-strategy-the-what</w:t>
              </w:r>
              <w:r>
                <w:rPr>
                  <w:noProof/>
                </w:rPr>
                <w:br/>
                <w:t>[Accessed 29 January 2019].</w:t>
              </w:r>
            </w:p>
            <w:p w14:paraId="1DDA703D" w14:textId="01B4A618" w:rsidR="008B617A" w:rsidRDefault="008B617A" w:rsidP="008B617A">
              <w:r>
                <w:rPr>
                  <w:b/>
                  <w:bCs/>
                  <w:noProof/>
                </w:rPr>
                <w:fldChar w:fldCharType="end"/>
              </w:r>
            </w:p>
          </w:sdtContent>
        </w:sdt>
      </w:sdtContent>
    </w:sdt>
    <w:p w14:paraId="2620C4AC" w14:textId="77777777" w:rsidR="008B617A" w:rsidRPr="00ED52DA" w:rsidRDefault="008B617A">
      <w:pPr>
        <w:spacing w:line="240" w:lineRule="auto"/>
        <w:rPr>
          <w:rFonts w:cstheme="minorHAnsi"/>
        </w:rPr>
      </w:pPr>
    </w:p>
    <w:sectPr w:rsidR="008B617A" w:rsidRPr="00ED52DA">
      <w:headerReference w:type="even" r:id="rId26"/>
      <w:headerReference w:type="default" r:id="rId27"/>
      <w:footerReference w:type="even" r:id="rId28"/>
      <w:footerReference w:type="default" r:id="rId29"/>
      <w:pgSz w:w="12240" w:h="15840" w:code="1"/>
      <w:pgMar w:top="1440" w:right="1440" w:bottom="1440" w:left="1440" w:header="720" w:footer="720" w:gutter="0"/>
      <w:pgNumType w:start="0"/>
      <w:cols w:num="2" w:space="57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86999" w14:textId="77777777" w:rsidR="007C710F" w:rsidRDefault="007C710F">
      <w:pPr>
        <w:spacing w:after="0" w:line="240" w:lineRule="auto"/>
      </w:pPr>
      <w:r>
        <w:separator/>
      </w:r>
    </w:p>
  </w:endnote>
  <w:endnote w:type="continuationSeparator" w:id="0">
    <w:p w14:paraId="7BE91F4E" w14:textId="77777777" w:rsidR="007C710F" w:rsidRDefault="007C7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eiryo">
    <w:altName w:val="メイリオ"/>
    <w:panose1 w:val="00000000000000000000"/>
    <w:charset w:val="80"/>
    <w:family w:val="roman"/>
    <w:notTrueType/>
    <w:pitch w:val="default"/>
  </w:font>
  <w:font w:name="Gotham Narrow Book">
    <w:altName w:val="Gotham Narrow Book"/>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25C42" w14:textId="77777777" w:rsidR="002D280B" w:rsidRDefault="004B1103">
    <w:pPr>
      <w:pStyle w:val="FooterLeft"/>
    </w:pPr>
    <w:r>
      <w:rPr>
        <w:color w:val="F6BD97" w:themeColor="accent2" w:themeTint="80"/>
      </w:rPr>
      <w:sym w:font="Wingdings 3" w:char="F07D"/>
    </w:r>
    <w:r>
      <w:t xml:space="preserve"> Page </w:t>
    </w:r>
    <w:r>
      <w:fldChar w:fldCharType="begin"/>
    </w:r>
    <w:r>
      <w:instrText xml:space="preserve"> PAGE  \* Arabic  \* MERGEFORMAT </w:instrText>
    </w:r>
    <w:r>
      <w:fldChar w:fldCharType="separate"/>
    </w:r>
    <w:r w:rsidR="00BC6B65">
      <w:rPr>
        <w:noProof/>
      </w:rPr>
      <w:t>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42090" w14:textId="77777777" w:rsidR="002D280B" w:rsidRDefault="004B1103">
    <w:pPr>
      <w:pStyle w:val="FooterRight"/>
    </w:pPr>
    <w:r>
      <w:rPr>
        <w:color w:val="F6BD97" w:themeColor="accent2" w:themeTint="80"/>
      </w:rPr>
      <w:sym w:font="Wingdings 3" w:char="F07D"/>
    </w:r>
    <w:r>
      <w:t xml:space="preserve"> Page </w:t>
    </w:r>
    <w:r>
      <w:fldChar w:fldCharType="begin"/>
    </w:r>
    <w:r>
      <w:instrText xml:space="preserve"> PAGE  \* Arabic  \* MERGEFORMAT </w:instrText>
    </w:r>
    <w:r>
      <w:fldChar w:fldCharType="separate"/>
    </w:r>
    <w:r w:rsidR="00BC6B65">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24E5AE" w14:textId="77777777" w:rsidR="007C710F" w:rsidRDefault="007C710F">
      <w:pPr>
        <w:spacing w:after="0" w:line="240" w:lineRule="auto"/>
      </w:pPr>
      <w:r>
        <w:separator/>
      </w:r>
    </w:p>
  </w:footnote>
  <w:footnote w:type="continuationSeparator" w:id="0">
    <w:p w14:paraId="23BD892D" w14:textId="77777777" w:rsidR="007C710F" w:rsidRDefault="007C7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FA608" w14:textId="1D8DAD5A" w:rsidR="002D280B" w:rsidRDefault="004B1103">
    <w:pPr>
      <w:pStyle w:val="HeaderLeft"/>
      <w:jc w:val="right"/>
    </w:pPr>
    <w:r>
      <w:rPr>
        <w:color w:val="F6BD97" w:themeColor="accent2" w:themeTint="80"/>
      </w:rPr>
      <w:sym w:font="Wingdings 3" w:char="F07D"/>
    </w:r>
    <w:r>
      <w:t xml:space="preserve"> </w:t>
    </w:r>
    <w:sdt>
      <w:sdtPr>
        <w:alias w:val="Title"/>
        <w:id w:val="168006723"/>
        <w:dataBinding w:prefixMappings="xmlns:ns0='http://schemas.openxmlformats.org/package/2006/metadata/core-properties' xmlns:ns1='http://purl.org/dc/elements/1.1/'" w:xpath="/ns0:coreProperties[1]/ns1:title[1]" w:storeItemID="{6C3C8BC8-F283-45AE-878A-BAB7291924A1}"/>
        <w:text/>
      </w:sdtPr>
      <w:sdtEndPr/>
      <w:sdtContent>
        <w:r w:rsidR="00D207D4">
          <w:t>The Evolving Role of HR in the Contemporary Business World</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ACE2A" w14:textId="772AD330" w:rsidR="002D280B" w:rsidRDefault="004B1103">
    <w:pPr>
      <w:pStyle w:val="HeaderRight"/>
      <w:jc w:val="left"/>
    </w:pPr>
    <w:r>
      <w:rPr>
        <w:color w:val="F6BD97" w:themeColor="accent2" w:themeTint="80"/>
      </w:rPr>
      <w:sym w:font="Wingdings 3" w:char="F07D"/>
    </w:r>
    <w:r>
      <w:t xml:space="preserve"> </w:t>
    </w:r>
    <w:sdt>
      <w:sdtPr>
        <w:alias w:val="Title"/>
        <w:id w:val="-1280636935"/>
        <w:dataBinding w:prefixMappings="xmlns:ns0='http://schemas.openxmlformats.org/package/2006/metadata/core-properties' xmlns:ns1='http://purl.org/dc/elements/1.1/'" w:xpath="/ns0:coreProperties[1]/ns1:title[1]" w:storeItemID="{6C3C8BC8-F283-45AE-878A-BAB7291924A1}"/>
        <w:text/>
      </w:sdtPr>
      <w:sdtEndPr/>
      <w:sdtContent>
        <w:r w:rsidR="00D207D4">
          <w:t>The Evolving Role of HR in the Contemporary Business World</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3F0C434A"/>
    <w:lvl w:ilvl="0">
      <w:start w:val="1"/>
      <w:numFmt w:val="bullet"/>
      <w:pStyle w:val="ListBullet5"/>
      <w:lvlText w:val=""/>
      <w:lvlJc w:val="left"/>
      <w:pPr>
        <w:ind w:left="1800" w:hanging="360"/>
      </w:pPr>
      <w:rPr>
        <w:rFonts w:ascii="Symbol" w:hAnsi="Symbol" w:hint="default"/>
        <w:color w:val="ED7D31" w:themeColor="accent2"/>
      </w:rPr>
    </w:lvl>
  </w:abstractNum>
  <w:abstractNum w:abstractNumId="1" w15:restartNumberingAfterBreak="0">
    <w:nsid w:val="FFFFFF81"/>
    <w:multiLevelType w:val="singleLevel"/>
    <w:tmpl w:val="78B8BCEC"/>
    <w:lvl w:ilvl="0">
      <w:start w:val="1"/>
      <w:numFmt w:val="bullet"/>
      <w:pStyle w:val="ListBullet4"/>
      <w:lvlText w:val=""/>
      <w:lvlJc w:val="left"/>
      <w:pPr>
        <w:ind w:left="1440" w:hanging="360"/>
      </w:pPr>
      <w:rPr>
        <w:rFonts w:ascii="Symbol" w:hAnsi="Symbol" w:hint="default"/>
        <w:color w:val="C45911" w:themeColor="accent2" w:themeShade="BF"/>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3" w15:restartNumberingAfterBreak="0">
    <w:nsid w:val="FFFFFF83"/>
    <w:multiLevelType w:val="singleLevel"/>
    <w:tmpl w:val="5B846FA6"/>
    <w:lvl w:ilvl="0">
      <w:start w:val="1"/>
      <w:numFmt w:val="bullet"/>
      <w:pStyle w:val="ListBullet2"/>
      <w:lvlText w:val=""/>
      <w:lvlJc w:val="left"/>
      <w:pPr>
        <w:ind w:left="720" w:hanging="360"/>
      </w:pPr>
      <w:rPr>
        <w:rFonts w:ascii="Wingdings 3" w:hAnsi="Wingdings 3" w:hint="default"/>
        <w:color w:val="ED7D31" w:themeColor="accent2"/>
      </w:rPr>
    </w:lvl>
  </w:abstractNum>
  <w:abstractNum w:abstractNumId="4" w15:restartNumberingAfterBreak="0">
    <w:nsid w:val="FFFFFF89"/>
    <w:multiLevelType w:val="singleLevel"/>
    <w:tmpl w:val="4C7CAEF2"/>
    <w:lvl w:ilvl="0">
      <w:start w:val="1"/>
      <w:numFmt w:val="bullet"/>
      <w:pStyle w:val="ListBullet"/>
      <w:lvlText w:val=""/>
      <w:lvlJc w:val="left"/>
      <w:pPr>
        <w:ind w:left="360" w:hanging="360"/>
      </w:pPr>
      <w:rPr>
        <w:rFonts w:ascii="Wingdings 3" w:hAnsi="Wingdings 3" w:hint="default"/>
        <w:caps w:val="0"/>
        <w:strike w:val="0"/>
        <w:dstrike w:val="0"/>
        <w:vanish w:val="0"/>
        <w:color w:val="C45911" w:themeColor="accent2" w:themeShade="BF"/>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EAE5E05"/>
    <w:multiLevelType w:val="hybridMultilevel"/>
    <w:tmpl w:val="687253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6C3B33"/>
    <w:multiLevelType w:val="hybridMultilevel"/>
    <w:tmpl w:val="FD8454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A31F78"/>
    <w:multiLevelType w:val="hybridMultilevel"/>
    <w:tmpl w:val="8FDA2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AD2FBF"/>
    <w:multiLevelType w:val="hybridMultilevel"/>
    <w:tmpl w:val="D6CE1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814583"/>
    <w:multiLevelType w:val="hybridMultilevel"/>
    <w:tmpl w:val="E78A3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B01581"/>
    <w:multiLevelType w:val="hybridMultilevel"/>
    <w:tmpl w:val="EECA575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4"/>
  </w:num>
  <w:num w:numId="17">
    <w:abstractNumId w:val="3"/>
  </w:num>
  <w:num w:numId="18">
    <w:abstractNumId w:val="2"/>
  </w:num>
  <w:num w:numId="19">
    <w:abstractNumId w:val="1"/>
  </w:num>
  <w:num w:numId="20">
    <w:abstractNumId w:val="0"/>
  </w:num>
  <w:num w:numId="21">
    <w:abstractNumId w:val="8"/>
  </w:num>
  <w:num w:numId="22">
    <w:abstractNumId w:val="6"/>
  </w:num>
  <w:num w:numId="23">
    <w:abstractNumId w:val="10"/>
  </w:num>
  <w:num w:numId="24">
    <w:abstractNumId w:val="7"/>
  </w:num>
  <w:num w:numId="25">
    <w:abstractNumId w:val="9"/>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attachedTemplate r:id="rId1"/>
  <w:defaultTabStop w:val="720"/>
  <w:evenAndOddHeaders/>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0A64"/>
    <w:rsid w:val="0000541C"/>
    <w:rsid w:val="000220D0"/>
    <w:rsid w:val="00040944"/>
    <w:rsid w:val="00046850"/>
    <w:rsid w:val="000514F3"/>
    <w:rsid w:val="00052316"/>
    <w:rsid w:val="00056F25"/>
    <w:rsid w:val="00067D2D"/>
    <w:rsid w:val="00080EAB"/>
    <w:rsid w:val="00086F57"/>
    <w:rsid w:val="000913B7"/>
    <w:rsid w:val="000B2AF8"/>
    <w:rsid w:val="000B67B3"/>
    <w:rsid w:val="000B74E8"/>
    <w:rsid w:val="000C1FA4"/>
    <w:rsid w:val="000C76E2"/>
    <w:rsid w:val="000D287A"/>
    <w:rsid w:val="000E63A0"/>
    <w:rsid w:val="000F50D8"/>
    <w:rsid w:val="0010095C"/>
    <w:rsid w:val="00102CFC"/>
    <w:rsid w:val="00113260"/>
    <w:rsid w:val="00115231"/>
    <w:rsid w:val="00116B24"/>
    <w:rsid w:val="00126F44"/>
    <w:rsid w:val="00146CC9"/>
    <w:rsid w:val="00151D7C"/>
    <w:rsid w:val="00162C29"/>
    <w:rsid w:val="001661C9"/>
    <w:rsid w:val="0017029A"/>
    <w:rsid w:val="00170472"/>
    <w:rsid w:val="00175899"/>
    <w:rsid w:val="0017781A"/>
    <w:rsid w:val="00190A98"/>
    <w:rsid w:val="001C6545"/>
    <w:rsid w:val="001D22CC"/>
    <w:rsid w:val="001D39FB"/>
    <w:rsid w:val="001D7CBB"/>
    <w:rsid w:val="0020484E"/>
    <w:rsid w:val="00253A7E"/>
    <w:rsid w:val="00255EFA"/>
    <w:rsid w:val="00270494"/>
    <w:rsid w:val="00270B78"/>
    <w:rsid w:val="00277423"/>
    <w:rsid w:val="002A32E5"/>
    <w:rsid w:val="002A4309"/>
    <w:rsid w:val="002B0BA7"/>
    <w:rsid w:val="002B132C"/>
    <w:rsid w:val="002B6C85"/>
    <w:rsid w:val="002B7524"/>
    <w:rsid w:val="002C4613"/>
    <w:rsid w:val="002C502A"/>
    <w:rsid w:val="002D278C"/>
    <w:rsid w:val="002D280B"/>
    <w:rsid w:val="002E44D0"/>
    <w:rsid w:val="002E6119"/>
    <w:rsid w:val="002E6C62"/>
    <w:rsid w:val="002F4F8F"/>
    <w:rsid w:val="00317D64"/>
    <w:rsid w:val="00317D6D"/>
    <w:rsid w:val="003269C5"/>
    <w:rsid w:val="00337F19"/>
    <w:rsid w:val="00344AA5"/>
    <w:rsid w:val="00350196"/>
    <w:rsid w:val="003509D8"/>
    <w:rsid w:val="00351E3E"/>
    <w:rsid w:val="00356DB4"/>
    <w:rsid w:val="003600C0"/>
    <w:rsid w:val="00360C1F"/>
    <w:rsid w:val="003633BA"/>
    <w:rsid w:val="003651AD"/>
    <w:rsid w:val="00370556"/>
    <w:rsid w:val="00372680"/>
    <w:rsid w:val="00373B65"/>
    <w:rsid w:val="00373F51"/>
    <w:rsid w:val="00377C2E"/>
    <w:rsid w:val="0038057D"/>
    <w:rsid w:val="003A7FBB"/>
    <w:rsid w:val="003B1EF5"/>
    <w:rsid w:val="003C0E60"/>
    <w:rsid w:val="00412AF0"/>
    <w:rsid w:val="004142AD"/>
    <w:rsid w:val="00422DD8"/>
    <w:rsid w:val="004273AD"/>
    <w:rsid w:val="004362F3"/>
    <w:rsid w:val="00437602"/>
    <w:rsid w:val="004558B4"/>
    <w:rsid w:val="00483C15"/>
    <w:rsid w:val="00484997"/>
    <w:rsid w:val="004B1103"/>
    <w:rsid w:val="004C3583"/>
    <w:rsid w:val="004D4621"/>
    <w:rsid w:val="004D760B"/>
    <w:rsid w:val="004F4D2F"/>
    <w:rsid w:val="005005DD"/>
    <w:rsid w:val="00511D19"/>
    <w:rsid w:val="00525C46"/>
    <w:rsid w:val="0053519F"/>
    <w:rsid w:val="005471D2"/>
    <w:rsid w:val="00552735"/>
    <w:rsid w:val="00556D21"/>
    <w:rsid w:val="005769BF"/>
    <w:rsid w:val="005776D0"/>
    <w:rsid w:val="00580AD0"/>
    <w:rsid w:val="005833BD"/>
    <w:rsid w:val="0058607F"/>
    <w:rsid w:val="005936C8"/>
    <w:rsid w:val="005A5183"/>
    <w:rsid w:val="005B2F20"/>
    <w:rsid w:val="005C1D4E"/>
    <w:rsid w:val="005E422A"/>
    <w:rsid w:val="005F1096"/>
    <w:rsid w:val="005F21FF"/>
    <w:rsid w:val="00626670"/>
    <w:rsid w:val="00652499"/>
    <w:rsid w:val="006836A6"/>
    <w:rsid w:val="00687232"/>
    <w:rsid w:val="00690A90"/>
    <w:rsid w:val="006931C2"/>
    <w:rsid w:val="00693F8A"/>
    <w:rsid w:val="006979C1"/>
    <w:rsid w:val="006B5A26"/>
    <w:rsid w:val="006C12CC"/>
    <w:rsid w:val="006C5153"/>
    <w:rsid w:val="006F1BD6"/>
    <w:rsid w:val="007013C8"/>
    <w:rsid w:val="00716FB8"/>
    <w:rsid w:val="00730AF9"/>
    <w:rsid w:val="00737611"/>
    <w:rsid w:val="00751AF2"/>
    <w:rsid w:val="0075574F"/>
    <w:rsid w:val="007646BE"/>
    <w:rsid w:val="007760D4"/>
    <w:rsid w:val="00782F3C"/>
    <w:rsid w:val="00786BC2"/>
    <w:rsid w:val="0079249A"/>
    <w:rsid w:val="00796529"/>
    <w:rsid w:val="00796BDE"/>
    <w:rsid w:val="007979A5"/>
    <w:rsid w:val="007979D8"/>
    <w:rsid w:val="007A1C26"/>
    <w:rsid w:val="007A262D"/>
    <w:rsid w:val="007C710F"/>
    <w:rsid w:val="007E7620"/>
    <w:rsid w:val="008077F9"/>
    <w:rsid w:val="00844B09"/>
    <w:rsid w:val="00847C97"/>
    <w:rsid w:val="00854E68"/>
    <w:rsid w:val="008719CB"/>
    <w:rsid w:val="00886608"/>
    <w:rsid w:val="008A30E4"/>
    <w:rsid w:val="008A5211"/>
    <w:rsid w:val="008A5931"/>
    <w:rsid w:val="008B617A"/>
    <w:rsid w:val="008C27A7"/>
    <w:rsid w:val="008C58D7"/>
    <w:rsid w:val="008D514B"/>
    <w:rsid w:val="008E1311"/>
    <w:rsid w:val="008E49B7"/>
    <w:rsid w:val="009144C2"/>
    <w:rsid w:val="00915DF2"/>
    <w:rsid w:val="0092518E"/>
    <w:rsid w:val="00944122"/>
    <w:rsid w:val="00965C38"/>
    <w:rsid w:val="0098482C"/>
    <w:rsid w:val="009C7ADE"/>
    <w:rsid w:val="009D20E7"/>
    <w:rsid w:val="009D3A70"/>
    <w:rsid w:val="009D7232"/>
    <w:rsid w:val="009E592D"/>
    <w:rsid w:val="009F1428"/>
    <w:rsid w:val="009F42C6"/>
    <w:rsid w:val="009F56EF"/>
    <w:rsid w:val="009F74F3"/>
    <w:rsid w:val="00A058BF"/>
    <w:rsid w:val="00A07FDC"/>
    <w:rsid w:val="00A17ECF"/>
    <w:rsid w:val="00A32B90"/>
    <w:rsid w:val="00A34F20"/>
    <w:rsid w:val="00A5019D"/>
    <w:rsid w:val="00A52B48"/>
    <w:rsid w:val="00A550B2"/>
    <w:rsid w:val="00A63357"/>
    <w:rsid w:val="00A92982"/>
    <w:rsid w:val="00A94CC3"/>
    <w:rsid w:val="00AA25C6"/>
    <w:rsid w:val="00AA4F9F"/>
    <w:rsid w:val="00AC15C3"/>
    <w:rsid w:val="00AC3EF2"/>
    <w:rsid w:val="00AC4756"/>
    <w:rsid w:val="00AC582B"/>
    <w:rsid w:val="00AD5875"/>
    <w:rsid w:val="00AD759F"/>
    <w:rsid w:val="00B05DE2"/>
    <w:rsid w:val="00B1271E"/>
    <w:rsid w:val="00B23CBF"/>
    <w:rsid w:val="00B34B27"/>
    <w:rsid w:val="00B56CE4"/>
    <w:rsid w:val="00B5746D"/>
    <w:rsid w:val="00B67A79"/>
    <w:rsid w:val="00B75959"/>
    <w:rsid w:val="00B801C8"/>
    <w:rsid w:val="00B90D93"/>
    <w:rsid w:val="00B9248F"/>
    <w:rsid w:val="00B92D5C"/>
    <w:rsid w:val="00BA25CD"/>
    <w:rsid w:val="00BA7E00"/>
    <w:rsid w:val="00BB1212"/>
    <w:rsid w:val="00BC570A"/>
    <w:rsid w:val="00BC6B65"/>
    <w:rsid w:val="00BC6CAA"/>
    <w:rsid w:val="00BE2FD6"/>
    <w:rsid w:val="00BF5F3F"/>
    <w:rsid w:val="00C06949"/>
    <w:rsid w:val="00C10167"/>
    <w:rsid w:val="00C30A64"/>
    <w:rsid w:val="00C31599"/>
    <w:rsid w:val="00C3633B"/>
    <w:rsid w:val="00C36D07"/>
    <w:rsid w:val="00C41757"/>
    <w:rsid w:val="00C64889"/>
    <w:rsid w:val="00C86C31"/>
    <w:rsid w:val="00C92D3B"/>
    <w:rsid w:val="00CD0EBA"/>
    <w:rsid w:val="00CD26FC"/>
    <w:rsid w:val="00CD4484"/>
    <w:rsid w:val="00CE7882"/>
    <w:rsid w:val="00CF3590"/>
    <w:rsid w:val="00CF4E4E"/>
    <w:rsid w:val="00D11691"/>
    <w:rsid w:val="00D207D4"/>
    <w:rsid w:val="00D25183"/>
    <w:rsid w:val="00D26B45"/>
    <w:rsid w:val="00D3469A"/>
    <w:rsid w:val="00D4015B"/>
    <w:rsid w:val="00D43877"/>
    <w:rsid w:val="00D441CC"/>
    <w:rsid w:val="00D462D4"/>
    <w:rsid w:val="00D47B9A"/>
    <w:rsid w:val="00D7692F"/>
    <w:rsid w:val="00D8017B"/>
    <w:rsid w:val="00D86D32"/>
    <w:rsid w:val="00D936F9"/>
    <w:rsid w:val="00D97A39"/>
    <w:rsid w:val="00DA0420"/>
    <w:rsid w:val="00DA4441"/>
    <w:rsid w:val="00DA66AF"/>
    <w:rsid w:val="00DA6D9F"/>
    <w:rsid w:val="00DC3C5E"/>
    <w:rsid w:val="00DC531D"/>
    <w:rsid w:val="00DC618D"/>
    <w:rsid w:val="00DD05F1"/>
    <w:rsid w:val="00DD1573"/>
    <w:rsid w:val="00DE0A23"/>
    <w:rsid w:val="00DE6D2F"/>
    <w:rsid w:val="00DE7B42"/>
    <w:rsid w:val="00DF1945"/>
    <w:rsid w:val="00DF19DA"/>
    <w:rsid w:val="00DF24F0"/>
    <w:rsid w:val="00E14021"/>
    <w:rsid w:val="00E206C4"/>
    <w:rsid w:val="00E24668"/>
    <w:rsid w:val="00E41953"/>
    <w:rsid w:val="00E4507B"/>
    <w:rsid w:val="00E53B4C"/>
    <w:rsid w:val="00E55CDB"/>
    <w:rsid w:val="00E5735B"/>
    <w:rsid w:val="00E64F69"/>
    <w:rsid w:val="00E6688A"/>
    <w:rsid w:val="00E72D34"/>
    <w:rsid w:val="00E84D17"/>
    <w:rsid w:val="00E84E03"/>
    <w:rsid w:val="00E854C2"/>
    <w:rsid w:val="00EB0A0C"/>
    <w:rsid w:val="00EB6757"/>
    <w:rsid w:val="00EC4F40"/>
    <w:rsid w:val="00EC7659"/>
    <w:rsid w:val="00ED01A8"/>
    <w:rsid w:val="00ED0341"/>
    <w:rsid w:val="00ED52DA"/>
    <w:rsid w:val="00ED5A59"/>
    <w:rsid w:val="00EE388B"/>
    <w:rsid w:val="00EF4A73"/>
    <w:rsid w:val="00F0167D"/>
    <w:rsid w:val="00F01877"/>
    <w:rsid w:val="00F06C74"/>
    <w:rsid w:val="00F1162F"/>
    <w:rsid w:val="00F12971"/>
    <w:rsid w:val="00F16020"/>
    <w:rsid w:val="00F27533"/>
    <w:rsid w:val="00F27561"/>
    <w:rsid w:val="00F34A24"/>
    <w:rsid w:val="00F4273E"/>
    <w:rsid w:val="00F45B88"/>
    <w:rsid w:val="00F5504B"/>
    <w:rsid w:val="00F56D38"/>
    <w:rsid w:val="00FD619F"/>
    <w:rsid w:val="00FD77FA"/>
    <w:rsid w:val="00FE0154"/>
    <w:rsid w:val="00FF4085"/>
    <w:rsid w:val="00FF76DF"/>
  </w:rsids>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75DDC"/>
  <w15:docId w15:val="{6753A2F4-93AE-4A30-AB40-B899E1692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278C"/>
    <w:rPr>
      <w:color w:val="000000" w:themeColor="text1"/>
      <w:sz w:val="20"/>
      <w:szCs w:val="20"/>
      <w:lang w:val="en-GB" w:eastAsia="ja-JP"/>
    </w:rPr>
  </w:style>
  <w:style w:type="paragraph" w:styleId="Heading1">
    <w:name w:val="heading 1"/>
    <w:basedOn w:val="Normal"/>
    <w:next w:val="Normal"/>
    <w:link w:val="Heading1Char"/>
    <w:uiPriority w:val="9"/>
    <w:qFormat/>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spacing w:before="300" w:after="40"/>
      <w:outlineLvl w:val="0"/>
    </w:pPr>
    <w:rPr>
      <w:rFonts w:asciiTheme="majorHAnsi" w:hAnsiTheme="majorHAnsi"/>
      <w:color w:val="FFFFFF" w:themeColor="background1"/>
      <w:spacing w:val="5"/>
      <w:szCs w:val="32"/>
    </w:rPr>
  </w:style>
  <w:style w:type="paragraph" w:styleId="Heading2">
    <w:name w:val="heading 2"/>
    <w:basedOn w:val="Normal"/>
    <w:next w:val="Normal"/>
    <w:link w:val="Heading2Char"/>
    <w:uiPriority w:val="9"/>
    <w:qFormat/>
    <w:pPr>
      <w:pBdr>
        <w:top w:val="single" w:sz="6" w:space="1" w:color="ED7D31" w:themeColor="accent2"/>
        <w:left w:val="single" w:sz="48" w:space="1" w:color="ED7D31" w:themeColor="accent2"/>
        <w:bottom w:val="single" w:sz="6" w:space="1" w:color="ED7D31" w:themeColor="accent2"/>
        <w:right w:val="single" w:sz="6" w:space="1" w:color="ED7D31" w:themeColor="accent2"/>
      </w:pBdr>
      <w:spacing w:before="240" w:after="80"/>
      <w:ind w:left="144"/>
      <w:outlineLvl w:val="1"/>
    </w:pPr>
    <w:rPr>
      <w:rFonts w:asciiTheme="majorHAnsi" w:hAnsiTheme="majorHAnsi"/>
      <w:color w:val="C45911" w:themeColor="accent2" w:themeShade="BF"/>
      <w:spacing w:val="5"/>
      <w:szCs w:val="28"/>
    </w:rPr>
  </w:style>
  <w:style w:type="paragraph" w:styleId="Heading3">
    <w:name w:val="heading 3"/>
    <w:basedOn w:val="Normal"/>
    <w:next w:val="Normal"/>
    <w:link w:val="Heading3Char"/>
    <w:uiPriority w:val="9"/>
    <w:unhideWhenUsed/>
    <w:qFormat/>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spacing w:before="200" w:after="80"/>
      <w:ind w:left="144"/>
      <w:outlineLvl w:val="2"/>
    </w:pPr>
    <w:rPr>
      <w:rFonts w:asciiTheme="majorHAnsi" w:hAnsiTheme="majorHAnsi"/>
      <w:color w:val="595959" w:themeColor="text1" w:themeTint="A6"/>
      <w:spacing w:val="5"/>
      <w:szCs w:val="24"/>
    </w:rPr>
  </w:style>
  <w:style w:type="paragraph" w:styleId="Heading4">
    <w:name w:val="heading 4"/>
    <w:basedOn w:val="Normal"/>
    <w:next w:val="Normal"/>
    <w:link w:val="Heading4Char"/>
    <w:uiPriority w:val="9"/>
    <w:semiHidden/>
    <w:unhideWhenUsed/>
    <w:qFormat/>
    <w:pPr>
      <w:pBdr>
        <w:bottom w:val="single" w:sz="6" w:space="1" w:color="A6A6A6" w:themeColor="background1" w:themeShade="A6"/>
      </w:pBdr>
      <w:spacing w:before="200" w:after="80"/>
      <w:outlineLvl w:val="3"/>
    </w:pPr>
    <w:rPr>
      <w:rFonts w:asciiTheme="majorHAnsi" w:hAnsiTheme="majorHAnsi"/>
      <w:color w:val="595959" w:themeColor="text1" w:themeTint="A6"/>
      <w:szCs w:val="22"/>
    </w:rPr>
  </w:style>
  <w:style w:type="paragraph" w:styleId="Heading5">
    <w:name w:val="heading 5"/>
    <w:basedOn w:val="Normal"/>
    <w:next w:val="Normal"/>
    <w:link w:val="Heading5Char"/>
    <w:uiPriority w:val="9"/>
    <w:semiHidden/>
    <w:unhideWhenUsed/>
    <w:qFormat/>
    <w:pPr>
      <w:pBdr>
        <w:bottom w:val="dashed" w:sz="4" w:space="1" w:color="A6A6A6" w:themeColor="background1" w:themeShade="A6"/>
      </w:pBdr>
      <w:spacing w:before="200" w:after="80"/>
      <w:outlineLvl w:val="4"/>
    </w:pPr>
    <w:rPr>
      <w:rFonts w:asciiTheme="majorHAnsi" w:hAnsiTheme="majorHAnsi"/>
      <w:color w:val="404040" w:themeColor="text1" w:themeTint="BF"/>
      <w:szCs w:val="26"/>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ED7D31"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ED7D31"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olor w:val="FFFFFF" w:themeColor="background1"/>
      <w:spacing w:val="5"/>
      <w:sz w:val="20"/>
      <w:szCs w:val="32"/>
      <w:shd w:val="clear" w:color="auto" w:fill="ED7D31" w:themeFill="accent2"/>
      <w:lang w:eastAsia="ja-JP"/>
    </w:rPr>
  </w:style>
  <w:style w:type="character" w:customStyle="1" w:styleId="Heading2Char">
    <w:name w:val="Heading 2 Char"/>
    <w:basedOn w:val="DefaultParagraphFont"/>
    <w:link w:val="Heading2"/>
    <w:uiPriority w:val="9"/>
    <w:rPr>
      <w:rFonts w:asciiTheme="majorHAnsi" w:hAnsiTheme="majorHAnsi"/>
      <w:color w:val="C45911" w:themeColor="accent2" w:themeShade="BF"/>
      <w:spacing w:val="5"/>
      <w:sz w:val="20"/>
      <w:szCs w:val="28"/>
      <w:lang w:eastAsia="ja-JP"/>
    </w:rPr>
  </w:style>
  <w:style w:type="character" w:customStyle="1" w:styleId="Heading3Char">
    <w:name w:val="Heading 3 Char"/>
    <w:basedOn w:val="DefaultParagraphFont"/>
    <w:link w:val="Heading3"/>
    <w:uiPriority w:val="9"/>
    <w:rPr>
      <w:rFonts w:asciiTheme="majorHAnsi" w:hAnsiTheme="majorHAnsi"/>
      <w:color w:val="595959" w:themeColor="text1" w:themeTint="A6"/>
      <w:spacing w:val="5"/>
      <w:sz w:val="20"/>
      <w:szCs w:val="24"/>
      <w:lang w:eastAsia="ja-JP"/>
    </w:rPr>
  </w:style>
  <w:style w:type="paragraph" w:styleId="Title">
    <w:name w:val="Title"/>
    <w:basedOn w:val="Normal"/>
    <w:link w:val="TitleChar"/>
    <w:uiPriority w:val="10"/>
    <w:qFormat/>
    <w:pPr>
      <w:spacing w:line="240" w:lineRule="auto"/>
    </w:pPr>
    <w:rPr>
      <w:rFonts w:asciiTheme="majorHAnsi" w:hAnsiTheme="majorHAnsi"/>
      <w:color w:val="ED7D31" w:themeColor="accent2"/>
      <w:sz w:val="52"/>
      <w:szCs w:val="48"/>
    </w:rPr>
  </w:style>
  <w:style w:type="character" w:customStyle="1" w:styleId="TitleChar">
    <w:name w:val="Title Char"/>
    <w:basedOn w:val="DefaultParagraphFont"/>
    <w:link w:val="Title"/>
    <w:uiPriority w:val="10"/>
    <w:rPr>
      <w:rFonts w:asciiTheme="majorHAnsi" w:hAnsiTheme="majorHAnsi"/>
      <w:color w:val="ED7D31" w:themeColor="accent2"/>
      <w:sz w:val="52"/>
      <w:szCs w:val="48"/>
      <w:lang w:eastAsia="ja-JP"/>
    </w:rPr>
  </w:style>
  <w:style w:type="paragraph" w:styleId="Subtitle">
    <w:name w:val="Subtitle"/>
    <w:basedOn w:val="Normal"/>
    <w:link w:val="SubtitleChar"/>
    <w:uiPriority w:val="11"/>
    <w:qFormat/>
    <w:pPr>
      <w:spacing w:after="720" w:line="240" w:lineRule="auto"/>
    </w:pPr>
    <w:rPr>
      <w:rFonts w:asciiTheme="majorHAnsi" w:hAnsiTheme="majorHAnsi" w:cstheme="minorHAnsi"/>
      <w:color w:val="ED7D31" w:themeColor="accent2"/>
      <w:sz w:val="24"/>
      <w:szCs w:val="24"/>
    </w:rPr>
  </w:style>
  <w:style w:type="character" w:customStyle="1" w:styleId="SubtitleChar">
    <w:name w:val="Subtitle Char"/>
    <w:basedOn w:val="DefaultParagraphFont"/>
    <w:link w:val="Subtitle"/>
    <w:uiPriority w:val="11"/>
    <w:rPr>
      <w:rFonts w:asciiTheme="majorHAnsi" w:hAnsiTheme="majorHAnsi" w:cstheme="minorHAnsi"/>
      <w:color w:val="ED7D31" w:themeColor="accent2"/>
      <w:sz w:val="24"/>
      <w:szCs w:val="24"/>
      <w:lang w:eastAsia="ja-JP"/>
    </w:rPr>
  </w:style>
  <w:style w:type="paragraph" w:styleId="Caption">
    <w:name w:val="caption"/>
    <w:basedOn w:val="Normal"/>
    <w:next w:val="Normal"/>
    <w:uiPriority w:val="35"/>
    <w:unhideWhenUsed/>
    <w:pPr>
      <w:spacing w:after="0" w:line="240" w:lineRule="auto"/>
    </w:pPr>
    <w:rPr>
      <w:bCs/>
      <w:color w:val="ED7D31" w:themeColor="accent2"/>
      <w:sz w:val="16"/>
      <w:szCs w:val="18"/>
    </w:rPr>
  </w:style>
  <w:style w:type="paragraph" w:styleId="NoSpacing">
    <w:name w:val="No Spacing"/>
    <w:basedOn w:val="Normal"/>
    <w:uiPriority w:val="99"/>
    <w:qFormat/>
    <w:pPr>
      <w:spacing w:after="0" w:line="240" w:lineRule="auto"/>
    </w:p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character" w:styleId="BookTitle">
    <w:name w:val="Book Title"/>
    <w:basedOn w:val="DefaultParagraphFont"/>
    <w:uiPriority w:val="33"/>
    <w:qFormat/>
    <w:rPr>
      <w:rFonts w:asciiTheme="majorHAnsi" w:hAnsiTheme="majorHAnsi" w:cs="Times New Roman"/>
      <w:i/>
      <w:color w:val="70AD47" w:themeColor="accent6"/>
      <w:sz w:val="20"/>
      <w:szCs w:val="20"/>
    </w:rPr>
  </w:style>
  <w:style w:type="character" w:styleId="Emphasis">
    <w:name w:val="Emphasis"/>
    <w:uiPriority w:val="20"/>
    <w:qFormat/>
    <w:rPr>
      <w:b/>
      <w:i/>
      <w:spacing w:val="0"/>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lang w:eastAsia="ja-JP"/>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lang w:eastAsia="ja-JP"/>
    </w:rPr>
  </w:style>
  <w:style w:type="character" w:customStyle="1" w:styleId="Heading4Char">
    <w:name w:val="Heading 4 Char"/>
    <w:basedOn w:val="DefaultParagraphFont"/>
    <w:link w:val="Heading4"/>
    <w:uiPriority w:val="9"/>
    <w:semiHidden/>
    <w:rPr>
      <w:rFonts w:asciiTheme="majorHAnsi" w:hAnsiTheme="majorHAnsi"/>
      <w:color w:val="595959" w:themeColor="text1" w:themeTint="A6"/>
      <w:sz w:val="20"/>
      <w:lang w:eastAsia="ja-JP"/>
    </w:rPr>
  </w:style>
  <w:style w:type="character" w:customStyle="1" w:styleId="Heading5Char">
    <w:name w:val="Heading 5 Char"/>
    <w:basedOn w:val="DefaultParagraphFont"/>
    <w:link w:val="Heading5"/>
    <w:uiPriority w:val="9"/>
    <w:semiHidden/>
    <w:rPr>
      <w:rFonts w:asciiTheme="majorHAnsi" w:hAnsiTheme="majorHAnsi"/>
      <w:color w:val="404040" w:themeColor="text1" w:themeTint="BF"/>
      <w:sz w:val="20"/>
      <w:szCs w:val="26"/>
      <w:lang w:eastAsia="ja-JP"/>
    </w:rPr>
  </w:style>
  <w:style w:type="character" w:customStyle="1" w:styleId="Heading6Char">
    <w:name w:val="Heading 6 Char"/>
    <w:basedOn w:val="DefaultParagraphFont"/>
    <w:link w:val="Heading6"/>
    <w:uiPriority w:val="9"/>
    <w:semiHidden/>
    <w:rPr>
      <w:rFonts w:asciiTheme="majorHAnsi" w:hAnsiTheme="majorHAnsi"/>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Pr>
      <w:rFonts w:asciiTheme="majorHAnsi" w:hAnsiTheme="majorHAnsi"/>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Pr>
      <w:rFonts w:asciiTheme="majorHAnsi" w:hAnsiTheme="majorHAnsi"/>
      <w:color w:val="ED7D31" w:themeColor="accent2"/>
      <w:sz w:val="18"/>
      <w:szCs w:val="20"/>
      <w:lang w:eastAsia="ja-JP"/>
    </w:rPr>
  </w:style>
  <w:style w:type="character" w:customStyle="1" w:styleId="Heading9Char">
    <w:name w:val="Heading 9 Char"/>
    <w:basedOn w:val="DefaultParagraphFont"/>
    <w:link w:val="Heading9"/>
    <w:uiPriority w:val="9"/>
    <w:semiHidden/>
    <w:rPr>
      <w:rFonts w:asciiTheme="majorHAnsi" w:hAnsiTheme="majorHAnsi"/>
      <w:i/>
      <w:color w:val="ED7D31" w:themeColor="accent2"/>
      <w:sz w:val="18"/>
      <w:szCs w:val="20"/>
      <w:lang w:eastAsia="ja-JP"/>
    </w:rPr>
  </w:style>
  <w:style w:type="character" w:styleId="IntenseEmphasis">
    <w:name w:val="Intense Emphasis"/>
    <w:basedOn w:val="DefaultParagraphFont"/>
    <w:uiPriority w:val="21"/>
    <w:qFormat/>
    <w:rPr>
      <w:rFonts w:cs="Times New Roman"/>
      <w:b/>
      <w:i/>
      <w:color w:val="7B7B7B" w:themeColor="accent3" w:themeShade="BF"/>
      <w:sz w:val="20"/>
      <w:szCs w:val="20"/>
    </w:rPr>
  </w:style>
  <w:style w:type="paragraph" w:styleId="IntenseQuote">
    <w:name w:val="Intense Quote"/>
    <w:basedOn w:val="Normal"/>
    <w:link w:val="IntenseQuoteChar"/>
    <w:uiPriority w:val="30"/>
    <w:qFormat/>
    <w:pPr>
      <w:pBdr>
        <w:top w:val="single" w:sz="6" w:space="10" w:color="C45911" w:themeColor="accent2" w:themeShade="BF"/>
        <w:left w:val="single" w:sz="6" w:space="10" w:color="C45911" w:themeColor="accent2" w:themeShade="BF"/>
        <w:bottom w:val="single" w:sz="6" w:space="10" w:color="C45911" w:themeColor="accent2" w:themeShade="BF"/>
        <w:right w:val="single" w:sz="6" w:space="10" w:color="C45911" w:themeColor="accent2" w:themeShade="BF"/>
      </w:pBdr>
      <w:shd w:val="clear" w:color="auto" w:fill="ED7D31"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Pr>
      <w:rFonts w:asciiTheme="majorHAnsi" w:hAnsiTheme="majorHAnsi"/>
      <w:i/>
      <w:color w:val="FFFFFF" w:themeColor="background1"/>
      <w:sz w:val="20"/>
      <w:szCs w:val="20"/>
      <w:shd w:val="clear" w:color="auto" w:fill="ED7D31" w:themeFill="accent2"/>
      <w:lang w:eastAsia="ja-JP"/>
    </w:rPr>
  </w:style>
  <w:style w:type="character" w:styleId="IntenseReference">
    <w:name w:val="Intense Reference"/>
    <w:basedOn w:val="DefaultParagraphFont"/>
    <w:uiPriority w:val="32"/>
    <w:qFormat/>
    <w:rPr>
      <w:rFonts w:cs="Times New Roman"/>
      <w:b/>
      <w:color w:val="2F5496" w:themeColor="accent1" w:themeShade="BF"/>
      <w:sz w:val="20"/>
      <w:szCs w:val="20"/>
      <w:u w:val="single"/>
    </w:rPr>
  </w:style>
  <w:style w:type="paragraph" w:styleId="ListBullet">
    <w:name w:val="List Bullet"/>
    <w:basedOn w:val="Normal"/>
    <w:uiPriority w:val="36"/>
    <w:unhideWhenUsed/>
    <w:qFormat/>
    <w:pPr>
      <w:numPr>
        <w:numId w:val="16"/>
      </w:numPr>
      <w:spacing w:after="120"/>
      <w:contextualSpacing/>
    </w:pPr>
  </w:style>
  <w:style w:type="paragraph" w:styleId="ListBullet2">
    <w:name w:val="List Bullet 2"/>
    <w:basedOn w:val="Normal"/>
    <w:uiPriority w:val="36"/>
    <w:unhideWhenUsed/>
    <w:qFormat/>
    <w:pPr>
      <w:numPr>
        <w:numId w:val="17"/>
      </w:numPr>
      <w:spacing w:after="120"/>
      <w:contextualSpacing/>
    </w:pPr>
  </w:style>
  <w:style w:type="paragraph" w:styleId="ListBullet3">
    <w:name w:val="List Bullet 3"/>
    <w:basedOn w:val="Normal"/>
    <w:uiPriority w:val="36"/>
    <w:unhideWhenUsed/>
    <w:qFormat/>
    <w:pPr>
      <w:numPr>
        <w:numId w:val="18"/>
      </w:numPr>
      <w:spacing w:after="120"/>
      <w:contextualSpacing/>
    </w:pPr>
  </w:style>
  <w:style w:type="paragraph" w:styleId="ListBullet4">
    <w:name w:val="List Bullet 4"/>
    <w:basedOn w:val="Normal"/>
    <w:uiPriority w:val="36"/>
    <w:unhideWhenUsed/>
    <w:qFormat/>
    <w:pPr>
      <w:numPr>
        <w:numId w:val="19"/>
      </w:numPr>
      <w:spacing w:after="120"/>
      <w:contextualSpacing/>
    </w:pPr>
  </w:style>
  <w:style w:type="paragraph" w:styleId="ListBullet5">
    <w:name w:val="List Bullet 5"/>
    <w:basedOn w:val="Normal"/>
    <w:uiPriority w:val="36"/>
    <w:unhideWhenUsed/>
    <w:qFormat/>
    <w:pPr>
      <w:numPr>
        <w:numId w:val="20"/>
      </w:numPr>
      <w:spacing w:after="120"/>
      <w:contextualSpacing/>
    </w:p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i/>
      <w:color w:val="7F7F7F" w:themeColor="background1" w:themeShade="7F"/>
      <w:sz w:val="20"/>
      <w:szCs w:val="20"/>
      <w:lang w:eastAsia="ja-JP"/>
    </w:rPr>
  </w:style>
  <w:style w:type="character" w:styleId="Strong">
    <w:name w:val="Strong"/>
    <w:uiPriority w:val="22"/>
    <w:qFormat/>
    <w:rPr>
      <w:rFonts w:asciiTheme="minorHAnsi" w:hAnsiTheme="minorHAnsi"/>
      <w:b/>
      <w:color w:val="ED7D31" w:themeColor="accent2"/>
    </w:rPr>
  </w:style>
  <w:style w:type="character" w:styleId="SubtleEmphasis">
    <w:name w:val="Subtle Emphasis"/>
    <w:basedOn w:val="DefaultParagraphFont"/>
    <w:uiPriority w:val="19"/>
    <w:qFormat/>
    <w:rPr>
      <w:rFonts w:cs="Times New Roman"/>
      <w:i/>
      <w:color w:val="737373" w:themeColor="text1" w:themeTint="8C"/>
      <w:kern w:val="16"/>
      <w:sz w:val="20"/>
      <w:szCs w:val="24"/>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table" w:styleId="TableGrid">
    <w:name w:val="Table Grid"/>
    <w:basedOn w:val="TableNormal"/>
    <w:uiPriority w:val="1"/>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ED7D31"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FooterLeft">
    <w:name w:val="Footer Left"/>
    <w:basedOn w:val="Normal"/>
    <w:next w:val="Normal"/>
    <w:uiPriority w:val="35"/>
    <w:qFormat/>
    <w:pPr>
      <w:pBdr>
        <w:top w:val="dashed" w:sz="4" w:space="18" w:color="7F7F7F" w:themeColor="text1" w:themeTint="80"/>
      </w:pBdr>
      <w:tabs>
        <w:tab w:val="center" w:pos="4320"/>
        <w:tab w:val="right" w:pos="8640"/>
      </w:tabs>
      <w:spacing w:line="240" w:lineRule="auto"/>
      <w:contextualSpacing/>
    </w:pPr>
    <w:rPr>
      <w:color w:val="7F7F7F" w:themeColor="text1" w:themeTint="80"/>
      <w:szCs w:val="18"/>
    </w:rPr>
  </w:style>
  <w:style w:type="paragraph" w:customStyle="1" w:styleId="FooterRight">
    <w:name w:val="Footer Right"/>
    <w:basedOn w:val="Footer"/>
    <w:uiPriority w:val="35"/>
    <w:qFormat/>
    <w:pPr>
      <w:pBdr>
        <w:top w:val="dashed" w:sz="4" w:space="18" w:color="7F7F7F"/>
      </w:pBdr>
      <w:spacing w:line="240" w:lineRule="auto"/>
      <w:contextualSpacing/>
      <w:jc w:val="right"/>
    </w:pPr>
    <w:rPr>
      <w:color w:val="7F7F7F" w:themeColor="text1" w:themeTint="80"/>
      <w:szCs w:val="18"/>
    </w:rPr>
  </w:style>
  <w:style w:type="paragraph" w:customStyle="1" w:styleId="HeaderFirstPage">
    <w:name w:val="Header First Page"/>
    <w:basedOn w:val="Normal"/>
    <w:next w:val="Normal"/>
    <w:uiPriority w:val="39"/>
    <w:pPr>
      <w:pBdr>
        <w:bottom w:val="dashed" w:sz="4" w:space="18" w:color="7F7F7F" w:themeColor="text1" w:themeTint="80"/>
      </w:pBdr>
      <w:tabs>
        <w:tab w:val="center" w:pos="4320"/>
        <w:tab w:val="right" w:pos="8640"/>
      </w:tabs>
      <w:spacing w:line="396" w:lineRule="auto"/>
    </w:pPr>
  </w:style>
  <w:style w:type="paragraph" w:customStyle="1" w:styleId="HeaderLeft">
    <w:name w:val="Header Left"/>
    <w:basedOn w:val="Header"/>
    <w:uiPriority w:val="35"/>
    <w:qFormat/>
    <w:pPr>
      <w:pBdr>
        <w:bottom w:val="dashed" w:sz="4" w:space="18" w:color="7F7F7F" w:themeColor="text1" w:themeTint="80"/>
      </w:pBdr>
      <w:spacing w:line="396" w:lineRule="auto"/>
    </w:pPr>
    <w:rPr>
      <w:color w:val="7F7F7F" w:themeColor="text1" w:themeTint="80"/>
    </w:rPr>
  </w:style>
  <w:style w:type="paragraph" w:customStyle="1" w:styleId="HeaderRight">
    <w:name w:val="Header Right"/>
    <w:basedOn w:val="Header"/>
    <w:uiPriority w:val="35"/>
    <w:qFormat/>
    <w:pPr>
      <w:pBdr>
        <w:bottom w:val="dashed" w:sz="4" w:space="18" w:color="7F7F7F"/>
      </w:pBdr>
      <w:jc w:val="right"/>
    </w:pPr>
    <w:rPr>
      <w:color w:val="7F7F7F" w:themeColor="text1" w:themeTint="80"/>
    </w:rPr>
  </w:style>
  <w:style w:type="paragraph" w:styleId="ListParagraph">
    <w:name w:val="List Paragraph"/>
    <w:basedOn w:val="Normal"/>
    <w:uiPriority w:val="34"/>
    <w:qFormat/>
    <w:rsid w:val="002A4309"/>
    <w:pPr>
      <w:ind w:left="720"/>
      <w:contextualSpacing/>
    </w:pPr>
  </w:style>
  <w:style w:type="paragraph" w:customStyle="1" w:styleId="yiv8291857791msonormal">
    <w:name w:val="yiv8291857791msonormal"/>
    <w:basedOn w:val="Normal"/>
    <w:rsid w:val="009F56EF"/>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styleId="Bibliography">
    <w:name w:val="Bibliography"/>
    <w:basedOn w:val="Normal"/>
    <w:next w:val="Normal"/>
    <w:uiPriority w:val="37"/>
    <w:unhideWhenUsed/>
    <w:rsid w:val="008B6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278">
      <w:bodyDiv w:val="1"/>
      <w:marLeft w:val="0"/>
      <w:marRight w:val="0"/>
      <w:marTop w:val="0"/>
      <w:marBottom w:val="0"/>
      <w:divBdr>
        <w:top w:val="none" w:sz="0" w:space="0" w:color="auto"/>
        <w:left w:val="none" w:sz="0" w:space="0" w:color="auto"/>
        <w:bottom w:val="none" w:sz="0" w:space="0" w:color="auto"/>
        <w:right w:val="none" w:sz="0" w:space="0" w:color="auto"/>
      </w:divBdr>
    </w:div>
    <w:div w:id="27687915">
      <w:bodyDiv w:val="1"/>
      <w:marLeft w:val="0"/>
      <w:marRight w:val="0"/>
      <w:marTop w:val="0"/>
      <w:marBottom w:val="0"/>
      <w:divBdr>
        <w:top w:val="none" w:sz="0" w:space="0" w:color="auto"/>
        <w:left w:val="none" w:sz="0" w:space="0" w:color="auto"/>
        <w:bottom w:val="none" w:sz="0" w:space="0" w:color="auto"/>
        <w:right w:val="none" w:sz="0" w:space="0" w:color="auto"/>
      </w:divBdr>
    </w:div>
    <w:div w:id="27923008">
      <w:bodyDiv w:val="1"/>
      <w:marLeft w:val="0"/>
      <w:marRight w:val="0"/>
      <w:marTop w:val="0"/>
      <w:marBottom w:val="0"/>
      <w:divBdr>
        <w:top w:val="none" w:sz="0" w:space="0" w:color="auto"/>
        <w:left w:val="none" w:sz="0" w:space="0" w:color="auto"/>
        <w:bottom w:val="none" w:sz="0" w:space="0" w:color="auto"/>
        <w:right w:val="none" w:sz="0" w:space="0" w:color="auto"/>
      </w:divBdr>
    </w:div>
    <w:div w:id="154541622">
      <w:bodyDiv w:val="1"/>
      <w:marLeft w:val="0"/>
      <w:marRight w:val="0"/>
      <w:marTop w:val="0"/>
      <w:marBottom w:val="0"/>
      <w:divBdr>
        <w:top w:val="none" w:sz="0" w:space="0" w:color="auto"/>
        <w:left w:val="none" w:sz="0" w:space="0" w:color="auto"/>
        <w:bottom w:val="none" w:sz="0" w:space="0" w:color="auto"/>
        <w:right w:val="none" w:sz="0" w:space="0" w:color="auto"/>
      </w:divBdr>
    </w:div>
    <w:div w:id="225075098">
      <w:bodyDiv w:val="1"/>
      <w:marLeft w:val="0"/>
      <w:marRight w:val="0"/>
      <w:marTop w:val="0"/>
      <w:marBottom w:val="0"/>
      <w:divBdr>
        <w:top w:val="none" w:sz="0" w:space="0" w:color="auto"/>
        <w:left w:val="none" w:sz="0" w:space="0" w:color="auto"/>
        <w:bottom w:val="none" w:sz="0" w:space="0" w:color="auto"/>
        <w:right w:val="none" w:sz="0" w:space="0" w:color="auto"/>
      </w:divBdr>
    </w:div>
    <w:div w:id="272245037">
      <w:bodyDiv w:val="1"/>
      <w:marLeft w:val="0"/>
      <w:marRight w:val="0"/>
      <w:marTop w:val="0"/>
      <w:marBottom w:val="0"/>
      <w:divBdr>
        <w:top w:val="none" w:sz="0" w:space="0" w:color="auto"/>
        <w:left w:val="none" w:sz="0" w:space="0" w:color="auto"/>
        <w:bottom w:val="none" w:sz="0" w:space="0" w:color="auto"/>
        <w:right w:val="none" w:sz="0" w:space="0" w:color="auto"/>
      </w:divBdr>
    </w:div>
    <w:div w:id="289212963">
      <w:bodyDiv w:val="1"/>
      <w:marLeft w:val="0"/>
      <w:marRight w:val="0"/>
      <w:marTop w:val="0"/>
      <w:marBottom w:val="0"/>
      <w:divBdr>
        <w:top w:val="none" w:sz="0" w:space="0" w:color="auto"/>
        <w:left w:val="none" w:sz="0" w:space="0" w:color="auto"/>
        <w:bottom w:val="none" w:sz="0" w:space="0" w:color="auto"/>
        <w:right w:val="none" w:sz="0" w:space="0" w:color="auto"/>
      </w:divBdr>
    </w:div>
    <w:div w:id="326713190">
      <w:bodyDiv w:val="1"/>
      <w:marLeft w:val="0"/>
      <w:marRight w:val="0"/>
      <w:marTop w:val="0"/>
      <w:marBottom w:val="0"/>
      <w:divBdr>
        <w:top w:val="none" w:sz="0" w:space="0" w:color="auto"/>
        <w:left w:val="none" w:sz="0" w:space="0" w:color="auto"/>
        <w:bottom w:val="none" w:sz="0" w:space="0" w:color="auto"/>
        <w:right w:val="none" w:sz="0" w:space="0" w:color="auto"/>
      </w:divBdr>
    </w:div>
    <w:div w:id="345834100">
      <w:bodyDiv w:val="1"/>
      <w:marLeft w:val="0"/>
      <w:marRight w:val="0"/>
      <w:marTop w:val="0"/>
      <w:marBottom w:val="0"/>
      <w:divBdr>
        <w:top w:val="none" w:sz="0" w:space="0" w:color="auto"/>
        <w:left w:val="none" w:sz="0" w:space="0" w:color="auto"/>
        <w:bottom w:val="none" w:sz="0" w:space="0" w:color="auto"/>
        <w:right w:val="none" w:sz="0" w:space="0" w:color="auto"/>
      </w:divBdr>
    </w:div>
    <w:div w:id="365788071">
      <w:bodyDiv w:val="1"/>
      <w:marLeft w:val="0"/>
      <w:marRight w:val="0"/>
      <w:marTop w:val="0"/>
      <w:marBottom w:val="0"/>
      <w:divBdr>
        <w:top w:val="none" w:sz="0" w:space="0" w:color="auto"/>
        <w:left w:val="none" w:sz="0" w:space="0" w:color="auto"/>
        <w:bottom w:val="none" w:sz="0" w:space="0" w:color="auto"/>
        <w:right w:val="none" w:sz="0" w:space="0" w:color="auto"/>
      </w:divBdr>
    </w:div>
    <w:div w:id="377440658">
      <w:bodyDiv w:val="1"/>
      <w:marLeft w:val="0"/>
      <w:marRight w:val="0"/>
      <w:marTop w:val="0"/>
      <w:marBottom w:val="0"/>
      <w:divBdr>
        <w:top w:val="none" w:sz="0" w:space="0" w:color="auto"/>
        <w:left w:val="none" w:sz="0" w:space="0" w:color="auto"/>
        <w:bottom w:val="none" w:sz="0" w:space="0" w:color="auto"/>
        <w:right w:val="none" w:sz="0" w:space="0" w:color="auto"/>
      </w:divBdr>
    </w:div>
    <w:div w:id="381250111">
      <w:bodyDiv w:val="1"/>
      <w:marLeft w:val="0"/>
      <w:marRight w:val="0"/>
      <w:marTop w:val="0"/>
      <w:marBottom w:val="0"/>
      <w:divBdr>
        <w:top w:val="none" w:sz="0" w:space="0" w:color="auto"/>
        <w:left w:val="none" w:sz="0" w:space="0" w:color="auto"/>
        <w:bottom w:val="none" w:sz="0" w:space="0" w:color="auto"/>
        <w:right w:val="none" w:sz="0" w:space="0" w:color="auto"/>
      </w:divBdr>
    </w:div>
    <w:div w:id="406224385">
      <w:bodyDiv w:val="1"/>
      <w:marLeft w:val="0"/>
      <w:marRight w:val="0"/>
      <w:marTop w:val="0"/>
      <w:marBottom w:val="0"/>
      <w:divBdr>
        <w:top w:val="none" w:sz="0" w:space="0" w:color="auto"/>
        <w:left w:val="none" w:sz="0" w:space="0" w:color="auto"/>
        <w:bottom w:val="none" w:sz="0" w:space="0" w:color="auto"/>
        <w:right w:val="none" w:sz="0" w:space="0" w:color="auto"/>
      </w:divBdr>
    </w:div>
    <w:div w:id="467820752">
      <w:bodyDiv w:val="1"/>
      <w:marLeft w:val="0"/>
      <w:marRight w:val="0"/>
      <w:marTop w:val="0"/>
      <w:marBottom w:val="0"/>
      <w:divBdr>
        <w:top w:val="none" w:sz="0" w:space="0" w:color="auto"/>
        <w:left w:val="none" w:sz="0" w:space="0" w:color="auto"/>
        <w:bottom w:val="none" w:sz="0" w:space="0" w:color="auto"/>
        <w:right w:val="none" w:sz="0" w:space="0" w:color="auto"/>
      </w:divBdr>
    </w:div>
    <w:div w:id="503012464">
      <w:bodyDiv w:val="1"/>
      <w:marLeft w:val="0"/>
      <w:marRight w:val="0"/>
      <w:marTop w:val="0"/>
      <w:marBottom w:val="0"/>
      <w:divBdr>
        <w:top w:val="none" w:sz="0" w:space="0" w:color="auto"/>
        <w:left w:val="none" w:sz="0" w:space="0" w:color="auto"/>
        <w:bottom w:val="none" w:sz="0" w:space="0" w:color="auto"/>
        <w:right w:val="none" w:sz="0" w:space="0" w:color="auto"/>
      </w:divBdr>
    </w:div>
    <w:div w:id="517349922">
      <w:bodyDiv w:val="1"/>
      <w:marLeft w:val="0"/>
      <w:marRight w:val="0"/>
      <w:marTop w:val="0"/>
      <w:marBottom w:val="0"/>
      <w:divBdr>
        <w:top w:val="none" w:sz="0" w:space="0" w:color="auto"/>
        <w:left w:val="none" w:sz="0" w:space="0" w:color="auto"/>
        <w:bottom w:val="none" w:sz="0" w:space="0" w:color="auto"/>
        <w:right w:val="none" w:sz="0" w:space="0" w:color="auto"/>
      </w:divBdr>
    </w:div>
    <w:div w:id="611598395">
      <w:bodyDiv w:val="1"/>
      <w:marLeft w:val="0"/>
      <w:marRight w:val="0"/>
      <w:marTop w:val="0"/>
      <w:marBottom w:val="0"/>
      <w:divBdr>
        <w:top w:val="none" w:sz="0" w:space="0" w:color="auto"/>
        <w:left w:val="none" w:sz="0" w:space="0" w:color="auto"/>
        <w:bottom w:val="none" w:sz="0" w:space="0" w:color="auto"/>
        <w:right w:val="none" w:sz="0" w:space="0" w:color="auto"/>
      </w:divBdr>
    </w:div>
    <w:div w:id="640110763">
      <w:bodyDiv w:val="1"/>
      <w:marLeft w:val="0"/>
      <w:marRight w:val="0"/>
      <w:marTop w:val="0"/>
      <w:marBottom w:val="0"/>
      <w:divBdr>
        <w:top w:val="none" w:sz="0" w:space="0" w:color="auto"/>
        <w:left w:val="none" w:sz="0" w:space="0" w:color="auto"/>
        <w:bottom w:val="none" w:sz="0" w:space="0" w:color="auto"/>
        <w:right w:val="none" w:sz="0" w:space="0" w:color="auto"/>
      </w:divBdr>
    </w:div>
    <w:div w:id="650912639">
      <w:bodyDiv w:val="1"/>
      <w:marLeft w:val="0"/>
      <w:marRight w:val="0"/>
      <w:marTop w:val="0"/>
      <w:marBottom w:val="0"/>
      <w:divBdr>
        <w:top w:val="none" w:sz="0" w:space="0" w:color="auto"/>
        <w:left w:val="none" w:sz="0" w:space="0" w:color="auto"/>
        <w:bottom w:val="none" w:sz="0" w:space="0" w:color="auto"/>
        <w:right w:val="none" w:sz="0" w:space="0" w:color="auto"/>
      </w:divBdr>
    </w:div>
    <w:div w:id="673191084">
      <w:bodyDiv w:val="1"/>
      <w:marLeft w:val="0"/>
      <w:marRight w:val="0"/>
      <w:marTop w:val="0"/>
      <w:marBottom w:val="0"/>
      <w:divBdr>
        <w:top w:val="none" w:sz="0" w:space="0" w:color="auto"/>
        <w:left w:val="none" w:sz="0" w:space="0" w:color="auto"/>
        <w:bottom w:val="none" w:sz="0" w:space="0" w:color="auto"/>
        <w:right w:val="none" w:sz="0" w:space="0" w:color="auto"/>
      </w:divBdr>
    </w:div>
    <w:div w:id="692072234">
      <w:bodyDiv w:val="1"/>
      <w:marLeft w:val="0"/>
      <w:marRight w:val="0"/>
      <w:marTop w:val="0"/>
      <w:marBottom w:val="0"/>
      <w:divBdr>
        <w:top w:val="none" w:sz="0" w:space="0" w:color="auto"/>
        <w:left w:val="none" w:sz="0" w:space="0" w:color="auto"/>
        <w:bottom w:val="none" w:sz="0" w:space="0" w:color="auto"/>
        <w:right w:val="none" w:sz="0" w:space="0" w:color="auto"/>
      </w:divBdr>
    </w:div>
    <w:div w:id="766922242">
      <w:bodyDiv w:val="1"/>
      <w:marLeft w:val="0"/>
      <w:marRight w:val="0"/>
      <w:marTop w:val="0"/>
      <w:marBottom w:val="0"/>
      <w:divBdr>
        <w:top w:val="none" w:sz="0" w:space="0" w:color="auto"/>
        <w:left w:val="none" w:sz="0" w:space="0" w:color="auto"/>
        <w:bottom w:val="none" w:sz="0" w:space="0" w:color="auto"/>
        <w:right w:val="none" w:sz="0" w:space="0" w:color="auto"/>
      </w:divBdr>
    </w:div>
    <w:div w:id="798914237">
      <w:bodyDiv w:val="1"/>
      <w:marLeft w:val="0"/>
      <w:marRight w:val="0"/>
      <w:marTop w:val="0"/>
      <w:marBottom w:val="0"/>
      <w:divBdr>
        <w:top w:val="none" w:sz="0" w:space="0" w:color="auto"/>
        <w:left w:val="none" w:sz="0" w:space="0" w:color="auto"/>
        <w:bottom w:val="none" w:sz="0" w:space="0" w:color="auto"/>
        <w:right w:val="none" w:sz="0" w:space="0" w:color="auto"/>
      </w:divBdr>
    </w:div>
    <w:div w:id="903178680">
      <w:bodyDiv w:val="1"/>
      <w:marLeft w:val="0"/>
      <w:marRight w:val="0"/>
      <w:marTop w:val="0"/>
      <w:marBottom w:val="0"/>
      <w:divBdr>
        <w:top w:val="none" w:sz="0" w:space="0" w:color="auto"/>
        <w:left w:val="none" w:sz="0" w:space="0" w:color="auto"/>
        <w:bottom w:val="none" w:sz="0" w:space="0" w:color="auto"/>
        <w:right w:val="none" w:sz="0" w:space="0" w:color="auto"/>
      </w:divBdr>
    </w:div>
    <w:div w:id="918052705">
      <w:bodyDiv w:val="1"/>
      <w:marLeft w:val="0"/>
      <w:marRight w:val="0"/>
      <w:marTop w:val="0"/>
      <w:marBottom w:val="0"/>
      <w:divBdr>
        <w:top w:val="none" w:sz="0" w:space="0" w:color="auto"/>
        <w:left w:val="none" w:sz="0" w:space="0" w:color="auto"/>
        <w:bottom w:val="none" w:sz="0" w:space="0" w:color="auto"/>
        <w:right w:val="none" w:sz="0" w:space="0" w:color="auto"/>
      </w:divBdr>
    </w:div>
    <w:div w:id="933174848">
      <w:bodyDiv w:val="1"/>
      <w:marLeft w:val="0"/>
      <w:marRight w:val="0"/>
      <w:marTop w:val="0"/>
      <w:marBottom w:val="0"/>
      <w:divBdr>
        <w:top w:val="none" w:sz="0" w:space="0" w:color="auto"/>
        <w:left w:val="none" w:sz="0" w:space="0" w:color="auto"/>
        <w:bottom w:val="none" w:sz="0" w:space="0" w:color="auto"/>
        <w:right w:val="none" w:sz="0" w:space="0" w:color="auto"/>
      </w:divBdr>
    </w:div>
    <w:div w:id="950551679">
      <w:bodyDiv w:val="1"/>
      <w:marLeft w:val="0"/>
      <w:marRight w:val="0"/>
      <w:marTop w:val="0"/>
      <w:marBottom w:val="0"/>
      <w:divBdr>
        <w:top w:val="none" w:sz="0" w:space="0" w:color="auto"/>
        <w:left w:val="none" w:sz="0" w:space="0" w:color="auto"/>
        <w:bottom w:val="none" w:sz="0" w:space="0" w:color="auto"/>
        <w:right w:val="none" w:sz="0" w:space="0" w:color="auto"/>
      </w:divBdr>
    </w:div>
    <w:div w:id="1067532287">
      <w:bodyDiv w:val="1"/>
      <w:marLeft w:val="0"/>
      <w:marRight w:val="0"/>
      <w:marTop w:val="0"/>
      <w:marBottom w:val="0"/>
      <w:divBdr>
        <w:top w:val="none" w:sz="0" w:space="0" w:color="auto"/>
        <w:left w:val="none" w:sz="0" w:space="0" w:color="auto"/>
        <w:bottom w:val="none" w:sz="0" w:space="0" w:color="auto"/>
        <w:right w:val="none" w:sz="0" w:space="0" w:color="auto"/>
      </w:divBdr>
    </w:div>
    <w:div w:id="1096943216">
      <w:bodyDiv w:val="1"/>
      <w:marLeft w:val="0"/>
      <w:marRight w:val="0"/>
      <w:marTop w:val="0"/>
      <w:marBottom w:val="0"/>
      <w:divBdr>
        <w:top w:val="none" w:sz="0" w:space="0" w:color="auto"/>
        <w:left w:val="none" w:sz="0" w:space="0" w:color="auto"/>
        <w:bottom w:val="none" w:sz="0" w:space="0" w:color="auto"/>
        <w:right w:val="none" w:sz="0" w:space="0" w:color="auto"/>
      </w:divBdr>
    </w:div>
    <w:div w:id="1140878821">
      <w:bodyDiv w:val="1"/>
      <w:marLeft w:val="0"/>
      <w:marRight w:val="0"/>
      <w:marTop w:val="0"/>
      <w:marBottom w:val="0"/>
      <w:divBdr>
        <w:top w:val="none" w:sz="0" w:space="0" w:color="auto"/>
        <w:left w:val="none" w:sz="0" w:space="0" w:color="auto"/>
        <w:bottom w:val="none" w:sz="0" w:space="0" w:color="auto"/>
        <w:right w:val="none" w:sz="0" w:space="0" w:color="auto"/>
      </w:divBdr>
    </w:div>
    <w:div w:id="1170146871">
      <w:bodyDiv w:val="1"/>
      <w:marLeft w:val="0"/>
      <w:marRight w:val="0"/>
      <w:marTop w:val="0"/>
      <w:marBottom w:val="0"/>
      <w:divBdr>
        <w:top w:val="none" w:sz="0" w:space="0" w:color="auto"/>
        <w:left w:val="none" w:sz="0" w:space="0" w:color="auto"/>
        <w:bottom w:val="none" w:sz="0" w:space="0" w:color="auto"/>
        <w:right w:val="none" w:sz="0" w:space="0" w:color="auto"/>
      </w:divBdr>
    </w:div>
    <w:div w:id="1209339555">
      <w:bodyDiv w:val="1"/>
      <w:marLeft w:val="0"/>
      <w:marRight w:val="0"/>
      <w:marTop w:val="0"/>
      <w:marBottom w:val="0"/>
      <w:divBdr>
        <w:top w:val="none" w:sz="0" w:space="0" w:color="auto"/>
        <w:left w:val="none" w:sz="0" w:space="0" w:color="auto"/>
        <w:bottom w:val="none" w:sz="0" w:space="0" w:color="auto"/>
        <w:right w:val="none" w:sz="0" w:space="0" w:color="auto"/>
      </w:divBdr>
    </w:div>
    <w:div w:id="1224947595">
      <w:bodyDiv w:val="1"/>
      <w:marLeft w:val="0"/>
      <w:marRight w:val="0"/>
      <w:marTop w:val="0"/>
      <w:marBottom w:val="0"/>
      <w:divBdr>
        <w:top w:val="none" w:sz="0" w:space="0" w:color="auto"/>
        <w:left w:val="none" w:sz="0" w:space="0" w:color="auto"/>
        <w:bottom w:val="none" w:sz="0" w:space="0" w:color="auto"/>
        <w:right w:val="none" w:sz="0" w:space="0" w:color="auto"/>
      </w:divBdr>
    </w:div>
    <w:div w:id="1290166113">
      <w:bodyDiv w:val="1"/>
      <w:marLeft w:val="0"/>
      <w:marRight w:val="0"/>
      <w:marTop w:val="0"/>
      <w:marBottom w:val="0"/>
      <w:divBdr>
        <w:top w:val="none" w:sz="0" w:space="0" w:color="auto"/>
        <w:left w:val="none" w:sz="0" w:space="0" w:color="auto"/>
        <w:bottom w:val="none" w:sz="0" w:space="0" w:color="auto"/>
        <w:right w:val="none" w:sz="0" w:space="0" w:color="auto"/>
      </w:divBdr>
    </w:div>
    <w:div w:id="1304654364">
      <w:bodyDiv w:val="1"/>
      <w:marLeft w:val="0"/>
      <w:marRight w:val="0"/>
      <w:marTop w:val="0"/>
      <w:marBottom w:val="0"/>
      <w:divBdr>
        <w:top w:val="none" w:sz="0" w:space="0" w:color="auto"/>
        <w:left w:val="none" w:sz="0" w:space="0" w:color="auto"/>
        <w:bottom w:val="none" w:sz="0" w:space="0" w:color="auto"/>
        <w:right w:val="none" w:sz="0" w:space="0" w:color="auto"/>
      </w:divBdr>
    </w:div>
    <w:div w:id="1332027175">
      <w:bodyDiv w:val="1"/>
      <w:marLeft w:val="0"/>
      <w:marRight w:val="0"/>
      <w:marTop w:val="0"/>
      <w:marBottom w:val="0"/>
      <w:divBdr>
        <w:top w:val="none" w:sz="0" w:space="0" w:color="auto"/>
        <w:left w:val="none" w:sz="0" w:space="0" w:color="auto"/>
        <w:bottom w:val="none" w:sz="0" w:space="0" w:color="auto"/>
        <w:right w:val="none" w:sz="0" w:space="0" w:color="auto"/>
      </w:divBdr>
    </w:div>
    <w:div w:id="1347757610">
      <w:bodyDiv w:val="1"/>
      <w:marLeft w:val="0"/>
      <w:marRight w:val="0"/>
      <w:marTop w:val="0"/>
      <w:marBottom w:val="0"/>
      <w:divBdr>
        <w:top w:val="none" w:sz="0" w:space="0" w:color="auto"/>
        <w:left w:val="none" w:sz="0" w:space="0" w:color="auto"/>
        <w:bottom w:val="none" w:sz="0" w:space="0" w:color="auto"/>
        <w:right w:val="none" w:sz="0" w:space="0" w:color="auto"/>
      </w:divBdr>
    </w:div>
    <w:div w:id="1431051736">
      <w:bodyDiv w:val="1"/>
      <w:marLeft w:val="0"/>
      <w:marRight w:val="0"/>
      <w:marTop w:val="0"/>
      <w:marBottom w:val="0"/>
      <w:divBdr>
        <w:top w:val="none" w:sz="0" w:space="0" w:color="auto"/>
        <w:left w:val="none" w:sz="0" w:space="0" w:color="auto"/>
        <w:bottom w:val="none" w:sz="0" w:space="0" w:color="auto"/>
        <w:right w:val="none" w:sz="0" w:space="0" w:color="auto"/>
      </w:divBdr>
    </w:div>
    <w:div w:id="1509174058">
      <w:bodyDiv w:val="1"/>
      <w:marLeft w:val="0"/>
      <w:marRight w:val="0"/>
      <w:marTop w:val="0"/>
      <w:marBottom w:val="0"/>
      <w:divBdr>
        <w:top w:val="none" w:sz="0" w:space="0" w:color="auto"/>
        <w:left w:val="none" w:sz="0" w:space="0" w:color="auto"/>
        <w:bottom w:val="none" w:sz="0" w:space="0" w:color="auto"/>
        <w:right w:val="none" w:sz="0" w:space="0" w:color="auto"/>
      </w:divBdr>
    </w:div>
    <w:div w:id="1515609027">
      <w:bodyDiv w:val="1"/>
      <w:marLeft w:val="0"/>
      <w:marRight w:val="0"/>
      <w:marTop w:val="0"/>
      <w:marBottom w:val="0"/>
      <w:divBdr>
        <w:top w:val="none" w:sz="0" w:space="0" w:color="auto"/>
        <w:left w:val="none" w:sz="0" w:space="0" w:color="auto"/>
        <w:bottom w:val="none" w:sz="0" w:space="0" w:color="auto"/>
        <w:right w:val="none" w:sz="0" w:space="0" w:color="auto"/>
      </w:divBdr>
    </w:div>
    <w:div w:id="1519200012">
      <w:bodyDiv w:val="1"/>
      <w:marLeft w:val="0"/>
      <w:marRight w:val="0"/>
      <w:marTop w:val="0"/>
      <w:marBottom w:val="0"/>
      <w:divBdr>
        <w:top w:val="none" w:sz="0" w:space="0" w:color="auto"/>
        <w:left w:val="none" w:sz="0" w:space="0" w:color="auto"/>
        <w:bottom w:val="none" w:sz="0" w:space="0" w:color="auto"/>
        <w:right w:val="none" w:sz="0" w:space="0" w:color="auto"/>
      </w:divBdr>
    </w:div>
    <w:div w:id="1521507337">
      <w:bodyDiv w:val="1"/>
      <w:marLeft w:val="0"/>
      <w:marRight w:val="0"/>
      <w:marTop w:val="0"/>
      <w:marBottom w:val="0"/>
      <w:divBdr>
        <w:top w:val="none" w:sz="0" w:space="0" w:color="auto"/>
        <w:left w:val="none" w:sz="0" w:space="0" w:color="auto"/>
        <w:bottom w:val="none" w:sz="0" w:space="0" w:color="auto"/>
        <w:right w:val="none" w:sz="0" w:space="0" w:color="auto"/>
      </w:divBdr>
    </w:div>
    <w:div w:id="1567296301">
      <w:bodyDiv w:val="1"/>
      <w:marLeft w:val="0"/>
      <w:marRight w:val="0"/>
      <w:marTop w:val="0"/>
      <w:marBottom w:val="0"/>
      <w:divBdr>
        <w:top w:val="none" w:sz="0" w:space="0" w:color="auto"/>
        <w:left w:val="none" w:sz="0" w:space="0" w:color="auto"/>
        <w:bottom w:val="none" w:sz="0" w:space="0" w:color="auto"/>
        <w:right w:val="none" w:sz="0" w:space="0" w:color="auto"/>
      </w:divBdr>
    </w:div>
    <w:div w:id="1593931673">
      <w:bodyDiv w:val="1"/>
      <w:marLeft w:val="0"/>
      <w:marRight w:val="0"/>
      <w:marTop w:val="0"/>
      <w:marBottom w:val="0"/>
      <w:divBdr>
        <w:top w:val="none" w:sz="0" w:space="0" w:color="auto"/>
        <w:left w:val="none" w:sz="0" w:space="0" w:color="auto"/>
        <w:bottom w:val="none" w:sz="0" w:space="0" w:color="auto"/>
        <w:right w:val="none" w:sz="0" w:space="0" w:color="auto"/>
      </w:divBdr>
    </w:div>
    <w:div w:id="1611626164">
      <w:bodyDiv w:val="1"/>
      <w:marLeft w:val="0"/>
      <w:marRight w:val="0"/>
      <w:marTop w:val="0"/>
      <w:marBottom w:val="0"/>
      <w:divBdr>
        <w:top w:val="none" w:sz="0" w:space="0" w:color="auto"/>
        <w:left w:val="none" w:sz="0" w:space="0" w:color="auto"/>
        <w:bottom w:val="none" w:sz="0" w:space="0" w:color="auto"/>
        <w:right w:val="none" w:sz="0" w:space="0" w:color="auto"/>
      </w:divBdr>
    </w:div>
    <w:div w:id="1618827694">
      <w:bodyDiv w:val="1"/>
      <w:marLeft w:val="0"/>
      <w:marRight w:val="0"/>
      <w:marTop w:val="0"/>
      <w:marBottom w:val="0"/>
      <w:divBdr>
        <w:top w:val="none" w:sz="0" w:space="0" w:color="auto"/>
        <w:left w:val="none" w:sz="0" w:space="0" w:color="auto"/>
        <w:bottom w:val="none" w:sz="0" w:space="0" w:color="auto"/>
        <w:right w:val="none" w:sz="0" w:space="0" w:color="auto"/>
      </w:divBdr>
    </w:div>
    <w:div w:id="1652102697">
      <w:bodyDiv w:val="1"/>
      <w:marLeft w:val="0"/>
      <w:marRight w:val="0"/>
      <w:marTop w:val="0"/>
      <w:marBottom w:val="0"/>
      <w:divBdr>
        <w:top w:val="none" w:sz="0" w:space="0" w:color="auto"/>
        <w:left w:val="none" w:sz="0" w:space="0" w:color="auto"/>
        <w:bottom w:val="none" w:sz="0" w:space="0" w:color="auto"/>
        <w:right w:val="none" w:sz="0" w:space="0" w:color="auto"/>
      </w:divBdr>
    </w:div>
    <w:div w:id="1732195563">
      <w:bodyDiv w:val="1"/>
      <w:marLeft w:val="0"/>
      <w:marRight w:val="0"/>
      <w:marTop w:val="0"/>
      <w:marBottom w:val="0"/>
      <w:divBdr>
        <w:top w:val="none" w:sz="0" w:space="0" w:color="auto"/>
        <w:left w:val="none" w:sz="0" w:space="0" w:color="auto"/>
        <w:bottom w:val="none" w:sz="0" w:space="0" w:color="auto"/>
        <w:right w:val="none" w:sz="0" w:space="0" w:color="auto"/>
      </w:divBdr>
    </w:div>
    <w:div w:id="1764568087">
      <w:bodyDiv w:val="1"/>
      <w:marLeft w:val="0"/>
      <w:marRight w:val="0"/>
      <w:marTop w:val="0"/>
      <w:marBottom w:val="0"/>
      <w:divBdr>
        <w:top w:val="none" w:sz="0" w:space="0" w:color="auto"/>
        <w:left w:val="none" w:sz="0" w:space="0" w:color="auto"/>
        <w:bottom w:val="none" w:sz="0" w:space="0" w:color="auto"/>
        <w:right w:val="none" w:sz="0" w:space="0" w:color="auto"/>
      </w:divBdr>
    </w:div>
    <w:div w:id="1777827088">
      <w:bodyDiv w:val="1"/>
      <w:marLeft w:val="0"/>
      <w:marRight w:val="0"/>
      <w:marTop w:val="0"/>
      <w:marBottom w:val="0"/>
      <w:divBdr>
        <w:top w:val="none" w:sz="0" w:space="0" w:color="auto"/>
        <w:left w:val="none" w:sz="0" w:space="0" w:color="auto"/>
        <w:bottom w:val="none" w:sz="0" w:space="0" w:color="auto"/>
        <w:right w:val="none" w:sz="0" w:space="0" w:color="auto"/>
      </w:divBdr>
    </w:div>
    <w:div w:id="1894079966">
      <w:bodyDiv w:val="1"/>
      <w:marLeft w:val="0"/>
      <w:marRight w:val="0"/>
      <w:marTop w:val="0"/>
      <w:marBottom w:val="0"/>
      <w:divBdr>
        <w:top w:val="none" w:sz="0" w:space="0" w:color="auto"/>
        <w:left w:val="none" w:sz="0" w:space="0" w:color="auto"/>
        <w:bottom w:val="none" w:sz="0" w:space="0" w:color="auto"/>
        <w:right w:val="none" w:sz="0" w:space="0" w:color="auto"/>
      </w:divBdr>
    </w:div>
    <w:div w:id="1972205248">
      <w:bodyDiv w:val="1"/>
      <w:marLeft w:val="0"/>
      <w:marRight w:val="0"/>
      <w:marTop w:val="0"/>
      <w:marBottom w:val="0"/>
      <w:divBdr>
        <w:top w:val="none" w:sz="0" w:space="0" w:color="auto"/>
        <w:left w:val="none" w:sz="0" w:space="0" w:color="auto"/>
        <w:bottom w:val="none" w:sz="0" w:space="0" w:color="auto"/>
        <w:right w:val="none" w:sz="0" w:space="0" w:color="auto"/>
      </w:divBdr>
    </w:div>
    <w:div w:id="1975793745">
      <w:bodyDiv w:val="1"/>
      <w:marLeft w:val="0"/>
      <w:marRight w:val="0"/>
      <w:marTop w:val="0"/>
      <w:marBottom w:val="0"/>
      <w:divBdr>
        <w:top w:val="none" w:sz="0" w:space="0" w:color="auto"/>
        <w:left w:val="none" w:sz="0" w:space="0" w:color="auto"/>
        <w:bottom w:val="none" w:sz="0" w:space="0" w:color="auto"/>
        <w:right w:val="none" w:sz="0" w:space="0" w:color="auto"/>
      </w:divBdr>
    </w:div>
    <w:div w:id="1987124830">
      <w:bodyDiv w:val="1"/>
      <w:marLeft w:val="0"/>
      <w:marRight w:val="0"/>
      <w:marTop w:val="0"/>
      <w:marBottom w:val="0"/>
      <w:divBdr>
        <w:top w:val="none" w:sz="0" w:space="0" w:color="auto"/>
        <w:left w:val="none" w:sz="0" w:space="0" w:color="auto"/>
        <w:bottom w:val="none" w:sz="0" w:space="0" w:color="auto"/>
        <w:right w:val="none" w:sz="0" w:space="0" w:color="auto"/>
      </w:divBdr>
    </w:div>
    <w:div w:id="2062973705">
      <w:bodyDiv w:val="1"/>
      <w:marLeft w:val="0"/>
      <w:marRight w:val="0"/>
      <w:marTop w:val="0"/>
      <w:marBottom w:val="0"/>
      <w:divBdr>
        <w:top w:val="none" w:sz="0" w:space="0" w:color="auto"/>
        <w:left w:val="none" w:sz="0" w:space="0" w:color="auto"/>
        <w:bottom w:val="none" w:sz="0" w:space="0" w:color="auto"/>
        <w:right w:val="none" w:sz="0" w:space="0" w:color="auto"/>
      </w:divBdr>
    </w:div>
    <w:div w:id="210122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microsoft.com/office/2007/relationships/diagramDrawing" Target="diagrams/drawing1.xm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diagramColors" Target="diagrams/colors1.xml"/><Relationship Id="rId25"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yperlink" Target="https://www.google.com/url?sa=i&amp;rct=j&amp;q=&amp;esrc=s&amp;source=images&amp;cd=&amp;ved=2ahUKEwjctMzs1ODgAhVFrxoKHSkJC4QQjRx6BAgBEAU&amp;url=https%3A%2F%2Fmanagement30.com%2Fblog%2Fnavigating-organizational-change-a-model%2F&amp;psig=AOvVaw3X0Rb2qeCxfzKIlBLFDKLF&amp;ust=155152007664160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www.google.com/imgres?imgurl=http%3A%2F%2Fwklondon.com%2Fwp-content%2Fuploads%2F2019%2F02%2Fbest-companies2019jpg-e1550837856883-640x280.jpeg&amp;imgrefurl=http%3A%2F%2Fwklondon.com%2F2019%2F02%2Fwk-named-sunday-times-best-companies-2019%2F&amp;docid=BfT-LDaghfdJjM&amp;tbnid=7URECPnQxrqXJM%3A&amp;vet=10ahUKEwit1pXl9ODgAhUlDGMBHUXPBsgQMwhHKAUwBQ..i&amp;w=640&amp;h=280&amp;safe=strict&amp;bih=855&amp;biw=844&amp;q=sunday%20times%20best%20companies%202019&amp;ved=0ahUKEwit1pXl9ODgAhUlDGMBHUXPBsgQMwhHKAUwBQ&amp;iact=mrc&amp;uact=8" TargetMode="External"/><Relationship Id="rId5" Type="http://schemas.openxmlformats.org/officeDocument/2006/relationships/styles" Target="styles.xml"/><Relationship Id="rId15" Type="http://schemas.openxmlformats.org/officeDocument/2006/relationships/diagramLayout" Target="diagrams/layout1.xml"/><Relationship Id="rId23" Type="http://schemas.openxmlformats.org/officeDocument/2006/relationships/image" Target="media/image7.jpeg"/><Relationship Id="rId28" Type="http://schemas.openxmlformats.org/officeDocument/2006/relationships/footer" Target="footer1.xml"/><Relationship Id="rId10" Type="http://schemas.openxmlformats.org/officeDocument/2006/relationships/image" Target="media/image1.jpg"/><Relationship Id="rId19" Type="http://schemas.openxmlformats.org/officeDocument/2006/relationships/image" Target="media/image5.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Data" Target="diagrams/data1.xml"/><Relationship Id="rId22" Type="http://schemas.openxmlformats.org/officeDocument/2006/relationships/hyperlink" Target="https://www.google.com/imgres?imgurl=https%3A%2F%2Fbernardmarr.com%2Fimg%2Fblog%2Fwhat-are-key-performance-indicators-kpis.png&amp;imgrefurl=https%3A%2F%2Fwww.bernardmarr.com%2Fdefault.asp%3FcontentID%3D762&amp;docid=2SrkNGssmITPtM&amp;tbnid=rJiTotEQ89Ac-M%3A&amp;vet=10ahUKEwj7gZCZs9zgAhWi1-AKHdzaDeYQMwhtKB8wHw..i&amp;w=1000&amp;h=600&amp;safe=strict&amp;bih=933&amp;biw=1680&amp;q=measuring%20business%20performance%20pdf&amp;ved=0ahUKEwj7gZCZs9zgAhWi1-AKHdzaDeYQMwhtKB8wHw&amp;iact=mrc&amp;uact=8" TargetMode="External"/><Relationship Id="rId27" Type="http://schemas.openxmlformats.org/officeDocument/2006/relationships/header" Target="header2.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33\OriginReport.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22C9B2-8F17-4171-A335-4D49F8BA827B}" type="doc">
      <dgm:prSet loTypeId="urn:microsoft.com/office/officeart/2008/layout/SquareAccentList" loCatId="list" qsTypeId="urn:microsoft.com/office/officeart/2005/8/quickstyle/simple1" qsCatId="simple" csTypeId="urn:microsoft.com/office/officeart/2005/8/colors/colorful1" csCatId="colorful" phldr="1"/>
      <dgm:spPr/>
      <dgm:t>
        <a:bodyPr/>
        <a:lstStyle/>
        <a:p>
          <a:endParaRPr lang="en-GB"/>
        </a:p>
      </dgm:t>
    </dgm:pt>
    <dgm:pt modelId="{EFFECCFE-EAC5-4E5F-A931-16612B8DD97A}">
      <dgm:prSet phldrT="[Text]"/>
      <dgm:spPr/>
      <dgm:t>
        <a:bodyPr/>
        <a:lstStyle/>
        <a:p>
          <a:r>
            <a:rPr lang="en-GB"/>
            <a:t>Hard Elements</a:t>
          </a:r>
        </a:p>
      </dgm:t>
    </dgm:pt>
    <dgm:pt modelId="{2D99900B-E70B-43CC-84A1-217DB21A25B2}" type="parTrans" cxnId="{661A2101-84D9-4613-8CD5-49D8FDC4F32D}">
      <dgm:prSet/>
      <dgm:spPr/>
      <dgm:t>
        <a:bodyPr/>
        <a:lstStyle/>
        <a:p>
          <a:endParaRPr lang="en-GB"/>
        </a:p>
      </dgm:t>
    </dgm:pt>
    <dgm:pt modelId="{72C7B692-3CF7-4106-86B6-495C10E8B075}" type="sibTrans" cxnId="{661A2101-84D9-4613-8CD5-49D8FDC4F32D}">
      <dgm:prSet/>
      <dgm:spPr/>
      <dgm:t>
        <a:bodyPr/>
        <a:lstStyle/>
        <a:p>
          <a:endParaRPr lang="en-GB"/>
        </a:p>
      </dgm:t>
    </dgm:pt>
    <dgm:pt modelId="{514E653D-BFC3-4194-A497-8D7C8BA27C20}">
      <dgm:prSet phldrT="[Text]"/>
      <dgm:spPr/>
      <dgm:t>
        <a:bodyPr/>
        <a:lstStyle/>
        <a:p>
          <a:r>
            <a:rPr lang="en-GB"/>
            <a:t>Strategy</a:t>
          </a:r>
        </a:p>
      </dgm:t>
    </dgm:pt>
    <dgm:pt modelId="{D90D93E5-3C37-4C03-AC94-6A5EF5359AD3}" type="parTrans" cxnId="{3D44B646-C633-4643-ACFE-F8561FD11B49}">
      <dgm:prSet/>
      <dgm:spPr/>
      <dgm:t>
        <a:bodyPr/>
        <a:lstStyle/>
        <a:p>
          <a:endParaRPr lang="en-GB"/>
        </a:p>
      </dgm:t>
    </dgm:pt>
    <dgm:pt modelId="{21831297-6CA5-40A0-86D5-D59732D44EEA}" type="sibTrans" cxnId="{3D44B646-C633-4643-ACFE-F8561FD11B49}">
      <dgm:prSet/>
      <dgm:spPr/>
      <dgm:t>
        <a:bodyPr/>
        <a:lstStyle/>
        <a:p>
          <a:endParaRPr lang="en-GB"/>
        </a:p>
      </dgm:t>
    </dgm:pt>
    <dgm:pt modelId="{B0FAD904-77CA-4ED9-A071-CA472BE45A60}">
      <dgm:prSet phldrT="[Text]"/>
      <dgm:spPr/>
      <dgm:t>
        <a:bodyPr/>
        <a:lstStyle/>
        <a:p>
          <a:r>
            <a:rPr lang="en-GB"/>
            <a:t>Structure</a:t>
          </a:r>
        </a:p>
      </dgm:t>
    </dgm:pt>
    <dgm:pt modelId="{4D9AA55A-3E6D-4DF0-8BE1-9A5599A04944}" type="parTrans" cxnId="{743A9DA0-141D-4D28-A2C7-84534519AE2F}">
      <dgm:prSet/>
      <dgm:spPr/>
      <dgm:t>
        <a:bodyPr/>
        <a:lstStyle/>
        <a:p>
          <a:endParaRPr lang="en-GB"/>
        </a:p>
      </dgm:t>
    </dgm:pt>
    <dgm:pt modelId="{7376E845-97D1-447C-8946-CAD536F51260}" type="sibTrans" cxnId="{743A9DA0-141D-4D28-A2C7-84534519AE2F}">
      <dgm:prSet/>
      <dgm:spPr/>
      <dgm:t>
        <a:bodyPr/>
        <a:lstStyle/>
        <a:p>
          <a:endParaRPr lang="en-GB"/>
        </a:p>
      </dgm:t>
    </dgm:pt>
    <dgm:pt modelId="{D16AFA8D-452D-483B-AA21-B77A4FC78877}">
      <dgm:prSet phldrT="[Text]"/>
      <dgm:spPr/>
      <dgm:t>
        <a:bodyPr/>
        <a:lstStyle/>
        <a:p>
          <a:r>
            <a:rPr lang="en-GB"/>
            <a:t>Systems</a:t>
          </a:r>
        </a:p>
      </dgm:t>
    </dgm:pt>
    <dgm:pt modelId="{A2A0DEF7-05B9-4D15-BED9-5E449B60C7E3}" type="parTrans" cxnId="{C1ED94F3-2E6F-4444-88FB-F14D9FB2CA8C}">
      <dgm:prSet/>
      <dgm:spPr/>
      <dgm:t>
        <a:bodyPr/>
        <a:lstStyle/>
        <a:p>
          <a:endParaRPr lang="en-GB"/>
        </a:p>
      </dgm:t>
    </dgm:pt>
    <dgm:pt modelId="{44B20064-D3C4-49A5-9BDB-99CB833E6FED}" type="sibTrans" cxnId="{C1ED94F3-2E6F-4444-88FB-F14D9FB2CA8C}">
      <dgm:prSet/>
      <dgm:spPr/>
      <dgm:t>
        <a:bodyPr/>
        <a:lstStyle/>
        <a:p>
          <a:endParaRPr lang="en-GB"/>
        </a:p>
      </dgm:t>
    </dgm:pt>
    <dgm:pt modelId="{E3903C27-20C8-4C44-BF28-7DB65389FA69}">
      <dgm:prSet phldrT="[Text]"/>
      <dgm:spPr/>
      <dgm:t>
        <a:bodyPr/>
        <a:lstStyle/>
        <a:p>
          <a:r>
            <a:rPr lang="en-GB"/>
            <a:t>Soft Elements</a:t>
          </a:r>
        </a:p>
      </dgm:t>
    </dgm:pt>
    <dgm:pt modelId="{857BF69A-61F6-4111-AF08-5AF2776E8646}" type="parTrans" cxnId="{9289ADBF-19B5-4226-950B-129736DE2A7C}">
      <dgm:prSet/>
      <dgm:spPr/>
      <dgm:t>
        <a:bodyPr/>
        <a:lstStyle/>
        <a:p>
          <a:endParaRPr lang="en-GB"/>
        </a:p>
      </dgm:t>
    </dgm:pt>
    <dgm:pt modelId="{86E00D14-5854-4836-8279-31FB5761A8EC}" type="sibTrans" cxnId="{9289ADBF-19B5-4226-950B-129736DE2A7C}">
      <dgm:prSet/>
      <dgm:spPr/>
      <dgm:t>
        <a:bodyPr/>
        <a:lstStyle/>
        <a:p>
          <a:endParaRPr lang="en-GB"/>
        </a:p>
      </dgm:t>
    </dgm:pt>
    <dgm:pt modelId="{801F076C-437F-4675-8FCF-3C8216F42A9C}">
      <dgm:prSet phldrT="[Text]"/>
      <dgm:spPr/>
      <dgm:t>
        <a:bodyPr/>
        <a:lstStyle/>
        <a:p>
          <a:r>
            <a:rPr lang="en-GB"/>
            <a:t>Shared Values</a:t>
          </a:r>
        </a:p>
      </dgm:t>
    </dgm:pt>
    <dgm:pt modelId="{3873F9A5-0FD5-4539-9FAB-42E5E732C10C}" type="parTrans" cxnId="{2F639D53-3F77-47E0-BC50-7F555E6A25FC}">
      <dgm:prSet/>
      <dgm:spPr/>
      <dgm:t>
        <a:bodyPr/>
        <a:lstStyle/>
        <a:p>
          <a:endParaRPr lang="en-GB"/>
        </a:p>
      </dgm:t>
    </dgm:pt>
    <dgm:pt modelId="{CD8ECCE1-8095-4B55-80D5-98EC70896DE5}" type="sibTrans" cxnId="{2F639D53-3F77-47E0-BC50-7F555E6A25FC}">
      <dgm:prSet/>
      <dgm:spPr/>
      <dgm:t>
        <a:bodyPr/>
        <a:lstStyle/>
        <a:p>
          <a:endParaRPr lang="en-GB"/>
        </a:p>
      </dgm:t>
    </dgm:pt>
    <dgm:pt modelId="{19B3EABE-75E6-4098-B30B-34B502566DB9}">
      <dgm:prSet phldrT="[Text]"/>
      <dgm:spPr/>
      <dgm:t>
        <a:bodyPr/>
        <a:lstStyle/>
        <a:p>
          <a:r>
            <a:rPr lang="en-GB"/>
            <a:t>Skills</a:t>
          </a:r>
        </a:p>
      </dgm:t>
    </dgm:pt>
    <dgm:pt modelId="{C788B6A8-4F3C-42B8-AFD3-17AB76942986}" type="parTrans" cxnId="{3E8B77E1-B5C3-4D14-AB5A-0BD5306B2694}">
      <dgm:prSet/>
      <dgm:spPr/>
      <dgm:t>
        <a:bodyPr/>
        <a:lstStyle/>
        <a:p>
          <a:endParaRPr lang="en-GB"/>
        </a:p>
      </dgm:t>
    </dgm:pt>
    <dgm:pt modelId="{51158E2B-0955-4CF3-B550-449E1C802E6F}" type="sibTrans" cxnId="{3E8B77E1-B5C3-4D14-AB5A-0BD5306B2694}">
      <dgm:prSet/>
      <dgm:spPr/>
      <dgm:t>
        <a:bodyPr/>
        <a:lstStyle/>
        <a:p>
          <a:endParaRPr lang="en-GB"/>
        </a:p>
      </dgm:t>
    </dgm:pt>
    <dgm:pt modelId="{D773CDA5-A83B-4870-8A6C-2E840EE5926A}">
      <dgm:prSet phldrT="[Text]"/>
      <dgm:spPr/>
      <dgm:t>
        <a:bodyPr/>
        <a:lstStyle/>
        <a:p>
          <a:r>
            <a:rPr lang="en-GB"/>
            <a:t>Style</a:t>
          </a:r>
        </a:p>
      </dgm:t>
    </dgm:pt>
    <dgm:pt modelId="{F075F59A-A030-4837-9021-098534FF06CF}" type="parTrans" cxnId="{D5C8564C-62F2-4640-80B8-C7CADF8F617F}">
      <dgm:prSet/>
      <dgm:spPr/>
      <dgm:t>
        <a:bodyPr/>
        <a:lstStyle/>
        <a:p>
          <a:endParaRPr lang="en-GB"/>
        </a:p>
      </dgm:t>
    </dgm:pt>
    <dgm:pt modelId="{268F9394-6E76-49CC-B762-90A313F6F7D1}" type="sibTrans" cxnId="{D5C8564C-62F2-4640-80B8-C7CADF8F617F}">
      <dgm:prSet/>
      <dgm:spPr/>
      <dgm:t>
        <a:bodyPr/>
        <a:lstStyle/>
        <a:p>
          <a:endParaRPr lang="en-GB"/>
        </a:p>
      </dgm:t>
    </dgm:pt>
    <dgm:pt modelId="{0114BE63-E330-41A3-8040-7133EBF534F2}">
      <dgm:prSet phldrT="[Text]"/>
      <dgm:spPr/>
      <dgm:t>
        <a:bodyPr/>
        <a:lstStyle/>
        <a:p>
          <a:r>
            <a:rPr lang="en-GB"/>
            <a:t>Staff</a:t>
          </a:r>
        </a:p>
      </dgm:t>
    </dgm:pt>
    <dgm:pt modelId="{A5DDBF59-1BB6-4000-A8AC-2BC9FF6657C7}" type="parTrans" cxnId="{2B314F96-1CD3-4384-84DE-D947237106BD}">
      <dgm:prSet/>
      <dgm:spPr/>
      <dgm:t>
        <a:bodyPr/>
        <a:lstStyle/>
        <a:p>
          <a:endParaRPr lang="en-GB"/>
        </a:p>
      </dgm:t>
    </dgm:pt>
    <dgm:pt modelId="{A2694153-0D8E-4D34-8724-2414D1BDB036}" type="sibTrans" cxnId="{2B314F96-1CD3-4384-84DE-D947237106BD}">
      <dgm:prSet/>
      <dgm:spPr/>
      <dgm:t>
        <a:bodyPr/>
        <a:lstStyle/>
        <a:p>
          <a:endParaRPr lang="en-GB"/>
        </a:p>
      </dgm:t>
    </dgm:pt>
    <dgm:pt modelId="{676B9137-9C6C-4BEB-B993-9156283C828E}" type="pres">
      <dgm:prSet presAssocID="{6422C9B2-8F17-4171-A335-4D49F8BA827B}" presName="layout" presStyleCnt="0">
        <dgm:presLayoutVars>
          <dgm:chMax/>
          <dgm:chPref/>
          <dgm:dir/>
          <dgm:resizeHandles/>
        </dgm:presLayoutVars>
      </dgm:prSet>
      <dgm:spPr/>
    </dgm:pt>
    <dgm:pt modelId="{797B0F8C-016F-439A-96ED-F7342C7B46DD}" type="pres">
      <dgm:prSet presAssocID="{EFFECCFE-EAC5-4E5F-A931-16612B8DD97A}" presName="root" presStyleCnt="0">
        <dgm:presLayoutVars>
          <dgm:chMax/>
          <dgm:chPref/>
        </dgm:presLayoutVars>
      </dgm:prSet>
      <dgm:spPr/>
    </dgm:pt>
    <dgm:pt modelId="{A4C74932-FA6B-4B48-9339-C1E01B6E0FBB}" type="pres">
      <dgm:prSet presAssocID="{EFFECCFE-EAC5-4E5F-A931-16612B8DD97A}" presName="rootComposite" presStyleCnt="0">
        <dgm:presLayoutVars/>
      </dgm:prSet>
      <dgm:spPr/>
    </dgm:pt>
    <dgm:pt modelId="{3AEA8D76-36DB-4ED1-BF1F-C2EF5ECEBED3}" type="pres">
      <dgm:prSet presAssocID="{EFFECCFE-EAC5-4E5F-A931-16612B8DD97A}" presName="ParentAccent" presStyleLbl="alignNode1" presStyleIdx="0" presStyleCnt="2"/>
      <dgm:spPr/>
    </dgm:pt>
    <dgm:pt modelId="{C52CFFF9-A045-4C8D-B01F-0167C299DEA2}" type="pres">
      <dgm:prSet presAssocID="{EFFECCFE-EAC5-4E5F-A931-16612B8DD97A}" presName="ParentSmallAccent" presStyleLbl="fgAcc1" presStyleIdx="0" presStyleCnt="2"/>
      <dgm:spPr/>
    </dgm:pt>
    <dgm:pt modelId="{528795D6-E5B6-4567-B049-966CCB235C6F}" type="pres">
      <dgm:prSet presAssocID="{EFFECCFE-EAC5-4E5F-A931-16612B8DD97A}" presName="Parent" presStyleLbl="revTx" presStyleIdx="0" presStyleCnt="9">
        <dgm:presLayoutVars>
          <dgm:chMax/>
          <dgm:chPref val="4"/>
          <dgm:bulletEnabled val="1"/>
        </dgm:presLayoutVars>
      </dgm:prSet>
      <dgm:spPr/>
    </dgm:pt>
    <dgm:pt modelId="{B07AA07E-EE16-4872-B0B9-5FDC9A144CD0}" type="pres">
      <dgm:prSet presAssocID="{EFFECCFE-EAC5-4E5F-A931-16612B8DD97A}" presName="childShape" presStyleCnt="0">
        <dgm:presLayoutVars>
          <dgm:chMax val="0"/>
          <dgm:chPref val="0"/>
        </dgm:presLayoutVars>
      </dgm:prSet>
      <dgm:spPr/>
    </dgm:pt>
    <dgm:pt modelId="{13EBD62D-1E2F-4838-AF53-2F0EC75F67A2}" type="pres">
      <dgm:prSet presAssocID="{514E653D-BFC3-4194-A497-8D7C8BA27C20}" presName="childComposite" presStyleCnt="0">
        <dgm:presLayoutVars>
          <dgm:chMax val="0"/>
          <dgm:chPref val="0"/>
        </dgm:presLayoutVars>
      </dgm:prSet>
      <dgm:spPr/>
    </dgm:pt>
    <dgm:pt modelId="{3B716389-9F83-4899-B714-4B411FFC7B79}" type="pres">
      <dgm:prSet presAssocID="{514E653D-BFC3-4194-A497-8D7C8BA27C20}" presName="ChildAccent" presStyleLbl="solidFgAcc1" presStyleIdx="0" presStyleCnt="7"/>
      <dgm:spPr/>
    </dgm:pt>
    <dgm:pt modelId="{70C0FDF7-8676-4AF2-A1CD-2A0A69CD78AB}" type="pres">
      <dgm:prSet presAssocID="{514E653D-BFC3-4194-A497-8D7C8BA27C20}" presName="Child" presStyleLbl="revTx" presStyleIdx="1" presStyleCnt="9">
        <dgm:presLayoutVars>
          <dgm:chMax val="0"/>
          <dgm:chPref val="0"/>
          <dgm:bulletEnabled val="1"/>
        </dgm:presLayoutVars>
      </dgm:prSet>
      <dgm:spPr/>
    </dgm:pt>
    <dgm:pt modelId="{48CFB933-7CCD-4CF8-BD60-CDB06CF8558B}" type="pres">
      <dgm:prSet presAssocID="{B0FAD904-77CA-4ED9-A071-CA472BE45A60}" presName="childComposite" presStyleCnt="0">
        <dgm:presLayoutVars>
          <dgm:chMax val="0"/>
          <dgm:chPref val="0"/>
        </dgm:presLayoutVars>
      </dgm:prSet>
      <dgm:spPr/>
    </dgm:pt>
    <dgm:pt modelId="{4F79B7E5-2A27-4951-850F-E6572AEF3F94}" type="pres">
      <dgm:prSet presAssocID="{B0FAD904-77CA-4ED9-A071-CA472BE45A60}" presName="ChildAccent" presStyleLbl="solidFgAcc1" presStyleIdx="1" presStyleCnt="7"/>
      <dgm:spPr/>
    </dgm:pt>
    <dgm:pt modelId="{7A4DB3A1-FD25-492E-84CB-F6B98888762A}" type="pres">
      <dgm:prSet presAssocID="{B0FAD904-77CA-4ED9-A071-CA472BE45A60}" presName="Child" presStyleLbl="revTx" presStyleIdx="2" presStyleCnt="9">
        <dgm:presLayoutVars>
          <dgm:chMax val="0"/>
          <dgm:chPref val="0"/>
          <dgm:bulletEnabled val="1"/>
        </dgm:presLayoutVars>
      </dgm:prSet>
      <dgm:spPr/>
    </dgm:pt>
    <dgm:pt modelId="{07C87BD3-2535-4FB4-9A8F-C303F844DA2E}" type="pres">
      <dgm:prSet presAssocID="{D16AFA8D-452D-483B-AA21-B77A4FC78877}" presName="childComposite" presStyleCnt="0">
        <dgm:presLayoutVars>
          <dgm:chMax val="0"/>
          <dgm:chPref val="0"/>
        </dgm:presLayoutVars>
      </dgm:prSet>
      <dgm:spPr/>
    </dgm:pt>
    <dgm:pt modelId="{36F2AFC5-2DD7-4224-B001-CF4C8C8BE4CE}" type="pres">
      <dgm:prSet presAssocID="{D16AFA8D-452D-483B-AA21-B77A4FC78877}" presName="ChildAccent" presStyleLbl="solidFgAcc1" presStyleIdx="2" presStyleCnt="7"/>
      <dgm:spPr/>
    </dgm:pt>
    <dgm:pt modelId="{89E59EB6-4841-45B0-995A-F23E40E801EF}" type="pres">
      <dgm:prSet presAssocID="{D16AFA8D-452D-483B-AA21-B77A4FC78877}" presName="Child" presStyleLbl="revTx" presStyleIdx="3" presStyleCnt="9">
        <dgm:presLayoutVars>
          <dgm:chMax val="0"/>
          <dgm:chPref val="0"/>
          <dgm:bulletEnabled val="1"/>
        </dgm:presLayoutVars>
      </dgm:prSet>
      <dgm:spPr/>
    </dgm:pt>
    <dgm:pt modelId="{1CCF8186-9404-4017-845B-51663C413084}" type="pres">
      <dgm:prSet presAssocID="{E3903C27-20C8-4C44-BF28-7DB65389FA69}" presName="root" presStyleCnt="0">
        <dgm:presLayoutVars>
          <dgm:chMax/>
          <dgm:chPref/>
        </dgm:presLayoutVars>
      </dgm:prSet>
      <dgm:spPr/>
    </dgm:pt>
    <dgm:pt modelId="{E57A1C5B-79B6-416B-9F5B-06B9179B0280}" type="pres">
      <dgm:prSet presAssocID="{E3903C27-20C8-4C44-BF28-7DB65389FA69}" presName="rootComposite" presStyleCnt="0">
        <dgm:presLayoutVars/>
      </dgm:prSet>
      <dgm:spPr/>
    </dgm:pt>
    <dgm:pt modelId="{44F0AD6D-050A-49E3-AA72-FD909D2DD9F4}" type="pres">
      <dgm:prSet presAssocID="{E3903C27-20C8-4C44-BF28-7DB65389FA69}" presName="ParentAccent" presStyleLbl="alignNode1" presStyleIdx="1" presStyleCnt="2"/>
      <dgm:spPr/>
    </dgm:pt>
    <dgm:pt modelId="{D7998482-AA49-4DF0-B0ED-E1E52EE93855}" type="pres">
      <dgm:prSet presAssocID="{E3903C27-20C8-4C44-BF28-7DB65389FA69}" presName="ParentSmallAccent" presStyleLbl="fgAcc1" presStyleIdx="1" presStyleCnt="2"/>
      <dgm:spPr/>
    </dgm:pt>
    <dgm:pt modelId="{CD476B60-03AE-4775-A3E6-95E7F7024CD6}" type="pres">
      <dgm:prSet presAssocID="{E3903C27-20C8-4C44-BF28-7DB65389FA69}" presName="Parent" presStyleLbl="revTx" presStyleIdx="4" presStyleCnt="9">
        <dgm:presLayoutVars>
          <dgm:chMax/>
          <dgm:chPref val="4"/>
          <dgm:bulletEnabled val="1"/>
        </dgm:presLayoutVars>
      </dgm:prSet>
      <dgm:spPr/>
    </dgm:pt>
    <dgm:pt modelId="{95810DB5-763C-45D9-8FCC-5EF6AB8C6483}" type="pres">
      <dgm:prSet presAssocID="{E3903C27-20C8-4C44-BF28-7DB65389FA69}" presName="childShape" presStyleCnt="0">
        <dgm:presLayoutVars>
          <dgm:chMax val="0"/>
          <dgm:chPref val="0"/>
        </dgm:presLayoutVars>
      </dgm:prSet>
      <dgm:spPr/>
    </dgm:pt>
    <dgm:pt modelId="{BC066141-E269-4EBD-ACA1-3553C2852D3D}" type="pres">
      <dgm:prSet presAssocID="{801F076C-437F-4675-8FCF-3C8216F42A9C}" presName="childComposite" presStyleCnt="0">
        <dgm:presLayoutVars>
          <dgm:chMax val="0"/>
          <dgm:chPref val="0"/>
        </dgm:presLayoutVars>
      </dgm:prSet>
      <dgm:spPr/>
    </dgm:pt>
    <dgm:pt modelId="{55CB9361-C5D0-44E3-9AB8-D3C8814B2037}" type="pres">
      <dgm:prSet presAssocID="{801F076C-437F-4675-8FCF-3C8216F42A9C}" presName="ChildAccent" presStyleLbl="solidFgAcc1" presStyleIdx="3" presStyleCnt="7"/>
      <dgm:spPr/>
    </dgm:pt>
    <dgm:pt modelId="{3E1739F8-2736-40C2-B132-E8EB0962C51F}" type="pres">
      <dgm:prSet presAssocID="{801F076C-437F-4675-8FCF-3C8216F42A9C}" presName="Child" presStyleLbl="revTx" presStyleIdx="5" presStyleCnt="9">
        <dgm:presLayoutVars>
          <dgm:chMax val="0"/>
          <dgm:chPref val="0"/>
          <dgm:bulletEnabled val="1"/>
        </dgm:presLayoutVars>
      </dgm:prSet>
      <dgm:spPr/>
    </dgm:pt>
    <dgm:pt modelId="{4FC37C44-7B07-494D-BDA2-ADD6D04DAC29}" type="pres">
      <dgm:prSet presAssocID="{19B3EABE-75E6-4098-B30B-34B502566DB9}" presName="childComposite" presStyleCnt="0">
        <dgm:presLayoutVars>
          <dgm:chMax val="0"/>
          <dgm:chPref val="0"/>
        </dgm:presLayoutVars>
      </dgm:prSet>
      <dgm:spPr/>
    </dgm:pt>
    <dgm:pt modelId="{13F423C2-86C5-40EA-BC03-8FB302C1164F}" type="pres">
      <dgm:prSet presAssocID="{19B3EABE-75E6-4098-B30B-34B502566DB9}" presName="ChildAccent" presStyleLbl="solidFgAcc1" presStyleIdx="4" presStyleCnt="7"/>
      <dgm:spPr/>
    </dgm:pt>
    <dgm:pt modelId="{9CBAF71C-DB5B-4458-8555-77ABFDF0EFD2}" type="pres">
      <dgm:prSet presAssocID="{19B3EABE-75E6-4098-B30B-34B502566DB9}" presName="Child" presStyleLbl="revTx" presStyleIdx="6" presStyleCnt="9">
        <dgm:presLayoutVars>
          <dgm:chMax val="0"/>
          <dgm:chPref val="0"/>
          <dgm:bulletEnabled val="1"/>
        </dgm:presLayoutVars>
      </dgm:prSet>
      <dgm:spPr/>
    </dgm:pt>
    <dgm:pt modelId="{B43057D3-C07E-40A6-87D1-477CDB7EB14A}" type="pres">
      <dgm:prSet presAssocID="{D773CDA5-A83B-4870-8A6C-2E840EE5926A}" presName="childComposite" presStyleCnt="0">
        <dgm:presLayoutVars>
          <dgm:chMax val="0"/>
          <dgm:chPref val="0"/>
        </dgm:presLayoutVars>
      </dgm:prSet>
      <dgm:spPr/>
    </dgm:pt>
    <dgm:pt modelId="{844F59E1-80D5-4E2D-8042-2E6F4DDA56E7}" type="pres">
      <dgm:prSet presAssocID="{D773CDA5-A83B-4870-8A6C-2E840EE5926A}" presName="ChildAccent" presStyleLbl="solidFgAcc1" presStyleIdx="5" presStyleCnt="7"/>
      <dgm:spPr/>
    </dgm:pt>
    <dgm:pt modelId="{2C6586F1-6057-4D79-9DA5-CE9C957B46A0}" type="pres">
      <dgm:prSet presAssocID="{D773CDA5-A83B-4870-8A6C-2E840EE5926A}" presName="Child" presStyleLbl="revTx" presStyleIdx="7" presStyleCnt="9">
        <dgm:presLayoutVars>
          <dgm:chMax val="0"/>
          <dgm:chPref val="0"/>
          <dgm:bulletEnabled val="1"/>
        </dgm:presLayoutVars>
      </dgm:prSet>
      <dgm:spPr/>
    </dgm:pt>
    <dgm:pt modelId="{CA8A607B-453F-471B-AB2B-B7984C0539C1}" type="pres">
      <dgm:prSet presAssocID="{0114BE63-E330-41A3-8040-7133EBF534F2}" presName="childComposite" presStyleCnt="0">
        <dgm:presLayoutVars>
          <dgm:chMax val="0"/>
          <dgm:chPref val="0"/>
        </dgm:presLayoutVars>
      </dgm:prSet>
      <dgm:spPr/>
    </dgm:pt>
    <dgm:pt modelId="{F8CD1C95-9C88-4922-A0C2-5B8E0A466CE2}" type="pres">
      <dgm:prSet presAssocID="{0114BE63-E330-41A3-8040-7133EBF534F2}" presName="ChildAccent" presStyleLbl="solidFgAcc1" presStyleIdx="6" presStyleCnt="7"/>
      <dgm:spPr/>
    </dgm:pt>
    <dgm:pt modelId="{A45C556B-539E-4D1A-BA8A-C4A3318EF84F}" type="pres">
      <dgm:prSet presAssocID="{0114BE63-E330-41A3-8040-7133EBF534F2}" presName="Child" presStyleLbl="revTx" presStyleIdx="8" presStyleCnt="9">
        <dgm:presLayoutVars>
          <dgm:chMax val="0"/>
          <dgm:chPref val="0"/>
          <dgm:bulletEnabled val="1"/>
        </dgm:presLayoutVars>
      </dgm:prSet>
      <dgm:spPr/>
    </dgm:pt>
  </dgm:ptLst>
  <dgm:cxnLst>
    <dgm:cxn modelId="{E3CCC100-DAC7-4DAF-8DA2-AC07E8118975}" type="presOf" srcId="{0114BE63-E330-41A3-8040-7133EBF534F2}" destId="{A45C556B-539E-4D1A-BA8A-C4A3318EF84F}" srcOrd="0" destOrd="0" presId="urn:microsoft.com/office/officeart/2008/layout/SquareAccentList"/>
    <dgm:cxn modelId="{661A2101-84D9-4613-8CD5-49D8FDC4F32D}" srcId="{6422C9B2-8F17-4171-A335-4D49F8BA827B}" destId="{EFFECCFE-EAC5-4E5F-A931-16612B8DD97A}" srcOrd="0" destOrd="0" parTransId="{2D99900B-E70B-43CC-84A1-217DB21A25B2}" sibTransId="{72C7B692-3CF7-4106-86B6-495C10E8B075}"/>
    <dgm:cxn modelId="{3D44B646-C633-4643-ACFE-F8561FD11B49}" srcId="{EFFECCFE-EAC5-4E5F-A931-16612B8DD97A}" destId="{514E653D-BFC3-4194-A497-8D7C8BA27C20}" srcOrd="0" destOrd="0" parTransId="{D90D93E5-3C37-4C03-AC94-6A5EF5359AD3}" sibTransId="{21831297-6CA5-40A0-86D5-D59732D44EEA}"/>
    <dgm:cxn modelId="{2A17B74A-33F7-4666-B34B-2AA1288AE708}" type="presOf" srcId="{B0FAD904-77CA-4ED9-A071-CA472BE45A60}" destId="{7A4DB3A1-FD25-492E-84CB-F6B98888762A}" srcOrd="0" destOrd="0" presId="urn:microsoft.com/office/officeart/2008/layout/SquareAccentList"/>
    <dgm:cxn modelId="{D5C8564C-62F2-4640-80B8-C7CADF8F617F}" srcId="{E3903C27-20C8-4C44-BF28-7DB65389FA69}" destId="{D773CDA5-A83B-4870-8A6C-2E840EE5926A}" srcOrd="2" destOrd="0" parTransId="{F075F59A-A030-4837-9021-098534FF06CF}" sibTransId="{268F9394-6E76-49CC-B762-90A313F6F7D1}"/>
    <dgm:cxn modelId="{4DA18F6C-5A4B-499B-8999-843BBCAF5539}" type="presOf" srcId="{6422C9B2-8F17-4171-A335-4D49F8BA827B}" destId="{676B9137-9C6C-4BEB-B993-9156283C828E}" srcOrd="0" destOrd="0" presId="urn:microsoft.com/office/officeart/2008/layout/SquareAccentList"/>
    <dgm:cxn modelId="{2F639D53-3F77-47E0-BC50-7F555E6A25FC}" srcId="{E3903C27-20C8-4C44-BF28-7DB65389FA69}" destId="{801F076C-437F-4675-8FCF-3C8216F42A9C}" srcOrd="0" destOrd="0" parTransId="{3873F9A5-0FD5-4539-9FAB-42E5E732C10C}" sibTransId="{CD8ECCE1-8095-4B55-80D5-98EC70896DE5}"/>
    <dgm:cxn modelId="{C32C7858-69C0-491D-B665-C8FA4B2C73EE}" type="presOf" srcId="{E3903C27-20C8-4C44-BF28-7DB65389FA69}" destId="{CD476B60-03AE-4775-A3E6-95E7F7024CD6}" srcOrd="0" destOrd="0" presId="urn:microsoft.com/office/officeart/2008/layout/SquareAccentList"/>
    <dgm:cxn modelId="{9C8E9C7A-8154-486F-8B04-FAFA5A7515A2}" type="presOf" srcId="{514E653D-BFC3-4194-A497-8D7C8BA27C20}" destId="{70C0FDF7-8676-4AF2-A1CD-2A0A69CD78AB}" srcOrd="0" destOrd="0" presId="urn:microsoft.com/office/officeart/2008/layout/SquareAccentList"/>
    <dgm:cxn modelId="{4342EC94-59AD-4F21-8386-0D0A2DC19902}" type="presOf" srcId="{D773CDA5-A83B-4870-8A6C-2E840EE5926A}" destId="{2C6586F1-6057-4D79-9DA5-CE9C957B46A0}" srcOrd="0" destOrd="0" presId="urn:microsoft.com/office/officeart/2008/layout/SquareAccentList"/>
    <dgm:cxn modelId="{2B314F96-1CD3-4384-84DE-D947237106BD}" srcId="{E3903C27-20C8-4C44-BF28-7DB65389FA69}" destId="{0114BE63-E330-41A3-8040-7133EBF534F2}" srcOrd="3" destOrd="0" parTransId="{A5DDBF59-1BB6-4000-A8AC-2BC9FF6657C7}" sibTransId="{A2694153-0D8E-4D34-8724-2414D1BDB036}"/>
    <dgm:cxn modelId="{743A9DA0-141D-4D28-A2C7-84534519AE2F}" srcId="{EFFECCFE-EAC5-4E5F-A931-16612B8DD97A}" destId="{B0FAD904-77CA-4ED9-A071-CA472BE45A60}" srcOrd="1" destOrd="0" parTransId="{4D9AA55A-3E6D-4DF0-8BE1-9A5599A04944}" sibTransId="{7376E845-97D1-447C-8946-CAD536F51260}"/>
    <dgm:cxn modelId="{9289ADBF-19B5-4226-950B-129736DE2A7C}" srcId="{6422C9B2-8F17-4171-A335-4D49F8BA827B}" destId="{E3903C27-20C8-4C44-BF28-7DB65389FA69}" srcOrd="1" destOrd="0" parTransId="{857BF69A-61F6-4111-AF08-5AF2776E8646}" sibTransId="{86E00D14-5854-4836-8279-31FB5761A8EC}"/>
    <dgm:cxn modelId="{3A094AC6-BDB6-45F4-A820-571C0A9760DF}" type="presOf" srcId="{801F076C-437F-4675-8FCF-3C8216F42A9C}" destId="{3E1739F8-2736-40C2-B132-E8EB0962C51F}" srcOrd="0" destOrd="0" presId="urn:microsoft.com/office/officeart/2008/layout/SquareAccentList"/>
    <dgm:cxn modelId="{FD7388D0-D04F-4840-8C1B-997F1A0593DF}" type="presOf" srcId="{19B3EABE-75E6-4098-B30B-34B502566DB9}" destId="{9CBAF71C-DB5B-4458-8555-77ABFDF0EFD2}" srcOrd="0" destOrd="0" presId="urn:microsoft.com/office/officeart/2008/layout/SquareAccentList"/>
    <dgm:cxn modelId="{3E8B77E1-B5C3-4D14-AB5A-0BD5306B2694}" srcId="{E3903C27-20C8-4C44-BF28-7DB65389FA69}" destId="{19B3EABE-75E6-4098-B30B-34B502566DB9}" srcOrd="1" destOrd="0" parTransId="{C788B6A8-4F3C-42B8-AFD3-17AB76942986}" sibTransId="{51158E2B-0955-4CF3-B550-449E1C802E6F}"/>
    <dgm:cxn modelId="{9BEC2BE2-EBB9-4C55-AD53-2A92366320C4}" type="presOf" srcId="{D16AFA8D-452D-483B-AA21-B77A4FC78877}" destId="{89E59EB6-4841-45B0-995A-F23E40E801EF}" srcOrd="0" destOrd="0" presId="urn:microsoft.com/office/officeart/2008/layout/SquareAccentList"/>
    <dgm:cxn modelId="{C1ED94F3-2E6F-4444-88FB-F14D9FB2CA8C}" srcId="{EFFECCFE-EAC5-4E5F-A931-16612B8DD97A}" destId="{D16AFA8D-452D-483B-AA21-B77A4FC78877}" srcOrd="2" destOrd="0" parTransId="{A2A0DEF7-05B9-4D15-BED9-5E449B60C7E3}" sibTransId="{44B20064-D3C4-49A5-9BDB-99CB833E6FED}"/>
    <dgm:cxn modelId="{3E5DC2FF-57B9-4753-8B80-6C844AAD4F22}" type="presOf" srcId="{EFFECCFE-EAC5-4E5F-A931-16612B8DD97A}" destId="{528795D6-E5B6-4567-B049-966CCB235C6F}" srcOrd="0" destOrd="0" presId="urn:microsoft.com/office/officeart/2008/layout/SquareAccentList"/>
    <dgm:cxn modelId="{31E0256A-498B-44BD-BF02-25C82883088F}" type="presParOf" srcId="{676B9137-9C6C-4BEB-B993-9156283C828E}" destId="{797B0F8C-016F-439A-96ED-F7342C7B46DD}" srcOrd="0" destOrd="0" presId="urn:microsoft.com/office/officeart/2008/layout/SquareAccentList"/>
    <dgm:cxn modelId="{E1D5AB0B-73FD-4CDC-BD65-D8A0BFC44EE9}" type="presParOf" srcId="{797B0F8C-016F-439A-96ED-F7342C7B46DD}" destId="{A4C74932-FA6B-4B48-9339-C1E01B6E0FBB}" srcOrd="0" destOrd="0" presId="urn:microsoft.com/office/officeart/2008/layout/SquareAccentList"/>
    <dgm:cxn modelId="{7D83E109-8A27-4D06-8A94-883E8D53F190}" type="presParOf" srcId="{A4C74932-FA6B-4B48-9339-C1E01B6E0FBB}" destId="{3AEA8D76-36DB-4ED1-BF1F-C2EF5ECEBED3}" srcOrd="0" destOrd="0" presId="urn:microsoft.com/office/officeart/2008/layout/SquareAccentList"/>
    <dgm:cxn modelId="{D8E70C8E-F4AA-408D-A1A7-A434A0AD2781}" type="presParOf" srcId="{A4C74932-FA6B-4B48-9339-C1E01B6E0FBB}" destId="{C52CFFF9-A045-4C8D-B01F-0167C299DEA2}" srcOrd="1" destOrd="0" presId="urn:microsoft.com/office/officeart/2008/layout/SquareAccentList"/>
    <dgm:cxn modelId="{41BBD53E-FBB2-462C-BEA8-A2E0EB274536}" type="presParOf" srcId="{A4C74932-FA6B-4B48-9339-C1E01B6E0FBB}" destId="{528795D6-E5B6-4567-B049-966CCB235C6F}" srcOrd="2" destOrd="0" presId="urn:microsoft.com/office/officeart/2008/layout/SquareAccentList"/>
    <dgm:cxn modelId="{0D26552E-6FCB-47EF-BACB-0D0743BC98E4}" type="presParOf" srcId="{797B0F8C-016F-439A-96ED-F7342C7B46DD}" destId="{B07AA07E-EE16-4872-B0B9-5FDC9A144CD0}" srcOrd="1" destOrd="0" presId="urn:microsoft.com/office/officeart/2008/layout/SquareAccentList"/>
    <dgm:cxn modelId="{6D8352AA-D9B3-4D3B-8F39-A639872CFA8C}" type="presParOf" srcId="{B07AA07E-EE16-4872-B0B9-5FDC9A144CD0}" destId="{13EBD62D-1E2F-4838-AF53-2F0EC75F67A2}" srcOrd="0" destOrd="0" presId="urn:microsoft.com/office/officeart/2008/layout/SquareAccentList"/>
    <dgm:cxn modelId="{FEC97622-888C-4F10-A001-614F73B3909F}" type="presParOf" srcId="{13EBD62D-1E2F-4838-AF53-2F0EC75F67A2}" destId="{3B716389-9F83-4899-B714-4B411FFC7B79}" srcOrd="0" destOrd="0" presId="urn:microsoft.com/office/officeart/2008/layout/SquareAccentList"/>
    <dgm:cxn modelId="{B5F4D3F3-15B5-4DF9-9DCD-D45BA2A135D1}" type="presParOf" srcId="{13EBD62D-1E2F-4838-AF53-2F0EC75F67A2}" destId="{70C0FDF7-8676-4AF2-A1CD-2A0A69CD78AB}" srcOrd="1" destOrd="0" presId="urn:microsoft.com/office/officeart/2008/layout/SquareAccentList"/>
    <dgm:cxn modelId="{87BFC78C-DA50-4E4C-BCE2-EECC4F5E0890}" type="presParOf" srcId="{B07AA07E-EE16-4872-B0B9-5FDC9A144CD0}" destId="{48CFB933-7CCD-4CF8-BD60-CDB06CF8558B}" srcOrd="1" destOrd="0" presId="urn:microsoft.com/office/officeart/2008/layout/SquareAccentList"/>
    <dgm:cxn modelId="{54EEEEAC-F0EC-4BD2-A3C0-11332409E41E}" type="presParOf" srcId="{48CFB933-7CCD-4CF8-BD60-CDB06CF8558B}" destId="{4F79B7E5-2A27-4951-850F-E6572AEF3F94}" srcOrd="0" destOrd="0" presId="urn:microsoft.com/office/officeart/2008/layout/SquareAccentList"/>
    <dgm:cxn modelId="{92FE7896-3EA2-4E43-B056-FECC3FE9DDCF}" type="presParOf" srcId="{48CFB933-7CCD-4CF8-BD60-CDB06CF8558B}" destId="{7A4DB3A1-FD25-492E-84CB-F6B98888762A}" srcOrd="1" destOrd="0" presId="urn:microsoft.com/office/officeart/2008/layout/SquareAccentList"/>
    <dgm:cxn modelId="{C23C43CB-5DF1-446D-A454-9F7FF10E6E15}" type="presParOf" srcId="{B07AA07E-EE16-4872-B0B9-5FDC9A144CD0}" destId="{07C87BD3-2535-4FB4-9A8F-C303F844DA2E}" srcOrd="2" destOrd="0" presId="urn:microsoft.com/office/officeart/2008/layout/SquareAccentList"/>
    <dgm:cxn modelId="{EC796FC3-E7E4-4C48-971F-2FE83B95E956}" type="presParOf" srcId="{07C87BD3-2535-4FB4-9A8F-C303F844DA2E}" destId="{36F2AFC5-2DD7-4224-B001-CF4C8C8BE4CE}" srcOrd="0" destOrd="0" presId="urn:microsoft.com/office/officeart/2008/layout/SquareAccentList"/>
    <dgm:cxn modelId="{C9C6BBA1-2241-4E5A-96A9-C41D04871EAE}" type="presParOf" srcId="{07C87BD3-2535-4FB4-9A8F-C303F844DA2E}" destId="{89E59EB6-4841-45B0-995A-F23E40E801EF}" srcOrd="1" destOrd="0" presId="urn:microsoft.com/office/officeart/2008/layout/SquareAccentList"/>
    <dgm:cxn modelId="{3E102FEF-FA6B-4E8B-8452-A5A99F99D624}" type="presParOf" srcId="{676B9137-9C6C-4BEB-B993-9156283C828E}" destId="{1CCF8186-9404-4017-845B-51663C413084}" srcOrd="1" destOrd="0" presId="urn:microsoft.com/office/officeart/2008/layout/SquareAccentList"/>
    <dgm:cxn modelId="{A51D2945-259C-4BAE-9DEF-31955E007BEC}" type="presParOf" srcId="{1CCF8186-9404-4017-845B-51663C413084}" destId="{E57A1C5B-79B6-416B-9F5B-06B9179B0280}" srcOrd="0" destOrd="0" presId="urn:microsoft.com/office/officeart/2008/layout/SquareAccentList"/>
    <dgm:cxn modelId="{2A91B55F-0CBA-4257-A3C0-2083D977844D}" type="presParOf" srcId="{E57A1C5B-79B6-416B-9F5B-06B9179B0280}" destId="{44F0AD6D-050A-49E3-AA72-FD909D2DD9F4}" srcOrd="0" destOrd="0" presId="urn:microsoft.com/office/officeart/2008/layout/SquareAccentList"/>
    <dgm:cxn modelId="{B1B6FA59-F97F-43AA-9B95-17B898779052}" type="presParOf" srcId="{E57A1C5B-79B6-416B-9F5B-06B9179B0280}" destId="{D7998482-AA49-4DF0-B0ED-E1E52EE93855}" srcOrd="1" destOrd="0" presId="urn:microsoft.com/office/officeart/2008/layout/SquareAccentList"/>
    <dgm:cxn modelId="{9FE13719-9CBF-46E1-8DDE-83865F615291}" type="presParOf" srcId="{E57A1C5B-79B6-416B-9F5B-06B9179B0280}" destId="{CD476B60-03AE-4775-A3E6-95E7F7024CD6}" srcOrd="2" destOrd="0" presId="urn:microsoft.com/office/officeart/2008/layout/SquareAccentList"/>
    <dgm:cxn modelId="{2724F3F7-57D4-476D-82B4-62CD9913E689}" type="presParOf" srcId="{1CCF8186-9404-4017-845B-51663C413084}" destId="{95810DB5-763C-45D9-8FCC-5EF6AB8C6483}" srcOrd="1" destOrd="0" presId="urn:microsoft.com/office/officeart/2008/layout/SquareAccentList"/>
    <dgm:cxn modelId="{D5DCD3D4-E947-4D05-901F-CAF58BDA6708}" type="presParOf" srcId="{95810DB5-763C-45D9-8FCC-5EF6AB8C6483}" destId="{BC066141-E269-4EBD-ACA1-3553C2852D3D}" srcOrd="0" destOrd="0" presId="urn:microsoft.com/office/officeart/2008/layout/SquareAccentList"/>
    <dgm:cxn modelId="{43789DE1-51AA-4963-9A7B-8CFC187F7623}" type="presParOf" srcId="{BC066141-E269-4EBD-ACA1-3553C2852D3D}" destId="{55CB9361-C5D0-44E3-9AB8-D3C8814B2037}" srcOrd="0" destOrd="0" presId="urn:microsoft.com/office/officeart/2008/layout/SquareAccentList"/>
    <dgm:cxn modelId="{2C97D7D1-9888-4383-9775-8A6025BC0299}" type="presParOf" srcId="{BC066141-E269-4EBD-ACA1-3553C2852D3D}" destId="{3E1739F8-2736-40C2-B132-E8EB0962C51F}" srcOrd="1" destOrd="0" presId="urn:microsoft.com/office/officeart/2008/layout/SquareAccentList"/>
    <dgm:cxn modelId="{F079ED00-A17E-4321-9398-EF672143EC74}" type="presParOf" srcId="{95810DB5-763C-45D9-8FCC-5EF6AB8C6483}" destId="{4FC37C44-7B07-494D-BDA2-ADD6D04DAC29}" srcOrd="1" destOrd="0" presId="urn:microsoft.com/office/officeart/2008/layout/SquareAccentList"/>
    <dgm:cxn modelId="{B86203D4-3854-4C52-AEF5-0C1DF0DCBD34}" type="presParOf" srcId="{4FC37C44-7B07-494D-BDA2-ADD6D04DAC29}" destId="{13F423C2-86C5-40EA-BC03-8FB302C1164F}" srcOrd="0" destOrd="0" presId="urn:microsoft.com/office/officeart/2008/layout/SquareAccentList"/>
    <dgm:cxn modelId="{D5D88993-6EEF-46AF-B122-832DAED1D309}" type="presParOf" srcId="{4FC37C44-7B07-494D-BDA2-ADD6D04DAC29}" destId="{9CBAF71C-DB5B-4458-8555-77ABFDF0EFD2}" srcOrd="1" destOrd="0" presId="urn:microsoft.com/office/officeart/2008/layout/SquareAccentList"/>
    <dgm:cxn modelId="{A9A3AF48-AA61-4694-A39F-104150E7760C}" type="presParOf" srcId="{95810DB5-763C-45D9-8FCC-5EF6AB8C6483}" destId="{B43057D3-C07E-40A6-87D1-477CDB7EB14A}" srcOrd="2" destOrd="0" presId="urn:microsoft.com/office/officeart/2008/layout/SquareAccentList"/>
    <dgm:cxn modelId="{6434C09A-8DC8-4637-95ED-86BD01A9D9CC}" type="presParOf" srcId="{B43057D3-C07E-40A6-87D1-477CDB7EB14A}" destId="{844F59E1-80D5-4E2D-8042-2E6F4DDA56E7}" srcOrd="0" destOrd="0" presId="urn:microsoft.com/office/officeart/2008/layout/SquareAccentList"/>
    <dgm:cxn modelId="{DC389C2D-B4E2-4671-816E-79AE7696633F}" type="presParOf" srcId="{B43057D3-C07E-40A6-87D1-477CDB7EB14A}" destId="{2C6586F1-6057-4D79-9DA5-CE9C957B46A0}" srcOrd="1" destOrd="0" presId="urn:microsoft.com/office/officeart/2008/layout/SquareAccentList"/>
    <dgm:cxn modelId="{0B119726-5662-4ABD-B31D-6B84FC07EC06}" type="presParOf" srcId="{95810DB5-763C-45D9-8FCC-5EF6AB8C6483}" destId="{CA8A607B-453F-471B-AB2B-B7984C0539C1}" srcOrd="3" destOrd="0" presId="urn:microsoft.com/office/officeart/2008/layout/SquareAccentList"/>
    <dgm:cxn modelId="{41C16549-909B-4396-B23E-D9906D7119E5}" type="presParOf" srcId="{CA8A607B-453F-471B-AB2B-B7984C0539C1}" destId="{F8CD1C95-9C88-4922-A0C2-5B8E0A466CE2}" srcOrd="0" destOrd="0" presId="urn:microsoft.com/office/officeart/2008/layout/SquareAccentList"/>
    <dgm:cxn modelId="{E76F622A-AB88-4ECC-B47E-136E3627189E}" type="presParOf" srcId="{CA8A607B-453F-471B-AB2B-B7984C0539C1}" destId="{A45C556B-539E-4D1A-BA8A-C4A3318EF84F}" srcOrd="1" destOrd="0" presId="urn:microsoft.com/office/officeart/2008/layout/SquareAccentList"/>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EA8D76-36DB-4ED1-BF1F-C2EF5ECEBED3}">
      <dsp:nvSpPr>
        <dsp:cNvPr id="0" name=""/>
        <dsp:cNvSpPr/>
      </dsp:nvSpPr>
      <dsp:spPr>
        <a:xfrm>
          <a:off x="1230" y="228148"/>
          <a:ext cx="1079512" cy="127001"/>
        </a:xfrm>
        <a:prstGeom prst="rect">
          <a:avLst/>
        </a:prstGeom>
        <a:solidFill>
          <a:schemeClr val="accent2">
            <a:hueOff val="0"/>
            <a:satOff val="0"/>
            <a:lumOff val="0"/>
            <a:alphaOff val="0"/>
          </a:schemeClr>
        </a:solidFill>
        <a:ln w="1905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52CFFF9-A045-4C8D-B01F-0167C299DEA2}">
      <dsp:nvSpPr>
        <dsp:cNvPr id="0" name=""/>
        <dsp:cNvSpPr/>
      </dsp:nvSpPr>
      <dsp:spPr>
        <a:xfrm>
          <a:off x="1230" y="275844"/>
          <a:ext cx="79304" cy="79304"/>
        </a:xfrm>
        <a:prstGeom prst="rect">
          <a:avLst/>
        </a:prstGeom>
        <a:solidFill>
          <a:schemeClr val="lt1">
            <a:alpha val="90000"/>
            <a:hueOff val="0"/>
            <a:satOff val="0"/>
            <a:lumOff val="0"/>
            <a:alphaOff val="0"/>
          </a:schemeClr>
        </a:solidFill>
        <a:ln w="1905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28795D6-E5B6-4567-B049-966CCB235C6F}">
      <dsp:nvSpPr>
        <dsp:cNvPr id="0" name=""/>
        <dsp:cNvSpPr/>
      </dsp:nvSpPr>
      <dsp:spPr>
        <a:xfrm>
          <a:off x="1230" y="0"/>
          <a:ext cx="1079512" cy="2281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l" defTabSz="577850">
            <a:lnSpc>
              <a:spcPct val="90000"/>
            </a:lnSpc>
            <a:spcBef>
              <a:spcPct val="0"/>
            </a:spcBef>
            <a:spcAft>
              <a:spcPct val="35000"/>
            </a:spcAft>
            <a:buNone/>
          </a:pPr>
          <a:r>
            <a:rPr lang="en-GB" sz="1300" kern="1200"/>
            <a:t>Hard Elements</a:t>
          </a:r>
        </a:p>
      </dsp:txBody>
      <dsp:txXfrm>
        <a:off x="1230" y="0"/>
        <a:ext cx="1079512" cy="228148"/>
      </dsp:txXfrm>
    </dsp:sp>
    <dsp:sp modelId="{3B716389-9F83-4899-B714-4B411FFC7B79}">
      <dsp:nvSpPr>
        <dsp:cNvPr id="0" name=""/>
        <dsp:cNvSpPr/>
      </dsp:nvSpPr>
      <dsp:spPr>
        <a:xfrm>
          <a:off x="1230" y="460701"/>
          <a:ext cx="79302" cy="79302"/>
        </a:xfrm>
        <a:prstGeom prst="rect">
          <a:avLst/>
        </a:prstGeom>
        <a:solidFill>
          <a:schemeClr val="lt1">
            <a:hueOff val="0"/>
            <a:satOff val="0"/>
            <a:lumOff val="0"/>
            <a:alphaOff val="0"/>
          </a:schemeClr>
        </a:solidFill>
        <a:ln w="1905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0C0FDF7-8676-4AF2-A1CD-2A0A69CD78AB}">
      <dsp:nvSpPr>
        <dsp:cNvPr id="0" name=""/>
        <dsp:cNvSpPr/>
      </dsp:nvSpPr>
      <dsp:spPr>
        <a:xfrm>
          <a:off x="76796" y="407925"/>
          <a:ext cx="1003946" cy="1848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l" defTabSz="266700">
            <a:lnSpc>
              <a:spcPct val="90000"/>
            </a:lnSpc>
            <a:spcBef>
              <a:spcPct val="0"/>
            </a:spcBef>
            <a:spcAft>
              <a:spcPct val="35000"/>
            </a:spcAft>
            <a:buNone/>
          </a:pPr>
          <a:r>
            <a:rPr lang="en-GB" sz="600" kern="1200"/>
            <a:t>Strategy</a:t>
          </a:r>
        </a:p>
      </dsp:txBody>
      <dsp:txXfrm>
        <a:off x="76796" y="407925"/>
        <a:ext cx="1003946" cy="184855"/>
      </dsp:txXfrm>
    </dsp:sp>
    <dsp:sp modelId="{4F79B7E5-2A27-4951-850F-E6572AEF3F94}">
      <dsp:nvSpPr>
        <dsp:cNvPr id="0" name=""/>
        <dsp:cNvSpPr/>
      </dsp:nvSpPr>
      <dsp:spPr>
        <a:xfrm>
          <a:off x="1230" y="645557"/>
          <a:ext cx="79302" cy="79302"/>
        </a:xfrm>
        <a:prstGeom prst="rect">
          <a:avLst/>
        </a:prstGeom>
        <a:solidFill>
          <a:schemeClr val="lt1">
            <a:hueOff val="0"/>
            <a:satOff val="0"/>
            <a:lumOff val="0"/>
            <a:alphaOff val="0"/>
          </a:schemeClr>
        </a:solidFill>
        <a:ln w="1905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A4DB3A1-FD25-492E-84CB-F6B98888762A}">
      <dsp:nvSpPr>
        <dsp:cNvPr id="0" name=""/>
        <dsp:cNvSpPr/>
      </dsp:nvSpPr>
      <dsp:spPr>
        <a:xfrm>
          <a:off x="76796" y="592780"/>
          <a:ext cx="1003946" cy="1848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l" defTabSz="266700">
            <a:lnSpc>
              <a:spcPct val="90000"/>
            </a:lnSpc>
            <a:spcBef>
              <a:spcPct val="0"/>
            </a:spcBef>
            <a:spcAft>
              <a:spcPct val="35000"/>
            </a:spcAft>
            <a:buNone/>
          </a:pPr>
          <a:r>
            <a:rPr lang="en-GB" sz="600" kern="1200"/>
            <a:t>Structure</a:t>
          </a:r>
        </a:p>
      </dsp:txBody>
      <dsp:txXfrm>
        <a:off x="76796" y="592780"/>
        <a:ext cx="1003946" cy="184855"/>
      </dsp:txXfrm>
    </dsp:sp>
    <dsp:sp modelId="{36F2AFC5-2DD7-4224-B001-CF4C8C8BE4CE}">
      <dsp:nvSpPr>
        <dsp:cNvPr id="0" name=""/>
        <dsp:cNvSpPr/>
      </dsp:nvSpPr>
      <dsp:spPr>
        <a:xfrm>
          <a:off x="1230" y="830412"/>
          <a:ext cx="79302" cy="79302"/>
        </a:xfrm>
        <a:prstGeom prst="rect">
          <a:avLst/>
        </a:prstGeom>
        <a:solidFill>
          <a:schemeClr val="lt1">
            <a:hueOff val="0"/>
            <a:satOff val="0"/>
            <a:lumOff val="0"/>
            <a:alphaOff val="0"/>
          </a:schemeClr>
        </a:solidFill>
        <a:ln w="1905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89E59EB6-4841-45B0-995A-F23E40E801EF}">
      <dsp:nvSpPr>
        <dsp:cNvPr id="0" name=""/>
        <dsp:cNvSpPr/>
      </dsp:nvSpPr>
      <dsp:spPr>
        <a:xfrm>
          <a:off x="76796" y="777636"/>
          <a:ext cx="1003946" cy="1848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l" defTabSz="266700">
            <a:lnSpc>
              <a:spcPct val="90000"/>
            </a:lnSpc>
            <a:spcBef>
              <a:spcPct val="0"/>
            </a:spcBef>
            <a:spcAft>
              <a:spcPct val="35000"/>
            </a:spcAft>
            <a:buNone/>
          </a:pPr>
          <a:r>
            <a:rPr lang="en-GB" sz="600" kern="1200"/>
            <a:t>Systems</a:t>
          </a:r>
        </a:p>
      </dsp:txBody>
      <dsp:txXfrm>
        <a:off x="76796" y="777636"/>
        <a:ext cx="1003946" cy="184855"/>
      </dsp:txXfrm>
    </dsp:sp>
    <dsp:sp modelId="{44F0AD6D-050A-49E3-AA72-FD909D2DD9F4}">
      <dsp:nvSpPr>
        <dsp:cNvPr id="0" name=""/>
        <dsp:cNvSpPr/>
      </dsp:nvSpPr>
      <dsp:spPr>
        <a:xfrm>
          <a:off x="1134718" y="228148"/>
          <a:ext cx="1079512" cy="127001"/>
        </a:xfrm>
        <a:prstGeom prst="rect">
          <a:avLst/>
        </a:prstGeom>
        <a:solidFill>
          <a:schemeClr val="accent3">
            <a:hueOff val="0"/>
            <a:satOff val="0"/>
            <a:lumOff val="0"/>
            <a:alphaOff val="0"/>
          </a:schemeClr>
        </a:solidFill>
        <a:ln w="1905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7998482-AA49-4DF0-B0ED-E1E52EE93855}">
      <dsp:nvSpPr>
        <dsp:cNvPr id="0" name=""/>
        <dsp:cNvSpPr/>
      </dsp:nvSpPr>
      <dsp:spPr>
        <a:xfrm>
          <a:off x="1134718" y="275844"/>
          <a:ext cx="79304" cy="79304"/>
        </a:xfrm>
        <a:prstGeom prst="rect">
          <a:avLst/>
        </a:prstGeom>
        <a:solidFill>
          <a:schemeClr val="lt1">
            <a:alpha val="90000"/>
            <a:hueOff val="0"/>
            <a:satOff val="0"/>
            <a:lumOff val="0"/>
            <a:alphaOff val="0"/>
          </a:schemeClr>
        </a:solidFill>
        <a:ln w="1905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CD476B60-03AE-4775-A3E6-95E7F7024CD6}">
      <dsp:nvSpPr>
        <dsp:cNvPr id="0" name=""/>
        <dsp:cNvSpPr/>
      </dsp:nvSpPr>
      <dsp:spPr>
        <a:xfrm>
          <a:off x="1134718" y="0"/>
          <a:ext cx="1079512" cy="22814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16510" rIns="24765" bIns="16510" numCol="1" spcCol="1270" anchor="ctr" anchorCtr="0">
          <a:noAutofit/>
        </a:bodyPr>
        <a:lstStyle/>
        <a:p>
          <a:pPr marL="0" lvl="0" indent="0" algn="l" defTabSz="577850">
            <a:lnSpc>
              <a:spcPct val="90000"/>
            </a:lnSpc>
            <a:spcBef>
              <a:spcPct val="0"/>
            </a:spcBef>
            <a:spcAft>
              <a:spcPct val="35000"/>
            </a:spcAft>
            <a:buNone/>
          </a:pPr>
          <a:r>
            <a:rPr lang="en-GB" sz="1300" kern="1200"/>
            <a:t>Soft Elements</a:t>
          </a:r>
        </a:p>
      </dsp:txBody>
      <dsp:txXfrm>
        <a:off x="1134718" y="0"/>
        <a:ext cx="1079512" cy="228148"/>
      </dsp:txXfrm>
    </dsp:sp>
    <dsp:sp modelId="{55CB9361-C5D0-44E3-9AB8-D3C8814B2037}">
      <dsp:nvSpPr>
        <dsp:cNvPr id="0" name=""/>
        <dsp:cNvSpPr/>
      </dsp:nvSpPr>
      <dsp:spPr>
        <a:xfrm>
          <a:off x="1134718" y="460701"/>
          <a:ext cx="79302" cy="79302"/>
        </a:xfrm>
        <a:prstGeom prst="rect">
          <a:avLst/>
        </a:prstGeom>
        <a:solidFill>
          <a:schemeClr val="lt1">
            <a:hueOff val="0"/>
            <a:satOff val="0"/>
            <a:lumOff val="0"/>
            <a:alphaOff val="0"/>
          </a:schemeClr>
        </a:solidFill>
        <a:ln w="1905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E1739F8-2736-40C2-B132-E8EB0962C51F}">
      <dsp:nvSpPr>
        <dsp:cNvPr id="0" name=""/>
        <dsp:cNvSpPr/>
      </dsp:nvSpPr>
      <dsp:spPr>
        <a:xfrm>
          <a:off x="1210284" y="407925"/>
          <a:ext cx="1003946" cy="1848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l" defTabSz="266700">
            <a:lnSpc>
              <a:spcPct val="90000"/>
            </a:lnSpc>
            <a:spcBef>
              <a:spcPct val="0"/>
            </a:spcBef>
            <a:spcAft>
              <a:spcPct val="35000"/>
            </a:spcAft>
            <a:buNone/>
          </a:pPr>
          <a:r>
            <a:rPr lang="en-GB" sz="600" kern="1200"/>
            <a:t>Shared Values</a:t>
          </a:r>
        </a:p>
      </dsp:txBody>
      <dsp:txXfrm>
        <a:off x="1210284" y="407925"/>
        <a:ext cx="1003946" cy="184855"/>
      </dsp:txXfrm>
    </dsp:sp>
    <dsp:sp modelId="{13F423C2-86C5-40EA-BC03-8FB302C1164F}">
      <dsp:nvSpPr>
        <dsp:cNvPr id="0" name=""/>
        <dsp:cNvSpPr/>
      </dsp:nvSpPr>
      <dsp:spPr>
        <a:xfrm>
          <a:off x="1134718" y="645557"/>
          <a:ext cx="79302" cy="79302"/>
        </a:xfrm>
        <a:prstGeom prst="rect">
          <a:avLst/>
        </a:prstGeom>
        <a:solidFill>
          <a:schemeClr val="lt1">
            <a:hueOff val="0"/>
            <a:satOff val="0"/>
            <a:lumOff val="0"/>
            <a:alphaOff val="0"/>
          </a:schemeClr>
        </a:solidFill>
        <a:ln w="1905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9CBAF71C-DB5B-4458-8555-77ABFDF0EFD2}">
      <dsp:nvSpPr>
        <dsp:cNvPr id="0" name=""/>
        <dsp:cNvSpPr/>
      </dsp:nvSpPr>
      <dsp:spPr>
        <a:xfrm>
          <a:off x="1210284" y="592780"/>
          <a:ext cx="1003946" cy="1848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l" defTabSz="266700">
            <a:lnSpc>
              <a:spcPct val="90000"/>
            </a:lnSpc>
            <a:spcBef>
              <a:spcPct val="0"/>
            </a:spcBef>
            <a:spcAft>
              <a:spcPct val="35000"/>
            </a:spcAft>
            <a:buNone/>
          </a:pPr>
          <a:r>
            <a:rPr lang="en-GB" sz="600" kern="1200"/>
            <a:t>Skills</a:t>
          </a:r>
        </a:p>
      </dsp:txBody>
      <dsp:txXfrm>
        <a:off x="1210284" y="592780"/>
        <a:ext cx="1003946" cy="184855"/>
      </dsp:txXfrm>
    </dsp:sp>
    <dsp:sp modelId="{844F59E1-80D5-4E2D-8042-2E6F4DDA56E7}">
      <dsp:nvSpPr>
        <dsp:cNvPr id="0" name=""/>
        <dsp:cNvSpPr/>
      </dsp:nvSpPr>
      <dsp:spPr>
        <a:xfrm>
          <a:off x="1134718" y="830412"/>
          <a:ext cx="79302" cy="79302"/>
        </a:xfrm>
        <a:prstGeom prst="rect">
          <a:avLst/>
        </a:prstGeom>
        <a:solidFill>
          <a:schemeClr val="lt1">
            <a:hueOff val="0"/>
            <a:satOff val="0"/>
            <a:lumOff val="0"/>
            <a:alphaOff val="0"/>
          </a:schemeClr>
        </a:solidFill>
        <a:ln w="1905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C6586F1-6057-4D79-9DA5-CE9C957B46A0}">
      <dsp:nvSpPr>
        <dsp:cNvPr id="0" name=""/>
        <dsp:cNvSpPr/>
      </dsp:nvSpPr>
      <dsp:spPr>
        <a:xfrm>
          <a:off x="1210284" y="777636"/>
          <a:ext cx="1003946" cy="1848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l" defTabSz="266700">
            <a:lnSpc>
              <a:spcPct val="90000"/>
            </a:lnSpc>
            <a:spcBef>
              <a:spcPct val="0"/>
            </a:spcBef>
            <a:spcAft>
              <a:spcPct val="35000"/>
            </a:spcAft>
            <a:buNone/>
          </a:pPr>
          <a:r>
            <a:rPr lang="en-GB" sz="600" kern="1200"/>
            <a:t>Style</a:t>
          </a:r>
        </a:p>
      </dsp:txBody>
      <dsp:txXfrm>
        <a:off x="1210284" y="777636"/>
        <a:ext cx="1003946" cy="184855"/>
      </dsp:txXfrm>
    </dsp:sp>
    <dsp:sp modelId="{F8CD1C95-9C88-4922-A0C2-5B8E0A466CE2}">
      <dsp:nvSpPr>
        <dsp:cNvPr id="0" name=""/>
        <dsp:cNvSpPr/>
      </dsp:nvSpPr>
      <dsp:spPr>
        <a:xfrm>
          <a:off x="1134718" y="1015267"/>
          <a:ext cx="79302" cy="79302"/>
        </a:xfrm>
        <a:prstGeom prst="rect">
          <a:avLst/>
        </a:prstGeom>
        <a:solidFill>
          <a:schemeClr val="lt1">
            <a:hueOff val="0"/>
            <a:satOff val="0"/>
            <a:lumOff val="0"/>
            <a:alphaOff val="0"/>
          </a:schemeClr>
        </a:solidFill>
        <a:ln w="1905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45C556B-539E-4D1A-BA8A-C4A3318EF84F}">
      <dsp:nvSpPr>
        <dsp:cNvPr id="0" name=""/>
        <dsp:cNvSpPr/>
      </dsp:nvSpPr>
      <dsp:spPr>
        <a:xfrm>
          <a:off x="1210284" y="962491"/>
          <a:ext cx="1003946" cy="1848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2672" tIns="42672" rIns="42672" bIns="42672" numCol="1" spcCol="1270" anchor="ctr" anchorCtr="0">
          <a:noAutofit/>
        </a:bodyPr>
        <a:lstStyle/>
        <a:p>
          <a:pPr marL="0" lvl="0" indent="0" algn="l" defTabSz="266700">
            <a:lnSpc>
              <a:spcPct val="90000"/>
            </a:lnSpc>
            <a:spcBef>
              <a:spcPct val="0"/>
            </a:spcBef>
            <a:spcAft>
              <a:spcPct val="35000"/>
            </a:spcAft>
            <a:buNone/>
          </a:pPr>
          <a:r>
            <a:rPr lang="en-GB" sz="600" kern="1200"/>
            <a:t>Staff</a:t>
          </a:r>
        </a:p>
      </dsp:txBody>
      <dsp:txXfrm>
        <a:off x="1210284" y="962491"/>
        <a:ext cx="1003946" cy="184855"/>
      </dsp:txXfrm>
    </dsp:sp>
  </dsp:spTree>
</dsp:drawing>
</file>

<file path=word/diagrams/layout1.xml><?xml version="1.0" encoding="utf-8"?>
<dgm:layoutDef xmlns:dgm="http://schemas.openxmlformats.org/drawingml/2006/diagram" xmlns:a="http://schemas.openxmlformats.org/drawingml/2006/main" uniqueId="urn:microsoft.com/office/officeart/2008/layout/SquareAccentList">
  <dgm:title val=""/>
  <dgm:desc val=""/>
  <dgm:catLst>
    <dgm:cat type="list" pri="5500"/>
  </dgm:catLst>
  <dgm:samp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ampData>
  <dgm:style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20">
          <dgm:prSet phldr="1"/>
        </dgm:pt>
        <dgm:pt modelId="21">
          <dgm:prSet phldr="1"/>
        </dgm:pt>
        <dgm:pt modelId="22">
          <dgm:prSet phldr="1"/>
        </dgm:pt>
        <dgm:pt modelId="23">
          <dgm:prSet phldr="1"/>
        </dgm:pt>
      </dgm:ptLst>
      <dgm:cxnLst>
        <dgm:cxn modelId="1" srcId="0" destId="10" srcOrd="0" destOrd="0"/>
        <dgm:cxn modelId="2" srcId="10" destId="11" srcOrd="0" destOrd="0"/>
        <dgm:cxn modelId="3" srcId="10" destId="12" srcOrd="1" destOrd="0"/>
        <dgm:cxn modelId="4" srcId="10" destId="13" srcOrd="2" destOrd="0"/>
        <dgm:cxn modelId="5" srcId="0" destId="20" srcOrd="0" destOrd="0"/>
        <dgm:cxn modelId="6" srcId="20" destId="21" srcOrd="0" destOrd="0"/>
        <dgm:cxn modelId="7" srcId="20" destId="22" srcOrd="1" destOrd="0"/>
        <dgm:cxn modelId="8" srcId="20" destId="23" srcOrd="2" destOrd="0"/>
      </dgm:cxnLst>
      <dgm:bg/>
      <dgm:whole/>
    </dgm:dataModel>
  </dgm:clrData>
  <dgm:layoutNode name="layout">
    <dgm:varLst>
      <dgm:chMax/>
      <dgm:chPref/>
      <dgm:dir/>
      <dgm:resizeHandles/>
    </dgm:varLst>
    <dgm:choose name="Name0">
      <dgm:if name="Name1" func="var" arg="dir" op="equ" val="norm">
        <dgm:alg type="hierChild">
          <dgm:param type="linDir" val="fromL"/>
          <dgm:param type="vertAlign" val="t"/>
          <dgm:param type="nodeVertAlign" val="t"/>
          <dgm:param type="horzAlign" val="ctr"/>
          <dgm:param type="fallback" val="1D"/>
        </dgm:alg>
      </dgm:if>
      <dgm:else name="Name2">
        <dgm:alg type="hierChild">
          <dgm:param type="linDir" val="fromR"/>
          <dgm:param type="vertAlign" val="t"/>
          <dgm:param type="nodeVertAlign" val="t"/>
          <dgm:param type="horzAlign" val="ctr"/>
          <dgm:param type="fallback" val="1D"/>
        </dgm:alg>
      </dgm:else>
    </dgm:choose>
    <dgm:shape xmlns:r="http://schemas.openxmlformats.org/officeDocument/2006/relationships" r:blip="">
      <dgm:adjLst/>
    </dgm:shape>
    <dgm:presOf/>
    <dgm:constrLst>
      <dgm:constr type="primFontSz" for="des" forName="Parent" op="equ" val="65"/>
      <dgm:constr type="primFontSz" for="des" forName="Child" op="equ" val="65"/>
      <dgm:constr type="primFontSz" for="des" forName="Child" refType="primFontSz" refFor="des" refForName="Parent" op="lte"/>
      <dgm:constr type="w" for="des" forName="rootComposite" refType="h" refFor="des" refForName="rootComposite" fact="3.0396"/>
      <dgm:constr type="h" for="des" forName="rootComposite" refType="h"/>
      <dgm:constr type="w" for="des" forName="childComposite" refType="w" refFor="des" refForName="rootComposite"/>
      <dgm:constr type="h" for="des" forName="childComposite" refType="h" refFor="des" refForName="rootComposite" fact="0.5205"/>
      <dgm:constr type="sibSp" refType="w" refFor="des" refForName="rootComposite" fact="0.05"/>
      <dgm:constr type="sp" for="des" forName="root" refType="h" refFor="des" refForName="childComposite" fact="0.2855"/>
    </dgm:constrLst>
    <dgm:ruleLst/>
    <dgm:forEach name="Name3" axis="ch">
      <dgm:forEach name="Name4" axis="self" ptType="node" cnt="1">
        <dgm:layoutNode name="root">
          <dgm:varLst>
            <dgm:chMax/>
            <dgm:chPref/>
          </dgm:varLst>
          <dgm:alg type="hierRoot">
            <dgm:param type="hierAlign" val="tL"/>
          </dgm:alg>
          <dgm:shape xmlns:r="http://schemas.openxmlformats.org/officeDocument/2006/relationships" r:blip="">
            <dgm:adjLst/>
          </dgm:shape>
          <dgm:presOf/>
          <dgm:constrLst/>
          <dgm:ruleLst/>
          <dgm:layoutNode name="rootComposite">
            <dgm:varLst/>
            <dgm:alg type="composite"/>
            <dgm:shape xmlns:r="http://schemas.openxmlformats.org/officeDocument/2006/relationships" r:blip="">
              <dgm:adjLst/>
            </dgm:shape>
            <dgm:presOf axis="self" ptType="node" cnt="1"/>
            <dgm:choose name="Name5">
              <dgm:if name="Name6" func="var" arg="dir" op="equ" val="norm">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l" for="ch" forName="ParentSmallAccent" refType="w" fact="0"/>
                  <dgm:constr type="b" for="ch" forName="ParentSmallAccent" refType="h"/>
                  <dgm:constr type="w" for="ch" forName="ParentSmallAccent" refType="h" fact="0.2233"/>
                  <dgm:constr type="h" for="ch" forName="ParentSmallAccent" refType="h" fact="0.2233"/>
                </dgm:constrLst>
              </dgm:if>
              <dgm:else name="Name7">
                <dgm:constrLst>
                  <dgm:constr type="l" for="ch" forName="Parent" refType="w" fact="0"/>
                  <dgm:constr type="t" for="ch" forName="Parent" refType="h" fact="0"/>
                  <dgm:constr type="w" for="ch" forName="Parent" refType="w"/>
                  <dgm:constr type="h" for="ch" forName="Parent" refType="h" fact="0.6424"/>
                  <dgm:constr type="l" for="ch" forName="ParentAccent" refType="w" fact="0"/>
                  <dgm:constr type="b" for="ch" forName="ParentAccent" refType="h"/>
                  <dgm:constr type="w" for="ch" forName="ParentAccent" refType="w"/>
                  <dgm:constr type="h" for="ch" forName="ParentAccent" refType="h" fact="0.3576"/>
                  <dgm:constr type="r" for="ch" forName="ParentSmallAccent" refType="w"/>
                  <dgm:constr type="b" for="ch" forName="ParentSmallAccent" refType="h"/>
                  <dgm:constr type="w" for="ch" forName="ParentSmallAccent" refType="h" fact="0.2233"/>
                  <dgm:constr type="h" for="ch" forName="ParentSmallAccent" refType="h" fact="0.2233"/>
                </dgm:constrLst>
              </dgm:else>
            </dgm:choose>
            <dgm:ruleLst/>
            <dgm:layoutNode name="ParentAccent" styleLbl="alignNode1">
              <dgm:alg type="sp"/>
              <dgm:shape xmlns:r="http://schemas.openxmlformats.org/officeDocument/2006/relationships" type="rect" r:blip="">
                <dgm:adjLst/>
              </dgm:shape>
              <dgm:presOf/>
            </dgm:layoutNode>
            <dgm:layoutNode name="ParentSmallAccent" styleLbl="fgAcc1">
              <dgm:alg type="sp"/>
              <dgm:shape xmlns:r="http://schemas.openxmlformats.org/officeDocument/2006/relationships" type="rect" r:blip="">
                <dgm:adjLst/>
              </dgm:shape>
              <dgm:presOf/>
            </dgm:layoutNode>
            <dgm:layoutNode name="Parent" styleLbl="revTx">
              <dgm:varLst>
                <dgm:chMax/>
                <dgm:chPref val="4"/>
                <dgm:bulletEnabled val="1"/>
              </dgm:varLst>
              <dgm:choose name="Name8">
                <dgm:if name="Name9" func="var" arg="dir" op="equ" val="norm">
                  <dgm:alg type="tx">
                    <dgm:param type="txAnchorVertCh" val="mid"/>
                    <dgm:param type="parTxLTRAlign" val="l"/>
                  </dgm:alg>
                </dgm:if>
                <dgm:else name="Name10">
                  <dgm:alg type="tx">
                    <dgm:param type="txAnchorVertCh" val="mid"/>
                    <dgm:param type="parTxLTRAlign" val="r"/>
                  </dgm:alg>
                </dgm:else>
              </dgm:choose>
              <dgm:shape xmlns:r="http://schemas.openxmlformats.org/officeDocument/2006/relationships" type="rect" r:blip="">
                <dgm:adjLst/>
              </dgm:shape>
              <dgm:presOf axis="self" ptType="node"/>
              <dgm:constrLst>
                <dgm:constr type="tMarg" refType="primFontSz" fact="0.1"/>
                <dgm:constr type="bMarg" refType="primFontSz" fact="0.1"/>
                <dgm:constr type="lMarg" refType="primFontSz" fact="0.15"/>
                <dgm:constr type="rMarg" refType="primFontSz" fact="0.15"/>
              </dgm:constrLst>
              <dgm:ruleLst>
                <dgm:rule type="primFontSz" val="5" fact="NaN" max="NaN"/>
                <dgm:rule type="primFontSz" val="65" fact="NaN" max="NaN"/>
              </dgm:ruleLst>
            </dgm:layoutNode>
          </dgm:layoutNode>
          <dgm:layoutNode name="childShape">
            <dgm:varLst>
              <dgm:chMax val="0"/>
              <dgm:chPref val="0"/>
            </dgm:varLst>
            <dgm:alg type="hierChild">
              <dgm:param type="chAlign" val="r"/>
              <dgm:param type="linDir" val="fromT"/>
              <dgm:param type="fallback" val="2D"/>
            </dgm:alg>
            <dgm:shape xmlns:r="http://schemas.openxmlformats.org/officeDocument/2006/relationships" r:blip="">
              <dgm:adjLst/>
            </dgm:shape>
            <dgm:presOf/>
            <dgm:constrLst/>
            <dgm:ruleLst/>
            <dgm:forEach name="Name11" axis="ch">
              <dgm:forEach name="Name12" axis="self" ptType="node">
                <dgm:layoutNode name="childComposite">
                  <dgm:varLst>
                    <dgm:chMax val="0"/>
                    <dgm:chPref val="0"/>
                  </dgm:varLst>
                  <dgm:alg type="composite"/>
                  <dgm:shape xmlns:r="http://schemas.openxmlformats.org/officeDocument/2006/relationships" r:blip="">
                    <dgm:adjLst/>
                  </dgm:shape>
                  <dgm:presOf/>
                  <dgm:choose name="Name13">
                    <dgm:if name="Name14" func="var" arg="dir" op="equ" val="norm">
                      <dgm:constrLst>
                        <dgm:constr type="w" for="ch" forName="ChildAccent" refType="h" fact="0.429"/>
                        <dgm:constr type="h" for="ch" forName="ChildAccent" refType="h" fact="0.429"/>
                        <dgm:constr type="l" for="ch" forName="ChildAccent" refType="w" fact="0"/>
                        <dgm:constr type="t" for="ch" forName="ChildAccent" refType="h" fact="0.2855"/>
                        <dgm:constr type="w" for="ch" forName="Child" refType="w" fact="0.93"/>
                        <dgm:constr type="h" for="ch" forName="Child" refType="h"/>
                        <dgm:constr type="l" for="ch" forName="Child" refType="w" fact="0.07"/>
                        <dgm:constr type="t" for="ch" forName="Child" refType="h" fact="0"/>
                      </dgm:constrLst>
                    </dgm:if>
                    <dgm:else name="Name15">
                      <dgm:constrLst>
                        <dgm:constr type="w" for="ch" forName="ChildAccent" refType="h" fact="0.429"/>
                        <dgm:constr type="h" for="ch" forName="ChildAccent" refType="h" fact="0.429"/>
                        <dgm:constr type="r" for="ch" forName="ChildAccent" refType="w"/>
                        <dgm:constr type="t" for="ch" forName="ChildAccent" refType="h" fact="0.2855"/>
                        <dgm:constr type="w" for="ch" forName="Child" refType="w" fact="0.93"/>
                        <dgm:constr type="h" for="ch" forName="Child" refType="h"/>
                        <dgm:constr type="r" for="ch" forName="Child" refType="w" fact="0.93"/>
                        <dgm:constr type="t" for="ch" forName="Child" refType="h" fact="0"/>
                      </dgm:constrLst>
                    </dgm:else>
                  </dgm:choose>
                  <dgm:ruleLst/>
                  <dgm:layoutNode name="ChildAccent" styleLbl="solidFgAcc1">
                    <dgm:alg type="sp"/>
                    <dgm:shape xmlns:r="http://schemas.openxmlformats.org/officeDocument/2006/relationships" type="rect" r:blip="">
                      <dgm:adjLst/>
                    </dgm:shape>
                    <dgm:presOf/>
                  </dgm:layoutNode>
                  <dgm:layoutNode name="Child" styleLbl="revTx">
                    <dgm:varLst>
                      <dgm:chMax val="0"/>
                      <dgm:chPref val="0"/>
                      <dgm:bulletEnabled val="1"/>
                    </dgm:varLst>
                    <dgm:choose name="Name16">
                      <dgm:if name="Name17" func="var" arg="dir" op="equ" val="norm">
                        <dgm:alg type="tx">
                          <dgm:param type="txAnchorVertCh" val="mid"/>
                          <dgm:param type="parTxLTRAlign" val="l"/>
                        </dgm:alg>
                      </dgm:if>
                      <dgm:else name="Name18">
                        <dgm:alg type="tx">
                          <dgm:param type="txAnchorVertCh" val="mid"/>
                          <dgm:param type="parTxLTRAlign" val="r"/>
                        </dgm:alg>
                      </dgm:else>
                    </dgm:choose>
                    <dgm:shape xmlns:r="http://schemas.openxmlformats.org/officeDocument/2006/relationships" type="rect" r:blip="">
                      <dgm:adjLst/>
                    </dgm:shape>
                    <dgm:presOf axis="desOrSelf" ptType="node node"/>
                    <dgm:ruleLst>
                      <dgm:rule type="primFontSz" val="5" fact="NaN" max="NaN"/>
                    </dgm:ruleLs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rigin">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rigin">
      <a:fillStyleLst>
        <a:solidFill>
          <a:schemeClr val="phClr"/>
        </a:solidFill>
        <a:gradFill rotWithShape="1">
          <a:gsLst>
            <a:gs pos="0">
              <a:schemeClr val="phClr">
                <a:tint val="45000"/>
                <a:satMod val="200000"/>
              </a:schemeClr>
            </a:gs>
            <a:gs pos="30000">
              <a:schemeClr val="phClr">
                <a:tint val="61000"/>
                <a:satMod val="200000"/>
              </a:schemeClr>
            </a:gs>
            <a:gs pos="45000">
              <a:schemeClr val="phClr">
                <a:tint val="66000"/>
                <a:satMod val="200000"/>
              </a:schemeClr>
            </a:gs>
            <a:gs pos="55000">
              <a:schemeClr val="phClr">
                <a:tint val="66000"/>
                <a:satMod val="200000"/>
              </a:schemeClr>
            </a:gs>
            <a:gs pos="73000">
              <a:schemeClr val="phClr">
                <a:tint val="61000"/>
                <a:satMod val="200000"/>
              </a:schemeClr>
            </a:gs>
            <a:gs pos="100000">
              <a:schemeClr val="phClr">
                <a:tint val="45000"/>
                <a:satMod val="200000"/>
              </a:schemeClr>
            </a:gs>
          </a:gsLst>
          <a:lin ang="950000" scaled="1"/>
        </a:gradFill>
        <a:gradFill rotWithShape="1">
          <a:gsLst>
            <a:gs pos="0">
              <a:schemeClr val="phClr">
                <a:shade val="63000"/>
              </a:schemeClr>
            </a:gs>
            <a:gs pos="30000">
              <a:schemeClr val="phClr">
                <a:shade val="90000"/>
                <a:satMod val="110000"/>
              </a:schemeClr>
            </a:gs>
            <a:gs pos="45000">
              <a:schemeClr val="phClr">
                <a:shade val="100000"/>
                <a:satMod val="118000"/>
              </a:schemeClr>
            </a:gs>
            <a:gs pos="55000">
              <a:schemeClr val="phClr">
                <a:shade val="100000"/>
                <a:satMod val="118000"/>
              </a:schemeClr>
            </a:gs>
            <a:gs pos="73000">
              <a:schemeClr val="phClr">
                <a:shade val="90000"/>
                <a:satMod val="110000"/>
              </a:schemeClr>
            </a:gs>
            <a:gs pos="100000">
              <a:schemeClr val="phClr">
                <a:shade val="63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25400" cap="flat" cmpd="sng"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3000" dir="5400000" rotWithShape="0">
              <a:srgbClr val="000000">
                <a:alpha val="40000"/>
              </a:srgbClr>
            </a:outerShdw>
          </a:effectLst>
          <a:scene3d>
            <a:camera prst="orthographicFront" fov="0">
              <a:rot lat="0" lon="0" rev="0"/>
            </a:camera>
            <a:lightRig rig="balanced" dir="t">
              <a:rot lat="0" lon="0" rev="0"/>
            </a:lightRig>
          </a:scene3d>
          <a:sp3d prstMaterial="matte">
            <a:bevelT w="0" h="0"/>
            <a:contourClr>
              <a:schemeClr val="phClr">
                <a:tint val="100000"/>
                <a:shade val="100000"/>
                <a:hueMod val="100000"/>
                <a:satMod val="100000"/>
              </a:schemeClr>
            </a:contourClr>
          </a:sp3d>
        </a:effectStyle>
        <a:effectStyle>
          <a:effectLst>
            <a:outerShdw blurRad="50800" dist="25400" dir="5400000" rotWithShape="0">
              <a:srgbClr val="000000">
                <a:alpha val="50000"/>
              </a:srgbClr>
            </a:outerShdw>
          </a:effectLst>
          <a:scene3d>
            <a:camera prst="orthographicFront" fov="0">
              <a:rot lat="0" lon="0" rev="0"/>
            </a:camera>
            <a:lightRig rig="soft" dir="t">
              <a:rot lat="0" lon="0" rev="2700000"/>
            </a:lightRig>
          </a:scene3d>
          <a:sp3d prstMaterial="matte">
            <a:bevelT w="50800" h="50800"/>
            <a:contourClr>
              <a:schemeClr val="phClr"/>
            </a:contourClr>
          </a:sp3d>
        </a:effectStyle>
      </a:effectStyleLst>
      <a:bgFillStyleLst>
        <a:solidFill>
          <a:schemeClr val="phClr"/>
        </a:solidFill>
        <a:gradFill rotWithShape="1">
          <a:gsLst>
            <a:gs pos="0">
              <a:schemeClr val="phClr">
                <a:shade val="60000"/>
                <a:satMod val="300000"/>
              </a:schemeClr>
            </a:gs>
            <a:gs pos="30000">
              <a:schemeClr val="phClr">
                <a:shade val="80000"/>
                <a:satMod val="230000"/>
              </a:schemeClr>
            </a:gs>
            <a:gs pos="100000">
              <a:schemeClr val="phClr">
                <a:tint val="97000"/>
                <a:satMod val="220000"/>
              </a:schemeClr>
            </a:gs>
          </a:gsLst>
          <a:lin ang="16200000" scaled="1"/>
        </a:gradFill>
        <a:blipFill>
          <a:blip xmlns:r="http://schemas.openxmlformats.org/officeDocument/2006/relationships" r:embed="rId1">
            <a:duotone>
              <a:schemeClr val="phClr">
                <a:shade val="6000"/>
                <a:satMod val="120000"/>
              </a:schemeClr>
              <a:schemeClr val="phClr">
                <a:tint val="90000"/>
              </a:schemeClr>
            </a:duotone>
          </a:blip>
          <a:tile tx="0" ty="0" sx="35000" sy="40000" flip="x"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2019-02-21T00:00:00</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Sha15</b:Tag>
    <b:SourceType>InternetSite</b:SourceType>
    <b:Guid>{B5A5D4BF-1ADA-429F-A0E7-E03DAEBDAE7C}</b:Guid>
    <b:Title>Taking HR Analytics Beyond Technologists</b:Title>
    <b:Year>2015</b:Year>
    <b:YearAccessed>2019</b:YearAccessed>
    <b:MonthAccessed>January</b:MonthAccessed>
    <b:DayAccessed>26</b:DayAccessed>
    <b:URL>https://www.forbes.com/sites/rawnshah/2015/04/13/taking-hr-analytics-beyond-technologists/</b:URL>
    <b:Author>
      <b:Author>
        <b:NameList>
          <b:Person>
            <b:Last>Shah</b:Last>
            <b:First>Rawn</b:First>
          </b:Person>
        </b:NameList>
      </b:Author>
    </b:Author>
    <b:RefOrder>3</b:RefOrder>
  </b:Source>
  <b:Source>
    <b:Tag>Hut95</b:Tag>
    <b:SourceType>Book</b:SourceType>
    <b:Guid>{BD2A247A-88ED-4D00-8342-9DC891D65298}</b:Guid>
    <b:Title>Personnel and the Line</b:Title>
    <b:Year>1995</b:Year>
    <b:City>London</b:City>
    <b:Publisher>CIPD</b:Publisher>
    <b:Author>
      <b:Author>
        <b:NameList>
          <b:Person>
            <b:Last>Hutchinson</b:Last>
            <b:First>S</b:First>
          </b:Person>
          <b:Person>
            <b:Last>Wood</b:Last>
            <b:First>S</b:First>
          </b:Person>
        </b:NameList>
      </b:Author>
    </b:Author>
    <b:RefOrder>5</b:RefOrder>
  </b:Source>
  <b:Source>
    <b:Tag>Far15</b:Tag>
    <b:SourceType>Book</b:SourceType>
    <b:Guid>{5DB071DC-2592-4DB7-8314-DA4A81FD1F76}</b:Guid>
    <b:Title>Human Resource Management in Context: Insights, Strategy and Solutions</b:Title>
    <b:Year>2015</b:Year>
    <b:Publisher>Kogan Page Publishers</b:Publisher>
    <b:Edition>4</b:Edition>
    <b:Author>
      <b:Author>
        <b:NameList>
          <b:Person>
            <b:Last>Farnham </b:Last>
            <b:First>David</b:First>
          </b:Person>
        </b:NameList>
      </b:Author>
    </b:Author>
    <b:RefOrder>13</b:RefOrder>
  </b:Source>
  <b:Source>
    <b:Tag>CIP151</b:Tag>
    <b:SourceType>ElectronicSource</b:SourceType>
    <b:Guid>{BFA882A2-A12D-42C0-8639-F0CAB8047055}</b:Guid>
    <b:Title>HR Business Partnering Factsheet</b:Title>
    <b:Year>2015a</b:Year>
    <b:Publisher>CIPD</b:Publisher>
    <b:City>London</b:City>
    <b:Author>
      <b:Author>
        <b:Corporate>CIPD</b:Corporate>
      </b:Author>
    </b:Author>
    <b:RefOrder>14</b:RefOrder>
  </b:Source>
  <b:Source>
    <b:Tag>Del09</b:Tag>
    <b:SourceType>Report</b:SourceType>
    <b:Guid>{E95E3BCD-E356-4E30-B3D1-E22E418913B1}</b:Guid>
    <b:Title>Shaping Up:evolving the HR functionfor the 21st Century.</b:Title>
    <b:City>New York/London</b:City>
    <b:Publisher>Deloitte</b:Publisher>
    <b:Year>2009</b:Year>
    <b:Author>
      <b:Author>
        <b:Corporate>Deloitte</b:Corporate>
      </b:Author>
    </b:Author>
    <b:RefOrder>4</b:RefOrder>
  </b:Source>
  <b:Source>
    <b:Tag>Arm02</b:Tag>
    <b:SourceType>Book</b:SourceType>
    <b:Guid>{0309BF35-E2D8-460A-86B4-85682060C977}</b:Guid>
    <b:Title>Strategic HRM: The Key to Improved Business Performance</b:Title>
    <b:Year>2002</b:Year>
    <b:Publisher>CIPD</b:Publisher>
    <b:City>London</b:City>
    <b:Author>
      <b:Author>
        <b:NameList>
          <b:Person>
            <b:Last>Armstrong</b:Last>
            <b:First>Michael</b:First>
          </b:Person>
          <b:Person>
            <b:Last>Baron</b:Last>
            <b:First>Angela</b:First>
          </b:Person>
        </b:NameList>
      </b:Author>
    </b:Author>
    <b:Pages>68-71</b:Pages>
    <b:RefOrder>15</b:RefOrder>
  </b:Source>
  <b:Source>
    <b:Tag>Wat07</b:Tag>
    <b:SourceType>DocumentFromInternetSite</b:SourceType>
    <b:Guid>{6ABCC406-7F77-4EDB-8A70-4FE06C82D173}</b:Guid>
    <b:Title>Demystifying Strategy: The What, Who, How, and Why</b:Title>
    <b:Year>2007</b:Year>
    <b:YearAccessed>2019</b:YearAccessed>
    <b:MonthAccessed>January</b:MonthAccessed>
    <b:DayAccessed>29</b:DayAccessed>
    <b:URL>https://hbr.org/2007/09/demystifying-strategy-the-what</b:URL>
    <b:JournalName>Harvard Busienss Review</b:JournalName>
    <b:Author>
      <b:Author>
        <b:NameList>
          <b:Person>
            <b:Last>Watkins</b:Last>
            <b:Middle>D</b:Middle>
            <b:First>Michael</b:First>
          </b:Person>
        </b:NameList>
      </b:Author>
    </b:Author>
    <b:Month>September </b:Month>
    <b:Day>10</b:Day>
    <b:RefOrder>6</b:RefOrder>
  </b:Source>
  <b:Source>
    <b:Tag>CIP15</b:Tag>
    <b:SourceType>DocumentFromInternetSite</b:SourceType>
    <b:Guid>{BEC1A2CE-7F67-4865-AE03-094F68497526}</b:Guid>
    <b:Title>Changing HR Operating Models</b:Title>
    <b:Year>2015</b:Year>
    <b:Author>
      <b:Author>
        <b:Corporate>CIPD (ed.)</b:Corporate>
      </b:Author>
    </b:Author>
    <b:YearAccessed>2019</b:YearAccessed>
    <b:MonthAccessed>January</b:MonthAccessed>
    <b:DayAccessed>15</b:DayAccessed>
    <b:URL>https://www.cipd.co.uk/Images/changing-operating-models_tcm18-10976.pdf</b:URL>
    <b:RefOrder>1</b:RefOrder>
  </b:Source>
  <b:Source>
    <b:Tag>Ulr97</b:Tag>
    <b:SourceType>Book</b:SourceType>
    <b:Guid>{C9268E2A-18AE-4D9A-B176-13EF7490FAEF}</b:Guid>
    <b:Title>Human Resource Champions:the next agenda for adding value and delivering results.</b:Title>
    <b:Year>1997</b:Year>
    <b:City>Boston</b:City>
    <b:Publisher>Harvard Business Review Press</b:Publisher>
    <b:Author>
      <b:Author>
        <b:NameList>
          <b:Person>
            <b:Last>Ulrich</b:Last>
            <b:First>David</b:First>
          </b:Person>
        </b:NameList>
      </b:Author>
    </b:Author>
    <b:RefOrder>2</b:RefOrder>
  </b:Source>
  <b:Source>
    <b:Tag>The16</b:Tag>
    <b:SourceType>InternetSite</b:SourceType>
    <b:Guid>{AC5CE765-75B6-4CB9-9621-F709CA57F9B5}</b:Guid>
    <b:Title>The Future of Jobs:Employment Trends</b:Title>
    <b:Year>2016</b:Year>
    <b:Author>
      <b:Author>
        <b:Corporate>The World Economic Forum</b:Corporate>
      </b:Author>
    </b:Author>
    <b:YearAccessed>2019</b:YearAccessed>
    <b:MonthAccessed>January</b:MonthAccessed>
    <b:URL>eports.weforum.org/future-of-jobs-2016/employment-trends/</b:URL>
    <b:RefOrder>16</b:RefOrder>
  </b:Source>
  <b:Source>
    <b:Tag>Moo11</b:Tag>
    <b:SourceType>InternetSite</b:SourceType>
    <b:Guid>{693FED32-437F-4313-A09D-F42CCAA00FD4}</b:Guid>
    <b:Title>Porter or Mintzberg: Whose View of Strategy Is the Most Relevant Today?</b:Title>
    <b:Year>2011</b:Year>
    <b:YearAccessed>2019</b:YearAccessed>
    <b:MonthAccessed>January </b:MonthAccessed>
    <b:DayAccessed>11</b:DayAccessed>
    <b:URL>https://www.forbes.com/sites/karlmoore/2011/03/28/porter-or-mintzberg-whose-view-of-strategy-is-the-most-relevant-today/#5079234b58ba</b:URL>
    <b:Author>
      <b:Author>
        <b:NameList>
          <b:Person>
            <b:Last>Moore</b:Last>
            <b:First>Karl </b:First>
          </b:Person>
        </b:NameList>
      </b:Author>
    </b:Author>
    <b:RefOrder>17</b:RefOrder>
  </b:Source>
  <b:Source>
    <b:Tag>McC19</b:Tag>
    <b:SourceType>Book</b:SourceType>
    <b:Guid>{991C99D7-EC48-440E-867F-E725295C738A}</b:Guid>
    <b:Title>Powerful:Building a culture of freedom and responsibility</b:Title>
    <b:Year>2018</b:Year>
    <b:Author>
      <b:Author>
        <b:NameList>
          <b:Person>
            <b:Last>McCord</b:Last>
            <b:First>Patty</b:First>
          </b:Person>
        </b:NameList>
      </b:Author>
    </b:Author>
    <b:RefOrder>9</b:RefOrder>
  </b:Source>
  <b:Source>
    <b:Tag>Dav86</b:Tag>
    <b:SourceType>Book</b:SourceType>
    <b:Guid>{38D30C9B-173B-4D5B-8253-85EDA260E9B4}</b:Guid>
    <b:Title>Fundimentals of strategic management</b:Title>
    <b:Year>1986</b:Year>
    <b:City>London</b:City>
    <b:Publisher>Merrill Publisonh Company</b:Publisher>
    <b:Edition>1</b:Edition>
    <b:Author>
      <b:Author>
        <b:NameList>
          <b:Person>
            <b:Last>David</b:Last>
            <b:Middle>R</b:Middle>
            <b:First>Fred</b:First>
          </b:Person>
        </b:NameList>
      </b:Author>
    </b:Author>
    <b:RefOrder>18</b:RefOrder>
  </b:Source>
  <b:Source>
    <b:Tag>Hig93</b:Tag>
    <b:SourceType>Book</b:SourceType>
    <b:Guid>{B986E6AC-AAFB-42EF-B257-812472DEDD3F}</b:Guid>
    <b:Title>Strategic Management Concepts </b:Title>
    <b:Year>1993</b:Year>
    <b:Publisher>Thomson Learning </b:Publisher>
    <b:Author>
      <b:Author>
        <b:NameList>
          <b:Person>
            <b:Last>Higgins</b:Last>
            <b:Middle>M</b:Middle>
            <b:First>James </b:First>
          </b:Person>
          <b:Person>
            <b:Last>Vincze</b:Last>
            <b:Middle>W</b:Middle>
            <b:First>Julian</b:First>
          </b:Person>
        </b:NameList>
      </b:Author>
    </b:Author>
    <b:RefOrder>19</b:RefOrder>
  </b:Source>
  <b:Source>
    <b:Tag>CIP16</b:Tag>
    <b:SourceType>Book</b:SourceType>
    <b:Guid>{F7B6C916-0EFB-4EEF-A580-9F4F1F3284AA}</b:Guid>
    <b:Title>Studying Human Resource Management</b:Title>
    <b:Year>2016</b:Year>
    <b:City>London</b:City>
    <b:Publisher>Chartered Institute of Personnel and Development</b:Publisher>
    <b:Edition>2</b:Edition>
    <b:Author>
      <b:Author>
        <b:NameList>
          <b:Person>
            <b:Last>CIPD</b:Last>
          </b:Person>
        </b:NameList>
      </b:Author>
      <b:Editor>
        <b:NameList>
          <b:Person>
            <b:Last>Taylor</b:Last>
            <b:First>Stephen </b:First>
          </b:Person>
          <b:Person>
            <b:Last>Wilkinson</b:Last>
            <b:First>Krystal</b:First>
          </b:Person>
        </b:NameList>
      </b:Editor>
    </b:Author>
    <b:RefOrder>20</b:RefOrder>
  </b:Source>
  <b:Source>
    <b:Tag>24x80</b:Tag>
    <b:SourceType>Book</b:SourceType>
    <b:Guid>{CDF21D75-4D90-4791-A750-3D045D711386}</b:Guid>
    <b:Author>
      <b:Author>
        <b:NameList>
          <b:Person>
            <b:Last>Quinn</b:Last>
            <b:Middle>Brien </b:Middle>
            <b:First>James</b:First>
          </b:Person>
        </b:NameList>
      </b:Author>
    </b:Author>
    <b:Year>1980</b:Year>
    <b:URL>https://www.strategy-implementation.24xls.com/en116</b:URL>
    <b:Title>Strategies for change: local incrementalism</b:Title>
    <b:City>Ilionois</b:City>
    <b:Publisher>Homewood</b:Publisher>
    <b:RefOrder>8</b:RefOrder>
  </b:Source>
  <b:Source>
    <b:Tag>Kew13</b:Tag>
    <b:SourceType>Book</b:SourceType>
    <b:Guid>{643884E1-E5AC-43F7-946C-9BEE4012DF59}</b:Guid>
    <b:Title>Human Resource Managenebt in a business context</b:Title>
    <b:Year>2016</b:Year>
    <b:City>London</b:City>
    <b:Publisher>CIPD</b:Publisher>
    <b:Author>
      <b:Author>
        <b:NameList>
          <b:Person>
            <b:Last>Kew</b:Last>
            <b:First>John</b:First>
          </b:Person>
          <b:Person>
            <b:Last>Stredwick</b:Last>
            <b:First>John</b:First>
          </b:Person>
        </b:NameList>
      </b:Author>
    </b:Author>
    <b:RefOrder>7</b:RefOrder>
  </b:Source>
  <b:Source>
    <b:Tag>Kap96</b:Tag>
    <b:SourceType>Book</b:SourceType>
    <b:Guid>{08F8EE31-B51A-41E6-9391-EB0B39C15BCF}</b:Guid>
    <b:Title>The Balanced Scorecard</b:Title>
    <b:Year>1996</b:Year>
    <b:City>Boston</b:City>
    <b:Publisher>Harvard Business School Press</b:Publisher>
    <b:Edition>1</b:Edition>
    <b:Author>
      <b:Author>
        <b:NameList>
          <b:Person>
            <b:Last>Kaplan</b:Last>
            <b:Middle>Robert</b:Middle>
            <b:First>S</b:First>
          </b:Person>
          <b:Person>
            <b:Last>Norton</b:Last>
            <b:Middle>p</b:Middle>
            <b:First>David </b:First>
          </b:Person>
        </b:NameList>
      </b:Author>
    </b:Author>
    <b:RefOrder>11</b:RefOrder>
  </b:Source>
  <b:Source>
    <b:Tag>CIP181</b:Tag>
    <b:SourceType>InternetSite</b:SourceType>
    <b:Guid>{5BABB5FA-2BC0-4E22-8ACD-814E8E05A5E5}</b:Guid>
    <b:Title>CIPD Ethics</b:Title>
    <b:Year>2018</b:Year>
    <b:Author>
      <b:Author>
        <b:Corporate>CIPDa</b:Corporate>
      </b:Author>
    </b:Author>
    <b:YearAccessed>2019</b:YearAccessed>
    <b:URL>https://www.cipd.co.uk/knowledge/culture/ethics/role-hr-factsheet#23816</b:URL>
    <b:RefOrder>21</b:RefOrder>
  </b:Source>
  <b:Source>
    <b:Tag>CIP18</b:Tag>
    <b:SourceType>InternetSite</b:SourceType>
    <b:Guid>{5D96D15E-7A12-41A0-81D7-E1F029943497}</b:Guid>
    <b:Title>CIPD</b:Title>
    <b:Year>2018</b:Year>
    <b:YearAccessed>2018</b:YearAccessed>
    <b:MonthAccessed>October</b:MonthAccessed>
    <b:URL>http://cipd.co.uk</b:URL>
    <b:Author>
      <b:Author>
        <b:Corporate>CIPDb</b:Corporate>
      </b:Author>
    </b:Author>
    <b:RefOrder>22</b:RefOrder>
  </b:Source>
  <b:Source>
    <b:Tag>CIP19</b:Tag>
    <b:SourceType>InternetSite</b:SourceType>
    <b:Guid>{A69CF22B-6A4A-4E9F-9EA3-608914513D4F}</b:Guid>
    <b:Title>Improving staff retention :Factsheet</b:Title>
    <b:Year>2019</b:Year>
    <b:Author>
      <b:Author>
        <b:Corporate>CIPDa</b:Corporate>
      </b:Author>
    </b:Author>
    <b:YearAccessed>2019</b:YearAccessed>
    <b:MonthAccessed>February</b:MonthAccessed>
    <b:URL>https://www.cipd.co.uk/knowledge/strategy/resourcing/turnover-retention-factsheet</b:URL>
    <b:RefOrder>10</b:RefOrder>
  </b:Source>
  <b:Source>
    <b:Tag>CIP191</b:Tag>
    <b:SourceType>InternetSite</b:SourceType>
    <b:Guid>{D14EA1DD-3FB9-403D-B046-8A30932C9186}</b:Guid>
    <b:Title>CIPD: Factsheet people Analytics</b:Title>
    <b:Year>2019</b:Year>
    <b:Author>
      <b:Author>
        <b:Corporate>CIPDb</b:Corporate>
      </b:Author>
    </b:Author>
    <b:YearAccessed>2019</b:YearAccessed>
    <b:MonthAccessed>February</b:MonthAccessed>
    <b:DayAccessed>20</b:DayAccessed>
    <b:URL>https://www.cipd.co.uk/knowledge/strategy/analytics/factsheet</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CE65F9-6D1F-45BE-8AAF-04F59C177571}">
  <ds:schemaRefs>
    <ds:schemaRef ds:uri="http://schemas.microsoft.com/office/2009/outspace/metadata"/>
  </ds:schemaRefs>
</ds:datastoreItem>
</file>

<file path=customXml/itemProps3.xml><?xml version="1.0" encoding="utf-8"?>
<ds:datastoreItem xmlns:ds="http://schemas.openxmlformats.org/officeDocument/2006/customXml" ds:itemID="{30415D97-A90F-4078-9AD5-DEEB6057E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OriginReport</Template>
  <TotalTime>844</TotalTime>
  <Pages>12</Pages>
  <Words>4219</Words>
  <Characters>24051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The Evolving Role of HR in the Contemporary Business World</vt:lpstr>
    </vt:vector>
  </TitlesOfParts>
  <Company>EUI Ltd</Company>
  <LinksUpToDate>false</LinksUpToDate>
  <CharactersWithSpaces>28214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HR in the Contemporary Business World</dc:title>
  <dc:subject>HRM Fit for the Future</dc:subject>
  <dc:creator>Sharon Bowen</dc:creator>
  <cp:lastModifiedBy>BOWEN, Sharon</cp:lastModifiedBy>
  <cp:revision>72</cp:revision>
  <cp:lastPrinted>2019-03-01T12:38:00Z</cp:lastPrinted>
  <dcterms:created xsi:type="dcterms:W3CDTF">2019-02-25T15:15:00Z</dcterms:created>
  <dcterms:modified xsi:type="dcterms:W3CDTF">2019-03-01T15:23:00Z</dcterms:modified>
</cp:coreProperties>
</file>