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b/>
          <w:bCs/>
          <w:sz w:val="32"/>
          <w:szCs w:val="32"/>
          <w:lang w:val="en-US"/>
        </w:rPr>
      </w:pPr>
      <w:r>
        <w:rPr>
          <w:lang w:val="en-US"/>
        </w:rPr>
        <w:drawing>
          <wp:inline distT="0" distB="0" distL="0" distR="0">
            <wp:extent cx="3152775" cy="1381125"/>
            <wp:effectExtent l="0" t="0" r="0" b="9525"/>
            <wp:docPr id="19923360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2336068" name="Picture 1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153215" cy="1381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jc w:val="center"/>
        <w:rPr>
          <w:b/>
          <w:bCs/>
          <w:sz w:val="32"/>
          <w:szCs w:val="32"/>
          <w:lang w:val="en-US"/>
        </w:rPr>
      </w:pPr>
    </w:p>
    <w:p>
      <w:pPr>
        <w:jc w:val="center"/>
        <w:rPr>
          <w:b/>
          <w:bCs/>
          <w:i w:val="0"/>
          <w:iCs w:val="0"/>
          <w:sz w:val="32"/>
          <w:szCs w:val="32"/>
          <w:lang w:val="en-US"/>
        </w:rPr>
      </w:pPr>
      <w:r>
        <w:rPr>
          <w:b/>
          <w:bCs/>
          <w:i w:val="0"/>
          <w:iCs w:val="0"/>
          <w:sz w:val="32"/>
          <w:szCs w:val="32"/>
          <w:lang w:val="en-US"/>
        </w:rPr>
        <w:t>Module Title: Foreign Languages and Cultural Awareness</w:t>
      </w:r>
    </w:p>
    <w:p>
      <w:pPr>
        <w:jc w:val="center"/>
        <w:rPr>
          <w:b/>
          <w:bCs/>
          <w:i w:val="0"/>
          <w:iCs w:val="0"/>
          <w:sz w:val="32"/>
          <w:szCs w:val="32"/>
          <w:lang w:val="en-US"/>
        </w:rPr>
      </w:pPr>
      <w:r>
        <w:rPr>
          <w:b/>
          <w:bCs/>
          <w:i w:val="0"/>
          <w:iCs w:val="0"/>
          <w:sz w:val="32"/>
          <w:szCs w:val="32"/>
          <w:lang w:val="en-US"/>
        </w:rPr>
        <w:t>Module Code: BMIH5003</w:t>
      </w:r>
    </w:p>
    <w:p>
      <w:pPr>
        <w:jc w:val="center"/>
        <w:rPr>
          <w:rFonts w:hint="default"/>
          <w:b/>
          <w:bCs/>
          <w:i w:val="0"/>
          <w:iCs w:val="0"/>
          <w:sz w:val="28"/>
          <w:szCs w:val="28"/>
          <w:lang w:val="en-GB"/>
        </w:rPr>
      </w:pPr>
      <w:r>
        <w:rPr>
          <w:b/>
          <w:bCs/>
          <w:i w:val="0"/>
          <w:iCs w:val="0"/>
          <w:sz w:val="28"/>
          <w:szCs w:val="28"/>
          <w:lang w:val="en-US"/>
        </w:rPr>
        <w:t xml:space="preserve">Assignment Title: </w:t>
      </w:r>
      <w:r>
        <w:rPr>
          <w:rFonts w:hint="default"/>
          <w:b/>
          <w:bCs/>
          <w:i w:val="0"/>
          <w:iCs w:val="0"/>
          <w:sz w:val="28"/>
          <w:szCs w:val="28"/>
          <w:lang w:val="ro-RO"/>
        </w:rPr>
        <w:t>Student Self-Reflection</w:t>
      </w:r>
    </w:p>
    <w:p>
      <w:pPr>
        <w:jc w:val="center"/>
        <w:rPr>
          <w:rFonts w:hint="default"/>
          <w:b/>
          <w:bCs/>
          <w:i w:val="0"/>
          <w:iCs w:val="0"/>
          <w:sz w:val="28"/>
          <w:szCs w:val="24"/>
          <w:lang w:val="ro-RO"/>
        </w:rPr>
      </w:pPr>
      <w:r>
        <w:rPr>
          <w:b/>
          <w:bCs/>
          <w:i w:val="0"/>
          <w:iCs w:val="0"/>
          <w:sz w:val="28"/>
          <w:szCs w:val="24"/>
          <w:lang w:val="en-US"/>
        </w:rPr>
        <w:t xml:space="preserve">Student Name: </w:t>
      </w:r>
      <w:r>
        <w:rPr>
          <w:rFonts w:hint="default"/>
          <w:b/>
          <w:bCs/>
          <w:i w:val="0"/>
          <w:iCs w:val="0"/>
          <w:sz w:val="28"/>
          <w:szCs w:val="24"/>
          <w:lang w:val="ro-RO"/>
        </w:rPr>
        <w:t>Luminita Malanciuc</w:t>
      </w:r>
    </w:p>
    <w:p>
      <w:pPr>
        <w:jc w:val="center"/>
        <w:rPr>
          <w:rFonts w:hint="default"/>
          <w:b/>
          <w:bCs/>
          <w:i w:val="0"/>
          <w:iCs w:val="0"/>
          <w:sz w:val="28"/>
          <w:szCs w:val="24"/>
          <w:lang w:val="ro-RO"/>
        </w:rPr>
      </w:pPr>
      <w:r>
        <w:rPr>
          <w:b/>
          <w:bCs/>
          <w:i w:val="0"/>
          <w:iCs w:val="0"/>
          <w:sz w:val="28"/>
          <w:szCs w:val="24"/>
          <w:lang w:val="en-US"/>
        </w:rPr>
        <w:t>Student ID:</w:t>
      </w:r>
      <w:r>
        <w:rPr>
          <w:rFonts w:hint="default"/>
          <w:b/>
          <w:bCs/>
          <w:i w:val="0"/>
          <w:iCs w:val="0"/>
          <w:sz w:val="28"/>
          <w:szCs w:val="24"/>
          <w:lang w:val="ro-RO"/>
        </w:rPr>
        <w:t>2211340</w:t>
      </w:r>
    </w:p>
    <w:p>
      <w:pPr>
        <w:jc w:val="center"/>
        <w:rPr>
          <w:rFonts w:hint="default"/>
          <w:b/>
          <w:bCs/>
          <w:i w:val="0"/>
          <w:iCs w:val="0"/>
          <w:sz w:val="28"/>
          <w:szCs w:val="24"/>
          <w:lang w:val="en-GB"/>
        </w:rPr>
      </w:pPr>
      <w:r>
        <w:rPr>
          <w:rFonts w:hint="default"/>
          <w:b/>
          <w:bCs/>
          <w:i w:val="0"/>
          <w:iCs w:val="0"/>
          <w:sz w:val="28"/>
          <w:szCs w:val="24"/>
          <w:lang w:val="ro-RO"/>
        </w:rPr>
        <w:t>Lectu</w:t>
      </w:r>
      <w:r>
        <w:rPr>
          <w:rFonts w:hint="default"/>
          <w:b/>
          <w:bCs/>
          <w:i w:val="0"/>
          <w:iCs w:val="0"/>
          <w:sz w:val="28"/>
          <w:szCs w:val="24"/>
          <w:lang w:val="en-GB"/>
        </w:rPr>
        <w:t xml:space="preserve">re’s name:LISA BASSLER </w:t>
      </w:r>
    </w:p>
    <w:p>
      <w:pPr>
        <w:jc w:val="center"/>
        <w:rPr>
          <w:rFonts w:hint="default"/>
          <w:b/>
          <w:bCs/>
          <w:i w:val="0"/>
          <w:iCs w:val="0"/>
          <w:sz w:val="28"/>
          <w:szCs w:val="24"/>
          <w:lang w:val="en-GB"/>
        </w:rPr>
      </w:pPr>
      <w:r>
        <w:rPr>
          <w:rFonts w:hint="default"/>
          <w:b/>
          <w:bCs/>
          <w:i w:val="0"/>
          <w:iCs w:val="0"/>
          <w:sz w:val="28"/>
          <w:szCs w:val="24"/>
          <w:lang w:val="en-GB"/>
        </w:rPr>
        <w:t>Wordcount :500</w:t>
      </w:r>
    </w:p>
    <w:p>
      <w:pPr>
        <w:suppressAutoHyphens w:val="0"/>
        <w:autoSpaceDN/>
        <w:spacing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p>
      <w:pPr>
        <w:suppressAutoHyphens w:val="0"/>
        <w:autoSpaceDN/>
        <w:spacing w:line="259" w:lineRule="auto"/>
        <w:jc w:val="left"/>
        <w:rPr>
          <w:rFonts w:hint="default"/>
          <w:lang w:val="en-GB"/>
        </w:rPr>
      </w:pPr>
      <w:bookmarkStart w:id="0" w:name="_GoBack"/>
      <w:bookmarkEnd w:id="0"/>
    </w:p>
    <w:p>
      <w:pPr>
        <w:pStyle w:val="2"/>
      </w:pPr>
      <w:r>
        <w:t xml:space="preserve">Introduction </w:t>
      </w:r>
    </w:p>
    <w:p>
      <w:pPr>
        <w:rPr>
          <w:rFonts w:hint="default"/>
          <w:lang w:val="en-GB"/>
        </w:rPr>
      </w:pPr>
      <w:r>
        <w:t xml:space="preserve"> </w:t>
      </w:r>
      <w:r>
        <w:rPr>
          <w:rFonts w:hint="default"/>
          <w:lang w:val="en-GB"/>
        </w:rPr>
        <w:t xml:space="preserve">Using one of the most famous cyclical models of reflection, Gibb’s Reflective Cycle  , I will present how this experiences ,allow me to learn and  plan from things that either went well or didn’t go well. </w:t>
      </w:r>
    </w:p>
    <w:p>
      <w:r>
        <w:rPr>
          <w:rFonts w:hint="default"/>
          <w:lang w:val="en-GB"/>
        </w:rPr>
        <w:t>From my point of view , this is an appropriate model to use as a student as it will encourage me  to develop an action plan identifying specific learning needs and goals.</w:t>
      </w:r>
    </w:p>
    <w:p>
      <w:pPr>
        <w:suppressAutoHyphens w:val="0"/>
        <w:autoSpaceDN/>
        <w:spacing w:line="259" w:lineRule="auto"/>
        <w:ind w:firstLine="240" w:firstLineChars="100"/>
        <w:jc w:val="left"/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>Gibbs Reflective Cycle</w:t>
      </w:r>
    </w:p>
    <w:p>
      <w:pPr>
        <w:rPr>
          <w:b/>
          <w:bCs/>
        </w:rPr>
      </w:pPr>
      <w:r>
        <w:rPr>
          <w:b/>
          <w:bCs/>
        </w:rPr>
        <w:t>Step 1: Description</w:t>
      </w:r>
    </w:p>
    <w:p>
      <w:r>
        <w:t>While I was conducting my presentation on the cultural misconceptions and the hospitality sector of French, I was feeling very burdened. The agenda was fascinating and it somewhat demanded conducting research comprehensively into various sections of cultural and ethical concepts with which I am very familiar (</w:t>
      </w:r>
      <w:r>
        <w:rPr>
          <w:shd w:val="clear" w:color="auto" w:fill="FFFFFF"/>
        </w:rPr>
        <w:t xml:space="preserve">Adeani </w:t>
      </w:r>
      <w:r>
        <w:rPr>
          <w:i/>
          <w:iCs/>
          <w:shd w:val="clear" w:color="auto" w:fill="FFFFFF"/>
        </w:rPr>
        <w:t xml:space="preserve">et al., </w:t>
      </w:r>
      <w:r>
        <w:rPr>
          <w:shd w:val="clear" w:color="auto" w:fill="FFFFFF"/>
        </w:rPr>
        <w:t>2020)</w:t>
      </w:r>
      <w:r>
        <w:t>. </w:t>
      </w:r>
    </w:p>
    <w:p>
      <w:pPr>
        <w:rPr>
          <w:b/>
          <w:bCs/>
        </w:rPr>
      </w:pPr>
      <w:r>
        <w:rPr>
          <w:b/>
          <w:bCs/>
        </w:rPr>
        <w:t>Step 2: Feelings</w:t>
      </w:r>
    </w:p>
    <w:p>
      <w:r>
        <w:t>I was introduced to many types of emotions throughout this process which I might use in the upcoming time. At the very beginning, I was very worried about the complexity of the topic but with time my excitement and curiosity developed and I invested more time in conducting an in-depth analysis and began managing my innovations.</w:t>
      </w:r>
    </w:p>
    <w:p>
      <w:pPr>
        <w:rPr>
          <w:b/>
          <w:bCs/>
        </w:rPr>
      </w:pPr>
      <w:r>
        <w:rPr>
          <w:b/>
          <w:bCs/>
        </w:rPr>
        <w:t>Step 3: Evaluation</w:t>
      </w:r>
    </w:p>
    <w:p>
      <w:r>
        <w:t>Gradually with time, I significantly determined the significance of a detailed analysis of cultural misconception. It was essential to appreciate the perfection of cultural differences and the ways in which they affected the bonds among the guests in the hotels</w:t>
      </w:r>
      <w:r>
        <w:rPr>
          <w:shd w:val="clear" w:color="auto" w:fill="FFFFFF"/>
        </w:rPr>
        <w:t xml:space="preserve"> (Ferjani and Boudabbous, 2023)</w:t>
      </w:r>
      <w:r>
        <w:t>. However, my knowledge about the standards of open interactions to avoid increasing misunderstandings as I was going deep into it. </w:t>
      </w:r>
    </w:p>
    <w:p>
      <w:pPr>
        <w:rPr>
          <w:b/>
          <w:bCs/>
        </w:rPr>
      </w:pPr>
      <w:r>
        <w:rPr>
          <w:b/>
          <w:bCs/>
        </w:rPr>
        <w:t>Step 4: Analysis </w:t>
      </w:r>
    </w:p>
    <w:p>
      <w:r>
        <w:t>After analysing the ways in which I have gathered my knowledge, I have noticed that my concerns were still unjustified. However, I was very confident since I had divided the task into detailed adjustments and set aside time, especially for study. I also became aware of the significance of cooperation and also gathered insights about openly interacting with peers. </w:t>
      </w:r>
    </w:p>
    <w:p>
      <w:pPr>
        <w:rPr>
          <w:b/>
          <w:bCs/>
        </w:rPr>
      </w:pPr>
      <w:r>
        <w:rPr>
          <w:b/>
          <w:bCs/>
        </w:rPr>
        <w:t>Step 5: Conclusion </w:t>
      </w:r>
    </w:p>
    <w:p>
      <w:r>
        <w:t>I learned a lot about the misconceptions about the cultural differences which can have a massive impact on the hotel industry. It also introduced me to the importance of cross-cultural awareness particularly for the hotel employees. Moreover, my self-confidence also enhanced a lot as the presentation succeeded and with optimistic feedback</w:t>
      </w:r>
      <w:r>
        <w:rPr>
          <w:shd w:val="clear" w:color="auto" w:fill="FFFFFF"/>
        </w:rPr>
        <w:t xml:space="preserve"> (De Oliveira, 2021)</w:t>
      </w:r>
      <w:r>
        <w:t>.</w:t>
      </w:r>
    </w:p>
    <w:p>
      <w:pPr>
        <w:rPr>
          <w:b/>
          <w:bCs/>
        </w:rPr>
      </w:pPr>
      <w:r>
        <w:rPr>
          <w:b/>
          <w:bCs/>
        </w:rPr>
        <w:t>Step 6: Action Plan </w:t>
      </w:r>
    </w:p>
    <w:p>
      <w:r>
        <w:t xml:space="preserve">At the very end of this presentation, I wished for an extension of time for conducting more research to analyse more cultural disparities and their significant impacts in the future. However, I also wanted to keep enhancing the presentations by which I can easily explain the complexity of concepts and I also wanted to perform collaborative operations in the future which is a significant element for the success. </w:t>
      </w:r>
    </w:p>
    <w:p>
      <w:pPr>
        <w:suppressAutoHyphens w:val="0"/>
        <w:autoSpaceDN/>
        <w:spacing w:line="259" w:lineRule="auto"/>
        <w:jc w:val="left"/>
      </w:pPr>
      <w:r>
        <w:br w:type="page"/>
      </w:r>
    </w:p>
    <w:p>
      <w:pPr>
        <w:pStyle w:val="2"/>
      </w:pPr>
      <w:r>
        <w:t>Conclusion</w:t>
      </w:r>
    </w:p>
    <w:p>
      <w:r>
        <w:t xml:space="preserve"> </w:t>
      </w:r>
      <w:r>
        <w:rPr>
          <w:rFonts w:hint="default"/>
          <w:lang w:val="en-GB"/>
        </w:rPr>
        <w:t>T</w:t>
      </w:r>
      <w:r>
        <w:t>he overall learning experiences while conducting the has also been evaluated with the assistance of the Gibbs Reflective Cycle.</w:t>
      </w:r>
    </w:p>
    <w:p>
      <w:pPr>
        <w:suppressAutoHyphens w:val="0"/>
        <w:autoSpaceDN/>
        <w:spacing w:line="259" w:lineRule="auto"/>
        <w:jc w:val="left"/>
      </w:pPr>
      <w:r>
        <w:br w:type="page"/>
      </w:r>
    </w:p>
    <w:p>
      <w:pPr>
        <w:pStyle w:val="2"/>
        <w:rPr>
          <w:lang w:val="en" w:eastAsia="en-IN"/>
        </w:rPr>
      </w:pPr>
      <w:r>
        <w:t>References</w:t>
      </w:r>
    </w:p>
    <w:p>
      <w:pPr>
        <w:rPr>
          <w:b/>
          <w:bCs/>
          <w:lang w:val="en" w:eastAsia="en-IN"/>
        </w:rPr>
      </w:pPr>
    </w:p>
    <w:p>
      <w:pPr>
        <w:rPr>
          <w:lang w:eastAsia="en-IN"/>
        </w:rPr>
      </w:pPr>
      <w:r>
        <w:rPr>
          <w:shd w:val="clear" w:color="auto" w:fill="FFFFFF"/>
        </w:rPr>
        <w:t>Adeani, I.S., Febriani, R.B. and Syafryadin, S., (2020). Using GIBBS’reflective cycle in making reflections of literary analysis. </w:t>
      </w:r>
      <w:r>
        <w:rPr>
          <w:i/>
          <w:iCs/>
          <w:shd w:val="clear" w:color="auto" w:fill="FFFFFF"/>
        </w:rPr>
        <w:t>Indonesian EFL Journal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</w:t>
      </w:r>
      <w:r>
        <w:rPr>
          <w:shd w:val="clear" w:color="auto" w:fill="FFFFFF"/>
        </w:rPr>
        <w:t>(2), pp.139-148.</w:t>
      </w:r>
    </w:p>
    <w:p>
      <w:pPr>
        <w:rPr>
          <w:shd w:val="clear" w:color="auto" w:fill="FFFFFF"/>
        </w:rPr>
      </w:pPr>
      <w:r>
        <w:rPr>
          <w:shd w:val="clear" w:color="auto" w:fill="FFFFFF"/>
        </w:rPr>
        <w:t>De Oliveira, R., (2021). On Cooperation and Im/politeness in French Interactions. </w:t>
      </w:r>
      <w:r>
        <w:rPr>
          <w:i/>
          <w:iCs/>
          <w:shd w:val="clear" w:color="auto" w:fill="FFFFFF"/>
        </w:rPr>
        <w:t>Kalbų Studijos</w:t>
      </w:r>
      <w:r>
        <w:rPr>
          <w:shd w:val="clear" w:color="auto" w:fill="FFFFFF"/>
        </w:rPr>
        <w:t>, (39), pp.41-55.</w:t>
      </w:r>
    </w:p>
    <w:p>
      <w:pPr>
        <w:rPr>
          <w:shd w:val="clear" w:color="auto" w:fill="FFFFFF"/>
        </w:rPr>
      </w:pPr>
      <w:r>
        <w:rPr>
          <w:shd w:val="clear" w:color="auto" w:fill="FFFFFF"/>
        </w:rPr>
        <w:t>Ferjani, M. and Boudabbous, S., (2023). Culture and performance of non-equity alliances in the Tunisian hotel industry. </w:t>
      </w:r>
      <w:r>
        <w:rPr>
          <w:i/>
          <w:iCs/>
          <w:shd w:val="clear" w:color="auto" w:fill="FFFFFF"/>
        </w:rPr>
        <w:t>International Journal of Research in Business and Social Science (2147-4478)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</w:t>
      </w:r>
      <w:r>
        <w:rPr>
          <w:shd w:val="clear" w:color="auto" w:fill="FFFFFF"/>
        </w:rPr>
        <w:t>(3), pp.55-67.</w:t>
      </w:r>
    </w:p>
    <w:p>
      <w:r>
        <w:br w:type="page"/>
      </w:r>
    </w:p>
    <w:p/>
    <w:p/>
    <w:p>
      <w:pPr>
        <w:rPr>
          <w:rFonts w:eastAsia="Times New Roman"/>
          <w:lang w:val="en-IN" w:eastAsia="en-IN"/>
        </w:rPr>
      </w:pPr>
    </w:p>
    <w:p>
      <w:pPr>
        <w:rPr>
          <w:lang w:val="en-IN" w:eastAsia="en-IN"/>
        </w:rPr>
      </w:pPr>
    </w:p>
    <w:p>
      <w:pPr>
        <w:rPr>
          <w:lang w:val="en-US"/>
        </w:rPr>
      </w:pPr>
    </w:p>
    <w:sectPr>
      <w:headerReference r:id="rId5" w:type="default"/>
      <w:footerReference r:id="rId6" w:type="default"/>
      <w:pgSz w:w="11906" w:h="16838"/>
      <w:pgMar w:top="1440" w:right="1440" w:bottom="1440" w:left="1440" w:header="708" w:footer="708" w:gutter="0"/>
      <w:cols w:space="708" w:num="1"/>
      <w:titlePg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A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Arial">
    <w:panose1 w:val="020B0604020202020204"/>
    <w:charset w:val="86"/>
    <w:family w:val="swiss"/>
    <w:pitch w:val="default"/>
    <w:sig w:usb0="E0002AFF" w:usb1="C0007843" w:usb2="00000009" w:usb3="00000000" w:csb0="400001FF" w:csb1="FFFF0000"/>
  </w:font>
  <w:font w:name="等线">
    <w:altName w:val="Arial Unicode MS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Calibri Light">
    <w:panose1 w:val="020F0302020204030204"/>
    <w:charset w:val="00"/>
    <w:family w:val="swiss"/>
    <w:pitch w:val="default"/>
    <w:sig w:usb0="A00002EF" w:usb1="4000207B" w:usb2="00000000" w:usb3="00000000" w:csb0="2000019F" w:csb1="00000000"/>
  </w:font>
  <w:font w:name="等线 Light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sdt>
    <w:sdtPr>
      <w:id w:val="-1292817591"/>
      <w:docPartObj>
        <w:docPartGallery w:val="autotext"/>
      </w:docPartObj>
    </w:sdtPr>
    <w:sdtContent>
      <w:sdt>
        <w:sdtPr>
          <w:id w:val="-1769616900"/>
          <w:docPartObj>
            <w:docPartGallery w:val="autotext"/>
          </w:docPartObj>
        </w:sdtPr>
        <w:sdtContent>
          <w:p>
            <w:pPr>
              <w:pStyle w:val="7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>
    <w:pPr>
      <w:pStyle w:val="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480" w:lineRule="auto"/>
      </w:pPr>
      <w:r>
        <w:separator/>
      </w:r>
    </w:p>
  </w:footnote>
  <w:footnote w:type="continuationSeparator" w:id="1">
    <w:p>
      <w:pPr>
        <w:spacing w:before="0" w:after="0" w:line="48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8"/>
      <w:jc w:val="right"/>
      <w:rPr>
        <w:color w:val="808080" w:themeColor="text1" w:themeTint="80"/>
        <w14:textFill>
          <w14:solidFill>
            <w14:schemeClr w14:val="tx1">
              <w14:lumMod w14:val="50000"/>
              <w14:lumOff w14:val="50000"/>
            </w14:schemeClr>
          </w14:solidFill>
        </w14:textFill>
      </w:rPr>
    </w:pPr>
    <w:r>
      <w:rPr>
        <w:lang w:val="en-US"/>
      </w:rPr>
      <w:t>Foreign Languages and Cultural Awareness</w:t>
    </w:r>
  </w:p>
  <w:p>
    <w:pPr>
      <w:pStyle w:val="8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removePersonalInformation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488B"/>
    <w:rsid w:val="000005D0"/>
    <w:rsid w:val="000261B2"/>
    <w:rsid w:val="000441A8"/>
    <w:rsid w:val="00052760"/>
    <w:rsid w:val="00075263"/>
    <w:rsid w:val="000752E1"/>
    <w:rsid w:val="00076F4B"/>
    <w:rsid w:val="00085BC4"/>
    <w:rsid w:val="000F3FA6"/>
    <w:rsid w:val="00173286"/>
    <w:rsid w:val="00176C18"/>
    <w:rsid w:val="0018730D"/>
    <w:rsid w:val="001A393F"/>
    <w:rsid w:val="001B1D48"/>
    <w:rsid w:val="00221BAB"/>
    <w:rsid w:val="00233103"/>
    <w:rsid w:val="00243191"/>
    <w:rsid w:val="00257B8A"/>
    <w:rsid w:val="002F77EF"/>
    <w:rsid w:val="003009CD"/>
    <w:rsid w:val="00374E82"/>
    <w:rsid w:val="003917A3"/>
    <w:rsid w:val="00397A83"/>
    <w:rsid w:val="003B5F74"/>
    <w:rsid w:val="004027EC"/>
    <w:rsid w:val="00425522"/>
    <w:rsid w:val="00453A7C"/>
    <w:rsid w:val="004F0AF5"/>
    <w:rsid w:val="00532DA8"/>
    <w:rsid w:val="0053568C"/>
    <w:rsid w:val="00552F2C"/>
    <w:rsid w:val="005562F2"/>
    <w:rsid w:val="00557C6A"/>
    <w:rsid w:val="005B15FC"/>
    <w:rsid w:val="005B40E9"/>
    <w:rsid w:val="005B5894"/>
    <w:rsid w:val="00607FBE"/>
    <w:rsid w:val="00645361"/>
    <w:rsid w:val="006633BC"/>
    <w:rsid w:val="006C5C8A"/>
    <w:rsid w:val="006E2C1E"/>
    <w:rsid w:val="006F38DE"/>
    <w:rsid w:val="0070588D"/>
    <w:rsid w:val="00751681"/>
    <w:rsid w:val="00772F3C"/>
    <w:rsid w:val="007A6D48"/>
    <w:rsid w:val="007B051F"/>
    <w:rsid w:val="007E488B"/>
    <w:rsid w:val="00805B21"/>
    <w:rsid w:val="00870CF2"/>
    <w:rsid w:val="00894CD4"/>
    <w:rsid w:val="008B2428"/>
    <w:rsid w:val="0093633F"/>
    <w:rsid w:val="00955970"/>
    <w:rsid w:val="009768D2"/>
    <w:rsid w:val="00991805"/>
    <w:rsid w:val="009A2C75"/>
    <w:rsid w:val="009B64A4"/>
    <w:rsid w:val="009C3D44"/>
    <w:rsid w:val="009D5528"/>
    <w:rsid w:val="009F7AE6"/>
    <w:rsid w:val="00A51C3D"/>
    <w:rsid w:val="00A62D2A"/>
    <w:rsid w:val="00A73834"/>
    <w:rsid w:val="00A81FFA"/>
    <w:rsid w:val="00A8585E"/>
    <w:rsid w:val="00AC1EF9"/>
    <w:rsid w:val="00AD591C"/>
    <w:rsid w:val="00B47B1C"/>
    <w:rsid w:val="00B96BB0"/>
    <w:rsid w:val="00BB0968"/>
    <w:rsid w:val="00BC3D2A"/>
    <w:rsid w:val="00BD7C96"/>
    <w:rsid w:val="00C017CB"/>
    <w:rsid w:val="00C172BE"/>
    <w:rsid w:val="00C21268"/>
    <w:rsid w:val="00C21F00"/>
    <w:rsid w:val="00C44AA7"/>
    <w:rsid w:val="00C7688F"/>
    <w:rsid w:val="00D65A29"/>
    <w:rsid w:val="00D700A2"/>
    <w:rsid w:val="00DA01B1"/>
    <w:rsid w:val="00DB194D"/>
    <w:rsid w:val="00DC02D5"/>
    <w:rsid w:val="00DD1B0A"/>
    <w:rsid w:val="00DE57F2"/>
    <w:rsid w:val="00E018EC"/>
    <w:rsid w:val="00E60730"/>
    <w:rsid w:val="00E811D9"/>
    <w:rsid w:val="00EB7795"/>
    <w:rsid w:val="00EE28BA"/>
    <w:rsid w:val="00EE4BB7"/>
    <w:rsid w:val="00F156E7"/>
    <w:rsid w:val="00F2631D"/>
    <w:rsid w:val="00F50C93"/>
    <w:rsid w:val="00F5268B"/>
    <w:rsid w:val="00F57AA7"/>
    <w:rsid w:val="00FA11C3"/>
    <w:rsid w:val="00FA6BFD"/>
    <w:rsid w:val="00FD1CF4"/>
    <w:rsid w:val="1522126A"/>
    <w:rsid w:val="2E4D01D2"/>
    <w:rsid w:val="30805A80"/>
    <w:rsid w:val="37D12C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="Arial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semiHidden="0" w:name="heading 2"/>
    <w:lsdException w:qFormat="1" w:uiPriority="9" w:semiHidden="0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semiHidden="0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qFormat="1"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uppressAutoHyphens/>
      <w:autoSpaceDN w:val="0"/>
      <w:spacing w:after="160" w:line="480" w:lineRule="auto"/>
      <w:jc w:val="both"/>
    </w:pPr>
    <w:rPr>
      <w:rFonts w:ascii="Times New Roman" w:hAnsi="Times New Roman" w:cs="Times New Roman" w:eastAsiaTheme="minorEastAsia"/>
      <w:kern w:val="2"/>
      <w:sz w:val="24"/>
      <w:szCs w:val="22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0"/>
    <w:qFormat/>
    <w:uiPriority w:val="9"/>
    <w:pPr>
      <w:keepNext/>
      <w:keepLines/>
      <w:suppressAutoHyphens w:val="0"/>
      <w:autoSpaceDN/>
      <w:spacing w:before="400" w:after="120"/>
      <w:outlineLvl w:val="0"/>
    </w:pPr>
    <w:rPr>
      <w:rFonts w:eastAsia="Arial" w:cs="Arial"/>
      <w:b/>
      <w:kern w:val="0"/>
      <w:sz w:val="28"/>
      <w:szCs w:val="40"/>
      <w:lang w:val="en" w:eastAsia="en-IN"/>
      <w14:ligatures w14:val="none"/>
    </w:rPr>
  </w:style>
  <w:style w:type="paragraph" w:styleId="3">
    <w:name w:val="heading 2"/>
    <w:basedOn w:val="1"/>
    <w:next w:val="1"/>
    <w:link w:val="11"/>
    <w:unhideWhenUsed/>
    <w:qFormat/>
    <w:uiPriority w:val="9"/>
    <w:pPr>
      <w:keepNext/>
      <w:keepLines/>
      <w:suppressAutoHyphens w:val="0"/>
      <w:autoSpaceDN/>
      <w:spacing w:before="360" w:after="120"/>
      <w:outlineLvl w:val="1"/>
    </w:pPr>
    <w:rPr>
      <w:rFonts w:eastAsia="Arial" w:cs="Arial"/>
      <w:b/>
      <w:kern w:val="0"/>
      <w:sz w:val="26"/>
      <w:szCs w:val="32"/>
      <w:lang w:val="en" w:eastAsia="en-IN"/>
      <w14:ligatures w14:val="none"/>
    </w:rPr>
  </w:style>
  <w:style w:type="paragraph" w:styleId="4">
    <w:name w:val="heading 3"/>
    <w:basedOn w:val="1"/>
    <w:next w:val="1"/>
    <w:link w:val="12"/>
    <w:unhideWhenUsed/>
    <w:qFormat/>
    <w:uiPriority w:val="9"/>
    <w:pPr>
      <w:keepNext/>
      <w:keepLines/>
      <w:suppressAutoHyphens w:val="0"/>
      <w:autoSpaceDN/>
      <w:spacing w:before="40" w:after="0"/>
      <w:outlineLvl w:val="2"/>
    </w:pPr>
    <w:rPr>
      <w:rFonts w:asciiTheme="majorHAnsi" w:hAnsiTheme="majorHAnsi" w:eastAsiaTheme="majorEastAsia" w:cstheme="majorBidi"/>
      <w:b/>
      <w:i/>
      <w:color w:val="203864" w:themeColor="accent1" w:themeShade="80"/>
      <w:kern w:val="0"/>
      <w:szCs w:val="24"/>
      <w:u w:val="single"/>
      <w:lang w:val="en" w:eastAsia="en-IN"/>
      <w14:ligatures w14:val="none"/>
    </w:rPr>
  </w:style>
  <w:style w:type="character" w:default="1" w:styleId="5">
    <w:name w:val="Default Paragraph Font"/>
    <w:semiHidden/>
    <w:unhideWhenUsed/>
    <w:qFormat/>
    <w:uiPriority w:val="1"/>
  </w:style>
  <w:style w:type="table" w:default="1" w:styleId="6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7">
    <w:name w:val="footer"/>
    <w:basedOn w:val="1"/>
    <w:link w:val="14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8">
    <w:name w:val="header"/>
    <w:basedOn w:val="1"/>
    <w:link w:val="13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9">
    <w:name w:val="Normal (Web)"/>
    <w:basedOn w:val="1"/>
    <w:semiHidden/>
    <w:unhideWhenUsed/>
    <w:qFormat/>
    <w:uiPriority w:val="99"/>
    <w:pPr>
      <w:suppressAutoHyphens w:val="0"/>
      <w:autoSpaceDN/>
      <w:spacing w:before="100" w:beforeAutospacing="1" w:after="100" w:afterAutospacing="1" w:line="240" w:lineRule="auto"/>
      <w:jc w:val="left"/>
    </w:pPr>
    <w:rPr>
      <w:rFonts w:eastAsia="Times New Roman"/>
      <w:kern w:val="0"/>
      <w:szCs w:val="24"/>
      <w:lang w:val="en-IN" w:eastAsia="en-IN"/>
      <w14:ligatures w14:val="none"/>
    </w:rPr>
  </w:style>
  <w:style w:type="character" w:customStyle="1" w:styleId="10">
    <w:name w:val="Heading 1 Char"/>
    <w:basedOn w:val="5"/>
    <w:link w:val="2"/>
    <w:qFormat/>
    <w:uiPriority w:val="9"/>
    <w:rPr>
      <w:rFonts w:ascii="Times New Roman" w:hAnsi="Times New Roman" w:cs="Arial"/>
      <w:b/>
      <w:kern w:val="0"/>
      <w:sz w:val="28"/>
      <w:szCs w:val="40"/>
      <w:lang w:val="en" w:eastAsia="en-IN"/>
      <w14:ligatures w14:val="none"/>
    </w:rPr>
  </w:style>
  <w:style w:type="character" w:customStyle="1" w:styleId="11">
    <w:name w:val="Heading 2 Char"/>
    <w:basedOn w:val="5"/>
    <w:link w:val="3"/>
    <w:qFormat/>
    <w:uiPriority w:val="9"/>
    <w:rPr>
      <w:rFonts w:ascii="Times New Roman" w:hAnsi="Times New Roman" w:cs="Arial"/>
      <w:b/>
      <w:kern w:val="0"/>
      <w:sz w:val="26"/>
      <w:szCs w:val="32"/>
      <w:lang w:val="en" w:eastAsia="en-IN"/>
      <w14:ligatures w14:val="none"/>
    </w:rPr>
  </w:style>
  <w:style w:type="character" w:customStyle="1" w:styleId="12">
    <w:name w:val="Heading 3 Char"/>
    <w:basedOn w:val="5"/>
    <w:link w:val="4"/>
    <w:qFormat/>
    <w:uiPriority w:val="9"/>
    <w:rPr>
      <w:rFonts w:asciiTheme="majorHAnsi" w:hAnsiTheme="majorHAnsi" w:eastAsiaTheme="majorEastAsia" w:cstheme="majorBidi"/>
      <w:b/>
      <w:i/>
      <w:color w:val="203864" w:themeColor="accent1" w:themeShade="80"/>
      <w:kern w:val="0"/>
      <w:sz w:val="24"/>
      <w:szCs w:val="24"/>
      <w:u w:val="single"/>
      <w:lang w:val="en" w:eastAsia="en-IN"/>
      <w14:ligatures w14:val="none"/>
    </w:rPr>
  </w:style>
  <w:style w:type="character" w:customStyle="1" w:styleId="13">
    <w:name w:val="Header Char"/>
    <w:basedOn w:val="5"/>
    <w:link w:val="8"/>
    <w:qFormat/>
    <w:uiPriority w:val="99"/>
    <w:rPr>
      <w:rFonts w:ascii="Times New Roman" w:hAnsi="Times New Roman" w:cs="Times New Roman" w:eastAsiaTheme="minorEastAsia"/>
      <w:sz w:val="24"/>
      <w:lang w:val="en-GB" w:eastAsia="zh-CN"/>
    </w:rPr>
  </w:style>
  <w:style w:type="character" w:customStyle="1" w:styleId="14">
    <w:name w:val="Footer Char"/>
    <w:basedOn w:val="5"/>
    <w:link w:val="7"/>
    <w:qFormat/>
    <w:uiPriority w:val="99"/>
    <w:rPr>
      <w:rFonts w:ascii="Times New Roman" w:hAnsi="Times New Roman" w:cs="Times New Roman" w:eastAsiaTheme="minorEastAsia"/>
      <w:sz w:val="24"/>
      <w:lang w:val="en-GB" w:eastAsia="zh-CN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ntTable" Target="fontTable.xml"/><Relationship Id="rId8" Type="http://schemas.openxmlformats.org/officeDocument/2006/relationships/image" Target="media/image1.png"/><Relationship Id="rId7" Type="http://schemas.openxmlformats.org/officeDocument/2006/relationships/theme" Target="theme/theme1.xml"/><Relationship Id="rId6" Type="http://schemas.openxmlformats.org/officeDocument/2006/relationships/footer" Target="footer1.xml"/><Relationship Id="rId5" Type="http://schemas.openxmlformats.org/officeDocument/2006/relationships/header" Target="head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14</Pages>
  <Words>1917</Words>
  <Characters>10929</Characters>
  <Lines>91</Lines>
  <Paragraphs>25</Paragraphs>
  <TotalTime>109</TotalTime>
  <ScaleCrop>false</ScaleCrop>
  <LinksUpToDate>false</LinksUpToDate>
  <CharactersWithSpaces>12821</CharactersWithSpaces>
  <Application>WPS Office_12.2.0.13266_F1E327BC-269C-435d-A152-05C5408002CA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2023-10-18T15:17:00Z</dcterms:created>
  <dcterms:modified xsi:type="dcterms:W3CDTF">2023-11-03T18:37:39Z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2057-12.2.0.13266</vt:lpwstr>
  </property>
  <property fmtid="{D5CDD505-2E9C-101B-9397-08002B2CF9AE}" pid="3" name="ICV">
    <vt:lpwstr>A99A9296FD7C4B9084B7E11E88017C38_12</vt:lpwstr>
  </property>
</Properties>
</file>