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180" w:line="273.9999936" w:lineRule="auto"/>
        <w:rPr>
          <w:rFonts w:ascii="Gill Sans" w:cs="Gill Sans" w:eastAsia="Gill Sans" w:hAnsi="Gill Sans"/>
          <w:sz w:val="40"/>
          <w:szCs w:val="40"/>
        </w:rPr>
      </w:pPr>
      <w:r w:rsidDel="00000000" w:rsidR="00000000" w:rsidRPr="00000000">
        <w:rPr>
          <w:rtl w:val="0"/>
        </w:rPr>
      </w:r>
    </w:p>
    <w:p w:rsidR="00000000" w:rsidDel="00000000" w:rsidP="00000000" w:rsidRDefault="00000000" w:rsidRPr="00000000" w14:paraId="00000002">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3">
      <w:pPr>
        <w:widowControl w:val="0"/>
        <w:spacing w:after="180" w:line="273.9999936" w:lineRule="auto"/>
        <w:jc w:val="center"/>
        <w:rPr>
          <w:sz w:val="40"/>
          <w:szCs w:val="40"/>
        </w:rPr>
      </w:pPr>
      <w:r w:rsidDel="00000000" w:rsidR="00000000" w:rsidRPr="00000000">
        <w:rPr>
          <w:sz w:val="40"/>
          <w:szCs w:val="40"/>
          <w:rtl w:val="0"/>
        </w:rPr>
        <w:t xml:space="preserve">Introduction to Public Health</w:t>
      </w:r>
    </w:p>
    <w:p w:rsidR="00000000" w:rsidDel="00000000" w:rsidP="00000000" w:rsidRDefault="00000000" w:rsidRPr="00000000" w14:paraId="00000004">
      <w:pPr>
        <w:widowControl w:val="0"/>
        <w:spacing w:after="180" w:line="273.9999936" w:lineRule="auto"/>
        <w:jc w:val="center"/>
        <w:rPr>
          <w:sz w:val="40"/>
          <w:szCs w:val="40"/>
        </w:rPr>
      </w:pPr>
      <w:r w:rsidDel="00000000" w:rsidR="00000000" w:rsidRPr="00000000">
        <w:rPr>
          <w:sz w:val="40"/>
          <w:szCs w:val="40"/>
          <w:rtl w:val="0"/>
        </w:rPr>
        <w:t xml:space="preserve">Name: Nazmeen Akhtar</w:t>
      </w:r>
    </w:p>
    <w:p w:rsidR="00000000" w:rsidDel="00000000" w:rsidP="00000000" w:rsidRDefault="00000000" w:rsidRPr="00000000" w14:paraId="00000005">
      <w:pPr>
        <w:widowControl w:val="0"/>
        <w:spacing w:after="180" w:line="273.9999936" w:lineRule="auto"/>
        <w:jc w:val="center"/>
        <w:rPr>
          <w:sz w:val="40"/>
          <w:szCs w:val="40"/>
        </w:rPr>
      </w:pPr>
      <w:r w:rsidDel="00000000" w:rsidR="00000000" w:rsidRPr="00000000">
        <w:rPr>
          <w:sz w:val="40"/>
          <w:szCs w:val="40"/>
          <w:rtl w:val="0"/>
        </w:rPr>
        <w:t xml:space="preserve">Student No. 2513946</w:t>
      </w:r>
    </w:p>
    <w:p w:rsidR="00000000" w:rsidDel="00000000" w:rsidP="00000000" w:rsidRDefault="00000000" w:rsidRPr="00000000" w14:paraId="00000006">
      <w:pPr>
        <w:widowControl w:val="0"/>
        <w:spacing w:after="180" w:line="273.9999936" w:lineRule="auto"/>
        <w:jc w:val="center"/>
        <w:rPr>
          <w:sz w:val="40"/>
          <w:szCs w:val="40"/>
        </w:rPr>
      </w:pPr>
      <w:r w:rsidDel="00000000" w:rsidR="00000000" w:rsidRPr="00000000">
        <w:rPr>
          <w:sz w:val="40"/>
          <w:szCs w:val="40"/>
          <w:rtl w:val="0"/>
        </w:rPr>
        <w:t xml:space="preserve">Module Code: LCHS4008</w:t>
      </w:r>
    </w:p>
    <w:p w:rsidR="00000000" w:rsidDel="00000000" w:rsidP="00000000" w:rsidRDefault="00000000" w:rsidRPr="00000000" w14:paraId="00000007">
      <w:pPr>
        <w:widowControl w:val="0"/>
        <w:spacing w:after="180" w:line="273.9999936" w:lineRule="auto"/>
        <w:jc w:val="center"/>
        <w:rPr>
          <w:sz w:val="40"/>
          <w:szCs w:val="40"/>
        </w:rPr>
      </w:pPr>
      <w:r w:rsidDel="00000000" w:rsidR="00000000" w:rsidRPr="00000000">
        <w:rPr>
          <w:sz w:val="40"/>
          <w:szCs w:val="40"/>
          <w:rtl w:val="0"/>
        </w:rPr>
        <w:t xml:space="preserve">Lecturer: Emmanuel Asante</w:t>
      </w:r>
    </w:p>
    <w:p w:rsidR="00000000" w:rsidDel="00000000" w:rsidP="00000000" w:rsidRDefault="00000000" w:rsidRPr="00000000" w14:paraId="00000008">
      <w:pPr>
        <w:widowControl w:val="0"/>
        <w:spacing w:after="180" w:line="273.9999936" w:lineRule="auto"/>
        <w:jc w:val="center"/>
        <w:rPr>
          <w:sz w:val="40"/>
          <w:szCs w:val="40"/>
        </w:rPr>
      </w:pPr>
      <w:r w:rsidDel="00000000" w:rsidR="00000000" w:rsidRPr="00000000">
        <w:rPr>
          <w:sz w:val="40"/>
          <w:szCs w:val="40"/>
          <w:rtl w:val="0"/>
        </w:rPr>
        <w:t xml:space="preserve">Assessment 2</w:t>
      </w:r>
    </w:p>
    <w:p w:rsidR="00000000" w:rsidDel="00000000" w:rsidP="00000000" w:rsidRDefault="00000000" w:rsidRPr="00000000" w14:paraId="00000009">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A">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B">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C">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D">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E">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0F">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10">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11">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12">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13">
      <w:pPr>
        <w:widowControl w:val="0"/>
        <w:spacing w:after="180" w:line="273.9999936" w:lineRule="auto"/>
        <w:jc w:val="center"/>
        <w:rPr>
          <w:sz w:val="40"/>
          <w:szCs w:val="40"/>
        </w:rPr>
      </w:pPr>
      <w:r w:rsidDel="00000000" w:rsidR="00000000" w:rsidRPr="00000000">
        <w:rPr>
          <w:rtl w:val="0"/>
        </w:rPr>
      </w:r>
    </w:p>
    <w:p w:rsidR="00000000" w:rsidDel="00000000" w:rsidP="00000000" w:rsidRDefault="00000000" w:rsidRPr="00000000" w14:paraId="00000014">
      <w:pPr>
        <w:widowControl w:val="0"/>
        <w:spacing w:after="240" w:before="240" w:line="273.9999936" w:lineRule="auto"/>
        <w:rPr/>
      </w:pPr>
      <w:r w:rsidDel="00000000" w:rsidR="00000000" w:rsidRPr="00000000">
        <w:rPr>
          <w:rtl w:val="0"/>
        </w:rPr>
      </w:r>
    </w:p>
    <w:p w:rsidR="00000000" w:rsidDel="00000000" w:rsidP="00000000" w:rsidRDefault="00000000" w:rsidRPr="00000000" w14:paraId="00000015">
      <w:pPr>
        <w:pStyle w:val="Heading2"/>
        <w:keepNext w:val="0"/>
        <w:keepLines w:val="0"/>
        <w:widowControl w:val="0"/>
        <w:spacing w:after="80" w:line="273.9999936" w:lineRule="auto"/>
        <w:rPr>
          <w:b w:val="1"/>
          <w:bCs w:val="1"/>
          <w:sz w:val="22"/>
          <w:szCs w:val="22"/>
        </w:rPr>
      </w:pPr>
      <w:bookmarkStart w:colFirst="0" w:colLast="0" w:name="_fwaqt9pm7jw1" w:id="0"/>
      <w:bookmarkEnd w:id="0"/>
      <w:r w:rsidDel="00000000" w:rsidR="00000000" w:rsidRPr="00000000">
        <w:rPr>
          <w:b w:val="1"/>
          <w:bCs w:val="1"/>
          <w:sz w:val="22"/>
          <w:szCs w:val="22"/>
          <w:rtl w:val="0"/>
        </w:rPr>
        <w:t xml:space="preserve">Introduction</w:t>
      </w:r>
    </w:p>
    <w:p w:rsidR="00000000" w:rsidDel="00000000" w:rsidP="00000000" w:rsidRDefault="00000000" w:rsidRPr="00000000" w14:paraId="00000016">
      <w:pPr>
        <w:widowControl w:val="0"/>
        <w:spacing w:after="240" w:before="240" w:line="273.9999936" w:lineRule="auto"/>
        <w:rPr/>
      </w:pPr>
      <w:r w:rsidDel="00000000" w:rsidR="00000000" w:rsidRPr="00000000">
        <w:rPr>
          <w:rtl w:val="0"/>
        </w:rPr>
        <w:t xml:space="preserve">Dementia is a progressive neurological condition that affects a person’s memory, thinking, behaviour and ability to carry out everyday activities. Rather than being a single disease, dementia is an umbrella term used to describe a range of symptoms caused by different conditions that damage the brain. The most common type is Alzheimer’s disease, although other types include vascular dementia, dementia with Lewy bodies and frontotemporal dementia (NHS, 2023). These conditions damage brain cells over time, affecting how different areas of the brain communicate with each other.</w:t>
      </w:r>
    </w:p>
    <w:p w:rsidR="00000000" w:rsidDel="00000000" w:rsidP="00000000" w:rsidRDefault="00000000" w:rsidRPr="00000000" w14:paraId="00000017">
      <w:pPr>
        <w:widowControl w:val="0"/>
        <w:spacing w:after="240" w:before="240" w:line="273.9999936" w:lineRule="auto"/>
        <w:rPr/>
      </w:pPr>
      <w:r w:rsidDel="00000000" w:rsidR="00000000" w:rsidRPr="00000000">
        <w:rPr>
          <w:rtl w:val="0"/>
        </w:rPr>
        <w:t xml:space="preserve">Common symptoms of dementia include memory loss, confusion, difficulty concentrating, problems with communication and changes in mood or personality. People with dementia may also struggle to complete familiar tasks or manage their daily routines. As the condition progresses, individuals often become more dependent on others for support (Alzheimer’s Society, 2023).</w:t>
      </w:r>
    </w:p>
    <w:p w:rsidR="00000000" w:rsidDel="00000000" w:rsidP="00000000" w:rsidRDefault="00000000" w:rsidRPr="00000000" w14:paraId="00000018">
      <w:pPr>
        <w:widowControl w:val="0"/>
        <w:spacing w:after="240" w:before="240" w:line="273.9999936" w:lineRule="auto"/>
        <w:rPr/>
      </w:pPr>
      <w:r w:rsidDel="00000000" w:rsidR="00000000" w:rsidRPr="00000000">
        <w:rPr>
          <w:rtl w:val="0"/>
        </w:rPr>
        <w:t xml:space="preserve">Dementia is a major global health issue. The World Health Organization estimates that around 55 million people worldwide are currently living with dementia, with nearly 10 million new cases diagnosed each year (WHO, 2023). In the UK, around 900,000 people are affected, and this number is expected to increase as the population ages (Alzheimer’s Society, 2023). This highlights the importance of understanding how dementia is measured, monitored and managed, as well as the support services available for those living with the condition.</w:t>
      </w:r>
    </w:p>
    <w:p w:rsidR="00000000" w:rsidDel="00000000" w:rsidP="00000000" w:rsidRDefault="00000000" w:rsidRPr="00000000" w14:paraId="00000019">
      <w:pPr>
        <w:pStyle w:val="Heading2"/>
        <w:keepNext w:val="0"/>
        <w:keepLines w:val="0"/>
        <w:widowControl w:val="0"/>
        <w:spacing w:after="80" w:line="273.9999936" w:lineRule="auto"/>
        <w:rPr>
          <w:b w:val="1"/>
          <w:bCs w:val="1"/>
          <w:sz w:val="22"/>
          <w:szCs w:val="22"/>
        </w:rPr>
      </w:pPr>
      <w:bookmarkStart w:colFirst="0" w:colLast="0" w:name="_h5wmdkefbx3y" w:id="1"/>
      <w:bookmarkEnd w:id="1"/>
      <w:r w:rsidDel="00000000" w:rsidR="00000000" w:rsidRPr="00000000">
        <w:rPr>
          <w:b w:val="1"/>
          <w:bCs w:val="1"/>
          <w:sz w:val="22"/>
          <w:szCs w:val="22"/>
          <w:rtl w:val="0"/>
        </w:rPr>
        <w:t xml:space="preserve">Approaches Used to Measure and Monitor Dementia</w:t>
      </w:r>
    </w:p>
    <w:p w:rsidR="00000000" w:rsidDel="00000000" w:rsidP="00000000" w:rsidRDefault="00000000" w:rsidRPr="00000000" w14:paraId="0000001A">
      <w:pPr>
        <w:widowControl w:val="0"/>
        <w:spacing w:after="240" w:before="240" w:line="273.9999936" w:lineRule="auto"/>
        <w:rPr/>
      </w:pPr>
      <w:r w:rsidDel="00000000" w:rsidR="00000000" w:rsidRPr="00000000">
        <w:rPr>
          <w:rtl w:val="0"/>
        </w:rPr>
        <w:t xml:space="preserve">Monitoring dementia is important for understanding how widespread the condition is and for helping healthcare systems plan appropriate services. One of the main approaches used is epidemiological research, which studies how diseases affect populations. Researchers use this type of data to measure the incidence of dementia, which refers to the number of new cases each year, and the prevalence, which refers to the total number of people living with the condition (Prince et al., 2015). This information helps governments and healthcare organisations understand trends and plan services more effectively.</w:t>
      </w:r>
    </w:p>
    <w:p w:rsidR="00000000" w:rsidDel="00000000" w:rsidP="00000000" w:rsidRDefault="00000000" w:rsidRPr="00000000" w14:paraId="0000001B">
      <w:pPr>
        <w:widowControl w:val="0"/>
        <w:spacing w:after="240" w:before="240" w:line="273.9999936" w:lineRule="auto"/>
        <w:rPr/>
      </w:pPr>
      <w:r w:rsidDel="00000000" w:rsidR="00000000" w:rsidRPr="00000000">
        <w:rPr>
          <w:rtl w:val="0"/>
        </w:rPr>
        <w:t xml:space="preserve">Another way dementia is monitored is through national health statistics and medical records. In the UK, information is collected through hospital data, GP records and national health surveys. Organisations such as the NHS and Public Health England use this information to track patterns in dementia diagnoses and understand how the condition affects different age groups and communities (Public Health England, 2019).</w:t>
      </w:r>
    </w:p>
    <w:p w:rsidR="00000000" w:rsidDel="00000000" w:rsidP="00000000" w:rsidRDefault="00000000" w:rsidRPr="00000000" w14:paraId="0000001C">
      <w:pPr>
        <w:widowControl w:val="0"/>
        <w:spacing w:after="240" w:before="240" w:line="273.9999936" w:lineRule="auto"/>
        <w:rPr/>
      </w:pPr>
      <w:r w:rsidDel="00000000" w:rsidR="00000000" w:rsidRPr="00000000">
        <w:rPr>
          <w:rtl w:val="0"/>
        </w:rPr>
        <w:t xml:space="preserve">Healthcare professionals also use cognitive screening tests to assess and monitor dementia in individuals. One widely used test is the Mini-Mental State Examination (MMSE), which evaluates cognitive ability through tasks such as memory recall, counting and recognising objects (Folstein, Folstein and McHugh, 1975). Another commonly used assessment is the Montreal Cognitive Assessment (MoCA), which helps detect early cognitive impairment (Nasreddine et al., 2005). These tests allow healthcare professionals to identify possible symptoms of dementia and track changes in cognitive ability over time.</w:t>
      </w:r>
    </w:p>
    <w:p w:rsidR="00000000" w:rsidDel="00000000" w:rsidP="00000000" w:rsidRDefault="00000000" w:rsidRPr="00000000" w14:paraId="0000001D">
      <w:pPr>
        <w:widowControl w:val="0"/>
        <w:spacing w:after="240" w:before="240" w:line="273.9999936" w:lineRule="auto"/>
        <w:rPr/>
      </w:pPr>
      <w:r w:rsidDel="00000000" w:rsidR="00000000" w:rsidRPr="00000000">
        <w:rPr>
          <w:rtl w:val="0"/>
        </w:rPr>
        <w:t xml:space="preserve">Medical imaging techniques can also support diagnosis. Brain scans, such as MRI and CT scans, can show structural changes in the brain, including shrinkage or damage to certain areas. These scans help doctors identify the type of dementia and rule out other conditions with similar symptoms (Livingston et al., 2020).</w:t>
      </w:r>
    </w:p>
    <w:p w:rsidR="00000000" w:rsidDel="00000000" w:rsidP="00000000" w:rsidRDefault="00000000" w:rsidRPr="00000000" w14:paraId="0000001E">
      <w:pPr>
        <w:widowControl w:val="0"/>
        <w:spacing w:after="240" w:before="240" w:line="273.9999936" w:lineRule="auto"/>
        <w:rPr/>
      </w:pPr>
      <w:r w:rsidDel="00000000" w:rsidR="00000000" w:rsidRPr="00000000">
        <w:rPr>
          <w:rtl w:val="0"/>
        </w:rPr>
        <w:t xml:space="preserve">In addition to these medical assessments, dementia is often monitored through ongoing observation</w:t>
      </w:r>
      <w:r w:rsidDel="00000000" w:rsidR="00000000" w:rsidRPr="00000000">
        <w:rPr>
          <w:rtl w:val="0"/>
        </w:rPr>
        <w:t xml:space="preserve"> by family members, carers and healthcare professionals. Changes in behaviour, mood or daily functioning can provide important information about how the condition is progressing.</w:t>
      </w:r>
    </w:p>
    <w:p w:rsidR="00000000" w:rsidDel="00000000" w:rsidP="00000000" w:rsidRDefault="00000000" w:rsidRPr="00000000" w14:paraId="0000001F">
      <w:pPr>
        <w:pStyle w:val="Heading2"/>
        <w:keepNext w:val="0"/>
        <w:keepLines w:val="0"/>
        <w:widowControl w:val="0"/>
        <w:spacing w:after="80" w:line="273.9999936" w:lineRule="auto"/>
        <w:rPr>
          <w:b w:val="1"/>
          <w:bCs w:val="1"/>
          <w:sz w:val="22"/>
          <w:szCs w:val="22"/>
        </w:rPr>
      </w:pPr>
      <w:bookmarkStart w:colFirst="0" w:colLast="0" w:name="_q0ljww5vaasa" w:id="2"/>
      <w:bookmarkEnd w:id="2"/>
      <w:r w:rsidDel="00000000" w:rsidR="00000000" w:rsidRPr="00000000">
        <w:rPr>
          <w:b w:val="1"/>
          <w:bCs w:val="1"/>
          <w:sz w:val="22"/>
          <w:szCs w:val="22"/>
          <w:rtl w:val="0"/>
        </w:rPr>
        <w:t xml:space="preserve">How Dementia Is Controlled</w:t>
      </w:r>
    </w:p>
    <w:p w:rsidR="00000000" w:rsidDel="00000000" w:rsidP="00000000" w:rsidRDefault="00000000" w:rsidRPr="00000000" w14:paraId="00000020">
      <w:pPr>
        <w:widowControl w:val="0"/>
        <w:spacing w:after="240" w:before="240" w:line="273.9999936" w:lineRule="auto"/>
        <w:rPr/>
      </w:pPr>
      <w:r w:rsidDel="00000000" w:rsidR="00000000" w:rsidRPr="00000000">
        <w:rPr>
          <w:rtl w:val="0"/>
        </w:rPr>
        <w:t xml:space="preserve">Although there is currently no cure for dementia, there are several ways the condition can be managed to improve quality of life for those affected. One common approach is the use of </w:t>
      </w:r>
      <w:r w:rsidDel="00000000" w:rsidR="00000000" w:rsidRPr="00000000">
        <w:rPr>
          <w:rtl w:val="0"/>
        </w:rPr>
        <w:t xml:space="preserve">medication. Drugs such as cholinesterase inhibitors are often prescribed to improve communication between nerve cells in the brain. Another medication, memantine, can help regulate chemicals involved in memory and learning (NICE, 2018). While these treatments do not cure dementia, they may help manage symptoms and slow cognitive decline in some cases.</w:t>
      </w:r>
    </w:p>
    <w:p w:rsidR="00000000" w:rsidDel="00000000" w:rsidP="00000000" w:rsidRDefault="00000000" w:rsidRPr="00000000" w14:paraId="00000021">
      <w:pPr>
        <w:widowControl w:val="0"/>
        <w:spacing w:after="240" w:before="240" w:line="273.9999936" w:lineRule="auto"/>
        <w:rPr/>
      </w:pPr>
      <w:r w:rsidDel="00000000" w:rsidR="00000000" w:rsidRPr="00000000">
        <w:rPr>
          <w:rtl w:val="0"/>
        </w:rPr>
        <w:t xml:space="preserve">Lifestyle factors can also play a role in managing dementia. Research suggests that regular physical activity, a balanced diet and staying mentally active may help support brain health and reduce the risk of developing dementia (Livingston et al., 2020). Activities such as reading, puzzles and social interaction can help stimulate the brain and maintain cognitive functioning.</w:t>
      </w:r>
    </w:p>
    <w:p w:rsidR="00000000" w:rsidDel="00000000" w:rsidP="00000000" w:rsidRDefault="00000000" w:rsidRPr="00000000" w14:paraId="00000022">
      <w:pPr>
        <w:widowControl w:val="0"/>
        <w:spacing w:after="240" w:before="240" w:line="273.9999936" w:lineRule="auto"/>
        <w:rPr/>
      </w:pPr>
      <w:r w:rsidDel="00000000" w:rsidR="00000000" w:rsidRPr="00000000">
        <w:rPr>
          <w:rtl w:val="0"/>
        </w:rPr>
        <w:t xml:space="preserve">Managing other health conditions is also important. Conditions such as high blood pressure, diabetes and obesity have been linked to an increased risk of certain types of dementia, particularly vascular dementia. Public health initiatives often focus on encouraging healthier lifestyles in order to reduce these risk factors (WHO, 2023).</w:t>
      </w:r>
    </w:p>
    <w:p w:rsidR="00000000" w:rsidDel="00000000" w:rsidP="00000000" w:rsidRDefault="00000000" w:rsidRPr="00000000" w14:paraId="00000023">
      <w:pPr>
        <w:widowControl w:val="0"/>
        <w:spacing w:after="240" w:before="240" w:line="273.9999936" w:lineRule="auto"/>
        <w:rPr/>
      </w:pPr>
      <w:r w:rsidDel="00000000" w:rsidR="00000000" w:rsidRPr="00000000">
        <w:rPr>
          <w:rtl w:val="0"/>
        </w:rPr>
        <w:t xml:space="preserve">Early diagnosis</w:t>
      </w:r>
      <w:r w:rsidDel="00000000" w:rsidR="00000000" w:rsidRPr="00000000">
        <w:rPr>
          <w:rtl w:val="0"/>
        </w:rPr>
        <w:t xml:space="preserve"> is another important aspect of managing dementia. Identifying the condition early allows individuals to access treatment and support sooner. It also helps individuals and their families plan for the future and make decisions about care and living arrangements.</w:t>
      </w:r>
    </w:p>
    <w:p w:rsidR="00000000" w:rsidDel="00000000" w:rsidP="00000000" w:rsidRDefault="00000000" w:rsidRPr="00000000" w14:paraId="00000024">
      <w:pPr>
        <w:pStyle w:val="Heading2"/>
        <w:keepNext w:val="0"/>
        <w:keepLines w:val="0"/>
        <w:widowControl w:val="0"/>
        <w:spacing w:after="80" w:line="273.9999936" w:lineRule="auto"/>
        <w:rPr>
          <w:b w:val="1"/>
          <w:bCs w:val="1"/>
          <w:sz w:val="22"/>
          <w:szCs w:val="22"/>
        </w:rPr>
      </w:pPr>
      <w:bookmarkStart w:colFirst="0" w:colLast="0" w:name="_352x8s8lj3zp" w:id="3"/>
      <w:bookmarkEnd w:id="3"/>
      <w:r w:rsidDel="00000000" w:rsidR="00000000" w:rsidRPr="00000000">
        <w:rPr>
          <w:b w:val="1"/>
          <w:bCs w:val="1"/>
          <w:sz w:val="22"/>
          <w:szCs w:val="22"/>
          <w:rtl w:val="0"/>
        </w:rPr>
        <w:t xml:space="preserve">Consequences of Dementia on Individuals and Communities</w:t>
      </w:r>
    </w:p>
    <w:p w:rsidR="00000000" w:rsidDel="00000000" w:rsidP="00000000" w:rsidRDefault="00000000" w:rsidRPr="00000000" w14:paraId="00000025">
      <w:pPr>
        <w:widowControl w:val="0"/>
        <w:spacing w:after="240" w:before="240" w:line="273.9999936" w:lineRule="auto"/>
        <w:rPr/>
      </w:pPr>
      <w:r w:rsidDel="00000000" w:rsidR="00000000" w:rsidRPr="00000000">
        <w:rPr>
          <w:rtl w:val="0"/>
        </w:rPr>
        <w:t xml:space="preserve">Dementia can have a significant impact on both individuals and the wider community. As the condition progresses, people often lose their independence and may struggle with everyday activities such as cooking, shopping or managing their finances. This can be frustrating and upsetting, particularly during the early </w:t>
      </w:r>
      <w:r w:rsidDel="00000000" w:rsidR="00000000" w:rsidRPr="00000000">
        <w:rPr>
          <w:rtl w:val="0"/>
        </w:rPr>
        <w:t xml:space="preserve">stages when individuals may still be aware of the changes happening to them.</w:t>
      </w:r>
    </w:p>
    <w:p w:rsidR="00000000" w:rsidDel="00000000" w:rsidP="00000000" w:rsidRDefault="00000000" w:rsidRPr="00000000" w14:paraId="00000026">
      <w:pPr>
        <w:widowControl w:val="0"/>
        <w:spacing w:after="240" w:before="240" w:line="273.9999936" w:lineRule="auto"/>
        <w:rPr/>
      </w:pPr>
      <w:r w:rsidDel="00000000" w:rsidR="00000000" w:rsidRPr="00000000">
        <w:rPr>
          <w:rtl w:val="0"/>
        </w:rPr>
        <w:t xml:space="preserve">The condition can also affect a person’s emotional wellbeing. Many individuals with dementia experience anxiety, depression or feelings of isolation as their symptoms worsen. Changes in behaviour and personality can also occur, which can sometimes be difficult for family members to understand or manage (Alzheimer’s Society, 2023).</w:t>
      </w:r>
    </w:p>
    <w:p w:rsidR="00000000" w:rsidDel="00000000" w:rsidP="00000000" w:rsidRDefault="00000000" w:rsidRPr="00000000" w14:paraId="00000027">
      <w:pPr>
        <w:widowControl w:val="0"/>
        <w:spacing w:after="240" w:before="240" w:line="273.9999936" w:lineRule="auto"/>
        <w:rPr/>
      </w:pPr>
      <w:r w:rsidDel="00000000" w:rsidR="00000000" w:rsidRPr="00000000">
        <w:rPr>
          <w:rtl w:val="0"/>
        </w:rPr>
        <w:t xml:space="preserve">Dementia also places a significant burden on family caregivers. Many relatives provide unpaid care for loved ones with dementia, assisting with daily tasks and medical appointments. This responsibility can lead to emotional stress, fatigue and financial pressure (Brodaty and Donkin, 2009).</w:t>
      </w:r>
    </w:p>
    <w:p w:rsidR="00000000" w:rsidDel="00000000" w:rsidP="00000000" w:rsidRDefault="00000000" w:rsidRPr="00000000" w14:paraId="00000028">
      <w:pPr>
        <w:widowControl w:val="0"/>
        <w:spacing w:after="240" w:before="240" w:line="273.9999936" w:lineRule="auto"/>
        <w:rPr/>
      </w:pPr>
      <w:r w:rsidDel="00000000" w:rsidR="00000000" w:rsidRPr="00000000">
        <w:rPr>
          <w:rtl w:val="0"/>
        </w:rPr>
        <w:t xml:space="preserve">At a wider level, dementia has major economic and healthcare implications.</w:t>
      </w:r>
      <w:r w:rsidDel="00000000" w:rsidR="00000000" w:rsidRPr="00000000">
        <w:rPr>
          <w:rtl w:val="0"/>
        </w:rPr>
        <w:t xml:space="preserve"> Healthcare systems must provide long-term medical care and social support for people living with the condition. As the number of cases increases, this places greater pressure on healthcare resources (Prince et al., 2015).</w:t>
      </w:r>
    </w:p>
    <w:p w:rsidR="00000000" w:rsidDel="00000000" w:rsidP="00000000" w:rsidRDefault="00000000" w:rsidRPr="00000000" w14:paraId="00000029">
      <w:pPr>
        <w:pStyle w:val="Heading2"/>
        <w:keepNext w:val="0"/>
        <w:keepLines w:val="0"/>
        <w:widowControl w:val="0"/>
        <w:spacing w:after="80" w:line="273.9999936" w:lineRule="auto"/>
        <w:rPr>
          <w:b w:val="1"/>
          <w:bCs w:val="1"/>
          <w:sz w:val="22"/>
          <w:szCs w:val="22"/>
        </w:rPr>
      </w:pPr>
      <w:bookmarkStart w:colFirst="0" w:colLast="0" w:name="_wlsq28fs9xnc" w:id="4"/>
      <w:bookmarkEnd w:id="4"/>
      <w:r w:rsidDel="00000000" w:rsidR="00000000" w:rsidRPr="00000000">
        <w:rPr>
          <w:b w:val="1"/>
          <w:bCs w:val="1"/>
          <w:sz w:val="22"/>
          <w:szCs w:val="22"/>
          <w:rtl w:val="0"/>
        </w:rPr>
        <w:t xml:space="preserve">Health and Social Care Support Services</w:t>
      </w:r>
    </w:p>
    <w:p w:rsidR="00000000" w:rsidDel="00000000" w:rsidP="00000000" w:rsidRDefault="00000000" w:rsidRPr="00000000" w14:paraId="0000002A">
      <w:pPr>
        <w:widowControl w:val="0"/>
        <w:spacing w:after="240" w:before="240" w:line="273.9999936" w:lineRule="auto"/>
        <w:rPr/>
      </w:pPr>
      <w:r w:rsidDel="00000000" w:rsidR="00000000" w:rsidRPr="00000000">
        <w:rPr>
          <w:rtl w:val="0"/>
        </w:rPr>
        <w:t xml:space="preserve">Health and social care services play an essential role in supporting people living with dementia. One important service is </w:t>
      </w:r>
      <w:r w:rsidDel="00000000" w:rsidR="00000000" w:rsidRPr="00000000">
        <w:rPr>
          <w:rtl w:val="0"/>
        </w:rPr>
        <w:t xml:space="preserve">memory clinics,</w:t>
      </w:r>
      <w:r w:rsidDel="00000000" w:rsidR="00000000" w:rsidRPr="00000000">
        <w:rPr>
          <w:rtl w:val="0"/>
        </w:rPr>
        <w:t xml:space="preserve"> where individuals can receive specialist assessments and diagnosis. These clinics are usually staffed by multidisciplinary teams including doctors, nurses and psychologists who work together to provide appropriate treatment and support (NICE, 2018).</w:t>
      </w:r>
    </w:p>
    <w:p w:rsidR="00000000" w:rsidDel="00000000" w:rsidP="00000000" w:rsidRDefault="00000000" w:rsidRPr="00000000" w14:paraId="0000002B">
      <w:pPr>
        <w:widowControl w:val="0"/>
        <w:spacing w:after="240" w:before="240" w:line="273.9999936" w:lineRule="auto"/>
        <w:rPr/>
      </w:pPr>
      <w:r w:rsidDel="00000000" w:rsidR="00000000" w:rsidRPr="00000000">
        <w:rPr>
          <w:rtl w:val="0"/>
        </w:rPr>
        <w:t xml:space="preserve">Community care services are also important, as many people with dementia prefer to remain in their own homes for as long as possible. Home care services can assist with tasks such as personal care, meal preparation and medication management. This support helps individuals maintain independence while ensuring their safety.</w:t>
      </w:r>
    </w:p>
    <w:p w:rsidR="00000000" w:rsidDel="00000000" w:rsidP="00000000" w:rsidRDefault="00000000" w:rsidRPr="00000000" w14:paraId="0000002C">
      <w:pPr>
        <w:widowControl w:val="0"/>
        <w:spacing w:after="240" w:before="240" w:line="273.9999936" w:lineRule="auto"/>
        <w:rPr/>
      </w:pPr>
      <w:r w:rsidDel="00000000" w:rsidR="00000000" w:rsidRPr="00000000">
        <w:rPr>
          <w:rtl w:val="0"/>
        </w:rPr>
        <w:t xml:space="preserve">Day care centres can provide structured activities and social interaction for people with dementia. These centres also give family caregivers a break from their caring responsibilities.</w:t>
      </w:r>
    </w:p>
    <w:p w:rsidR="00000000" w:rsidDel="00000000" w:rsidP="00000000" w:rsidRDefault="00000000" w:rsidRPr="00000000" w14:paraId="0000002D">
      <w:pPr>
        <w:widowControl w:val="0"/>
        <w:spacing w:after="240" w:before="240" w:line="273.9999936" w:lineRule="auto"/>
        <w:rPr/>
      </w:pPr>
      <w:r w:rsidDel="00000000" w:rsidR="00000000" w:rsidRPr="00000000">
        <w:rPr>
          <w:rtl w:val="0"/>
        </w:rPr>
        <w:t xml:space="preserve">For individuals in the later stages of dementia, residential care homes or nursing homes </w:t>
      </w:r>
      <w:r w:rsidDel="00000000" w:rsidR="00000000" w:rsidRPr="00000000">
        <w:rPr>
          <w:rtl w:val="0"/>
        </w:rPr>
        <w:t xml:space="preserve">may be required. These facilities provide 24-hour care and supervision from trained staff. Support services are also available for caregivers, including support groups and counselling, which can help them cope with the challenges of caring for someone with dementia.</w:t>
      </w:r>
    </w:p>
    <w:p w:rsidR="00000000" w:rsidDel="00000000" w:rsidP="00000000" w:rsidRDefault="00000000" w:rsidRPr="00000000" w14:paraId="0000002E">
      <w:pPr>
        <w:pStyle w:val="Heading2"/>
        <w:keepNext w:val="0"/>
        <w:keepLines w:val="0"/>
        <w:widowControl w:val="0"/>
        <w:spacing w:after="80" w:line="273.9999936" w:lineRule="auto"/>
        <w:rPr>
          <w:b w:val="1"/>
          <w:bCs w:val="1"/>
          <w:sz w:val="22"/>
          <w:szCs w:val="22"/>
        </w:rPr>
      </w:pPr>
      <w:bookmarkStart w:colFirst="0" w:colLast="0" w:name="_7cm1flew61k2" w:id="5"/>
      <w:bookmarkEnd w:id="5"/>
      <w:r w:rsidDel="00000000" w:rsidR="00000000" w:rsidRPr="00000000">
        <w:rPr>
          <w:b w:val="1"/>
          <w:bCs w:val="1"/>
          <w:sz w:val="22"/>
          <w:szCs w:val="22"/>
          <w:rtl w:val="0"/>
        </w:rPr>
        <w:t xml:space="preserve">Conclusion</w:t>
      </w:r>
    </w:p>
    <w:p w:rsidR="00000000" w:rsidDel="00000000" w:rsidP="00000000" w:rsidRDefault="00000000" w:rsidRPr="00000000" w14:paraId="0000002F">
      <w:pPr>
        <w:widowControl w:val="0"/>
        <w:spacing w:after="240" w:before="240" w:line="273.9999936" w:lineRule="auto"/>
        <w:rPr/>
      </w:pPr>
      <w:r w:rsidDel="00000000" w:rsidR="00000000" w:rsidRPr="00000000">
        <w:rPr>
          <w:rtl w:val="0"/>
        </w:rPr>
        <w:t xml:space="preserve">In conclusion, dementia is a serious and growing health issue that affects millions of people worldwide. It is characterised by progressive cognitive decline that impacts memory, behaviour and the ability to perform everyday activities. As populations continue to age, the number of people living with dementia is expected to increase.</w:t>
      </w:r>
    </w:p>
    <w:p w:rsidR="00000000" w:rsidDel="00000000" w:rsidP="00000000" w:rsidRDefault="00000000" w:rsidRPr="00000000" w14:paraId="00000030">
      <w:pPr>
        <w:widowControl w:val="0"/>
        <w:spacing w:after="240" w:before="240" w:line="273.9999936" w:lineRule="auto"/>
        <w:rPr/>
      </w:pPr>
      <w:r w:rsidDel="00000000" w:rsidR="00000000" w:rsidRPr="00000000">
        <w:rPr>
          <w:rtl w:val="0"/>
        </w:rPr>
        <w:t xml:space="preserve">Dementia is monitored through epidemiological research, cognitive assessments, national health statistics and medical imaging. Although there is currently no cure, the condition can be managed through medication, lifestyle changes and early diagnosis.</w:t>
      </w:r>
    </w:p>
    <w:p w:rsidR="00000000" w:rsidDel="00000000" w:rsidP="00000000" w:rsidRDefault="00000000" w:rsidRPr="00000000" w14:paraId="00000031">
      <w:pPr>
        <w:widowControl w:val="0"/>
        <w:spacing w:after="240" w:before="240" w:line="273.9999936" w:lineRule="auto"/>
        <w:rPr/>
      </w:pPr>
      <w:r w:rsidDel="00000000" w:rsidR="00000000" w:rsidRPr="00000000">
        <w:rPr>
          <w:rtl w:val="0"/>
        </w:rPr>
        <w:t xml:space="preserve">The impact of dementia extends beyond the individual, affecting families, caregivers and healthcare systems. For this reason, effective health and social care services are essential. Services such as memory clinics, home care support and residential care facilities play an important role in improving quality of life for individuals living with dementia.</w:t>
      </w:r>
    </w:p>
    <w:p w:rsidR="00000000" w:rsidDel="00000000" w:rsidP="00000000" w:rsidRDefault="00000000" w:rsidRPr="00000000" w14:paraId="00000032">
      <w:pPr>
        <w:pStyle w:val="Heading1"/>
        <w:keepNext w:val="0"/>
        <w:keepLines w:val="0"/>
        <w:widowControl w:val="0"/>
        <w:spacing w:before="480" w:line="273.9999936" w:lineRule="auto"/>
        <w:rPr>
          <w:b w:val="1"/>
          <w:bCs w:val="1"/>
          <w:sz w:val="22"/>
          <w:szCs w:val="22"/>
        </w:rPr>
      </w:pPr>
      <w:bookmarkStart w:colFirst="0" w:colLast="0" w:name="_43lc7l5pwcdk" w:id="6"/>
      <w:bookmarkEnd w:id="6"/>
      <w:r w:rsidDel="00000000" w:rsidR="00000000" w:rsidRPr="00000000">
        <w:rPr>
          <w:b w:val="1"/>
          <w:bCs w:val="1"/>
          <w:sz w:val="22"/>
          <w:szCs w:val="22"/>
          <w:rtl w:val="0"/>
        </w:rPr>
        <w:t xml:space="preserve">References</w:t>
      </w:r>
    </w:p>
    <w:p w:rsidR="00000000" w:rsidDel="00000000" w:rsidP="00000000" w:rsidRDefault="00000000" w:rsidRPr="00000000" w14:paraId="00000033">
      <w:pPr>
        <w:widowControl w:val="0"/>
        <w:spacing w:after="240" w:before="240" w:line="273.9999936" w:lineRule="auto"/>
        <w:rPr/>
      </w:pPr>
      <w:r w:rsidDel="00000000" w:rsidR="00000000" w:rsidRPr="00000000">
        <w:rPr>
          <w:rtl w:val="0"/>
        </w:rPr>
        <w:t xml:space="preserve">Alzheimer’s Society (2023) </w:t>
      </w:r>
      <w:r w:rsidDel="00000000" w:rsidR="00000000" w:rsidRPr="00000000">
        <w:rPr>
          <w:i w:val="1"/>
          <w:iCs w:val="1"/>
          <w:rtl w:val="0"/>
        </w:rPr>
        <w:t xml:space="preserve">What is dementia?</w:t>
      </w:r>
      <w:hyperlink r:id="rId6">
        <w:r w:rsidDel="00000000" w:rsidR="00000000" w:rsidRPr="00000000">
          <w:rPr>
            <w:color w:val="1155cc"/>
            <w:u w:val="single"/>
            <w:rtl w:val="0"/>
          </w:rPr>
          <w:t xml:space="preserve">https://www.alzheimers.org.uk/about-dementia</w:t>
        </w:r>
      </w:hyperlink>
      <w:r w:rsidDel="00000000" w:rsidR="00000000" w:rsidRPr="00000000">
        <w:rPr>
          <w:rtl w:val="0"/>
        </w:rPr>
        <w:t xml:space="preserve"> (Accessed: </w:t>
      </w:r>
      <w:r w:rsidDel="00000000" w:rsidR="00000000" w:rsidRPr="00000000">
        <w:rPr>
          <w:b w:val="1"/>
          <w:bCs w:val="1"/>
          <w:rtl w:val="0"/>
        </w:rPr>
        <w:t xml:space="preserve">15 March 2026</w:t>
      </w:r>
      <w:r w:rsidDel="00000000" w:rsidR="00000000" w:rsidRPr="00000000">
        <w:rPr>
          <w:rtl w:val="0"/>
        </w:rPr>
        <w:t xml:space="preserve">).</w:t>
      </w:r>
    </w:p>
    <w:p w:rsidR="00000000" w:rsidDel="00000000" w:rsidP="00000000" w:rsidRDefault="00000000" w:rsidRPr="00000000" w14:paraId="00000034">
      <w:pPr>
        <w:widowControl w:val="0"/>
        <w:spacing w:after="240" w:before="240" w:line="273.9999936" w:lineRule="auto"/>
        <w:rPr/>
      </w:pPr>
      <w:r w:rsidDel="00000000" w:rsidR="00000000" w:rsidRPr="00000000">
        <w:rPr>
          <w:rtl w:val="0"/>
        </w:rPr>
        <w:t xml:space="preserve">Brodaty, H. and Donkin, M. (2009) ‘Family caregivers of people with dementia’, </w:t>
      </w:r>
      <w:r w:rsidDel="00000000" w:rsidR="00000000" w:rsidRPr="00000000">
        <w:rPr>
          <w:i w:val="1"/>
          <w:iCs w:val="1"/>
          <w:rtl w:val="0"/>
        </w:rPr>
        <w:t xml:space="preserve">Dialogues in Clinical Neuroscience</w:t>
      </w:r>
      <w:r w:rsidDel="00000000" w:rsidR="00000000" w:rsidRPr="00000000">
        <w:rPr>
          <w:rtl w:val="0"/>
        </w:rPr>
        <w:t xml:space="preserve">, 11(2), pp. 217–228.</w:t>
      </w:r>
    </w:p>
    <w:p w:rsidR="00000000" w:rsidDel="00000000" w:rsidP="00000000" w:rsidRDefault="00000000" w:rsidRPr="00000000" w14:paraId="00000035">
      <w:pPr>
        <w:widowControl w:val="0"/>
        <w:spacing w:after="240" w:before="240" w:line="273.9999936" w:lineRule="auto"/>
        <w:rPr/>
      </w:pPr>
      <w:r w:rsidDel="00000000" w:rsidR="00000000" w:rsidRPr="00000000">
        <w:rPr>
          <w:rtl w:val="0"/>
        </w:rPr>
        <w:t xml:space="preserve">Folstein, M., Folstein, S. and McHugh, P. (1975) ‘Mini-Mental State’, </w:t>
      </w:r>
      <w:r w:rsidDel="00000000" w:rsidR="00000000" w:rsidRPr="00000000">
        <w:rPr>
          <w:i w:val="1"/>
          <w:iCs w:val="1"/>
          <w:rtl w:val="0"/>
        </w:rPr>
        <w:t xml:space="preserve">Journal of Psychiatric Research</w:t>
      </w:r>
      <w:r w:rsidDel="00000000" w:rsidR="00000000" w:rsidRPr="00000000">
        <w:rPr>
          <w:rtl w:val="0"/>
        </w:rPr>
        <w:t xml:space="preserve">, 12(3), pp. 189–198.</w:t>
      </w:r>
    </w:p>
    <w:p w:rsidR="00000000" w:rsidDel="00000000" w:rsidP="00000000" w:rsidRDefault="00000000" w:rsidRPr="00000000" w14:paraId="00000036">
      <w:pPr>
        <w:widowControl w:val="0"/>
        <w:spacing w:after="240" w:before="240" w:line="273.9999936" w:lineRule="auto"/>
        <w:rPr/>
      </w:pPr>
      <w:r w:rsidDel="00000000" w:rsidR="00000000" w:rsidRPr="00000000">
        <w:rPr>
          <w:rtl w:val="0"/>
        </w:rPr>
        <w:t xml:space="preserve">Livingston, G. et al. (2020) ‘Dementia prevention, intervention and care’, </w:t>
      </w:r>
      <w:r w:rsidDel="00000000" w:rsidR="00000000" w:rsidRPr="00000000">
        <w:rPr>
          <w:i w:val="1"/>
          <w:iCs w:val="1"/>
          <w:rtl w:val="0"/>
        </w:rPr>
        <w:t xml:space="preserve">The Lancet</w:t>
      </w:r>
      <w:r w:rsidDel="00000000" w:rsidR="00000000" w:rsidRPr="00000000">
        <w:rPr>
          <w:rtl w:val="0"/>
        </w:rPr>
        <w:t xml:space="preserve">, 396(10248), pp. 413–446.</w:t>
      </w:r>
    </w:p>
    <w:p w:rsidR="00000000" w:rsidDel="00000000" w:rsidP="00000000" w:rsidRDefault="00000000" w:rsidRPr="00000000" w14:paraId="00000037">
      <w:pPr>
        <w:widowControl w:val="0"/>
        <w:spacing w:after="240" w:before="240" w:line="273.9999936" w:lineRule="auto"/>
        <w:rPr/>
      </w:pPr>
      <w:r w:rsidDel="00000000" w:rsidR="00000000" w:rsidRPr="00000000">
        <w:rPr>
          <w:rtl w:val="0"/>
        </w:rPr>
        <w:t xml:space="preserve">Nasreddine, Z. et al. (2005) ‘Montreal Cognitive Assessment’, </w:t>
      </w:r>
      <w:r w:rsidDel="00000000" w:rsidR="00000000" w:rsidRPr="00000000">
        <w:rPr>
          <w:i w:val="1"/>
          <w:iCs w:val="1"/>
          <w:rtl w:val="0"/>
        </w:rPr>
        <w:t xml:space="preserve">Journal of the American Geriatrics Society</w:t>
      </w:r>
      <w:r w:rsidDel="00000000" w:rsidR="00000000" w:rsidRPr="00000000">
        <w:rPr>
          <w:rtl w:val="0"/>
        </w:rPr>
        <w:t xml:space="preserve">, 53(4), pp. 695–699.</w:t>
      </w:r>
    </w:p>
    <w:p w:rsidR="00000000" w:rsidDel="00000000" w:rsidP="00000000" w:rsidRDefault="00000000" w:rsidRPr="00000000" w14:paraId="00000038">
      <w:pPr>
        <w:widowControl w:val="0"/>
        <w:spacing w:after="240" w:before="240" w:line="273.9999936" w:lineRule="auto"/>
        <w:rPr/>
      </w:pPr>
      <w:r w:rsidDel="00000000" w:rsidR="00000000" w:rsidRPr="00000000">
        <w:rPr>
          <w:rtl w:val="0"/>
        </w:rPr>
        <w:t xml:space="preserve">NHS (2023) </w:t>
      </w:r>
      <w:r w:rsidDel="00000000" w:rsidR="00000000" w:rsidRPr="00000000">
        <w:rPr>
          <w:i w:val="1"/>
          <w:iCs w:val="1"/>
          <w:rtl w:val="0"/>
        </w:rPr>
        <w:t xml:space="preserve">Dementia overview</w:t>
      </w:r>
      <w:r w:rsidDel="00000000" w:rsidR="00000000" w:rsidRPr="00000000">
        <w:rPr>
          <w:rtl w:val="0"/>
        </w:rPr>
        <w:t xml:space="preserve">. </w:t>
      </w:r>
      <w:hyperlink r:id="rId7">
        <w:r w:rsidDel="00000000" w:rsidR="00000000" w:rsidRPr="00000000">
          <w:rPr>
            <w:color w:val="1155cc"/>
            <w:u w:val="single"/>
            <w:rtl w:val="0"/>
          </w:rPr>
          <w:t xml:space="preserve">https://www.nhs.uk/conditions/dementia/</w:t>
        </w:r>
      </w:hyperlink>
      <w:r w:rsidDel="00000000" w:rsidR="00000000" w:rsidRPr="00000000">
        <w:rPr>
          <w:rtl w:val="0"/>
        </w:rPr>
        <w:t xml:space="preserve"> (Accessed: </w:t>
      </w:r>
      <w:r w:rsidDel="00000000" w:rsidR="00000000" w:rsidRPr="00000000">
        <w:rPr>
          <w:b w:val="1"/>
          <w:bCs w:val="1"/>
          <w:rtl w:val="0"/>
        </w:rPr>
        <w:t xml:space="preserve">19 March 2026</w:t>
      </w:r>
      <w:r w:rsidDel="00000000" w:rsidR="00000000" w:rsidRPr="00000000">
        <w:rPr>
          <w:rtl w:val="0"/>
        </w:rPr>
        <w:t xml:space="preserve">).</w:t>
      </w:r>
    </w:p>
    <w:p w:rsidR="00000000" w:rsidDel="00000000" w:rsidP="00000000" w:rsidRDefault="00000000" w:rsidRPr="00000000" w14:paraId="00000039">
      <w:pPr>
        <w:widowControl w:val="0"/>
        <w:spacing w:after="240" w:before="240" w:line="273.9999936" w:lineRule="auto"/>
        <w:rPr/>
      </w:pPr>
      <w:r w:rsidDel="00000000" w:rsidR="00000000" w:rsidRPr="00000000">
        <w:rPr>
          <w:rtl w:val="0"/>
        </w:rPr>
        <w:t xml:space="preserve">NICE (2018) </w:t>
      </w:r>
      <w:r w:rsidDel="00000000" w:rsidR="00000000" w:rsidRPr="00000000">
        <w:rPr>
          <w:i w:val="1"/>
          <w:iCs w:val="1"/>
          <w:rtl w:val="0"/>
        </w:rPr>
        <w:t xml:space="preserve">Dementia: assessment, management and support for people living with dementia</w:t>
      </w:r>
      <w:r w:rsidDel="00000000" w:rsidR="00000000" w:rsidRPr="00000000">
        <w:rPr>
          <w:rtl w:val="0"/>
        </w:rPr>
        <w:t xml:space="preserve">. </w:t>
      </w:r>
      <w:hyperlink r:id="rId8">
        <w:r w:rsidDel="00000000" w:rsidR="00000000" w:rsidRPr="00000000">
          <w:rPr>
            <w:color w:val="1155cc"/>
            <w:u w:val="single"/>
            <w:rtl w:val="0"/>
          </w:rPr>
          <w:t xml:space="preserve">https://www.nice.org.uk/guidance/ng97</w:t>
        </w:r>
      </w:hyperlink>
      <w:r w:rsidDel="00000000" w:rsidR="00000000" w:rsidRPr="00000000">
        <w:rPr>
          <w:rtl w:val="0"/>
        </w:rPr>
        <w:t xml:space="preserve"> (Accessed: </w:t>
      </w:r>
      <w:r w:rsidDel="00000000" w:rsidR="00000000" w:rsidRPr="00000000">
        <w:rPr>
          <w:b w:val="1"/>
          <w:bCs w:val="1"/>
          <w:rtl w:val="0"/>
        </w:rPr>
        <w:t xml:space="preserve">13 March 2026</w:t>
      </w:r>
      <w:r w:rsidDel="00000000" w:rsidR="00000000" w:rsidRPr="00000000">
        <w:rPr>
          <w:rtl w:val="0"/>
        </w:rPr>
        <w:t xml:space="preserve">).</w:t>
      </w:r>
    </w:p>
    <w:p w:rsidR="00000000" w:rsidDel="00000000" w:rsidP="00000000" w:rsidRDefault="00000000" w:rsidRPr="00000000" w14:paraId="0000003A">
      <w:pPr>
        <w:widowControl w:val="0"/>
        <w:spacing w:after="240" w:before="240" w:line="273.9999936" w:lineRule="auto"/>
        <w:rPr/>
      </w:pPr>
      <w:r w:rsidDel="00000000" w:rsidR="00000000" w:rsidRPr="00000000">
        <w:rPr>
          <w:rtl w:val="0"/>
        </w:rPr>
        <w:t xml:space="preserve">Prince, M. et al. (2015) </w:t>
      </w:r>
      <w:r w:rsidDel="00000000" w:rsidR="00000000" w:rsidRPr="00000000">
        <w:rPr>
          <w:i w:val="1"/>
          <w:iCs w:val="1"/>
          <w:rtl w:val="0"/>
        </w:rPr>
        <w:t xml:space="preserve">World Alzheimer Report 2015</w:t>
      </w:r>
      <w:r w:rsidDel="00000000" w:rsidR="00000000" w:rsidRPr="00000000">
        <w:rPr>
          <w:rtl w:val="0"/>
        </w:rPr>
        <w:t xml:space="preserve">. London: Alzheimer’s Disease International.</w:t>
      </w:r>
    </w:p>
    <w:p w:rsidR="00000000" w:rsidDel="00000000" w:rsidP="00000000" w:rsidRDefault="00000000" w:rsidRPr="00000000" w14:paraId="0000003B">
      <w:pPr>
        <w:widowControl w:val="0"/>
        <w:spacing w:after="240" w:before="240" w:line="273.9999936" w:lineRule="auto"/>
        <w:rPr/>
      </w:pPr>
      <w:r w:rsidDel="00000000" w:rsidR="00000000" w:rsidRPr="00000000">
        <w:rPr>
          <w:rtl w:val="0"/>
        </w:rPr>
        <w:t xml:space="preserve">Public Health England (2019) </w:t>
      </w:r>
      <w:r w:rsidDel="00000000" w:rsidR="00000000" w:rsidRPr="00000000">
        <w:rPr>
          <w:i w:val="1"/>
          <w:iCs w:val="1"/>
          <w:rtl w:val="0"/>
        </w:rPr>
        <w:t xml:space="preserve">Dementia profile</w:t>
      </w:r>
      <w:r w:rsidDel="00000000" w:rsidR="00000000" w:rsidRPr="00000000">
        <w:rPr>
          <w:rtl w:val="0"/>
        </w:rPr>
        <w:t xml:space="preserve">. </w:t>
      </w:r>
      <w:hyperlink r:id="rId9">
        <w:r w:rsidDel="00000000" w:rsidR="00000000" w:rsidRPr="00000000">
          <w:rPr>
            <w:color w:val="1155cc"/>
            <w:u w:val="single"/>
            <w:rtl w:val="0"/>
          </w:rPr>
          <w:t xml:space="preserve">https://fingertips.phe.org.uk/profile-group/mental-health/profile/dementia</w:t>
        </w:r>
      </w:hyperlink>
      <w:r w:rsidDel="00000000" w:rsidR="00000000" w:rsidRPr="00000000">
        <w:rPr>
          <w:rtl w:val="0"/>
        </w:rPr>
        <w:t xml:space="preserve"> (Accessed: </w:t>
      </w:r>
      <w:r w:rsidDel="00000000" w:rsidR="00000000" w:rsidRPr="00000000">
        <w:rPr>
          <w:b w:val="1"/>
          <w:bCs w:val="1"/>
          <w:rtl w:val="0"/>
        </w:rPr>
        <w:t xml:space="preserve">21 March 2026</w:t>
      </w:r>
      <w:r w:rsidDel="00000000" w:rsidR="00000000" w:rsidRPr="00000000">
        <w:rPr>
          <w:rtl w:val="0"/>
        </w:rPr>
        <w:t xml:space="preserve">).</w:t>
      </w:r>
    </w:p>
    <w:p w:rsidR="00000000" w:rsidDel="00000000" w:rsidP="00000000" w:rsidRDefault="00000000" w:rsidRPr="00000000" w14:paraId="0000003C">
      <w:pPr>
        <w:widowControl w:val="0"/>
        <w:spacing w:after="240" w:before="240" w:line="273.9999936" w:lineRule="auto"/>
        <w:rPr/>
      </w:pPr>
      <w:r w:rsidDel="00000000" w:rsidR="00000000" w:rsidRPr="00000000">
        <w:rPr>
          <w:rtl w:val="0"/>
        </w:rPr>
        <w:t xml:space="preserve">World Health Organization (2023) </w:t>
      </w:r>
      <w:r w:rsidDel="00000000" w:rsidR="00000000" w:rsidRPr="00000000">
        <w:rPr>
          <w:i w:val="1"/>
          <w:iCs w:val="1"/>
          <w:rtl w:val="0"/>
        </w:rPr>
        <w:t xml:space="preserve">Dementia fact sheet</w:t>
      </w:r>
      <w:r w:rsidDel="00000000" w:rsidR="00000000" w:rsidRPr="00000000">
        <w:rPr>
          <w:rtl w:val="0"/>
        </w:rPr>
        <w:t xml:space="preserve">. </w:t>
      </w:r>
      <w:hyperlink r:id="rId10">
        <w:r w:rsidDel="00000000" w:rsidR="00000000" w:rsidRPr="00000000">
          <w:rPr>
            <w:color w:val="1155cc"/>
            <w:u w:val="single"/>
            <w:rtl w:val="0"/>
          </w:rPr>
          <w:t xml:space="preserve">https://www.who.int/news-room/fact-sheets/detail/dementia</w:t>
        </w:r>
      </w:hyperlink>
      <w:r w:rsidDel="00000000" w:rsidR="00000000" w:rsidRPr="00000000">
        <w:rPr>
          <w:rtl w:val="0"/>
        </w:rPr>
        <w:t xml:space="preserve"> (Accessed: </w:t>
      </w:r>
      <w:r w:rsidDel="00000000" w:rsidR="00000000" w:rsidRPr="00000000">
        <w:rPr>
          <w:b w:val="1"/>
          <w:bCs w:val="1"/>
          <w:rtl w:val="0"/>
        </w:rPr>
        <w:t xml:space="preserve">13 March 2026</w:t>
      </w:r>
      <w:r w:rsidDel="00000000" w:rsidR="00000000" w:rsidRPr="00000000">
        <w:rPr>
          <w:rtl w:val="0"/>
        </w:rPr>
        <w:t xml:space="preserve">).</w:t>
      </w:r>
    </w:p>
    <w:p w:rsidR="00000000" w:rsidDel="00000000" w:rsidP="00000000" w:rsidRDefault="00000000" w:rsidRPr="00000000" w14:paraId="0000003D">
      <w:pPr>
        <w:widowControl w:val="0"/>
        <w:spacing w:after="240" w:before="240" w:line="273.9999936" w:lineRule="auto"/>
        <w:ind w:left="720" w:firstLine="0"/>
        <w:rPr/>
      </w:pPr>
      <w:r w:rsidDel="00000000" w:rsidR="00000000" w:rsidRPr="00000000">
        <w:rPr>
          <w:rtl w:val="0"/>
        </w:rPr>
      </w:r>
    </w:p>
    <w:p w:rsidR="00000000" w:rsidDel="00000000" w:rsidP="00000000" w:rsidRDefault="00000000" w:rsidRPr="00000000" w14:paraId="0000003E">
      <w:pPr>
        <w:widowControl w:val="0"/>
        <w:spacing w:after="240" w:before="240" w:line="273.9999936" w:lineRule="auto"/>
        <w:rPr/>
      </w:pPr>
      <w:r w:rsidDel="00000000" w:rsidR="00000000" w:rsidRPr="00000000">
        <w:rPr>
          <w:rtl w:val="0"/>
        </w:rPr>
      </w:r>
    </w:p>
    <w:p w:rsidR="00000000" w:rsidDel="00000000" w:rsidP="00000000" w:rsidRDefault="00000000" w:rsidRPr="00000000" w14:paraId="0000003F">
      <w:pPr>
        <w:widowControl w:val="0"/>
        <w:spacing w:after="180" w:line="273.9999936" w:lineRule="auto"/>
        <w:jc w:val="left"/>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ill San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who.int/news-room/fact-sheets/detail/dementia" TargetMode="External"/><Relationship Id="rId9" Type="http://schemas.openxmlformats.org/officeDocument/2006/relationships/hyperlink" Target="https://fingertips.phe.org.uk/profile-group/mental-health/profile/dementia" TargetMode="External"/><Relationship Id="rId5" Type="http://schemas.openxmlformats.org/officeDocument/2006/relationships/styles" Target="styles.xml"/><Relationship Id="rId6" Type="http://schemas.openxmlformats.org/officeDocument/2006/relationships/hyperlink" Target="https://www.alzheimers.org.uk/about-dementia" TargetMode="External"/><Relationship Id="rId7" Type="http://schemas.openxmlformats.org/officeDocument/2006/relationships/hyperlink" Target="https://www.nhs.uk/conditions/dementia/" TargetMode="External"/><Relationship Id="rId8" Type="http://schemas.openxmlformats.org/officeDocument/2006/relationships/hyperlink" Target="https://www.nice.org.uk/guidance/ng9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GillSans-regular.ttf"/><Relationship Id="rId2" Type="http://schemas.openxmlformats.org/officeDocument/2006/relationships/font" Target="fonts/GillSan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