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838197582"/>
        <w:docPartObj>
          <w:docPartGallery w:val="autotext"/>
        </w:docPartObj>
      </w:sdtPr>
      <w:sdtContent>
        <w:p>
          <w:r>
            <w:drawing>
              <wp:anchor distT="0" distB="0" distL="114300" distR="114300" simplePos="0" relativeHeight="251665408" behindDoc="1" locked="0" layoutInCell="1" allowOverlap="1">
                <wp:simplePos x="0" y="0"/>
                <wp:positionH relativeFrom="column">
                  <wp:posOffset>2526030</wp:posOffset>
                </wp:positionH>
                <wp:positionV relativeFrom="paragraph">
                  <wp:posOffset>0</wp:posOffset>
                </wp:positionV>
                <wp:extent cx="2808605" cy="3228340"/>
                <wp:effectExtent l="0" t="0" r="0" b="0"/>
                <wp:wrapTight wrapText="bothSides">
                  <wp:wrapPolygon>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anchor>
            </w:drawing>
          </w:r>
          <w:r>
            <mc:AlternateContent>
              <mc:Choice Requires="wps">
                <w:drawing>
                  <wp:anchor distT="0" distB="0" distL="114300" distR="114300" simplePos="0" relativeHeight="251663360" behindDoc="1" locked="0" layoutInCell="1" allowOverlap="1">
                    <wp:simplePos x="0" y="0"/>
                    <wp:positionH relativeFrom="page">
                      <wp:align>center</wp:align>
                    </wp:positionH>
                    <wp:positionV relativeFrom="page">
                      <wp:align>center</wp:align>
                    </wp:positionV>
                    <wp:extent cx="7182485" cy="10157460"/>
                    <wp:effectExtent l="0" t="0" r="0" b="0"/>
                    <wp:wrapNone/>
                    <wp:docPr id="453906824" name="Rectangle 17"/>
                    <wp:cNvGraphicFramePr/>
                    <a:graphic xmlns:a="http://schemas.openxmlformats.org/drawingml/2006/main">
                      <a:graphicData uri="http://schemas.microsoft.com/office/word/2010/wordprocessingShape">
                        <wps:wsp>
                          <wps:cNvSpPr/>
                          <wps:spPr>
                            <a:xfrm>
                              <a:off x="0" y="0"/>
                              <a:ext cx="7182485" cy="1015746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txbxContent>
                          </wps:txbx>
                          <wps:bodyPr rot="0" spcFirstLastPara="0" vertOverflow="overflow" horzOverflow="overflow" vert="horz" wrap="square" lIns="274320" tIns="45720" rIns="274320" bIns="45720" numCol="1" spcCol="0" rtlCol="0" fromWordArt="0" anchor="ctr" anchorCtr="0" forceAA="0" compatLnSpc="1">
                            <a:noAutofit/>
                          </wps:bodyPr>
                        </wps:wsp>
                      </a:graphicData>
                    </a:graphic>
                    <wp14:sizeRelH relativeFrom="page">
                      <wp14:pctWidth>95000</wp14:pctWidth>
                    </wp14:sizeRelH>
                    <wp14:sizeRelV relativeFrom="page">
                      <wp14:pctHeight>95000</wp14:pctHeight>
                    </wp14:sizeRelV>
                  </wp:anchor>
                </w:drawing>
              </mc:Choice>
              <mc:Fallback>
                <w:pict>
                  <v:rect id="Rectangle 17" o:spid="_x0000_s1026" o:spt="1" style="position:absolute;left:0pt;height:799.8pt;width:565.55pt;mso-position-horizontal:center;mso-position-horizontal-relative:page;mso-position-vertical:center;mso-position-vertical-relative:page;z-index:-251653120;v-text-anchor:middle;mso-width-relative:page;mso-height-relative:page;mso-width-percent:950;mso-height-percent:950;" fillcolor="#DAE3F3 [660]" filled="t" stroked="f" coordsize="21600,21600" o:gfxdata="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">
                    <v:fill type="gradient" on="t" color2="#8FAADC [1940]" angle="90" focus="100%" focussize="0,0" rotate="t">
                      <o:fill type="gradientUnscaled" v:ext="backwardCompatible"/>
                    </v:fill>
                    <v:stroke on="f" weight="1pt" miterlimit="8" joinstyle="miter"/>
                    <v:imagedata o:title=""/>
                    <o:lock v:ext="edit" aspectratio="f"/>
                    <v:textbox inset="7.62mm,1.27mm,7.62mm,1.27mm">
                      <w:txbxContent>
                        <w:p/>
                      </w:txbxContent>
                    </v:textbox>
                  </v:rect>
                </w:pict>
              </mc:Fallback>
            </mc:AlternateContent>
          </w:r>
          <w:r>
            <mc:AlternateContent>
              <mc:Choice Requires="wps">
                <w:drawing>
                  <wp:anchor distT="0" distB="0" distL="114300" distR="114300" simplePos="0" relativeHeight="251660288"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793365" cy="3207385"/>
                    <wp:effectExtent l="0" t="0" r="0" b="0"/>
                    <wp:wrapNone/>
                    <wp:docPr id="902684530" name="Rectangle 15"/>
                    <wp:cNvGraphicFramePr/>
                    <a:graphic xmlns:a="http://schemas.openxmlformats.org/drawingml/2006/main">
                      <a:graphicData uri="http://schemas.microsoft.com/office/word/2010/wordprocessingShape">
                        <wps:wsp>
                          <wps:cNvSpPr/>
                          <wps:spPr>
                            <a:xfrm>
                              <a:off x="0" y="0"/>
                              <a:ext cx="2793365" cy="320738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240"/>
                                  <w:jc w:val="center"/>
                                  <w:rPr>
                                    <w:color w:val="FFFFFF" w:themeColor="background1"/>
                                    <w14:textFill>
                                      <w14:solidFill>
                                        <w14:schemeClr w14:val="bg1"/>
                                      </w14:solidFill>
                                    </w14:textFill>
                                  </w:rPr>
                                </w:pPr>
                                <w:sdt>
                                  <w:sdtPr>
                                    <w:rPr>
                                      <w:color w:val="FFFFFF" w:themeColor="background1"/>
                                      <w14:textFill>
                                        <w14:solidFill>
                                          <w14:schemeClr w14:val="bg1"/>
                                        </w14:solidFill>
                                      </w14:textFill>
                                    </w:rPr>
                                    <w:alias w:val="Abstract"/>
                                    <w:id w:val="8276291"/>
                                    <w:showingPlcHdr/>
                                    <w:text/>
                                  </w:sdtPr>
                                  <w:sdtEndPr>
                                    <w:rPr>
                                      <w:color w:val="FFFFFF" w:themeColor="background1"/>
                                      <w14:textFill>
                                        <w14:solidFill>
                                          <w14:schemeClr w14:val="bg1"/>
                                        </w14:solidFill>
                                      </w14:textFill>
                                    </w:rPr>
                                  </w:sdtEndPr>
                                  <w:sdtContent>
                                    <w:r>
                                      <w:rPr>
                                        <w:color w:val="FFFFFF" w:themeColor="background1"/>
                                        <w14:textFill>
                                          <w14:solidFill>
                                            <w14:schemeClr w14:val="bg1"/>
                                          </w14:solidFill>
                                        </w14:textFill>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noAutofit/>
                          </wps:bodyPr>
                        </wps:wsp>
                      </a:graphicData>
                    </a:graphic>
                    <wp14:sizeRelH relativeFrom="page">
                      <wp14:pctWidth>37000</wp14:pctWidth>
                    </wp14:sizeRelH>
                    <wp14:sizeRelV relativeFrom="page">
                      <wp14:pctHeight>30000</wp14:pctHeight>
                    </wp14:sizeRelV>
                  </wp:anchor>
                </w:drawing>
              </mc:Choice>
              <mc:Fallback>
                <w:pict>
                  <v:rect id="Rectangle 15" o:spid="_x0000_s1026" o:spt="1" style="position:absolute;left:0pt;margin-left:270.85pt;margin-top:21pt;height:252.55pt;width:219.95pt;mso-position-horizontal-relative:page;mso-position-vertical-relative:page;z-index:251660288;v-text-anchor:bottom;mso-width-relative:page;mso-height-relative:page;mso-width-percent:370;mso-height-percent:300;" fillcolor="#44546A [3215]" filled="t" stroked="f" coordsize="21600,21600" o:gfxdata="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WAAAAZHJzL1BLAQIUABQAAAAIAIdO4kCf+qfw0gAAAAUBAAAPAAAAAAAA&#10;AAEAIAAAADgAAABkcnMvZG93bnJldi54bWxQSwECFAAUAAAACACHTuJAdVay0HQCAADlBAAADgAA&#10;AAAAAAABACAAAAA3AQAAZHJzL2Uyb0RvYy54bWxQSwUGAAAAAAYABgBZAQAAHQYAAAAA&#10;">
                    <v:fill on="t" focussize="0,0"/>
                    <v:stroke on="f" weight="1pt" miterlimit="8" joinstyle="miter"/>
                    <v:imagedata o:title=""/>
                    <o:lock v:ext="edit" aspectratio="f"/>
                    <v:textbox inset="5.08mm,5.08mm,5.08mm,10.16mm">
                      <w:txbxContent>
                        <w:p>
                          <w:pPr>
                            <w:spacing w:before="240"/>
                            <w:jc w:val="center"/>
                            <w:rPr>
                              <w:color w:val="FFFFFF" w:themeColor="background1"/>
                              <w14:textFill>
                                <w14:solidFill>
                                  <w14:schemeClr w14:val="bg1"/>
                                </w14:solidFill>
                              </w14:textFill>
                            </w:rPr>
                          </w:pPr>
                          <w:sdt>
                            <w:sdtPr>
                              <w:rPr>
                                <w:color w:val="FFFFFF" w:themeColor="background1"/>
                                <w14:textFill>
                                  <w14:solidFill>
                                    <w14:schemeClr w14:val="bg1"/>
                                  </w14:solidFill>
                                </w14:textFill>
                              </w:rPr>
                              <w:alias w:val="Abstract"/>
                              <w:id w:val="8276291"/>
                              <w:showingPlcHdr/>
                              <w:text/>
                            </w:sdtPr>
                            <w:sdtEndPr>
                              <w:rPr>
                                <w:color w:val="FFFFFF" w:themeColor="background1"/>
                                <w14:textFill>
                                  <w14:solidFill>
                                    <w14:schemeClr w14:val="bg1"/>
                                  </w14:solidFill>
                                </w14:textFill>
                              </w:rPr>
                            </w:sdtEndPr>
                            <w:sdtContent>
                              <w:r>
                                <w:rPr>
                                  <w:color w:val="FFFFFF" w:themeColor="background1"/>
                                  <w14:textFill>
                                    <w14:solidFill>
                                      <w14:schemeClr w14:val="bg1"/>
                                    </w14:solidFill>
                                  </w14:textFill>
                                </w:rPr>
                                <w:t xml:space="preserve">     </w:t>
                              </w:r>
                            </w:sdtContent>
                          </w:sdt>
                        </w:p>
                      </w:txbxContent>
                    </v:textbox>
                  </v:rect>
                </w:pict>
              </mc:Fallback>
            </mc:AlternateContent>
          </w:r>
          <w: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998470" cy="7463790"/>
                    <wp:effectExtent l="0" t="0" r="5080" b="1905"/>
                    <wp:wrapNone/>
                    <wp:docPr id="459195680" name="Rectangle 13"/>
                    <wp:cNvGraphicFramePr/>
                    <a:graphic xmlns:a="http://schemas.openxmlformats.org/drawingml/2006/main">
                      <a:graphicData uri="http://schemas.microsoft.com/office/word/2010/wordprocessingShape">
                        <wps:wsp>
                          <wps:cNvSpPr/>
                          <wps:spPr>
                            <a:xfrm>
                              <a:off x="0" y="0"/>
                              <a:ext cx="2998470" cy="746379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40000</wp14:pctWidth>
                    </wp14:sizeRelH>
                    <wp14:sizeRelV relativeFrom="page">
                      <wp14:pctHeight>70000</wp14:pctHeight>
                    </wp14:sizeRelV>
                  </wp:anchor>
                </w:drawing>
              </mc:Choice>
              <mc:Fallback>
                <w:pict>
                  <v:rect id="Rectangle 13" o:spid="_x0000_s1026" o:spt="1" style="position:absolute;left:0pt;margin-left:261.9pt;margin-top:21pt;height:587.7pt;width:236.1pt;mso-position-horizontal-relative:page;mso-position-vertical-relative:page;z-index:251659264;v-text-anchor:middle;mso-width-relative:page;mso-height-relative:page;mso-width-percent:400;mso-height-percent:700;" fillcolor="#FFFFFF [3212]" filled="t" stroked="t" coordsize="21600,21600" o:gfxdata="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BYAAABkcnMvUEsBAhQAFAAAAAgAh07iQEe1&#10;juvVAAAABgEAAA8AAAAAAAAAAQAgAAAAOAAAAGRycy9kb3ducmV2LnhtbFBLAQIUABQAAAAIAIdO&#10;4kDerYIyggIAACMFAAAOAAAAAAAAAAEAIAAAADoBAABkcnMvZTJvRG9jLnhtbFBLBQYAAAAABgAG&#10;AFkBAAAuBgAAAAA=&#10;">
                    <v:fill on="t" focussize="0,0"/>
                    <v:stroke weight="1.25pt" color="#767171 [1614]" miterlimit="8" joinstyle="miter"/>
                    <v:imagedata o:title=""/>
                    <o:lock v:ext="edit" aspectratio="f"/>
                  </v:rect>
                </w:pict>
              </mc:Fallback>
            </mc:AlternateContent>
          </w:r>
          <w:r>
            <mc:AlternateContent>
              <mc:Choice Requires="wps">
                <w:drawing>
                  <wp:anchor distT="0" distB="0" distL="114300" distR="114300" simplePos="0" relativeHeight="251662336"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793365" cy="118745"/>
                    <wp:effectExtent l="0" t="0" r="0" b="0"/>
                    <wp:wrapNone/>
                    <wp:docPr id="508959673" name="Rectangle 11"/>
                    <wp:cNvGraphicFramePr/>
                    <a:graphic xmlns:a="http://schemas.openxmlformats.org/drawingml/2006/main">
                      <a:graphicData uri="http://schemas.microsoft.com/office/word/2010/wordprocessingShape">
                        <wps:wsp>
                          <wps:cNvSpPr/>
                          <wps:spPr>
                            <a:xfrm>
                              <a:off x="0" y="0"/>
                              <a:ext cx="279336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page">
                      <wp14:pctWidth>37000</wp14:pctWidth>
                    </wp14:sizeRelH>
                    <wp14:sizeRelV relativeFrom="page">
                      <wp14:pctHeight>0</wp14:pctHeight>
                    </wp14:sizeRelV>
                  </wp:anchor>
                </w:drawing>
              </mc:Choice>
              <mc:Fallback>
                <w:pict>
                  <v:rect id="Rectangle 11" o:spid="_x0000_s1026" o:spt="1" style="position:absolute;left:0pt;margin-left:270.85pt;margin-top:580.9pt;height:9.35pt;width:219.95pt;mso-position-horizontal-relative:page;mso-position-vertical-relative:page;z-index:251662336;v-text-anchor:middle;mso-width-relative:page;mso-height-relative:page;mso-width-percent:370;" fillcolor="#4472C4 [3204]" filled="t" stroked="f" coordsize="21600,21600" o:gfxdata="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BYAAABkcnMvUEsBAhQAFAAAAAgAh07iQJHbMo7WAAAABAEAAA8AAAAAAAAAAQAg&#10;AAAAOAAAAGRycy9kb3ducmV2LnhtbFBLAQIUABQAAAAIAIdO4kB85PqpbAIAANcEAAAOAAAAAAAA&#10;AAEAIAAAADsBAABkcnMvZTJvRG9jLnhtbFBLBQYAAAAABgAGAFkBAAAZBgAAAAA=&#10;">
                    <v:fill on="t" focussize="0,0"/>
                    <v:stroke on="f" weight="1pt" miterlimit="8" joinstyle="miter"/>
                    <v:imagedata o:title=""/>
                    <o:lock v:ext="edit" aspectratio="f"/>
                  </v:rect>
                </w:pict>
              </mc:Fallback>
            </mc:AlternateContent>
          </w:r>
          <w: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19070" cy="1196975"/>
                    <wp:effectExtent l="0" t="0" r="0" b="0"/>
                    <wp:wrapSquare wrapText="bothSides"/>
                    <wp:docPr id="591805821" name="Text Box 9"/>
                    <wp:cNvGraphicFramePr/>
                    <a:graphic xmlns:a="http://schemas.openxmlformats.org/drawingml/2006/main">
                      <a:graphicData uri="http://schemas.microsoft.com/office/word/2010/wordprocessingShape">
                        <wps:wsp>
                          <wps:cNvSpPr txBox="1"/>
                          <wps:spPr>
                            <a:xfrm>
                              <a:off x="0" y="0"/>
                              <a:ext cx="2719070" cy="1196975"/>
                            </a:xfrm>
                            <a:prstGeom prst="rect">
                              <a:avLst/>
                            </a:prstGeom>
                            <a:noFill/>
                            <a:ln w="6350">
                              <a:noFill/>
                            </a:ln>
                            <a:effectLst/>
                          </wps:spPr>
                          <wps:txbx>
                            <w:txbxContent>
                              <w:p>
                                <w:pPr>
                                  <w:rPr>
                                    <w:rFonts w:asciiTheme="majorHAnsi" w:hAnsiTheme="majorHAnsi" w:eastAsiaTheme="majorEastAsia" w:cstheme="majorBidi"/>
                                    <w:color w:val="44546A" w:themeColor="text2"/>
                                    <w:sz w:val="40"/>
                                    <w:szCs w:val="40"/>
                                    <w14:textFill>
                                      <w14:solidFill>
                                        <w14:schemeClr w14:val="tx2"/>
                                      </w14:solidFill>
                                    </w14:textFill>
                                  </w:rPr>
                                </w:pPr>
                                <w:r>
                                  <w:rPr>
                                    <w:rFonts w:asciiTheme="majorHAnsi" w:hAnsiTheme="majorHAnsi" w:eastAsiaTheme="majorEastAsia" w:cstheme="majorBidi"/>
                                    <w:color w:val="4472C4" w:themeColor="accent1"/>
                                    <w:sz w:val="40"/>
                                    <w:szCs w:val="40"/>
                                    <w14:textFill>
                                      <w14:solidFill>
                                        <w14:schemeClr w14:val="accent1"/>
                                      </w14:solidFill>
                                    </w14:textFill>
                                  </w:rPr>
                                  <w:t>Contemporary Challenges: Making a Difference</w:t>
                                </w:r>
                                <w:sdt>
                                  <w:sdtPr>
                                    <w:rPr>
                                      <w:rFonts w:asciiTheme="majorHAnsi" w:hAnsiTheme="majorHAnsi" w:eastAsiaTheme="majorEastAsia" w:cstheme="majorBidi"/>
                                      <w:color w:val="44546A" w:themeColor="text2"/>
                                      <w:sz w:val="40"/>
                                      <w:szCs w:val="40"/>
                                      <w14:textFill>
                                        <w14:solidFill>
                                          <w14:schemeClr w14:val="tx2"/>
                                        </w14:solidFill>
                                      </w14:textFill>
                                    </w:rPr>
                                    <w:alias w:val="Subtitle"/>
                                    <w:id w:val="15524255"/>
                                    <w:showingPlcHdr/>
                                    <w:text/>
                                  </w:sdtPr>
                                  <w:sdtEndPr>
                                    <w:rPr>
                                      <w:rFonts w:asciiTheme="majorHAnsi" w:hAnsiTheme="majorHAnsi" w:eastAsiaTheme="majorEastAsia" w:cstheme="majorBidi"/>
                                      <w:color w:val="44546A" w:themeColor="text2"/>
                                      <w:sz w:val="40"/>
                                      <w:szCs w:val="40"/>
                                      <w14:textFill>
                                        <w14:solidFill>
                                          <w14:schemeClr w14:val="tx2"/>
                                        </w14:solidFill>
                                      </w14:textFill>
                                    </w:rPr>
                                  </w:sdtEndPr>
                                  <w:sdtContent>
                                    <w:r>
                                      <w:rPr>
                                        <w:rFonts w:asciiTheme="majorHAnsi" w:hAnsiTheme="majorHAnsi" w:eastAsiaTheme="majorEastAsia" w:cstheme="majorBidi"/>
                                        <w:color w:val="44546A" w:themeColor="text2"/>
                                        <w:sz w:val="40"/>
                                        <w:szCs w:val="40"/>
                                        <w14:textFill>
                                          <w14:solidFill>
                                            <w14:schemeClr w14:val="tx2"/>
                                          </w14:solidFill>
                                        </w14:textFill>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spAutoFit/>
                          </wps:bodyPr>
                        </wps:wsp>
                      </a:graphicData>
                    </a:graphic>
                    <wp14:sizeRelH relativeFrom="page">
                      <wp14:pctWidth>36000</wp14:pctWidth>
                    </wp14:sizeRelH>
                    <wp14:sizeRelV relativeFrom="page">
                      <wp14:pctHeight>28000</wp14:pctHeight>
                    </wp14:sizeRelV>
                  </wp:anchor>
                </w:drawing>
              </mc:Choice>
              <mc:Fallback>
                <w:pict>
                  <v:shape id="Text Box 9" o:spid="_x0000_s1026" o:spt="202" type="#_x0000_t202" style="position:absolute;left:0pt;margin-left:270.85pt;margin-top:294.65pt;height:94.25pt;width:214.1pt;mso-position-horizontal-relative:page;mso-position-vertical-relative:page;mso-wrap-distance-bottom:0pt;mso-wrap-distance-left:9pt;mso-wrap-distance-right:9pt;mso-wrap-distance-top:0pt;z-index:251661312;mso-width-relative:page;mso-height-relative:page;mso-width-percent:360;mso-height-percent:280;" filled="f" stroked="f" coordsize="21600,21600" o:gfxdata="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ggjhXNMAAAAFAQAADwAAAAAAAAAB&#10;ACAAAAA4AAAAZHJzL2Rvd25yZXYueG1sUEsBAhQAFAAAAAgAh07iQHuHtXI4AgAAfAQAAA4AAAAA&#10;AAAAAQAgAAAAOAEAAGRycy9lMm9Eb2MueG1sUEsFBgAAAAAGAAYAWQEAAOIFAAAAAA==&#10;">
                    <v:fill on="f" focussize="0,0"/>
                    <v:stroke on="f" weight="0.5pt"/>
                    <v:imagedata o:title=""/>
                    <o:lock v:ext="edit" aspectratio="f"/>
                    <v:textbox style="mso-fit-shape-to-text:t;">
                      <w:txbxContent>
                        <w:p>
                          <w:pPr>
                            <w:rPr>
                              <w:rFonts w:asciiTheme="majorHAnsi" w:hAnsiTheme="majorHAnsi" w:eastAsiaTheme="majorEastAsia" w:cstheme="majorBidi"/>
                              <w:color w:val="44546A" w:themeColor="text2"/>
                              <w:sz w:val="40"/>
                              <w:szCs w:val="40"/>
                              <w14:textFill>
                                <w14:solidFill>
                                  <w14:schemeClr w14:val="tx2"/>
                                </w14:solidFill>
                              </w14:textFill>
                            </w:rPr>
                          </w:pPr>
                          <w:r>
                            <w:rPr>
                              <w:rFonts w:asciiTheme="majorHAnsi" w:hAnsiTheme="majorHAnsi" w:eastAsiaTheme="majorEastAsia" w:cstheme="majorBidi"/>
                              <w:color w:val="4472C4" w:themeColor="accent1"/>
                              <w:sz w:val="40"/>
                              <w:szCs w:val="40"/>
                              <w14:textFill>
                                <w14:solidFill>
                                  <w14:schemeClr w14:val="accent1"/>
                                </w14:solidFill>
                              </w14:textFill>
                            </w:rPr>
                            <w:t>Contemporary Challenges: Making a Difference</w:t>
                          </w:r>
                          <w:sdt>
                            <w:sdtPr>
                              <w:rPr>
                                <w:rFonts w:asciiTheme="majorHAnsi" w:hAnsiTheme="majorHAnsi" w:eastAsiaTheme="majorEastAsia" w:cstheme="majorBidi"/>
                                <w:color w:val="44546A" w:themeColor="text2"/>
                                <w:sz w:val="40"/>
                                <w:szCs w:val="40"/>
                                <w14:textFill>
                                  <w14:solidFill>
                                    <w14:schemeClr w14:val="tx2"/>
                                  </w14:solidFill>
                                </w14:textFill>
                              </w:rPr>
                              <w:alias w:val="Subtitle"/>
                              <w:id w:val="15524255"/>
                              <w:showingPlcHdr/>
                              <w:text/>
                            </w:sdtPr>
                            <w:sdtEndPr>
                              <w:rPr>
                                <w:rFonts w:asciiTheme="majorHAnsi" w:hAnsiTheme="majorHAnsi" w:eastAsiaTheme="majorEastAsia" w:cstheme="majorBidi"/>
                                <w:color w:val="44546A" w:themeColor="text2"/>
                                <w:sz w:val="40"/>
                                <w:szCs w:val="40"/>
                                <w14:textFill>
                                  <w14:solidFill>
                                    <w14:schemeClr w14:val="tx2"/>
                                  </w14:solidFill>
                                </w14:textFill>
                              </w:rPr>
                            </w:sdtEndPr>
                            <w:sdtContent>
                              <w:r>
                                <w:rPr>
                                  <w:rFonts w:asciiTheme="majorHAnsi" w:hAnsiTheme="majorHAnsi" w:eastAsiaTheme="majorEastAsia" w:cstheme="majorBidi"/>
                                  <w:color w:val="44546A" w:themeColor="text2"/>
                                  <w:sz w:val="40"/>
                                  <w:szCs w:val="40"/>
                                  <w14:textFill>
                                    <w14:solidFill>
                                      <w14:schemeClr w14:val="tx2"/>
                                    </w14:solidFill>
                                  </w14:textFill>
                                </w:rPr>
                                <w:t xml:space="preserve">     </w:t>
                              </w:r>
                            </w:sdtContent>
                          </w:sdt>
                        </w:p>
                      </w:txbxContent>
                    </v:textbox>
                    <w10:wrap type="square"/>
                  </v:shape>
                </w:pict>
              </mc:Fallback>
            </mc:AlternateContent>
          </w:r>
        </w:p>
      </w:sdtContent>
    </w:sdt>
    <w:p/>
    <w:p>
      <w:bookmarkStart w:id="0" w:name="_GoBack"/>
      <w:r>
        <mc:AlternateContent>
          <mc:Choice Requires="wps">
            <w:drawing>
              <wp:anchor distT="0" distB="0" distL="114300" distR="114300" simplePos="0" relativeHeight="251666432" behindDoc="0" locked="0" layoutInCell="1" allowOverlap="1">
                <wp:simplePos x="0" y="0"/>
                <wp:positionH relativeFrom="page">
                  <wp:posOffset>3466465</wp:posOffset>
                </wp:positionH>
                <wp:positionV relativeFrom="page">
                  <wp:posOffset>7092950</wp:posOffset>
                </wp:positionV>
                <wp:extent cx="2719070" cy="268605"/>
                <wp:effectExtent l="0" t="0" r="0" b="0"/>
                <wp:wrapSquare wrapText="bothSides"/>
                <wp:docPr id="2" name="Text Box 7"/>
                <wp:cNvGraphicFramePr/>
                <a:graphic xmlns:a="http://schemas.openxmlformats.org/drawingml/2006/main">
                  <a:graphicData uri="http://schemas.microsoft.com/office/word/2010/wordprocessingShape">
                    <wps:wsp>
                      <wps:cNvSpPr txBox="1"/>
                      <wps:spPr>
                        <a:xfrm>
                          <a:off x="0" y="0"/>
                          <a:ext cx="2719070" cy="268605"/>
                        </a:xfrm>
                        <a:prstGeom prst="rect">
                          <a:avLst/>
                        </a:prstGeom>
                        <a:noFill/>
                        <a:ln w="6350">
                          <a:noFill/>
                        </a:ln>
                        <a:effectLst/>
                      </wps:spPr>
                      <wps:txbx>
                        <w:txbxContent>
                          <w:p>
                            <w:pPr>
                              <w:pStyle w:val="11"/>
                              <w:rPr>
                                <w:color w:val="44546A" w:themeColor="text2"/>
                                <w:lang w:val="en-GB"/>
                                <w14:textFill>
                                  <w14:solidFill>
                                    <w14:schemeClr w14:val="tx2"/>
                                  </w14:solidFill>
                                </w14:textFill>
                              </w:rPr>
                            </w:pPr>
                            <w:sdt>
                              <w:sdtPr>
                                <w:rPr>
                                  <w:color w:val="44546A" w:themeColor="text2"/>
                                  <w:lang w:val="en-GB"/>
                                  <w14:textFill>
                                    <w14:solidFill>
                                      <w14:schemeClr w14:val="tx2"/>
                                    </w14:solidFill>
                                  </w14:textFill>
                                </w:rPr>
                                <w:alias w:val="Author"/>
                                <w:id w:val="15524260"/>
                                <w:text/>
                              </w:sdtPr>
                              <w:sdtEndPr>
                                <w:rPr>
                                  <w:color w:val="44546A" w:themeColor="text2"/>
                                  <w:lang w:val="en-GB"/>
                                  <w14:textFill>
                                    <w14:solidFill>
                                      <w14:schemeClr w14:val="tx2"/>
                                    </w14:solidFill>
                                  </w14:textFill>
                                </w:rPr>
                              </w:sdtEndPr>
                              <w:sdtContent>
                                <w:r>
                                  <w:rPr>
                                    <w:rFonts w:hint="default"/>
                                    <w:color w:val="44546A" w:themeColor="text2"/>
                                    <w:lang w:val="en-US"/>
                                    <w14:textFill>
                                      <w14:solidFill>
                                        <w14:schemeClr w14:val="tx2"/>
                                      </w14:solidFill>
                                    </w14:textFill>
                                  </w:rPr>
                                  <w:t xml:space="preserve">STUDENT ID: </w:t>
                                </w:r>
                                <w:r>
                                  <w:rPr>
                                    <w:color w:val="44546A" w:themeColor="text2"/>
                                    <w:lang w:val="en-GB"/>
                                    <w14:textFill>
                                      <w14:solidFill>
                                        <w14:schemeClr w14:val="tx2"/>
                                      </w14:solidFill>
                                    </w14:textFill>
                                  </w:rPr>
                                  <w:t>23219</w:t>
                                </w:r>
                                <w:r>
                                  <w:rPr>
                                    <w:rFonts w:hint="default"/>
                                    <w:color w:val="44546A" w:themeColor="text2"/>
                                    <w:lang w:val="en-US"/>
                                    <w14:textFill>
                                      <w14:solidFill>
                                        <w14:schemeClr w14:val="tx2"/>
                                      </w14:solidFill>
                                    </w14:textFill>
                                  </w:rPr>
                                  <w:t>20</w:t>
                                </w:r>
                              </w:sdtContent>
                            </w:sdt>
                          </w:p>
                        </w:txbxContent>
                      </wps:txbx>
                      <wps:bodyPr rot="0" spcFirstLastPara="0" vertOverflow="overflow" horzOverflow="overflow" vert="horz" wrap="square" lIns="91440" tIns="45720" rIns="91440" bIns="45720" numCol="1" spcCol="0" rtlCol="0" fromWordArt="0" anchor="b" anchorCtr="0" forceAA="0" compatLnSpc="1">
                        <a:noAutofit/>
                      </wps:bodyPr>
                    </wps:wsp>
                  </a:graphicData>
                </a:graphic>
                <wp14:sizeRelH relativeFrom="page">
                  <wp14:pctWidth>36000</wp14:pctWidth>
                </wp14:sizeRelH>
                <wp14:sizeRelV relativeFrom="page">
                  <wp14:pctHeight>0</wp14:pctHeight>
                </wp14:sizeRelV>
              </wp:anchor>
            </w:drawing>
          </mc:Choice>
          <mc:Fallback>
            <w:pict>
              <v:shape id="Text Box 7" o:spid="_x0000_s1026" o:spt="202" type="#_x0000_t202" style="position:absolute;left:0pt;margin-left:272.95pt;margin-top:558.5pt;height:21.15pt;width:214.1pt;mso-position-horizontal-relative:page;mso-position-vertical-relative:page;mso-wrap-distance-bottom:0pt;mso-wrap-distance-left:9pt;mso-wrap-distance-right:9pt;mso-wrap-distance-top:0pt;z-index:251666432;v-text-anchor:bottom;mso-width-relative:page;mso-height-relative:page;mso-width-percent:360;" filled="f" stroked="f" coordsize="21600,21600" o:gfxdata="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FgAAAGRycy9QSwECFAAUAAAACACHTuJAszmm4toAAAANAQAADwAAAAAAAAAB&#10;ACAAAAA4AAAAZHJzL2Rvd25yZXYueG1sUEsBAhQAFAAAAAgAh07iQNqynq4xAgAAcwQAAA4AAAAA&#10;AAAAAQAgAAAAPwEAAGRycy9lMm9Eb2MueG1sUEsFBgAAAAAGAAYAWQEAAOIFAAAAAA==&#10;">
                <v:fill on="f" focussize="0,0"/>
                <v:stroke on="f" weight="0.5pt"/>
                <v:imagedata o:title=""/>
                <o:lock v:ext="edit" aspectratio="f"/>
                <v:textbox>
                  <w:txbxContent>
                    <w:p>
                      <w:pPr>
                        <w:pStyle w:val="11"/>
                        <w:rPr>
                          <w:color w:val="44546A" w:themeColor="text2"/>
                          <w:lang w:val="en-GB"/>
                          <w14:textFill>
                            <w14:solidFill>
                              <w14:schemeClr w14:val="tx2"/>
                            </w14:solidFill>
                          </w14:textFill>
                        </w:rPr>
                      </w:pPr>
                      <w:sdt>
                        <w:sdtPr>
                          <w:rPr>
                            <w:color w:val="44546A" w:themeColor="text2"/>
                            <w:lang w:val="en-GB"/>
                            <w14:textFill>
                              <w14:solidFill>
                                <w14:schemeClr w14:val="tx2"/>
                              </w14:solidFill>
                            </w14:textFill>
                          </w:rPr>
                          <w:alias w:val="Author"/>
                          <w:id w:val="15524260"/>
                          <w:text/>
                        </w:sdtPr>
                        <w:sdtEndPr>
                          <w:rPr>
                            <w:color w:val="44546A" w:themeColor="text2"/>
                            <w:lang w:val="en-GB"/>
                            <w14:textFill>
                              <w14:solidFill>
                                <w14:schemeClr w14:val="tx2"/>
                              </w14:solidFill>
                            </w14:textFill>
                          </w:rPr>
                        </w:sdtEndPr>
                        <w:sdtContent>
                          <w:r>
                            <w:rPr>
                              <w:rFonts w:hint="default"/>
                              <w:color w:val="44546A" w:themeColor="text2"/>
                              <w:lang w:val="en-US"/>
                              <w14:textFill>
                                <w14:solidFill>
                                  <w14:schemeClr w14:val="tx2"/>
                                </w14:solidFill>
                              </w14:textFill>
                            </w:rPr>
                            <w:t xml:space="preserve">STUDENT ID: </w:t>
                          </w:r>
                          <w:r>
                            <w:rPr>
                              <w:color w:val="44546A" w:themeColor="text2"/>
                              <w:lang w:val="en-GB"/>
                              <w14:textFill>
                                <w14:solidFill>
                                  <w14:schemeClr w14:val="tx2"/>
                                </w14:solidFill>
                              </w14:textFill>
                            </w:rPr>
                            <w:t>23219</w:t>
                          </w:r>
                          <w:r>
                            <w:rPr>
                              <w:rFonts w:hint="default"/>
                              <w:color w:val="44546A" w:themeColor="text2"/>
                              <w:lang w:val="en-US"/>
                              <w14:textFill>
                                <w14:solidFill>
                                  <w14:schemeClr w14:val="tx2"/>
                                </w14:solidFill>
                              </w14:textFill>
                            </w:rPr>
                            <w:t>20</w:t>
                          </w:r>
                        </w:sdtContent>
                      </w:sdt>
                    </w:p>
                  </w:txbxContent>
                </v:textbox>
                <w10:wrap type="square"/>
              </v:shape>
            </w:pict>
          </mc:Fallback>
        </mc:AlternateContent>
      </w:r>
      <w:r>
        <mc:AlternateContent>
          <mc:Choice Requires="wps">
            <w:drawing>
              <wp:anchor distT="0" distB="0" distL="114300" distR="114300" simplePos="0" relativeHeight="251664384" behindDoc="0" locked="0" layoutInCell="1" allowOverlap="1">
                <wp:simplePos x="0" y="0"/>
                <wp:positionH relativeFrom="page">
                  <wp:posOffset>3470910</wp:posOffset>
                </wp:positionH>
                <wp:positionV relativeFrom="page">
                  <wp:posOffset>6837045</wp:posOffset>
                </wp:positionV>
                <wp:extent cx="2719070" cy="268605"/>
                <wp:effectExtent l="0" t="0" r="0" b="0"/>
                <wp:wrapSquare wrapText="bothSides"/>
                <wp:docPr id="18611003" name="Text Box 7"/>
                <wp:cNvGraphicFramePr/>
                <a:graphic xmlns:a="http://schemas.openxmlformats.org/drawingml/2006/main">
                  <a:graphicData uri="http://schemas.microsoft.com/office/word/2010/wordprocessingShape">
                    <wps:wsp>
                      <wps:cNvSpPr txBox="1"/>
                      <wps:spPr>
                        <a:xfrm>
                          <a:off x="0" y="0"/>
                          <a:ext cx="2719070" cy="268605"/>
                        </a:xfrm>
                        <a:prstGeom prst="rect">
                          <a:avLst/>
                        </a:prstGeom>
                        <a:noFill/>
                        <a:ln w="6350">
                          <a:noFill/>
                        </a:ln>
                        <a:effectLst/>
                      </wps:spPr>
                      <wps:txbx>
                        <w:txbxContent>
                          <w:p>
                            <w:pPr>
                              <w:pStyle w:val="11"/>
                              <w:rPr>
                                <w:color w:val="44546A" w:themeColor="text2"/>
                                <w:lang w:val="en-GB"/>
                                <w14:textFill>
                                  <w14:solidFill>
                                    <w14:schemeClr w14:val="tx2"/>
                                  </w14:solidFill>
                                </w14:textFill>
                              </w:rPr>
                            </w:pPr>
                            <w:sdt>
                              <w:sdtPr>
                                <w:rPr>
                                  <w:color w:val="44546A" w:themeColor="text2"/>
                                  <w:lang w:val="en-GB"/>
                                  <w14:textFill>
                                    <w14:solidFill>
                                      <w14:schemeClr w14:val="tx2"/>
                                    </w14:solidFill>
                                  </w14:textFill>
                                </w:rPr>
                                <w:alias w:val="Author"/>
                                <w:id w:val="15524260"/>
                                <w:text/>
                              </w:sdtPr>
                              <w:sdtEndPr>
                                <w:rPr>
                                  <w:color w:val="44546A" w:themeColor="text2"/>
                                  <w:lang w:val="en-GB"/>
                                  <w14:textFill>
                                    <w14:solidFill>
                                      <w14:schemeClr w14:val="tx2"/>
                                    </w14:solidFill>
                                  </w14:textFill>
                                </w:rPr>
                              </w:sdtEndPr>
                              <w:sdtContent>
                                <w:r>
                                  <w:rPr>
                                    <w:rFonts w:hint="default"/>
                                    <w:color w:val="44546A" w:themeColor="text2"/>
                                    <w:lang w:val="en-US"/>
                                    <w14:textFill>
                                      <w14:solidFill>
                                        <w14:schemeClr w14:val="tx2"/>
                                      </w14:solidFill>
                                    </w14:textFill>
                                  </w:rPr>
                                  <w:t>NAME: RISHAILA MARIE RONALD</w:t>
                                </w:r>
                              </w:sdtContent>
                            </w:sdt>
                          </w:p>
                        </w:txbxContent>
                      </wps:txbx>
                      <wps:bodyPr rot="0" spcFirstLastPara="0" vertOverflow="overflow" horzOverflow="overflow" vert="horz" wrap="square" lIns="91440" tIns="45720" rIns="91440" bIns="45720" numCol="1" spcCol="0" rtlCol="0" fromWordArt="0" anchor="b" anchorCtr="0" forceAA="0" compatLnSpc="1">
                        <a:noAutofit/>
                      </wps:bodyPr>
                    </wps:wsp>
                  </a:graphicData>
                </a:graphic>
                <wp14:sizeRelH relativeFrom="page">
                  <wp14:pctWidth>36000</wp14:pctWidth>
                </wp14:sizeRelH>
                <wp14:sizeRelV relativeFrom="page">
                  <wp14:pctHeight>0</wp14:pctHeight>
                </wp14:sizeRelV>
              </wp:anchor>
            </w:drawing>
          </mc:Choice>
          <mc:Fallback>
            <w:pict>
              <v:shape id="Text Box 7" o:spid="_x0000_s1026" o:spt="202" type="#_x0000_t202" style="position:absolute;left:0pt;margin-left:273.3pt;margin-top:538.35pt;height:21.15pt;width:214.1pt;mso-position-horizontal-relative:page;mso-position-vertical-relative:page;mso-wrap-distance-bottom:0pt;mso-wrap-distance-left:9pt;mso-wrap-distance-right:9pt;mso-wrap-distance-top:0pt;z-index:251664384;v-text-anchor:bottom;mso-width-relative:page;mso-height-relative:page;mso-width-percent:360;" filled="f" stroked="f" coordsize="21600,21600" o:gfxdata="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FgAAAGRycy9QSwECFAAUAAAACACHTuJA0jEft9oAAAANAQAADwAA&#10;AAAAAAABACAAAAA4AAAAZHJzL2Rvd25yZXYueG1sUEsBAhQAFAAAAAgAh07iQK5Uj+E3AgAAegQA&#10;AA4AAAAAAAAAAQAgAAAAPwEAAGRycy9lMm9Eb2MueG1sUEsFBgAAAAAGAAYAWQEAAOgFAAAAAA==&#10;">
                <v:fill on="f" focussize="0,0"/>
                <v:stroke on="f" weight="0.5pt"/>
                <v:imagedata o:title=""/>
                <o:lock v:ext="edit" aspectratio="f"/>
                <v:textbox>
                  <w:txbxContent>
                    <w:p>
                      <w:pPr>
                        <w:pStyle w:val="11"/>
                        <w:rPr>
                          <w:color w:val="44546A" w:themeColor="text2"/>
                          <w:lang w:val="en-GB"/>
                          <w14:textFill>
                            <w14:solidFill>
                              <w14:schemeClr w14:val="tx2"/>
                            </w14:solidFill>
                          </w14:textFill>
                        </w:rPr>
                      </w:pPr>
                      <w:sdt>
                        <w:sdtPr>
                          <w:rPr>
                            <w:color w:val="44546A" w:themeColor="text2"/>
                            <w:lang w:val="en-GB"/>
                            <w14:textFill>
                              <w14:solidFill>
                                <w14:schemeClr w14:val="tx2"/>
                              </w14:solidFill>
                            </w14:textFill>
                          </w:rPr>
                          <w:alias w:val="Author"/>
                          <w:id w:val="15524260"/>
                          <w:text/>
                        </w:sdtPr>
                        <w:sdtEndPr>
                          <w:rPr>
                            <w:color w:val="44546A" w:themeColor="text2"/>
                            <w:lang w:val="en-GB"/>
                            <w14:textFill>
                              <w14:solidFill>
                                <w14:schemeClr w14:val="tx2"/>
                              </w14:solidFill>
                            </w14:textFill>
                          </w:rPr>
                        </w:sdtEndPr>
                        <w:sdtContent>
                          <w:r>
                            <w:rPr>
                              <w:rFonts w:hint="default"/>
                              <w:color w:val="44546A" w:themeColor="text2"/>
                              <w:lang w:val="en-US"/>
                              <w14:textFill>
                                <w14:solidFill>
                                  <w14:schemeClr w14:val="tx2"/>
                                </w14:solidFill>
                              </w14:textFill>
                            </w:rPr>
                            <w:t>NAME: RISHAILA MARIE RONALD</w:t>
                          </w:r>
                        </w:sdtContent>
                      </w:sdt>
                    </w:p>
                  </w:txbxContent>
                </v:textbox>
                <w10:wrap type="square"/>
              </v:shape>
            </w:pict>
          </mc:Fallback>
        </mc:AlternateContent>
      </w:r>
      <w:r>
        <w:br w:type="page"/>
      </w:r>
    </w:p>
    <w:bookmarkEnd w:id="0"/>
    <w:p>
      <w:pPr>
        <w:pBdr>
          <w:bottom w:val="single" w:color="auto" w:sz="4" w:space="1"/>
        </w:pBdr>
        <w:rPr>
          <w:b/>
          <w:bCs/>
          <w:sz w:val="32"/>
          <w:szCs w:val="32"/>
        </w:rPr>
      </w:pPr>
      <w:r>
        <w:rPr>
          <w:b/>
          <w:bCs/>
          <w:sz w:val="32"/>
          <w:szCs w:val="32"/>
        </w:rPr>
        <w:t>Content Page</w:t>
      </w:r>
    </w:p>
    <w:p>
      <w:pPr>
        <w:rPr>
          <w:sz w:val="24"/>
          <w:szCs w:val="24"/>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8"/>
        <w:gridCol w:w="1508"/>
      </w:tblGrid>
      <w:tr>
        <w:tc>
          <w:tcPr>
            <w:tcW w:w="7508" w:type="dxa"/>
          </w:tcPr>
          <w:p>
            <w:pPr>
              <w:spacing w:after="0" w:line="240" w:lineRule="auto"/>
              <w:rPr>
                <w:sz w:val="24"/>
                <w:szCs w:val="24"/>
              </w:rPr>
            </w:pPr>
            <w:r>
              <w:rPr>
                <w:sz w:val="24"/>
                <w:szCs w:val="24"/>
              </w:rPr>
              <w:t>Blog post 1:  Leading a Global Team</w:t>
            </w:r>
            <w:r>
              <w:rPr>
                <w:sz w:val="24"/>
                <w:szCs w:val="24"/>
              </w:rPr>
              <w:tab/>
            </w:r>
          </w:p>
        </w:tc>
        <w:tc>
          <w:tcPr>
            <w:tcW w:w="1508" w:type="dxa"/>
          </w:tcPr>
          <w:p>
            <w:pPr>
              <w:spacing w:after="0" w:line="240" w:lineRule="auto"/>
              <w:rPr>
                <w:sz w:val="24"/>
                <w:szCs w:val="24"/>
              </w:rPr>
            </w:pPr>
            <w:r>
              <w:rPr>
                <w:sz w:val="24"/>
                <w:szCs w:val="24"/>
              </w:rPr>
              <w:t>Pg2</w:t>
            </w:r>
          </w:p>
        </w:tc>
      </w:tr>
      <w:tr>
        <w:tc>
          <w:tcPr>
            <w:tcW w:w="7508" w:type="dxa"/>
          </w:tcPr>
          <w:p>
            <w:pPr>
              <w:spacing w:after="0" w:line="240" w:lineRule="auto"/>
              <w:rPr>
                <w:sz w:val="24"/>
                <w:szCs w:val="24"/>
              </w:rPr>
            </w:pPr>
            <w:r>
              <w:rPr>
                <w:sz w:val="24"/>
                <w:szCs w:val="24"/>
              </w:rPr>
              <w:t>Blog Post 2: – Advantages, Disadvantages and Ethics around Introducing New Technologies</w:t>
            </w:r>
          </w:p>
        </w:tc>
        <w:tc>
          <w:tcPr>
            <w:tcW w:w="1508" w:type="dxa"/>
          </w:tcPr>
          <w:p>
            <w:pPr>
              <w:spacing w:after="0" w:line="240" w:lineRule="auto"/>
              <w:rPr>
                <w:sz w:val="24"/>
                <w:szCs w:val="24"/>
              </w:rPr>
            </w:pPr>
            <w:r>
              <w:rPr>
                <w:sz w:val="24"/>
                <w:szCs w:val="24"/>
              </w:rPr>
              <w:t>Pg 4</w:t>
            </w:r>
          </w:p>
        </w:tc>
      </w:tr>
      <w:tr>
        <w:tc>
          <w:tcPr>
            <w:tcW w:w="7508" w:type="dxa"/>
          </w:tcPr>
          <w:p>
            <w:pPr>
              <w:spacing w:after="0" w:line="240" w:lineRule="auto"/>
              <w:rPr>
                <w:sz w:val="24"/>
                <w:szCs w:val="24"/>
              </w:rPr>
            </w:pPr>
            <w:r>
              <w:rPr>
                <w:sz w:val="24"/>
                <w:szCs w:val="24"/>
              </w:rPr>
              <w:t>Blog Post 3 – Skills Required to Lead a Global Team</w:t>
            </w:r>
          </w:p>
        </w:tc>
        <w:tc>
          <w:tcPr>
            <w:tcW w:w="1508" w:type="dxa"/>
          </w:tcPr>
          <w:p>
            <w:pPr>
              <w:spacing w:after="0" w:line="240" w:lineRule="auto"/>
              <w:rPr>
                <w:sz w:val="24"/>
                <w:szCs w:val="24"/>
              </w:rPr>
            </w:pPr>
            <w:r>
              <w:rPr>
                <w:sz w:val="24"/>
                <w:szCs w:val="24"/>
              </w:rPr>
              <w:t>Pg6</w:t>
            </w:r>
          </w:p>
        </w:tc>
      </w:tr>
      <w:tr>
        <w:tc>
          <w:tcPr>
            <w:tcW w:w="7508" w:type="dxa"/>
          </w:tcPr>
          <w:p>
            <w:pPr>
              <w:spacing w:after="0" w:line="240" w:lineRule="auto"/>
              <w:rPr>
                <w:sz w:val="24"/>
                <w:szCs w:val="24"/>
              </w:rPr>
            </w:pPr>
            <w:r>
              <w:rPr>
                <w:sz w:val="24"/>
                <w:szCs w:val="24"/>
              </w:rPr>
              <w:t>References</w:t>
            </w:r>
          </w:p>
          <w:p>
            <w:pPr>
              <w:spacing w:after="0" w:line="240" w:lineRule="auto"/>
              <w:rPr>
                <w:sz w:val="24"/>
                <w:szCs w:val="24"/>
              </w:rPr>
            </w:pPr>
          </w:p>
        </w:tc>
        <w:tc>
          <w:tcPr>
            <w:tcW w:w="1508" w:type="dxa"/>
          </w:tcPr>
          <w:p>
            <w:pPr>
              <w:spacing w:after="0" w:line="240" w:lineRule="auto"/>
              <w:rPr>
                <w:sz w:val="24"/>
                <w:szCs w:val="24"/>
              </w:rPr>
            </w:pPr>
            <w:r>
              <w:rPr>
                <w:sz w:val="24"/>
                <w:szCs w:val="24"/>
              </w:rPr>
              <w:t>Pg8</w:t>
            </w:r>
          </w:p>
        </w:tc>
      </w:tr>
    </w:tbl>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pBdr>
          <w:bottom w:val="single" w:color="auto" w:sz="4" w:space="1"/>
        </w:pBdr>
        <w:rPr>
          <w:b/>
          <w:bCs/>
          <w:sz w:val="28"/>
          <w:szCs w:val="28"/>
        </w:rPr>
      </w:pPr>
    </w:p>
    <w:p>
      <w:pPr>
        <w:pBdr>
          <w:bottom w:val="single" w:color="auto" w:sz="4" w:space="1"/>
        </w:pBdr>
        <w:rPr>
          <w:b/>
          <w:bCs/>
          <w:sz w:val="28"/>
          <w:szCs w:val="28"/>
        </w:rPr>
      </w:pPr>
      <w:r>
        <w:rPr>
          <w:b/>
          <w:bCs/>
          <w:sz w:val="28"/>
          <w:szCs w:val="28"/>
        </w:rPr>
        <w:t>Blog Post: Leading a Global Team</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 xml:space="preserve">Responsible stewardship refers to accountability, </w:t>
      </w:r>
      <w:r>
        <w:rPr>
          <w:rFonts w:hint="default" w:ascii="Times New Roman" w:hAnsi="Times New Roman" w:cs="Times New Roman"/>
          <w:i w:val="0"/>
          <w:iCs w:val="0"/>
          <w:color w:val="101828"/>
          <w:sz w:val="24"/>
          <w:szCs w:val="24"/>
          <w:u w:val="none"/>
          <w:shd w:val="clear" w:fill="FFFFFF"/>
          <w:vertAlign w:val="baseline"/>
        </w:rPr>
        <w:t>reasonable and appropriate use of resources for the benefit of its owners or shareholders, as well as the overall community of people and the environment.</w:t>
      </w:r>
      <w:r>
        <w:rPr>
          <w:rFonts w:hint="default" w:ascii="Times New Roman" w:hAnsi="Times New Roman" w:cs="Times New Roman"/>
          <w:i w:val="0"/>
          <w:iCs w:val="0"/>
          <w:color w:val="000000"/>
          <w:sz w:val="24"/>
          <w:szCs w:val="24"/>
          <w:u w:val="none"/>
          <w:shd w:val="clear" w:fill="FFFFFF"/>
          <w:vertAlign w:val="baseline"/>
        </w:rPr>
        <w:t xml:space="preserve"> It goes beyond the corporate social responsibility (CSR) by incorporating sustainability into strategic and operational activities of organisations. As a matter of fact, CSR is mostly a vertical approach, which is not limited to charitable activities, but it also covers the ideas of the triple bottom line, which is environmental, social, and economic.</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Responsible Stewardship and Sustainability</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Sustainable responsibility as a concept means that the stewards are aware of the responsibility to take sustainable actions within the organisation (Mohrman et al., 2017). This ranges from cutting down emissions on climate to proper utilisation of resources and encouraging innovation that is constructive to the firm and the environment. Focusing on the concept of climate change explained in the first topic of the first unit, responsible stewardship means that the leaders have to apply measures that reduce impact on the environment. This entails using green energy (renewable energy sources), minimising the use of wastage, recycling and encouraging sustainable sourcing of products.</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Nevertheless, the process of being a responsible steward is fraught with many difficulties. For example, the transition costs to implementing sustainable initiatives could be costly in the short-run and there will always be those who will resist change of thought because all they think about is profit. On the same note, changes in jurisdiction and culture create challenges in applying harmonised global sustainable practices in the organisation.</w:t>
      </w:r>
      <w:r>
        <w:rPr>
          <w:rFonts w:ascii="SimSun" w:hAnsi="SimSun" w:eastAsia="SimSun" w:cs="SimSun"/>
          <w:b w:val="0"/>
          <w:bCs w:val="0"/>
          <w:kern w:val="0"/>
          <w:sz w:val="24"/>
          <w:szCs w:val="24"/>
          <w:lang w:val="en-US" w:eastAsia="zh-CN" w:bidi="ar"/>
        </w:rPr>
        <w:br w:type="textWrapping"/>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Wellbeing of Staff</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 xml:space="preserve">Responsibility also involves the protection of the corporation’s staff </w:t>
      </w:r>
      <w:r>
        <w:rPr>
          <w:rFonts w:hint="default" w:ascii="Times New Roman" w:hAnsi="Times New Roman" w:cs="Times New Roman"/>
          <w:i w:val="0"/>
          <w:iCs w:val="0"/>
          <w:color w:val="000000"/>
          <w:sz w:val="24"/>
          <w:szCs w:val="24"/>
          <w:u w:val="none"/>
          <w:vertAlign w:val="baseline"/>
        </w:rPr>
        <w:t>(III, 2015.).</w:t>
      </w:r>
      <w:r>
        <w:rPr>
          <w:rFonts w:hint="default" w:ascii="Times New Roman" w:hAnsi="Times New Roman" w:cs="Times New Roman"/>
          <w:i w:val="0"/>
          <w:iCs w:val="0"/>
          <w:color w:val="000000"/>
          <w:sz w:val="24"/>
          <w:szCs w:val="24"/>
          <w:u w:val="none"/>
          <w:shd w:val="clear" w:fill="FFFFFF"/>
          <w:vertAlign w:val="baseline"/>
        </w:rPr>
        <w:t xml:space="preserve"> The phrase “sitting is the new smoking” should be taken seriously meaning that the sedentary behaviour should be dealt with in the workplace. Sedentary behaviour is known to be associated with several adverse health effects such as cardiovascular diseases as well as musculoskeletal disorders due to excessive sitting. Managers can support the principle of healthy employees by extending the notion of exercising more frequently, offering quality workplace chairs, and increasing the focus on the wellbeing of the workers. Measures like the standing and walking workstation, running meetings, wellness programs are achievable measures which could be adopted by responsible stewards in order to boost the employees’ health and productivity​​.</w:t>
      </w: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shd w:val="clear" w:fill="FFFFFF"/>
          <w:vertAlign w:val="baseline"/>
        </w:rPr>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Equality, Diversity, and Inclusion</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Equality, diversity, and inclusion (EDI) are integral components of responsible stewardship. Equality entails equal treatment of all the people and providing everyone with similar rights to certain resources and privileges. Diversity deliberately involves the differences, which include but are not limited to the race, colour, gender, age, ethnic and cultural origin of the individuals (CIPD, 2022). Inclusion appears to require promoting conditions that enable all people to be included, recognized, and encouraged to be productive​​.</w:t>
      </w: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shd w:val="clear" w:fill="FFFFFF"/>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shd w:val="clear" w:fill="FFFFFF"/>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shd w:val="clear" w:fill="FFFFFF"/>
          <w:vertAlign w:val="baseline"/>
        </w:rPr>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Advantages of a Diverse Team</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For instance, a diverse group provides a broader field of vision, improved creativity, and problem-solving skills in an organisation. Such advantages may result in enhanced decision making, and a better prospect in meeting the demands of a worldwide market (The University of Edinburgh, 2021). However, managing a diverse team also has its problems. Culture influences communication since what is okay in one culture might be a taboo in another. Organisational managers must ensure that they foster diversity and equality to make all employees feel special and important. This calls for understanding, learning, and also incorporating the policies of the organisations or companies.</w:t>
      </w:r>
    </w:p>
    <w:p>
      <w:pPr>
        <w:pStyle w:val="9"/>
        <w:keepNext w:val="0"/>
        <w:keepLines w:val="0"/>
        <w:widowControl/>
        <w:suppressLineNumbers w:val="0"/>
        <w:bidi w:val="0"/>
        <w:spacing w:before="0" w:beforeAutospacing="0" w:after="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0" w:beforeAutospacing="0" w:after="0" w:afterAutospacing="0" w:line="36" w:lineRule="atLeast"/>
        <w:jc w:val="both"/>
      </w:pPr>
      <w:r>
        <w:rPr>
          <w:rFonts w:hint="default" w:ascii="Times New Roman" w:hAnsi="Times New Roman" w:cs="Times New Roman"/>
          <w:b/>
          <w:bCs/>
          <w:i w:val="0"/>
          <w:iCs w:val="0"/>
          <w:color w:val="000000"/>
          <w:sz w:val="24"/>
          <w:szCs w:val="24"/>
          <w:u w:val="none"/>
          <w:vertAlign w:val="baseline"/>
        </w:rPr>
        <w:t>Conclusion </w:t>
      </w:r>
    </w:p>
    <w:p>
      <w:pPr>
        <w:keepNext w:val="0"/>
        <w:keepLines w:val="0"/>
        <w:widowControl/>
        <w:suppressLineNumbers w:val="0"/>
        <w:jc w:val="left"/>
      </w:pPr>
    </w:p>
    <w:p>
      <w:pPr>
        <w:pStyle w:val="9"/>
        <w:keepNext w:val="0"/>
        <w:keepLines w:val="0"/>
        <w:widowControl/>
        <w:suppressLineNumbers w:val="0"/>
        <w:bidi w:val="0"/>
        <w:spacing w:before="0" w:beforeAutospacing="0" w:after="0" w:afterAutospacing="0" w:line="36" w:lineRule="atLeast"/>
        <w:jc w:val="both"/>
      </w:pPr>
      <w:r>
        <w:rPr>
          <w:rFonts w:hint="default" w:ascii="Times New Roman" w:hAnsi="Times New Roman" w:cs="Times New Roman"/>
          <w:i w:val="0"/>
          <w:iCs w:val="0"/>
          <w:color w:val="000000"/>
          <w:sz w:val="24"/>
          <w:szCs w:val="24"/>
          <w:u w:val="none"/>
          <w:vertAlign w:val="baseline"/>
        </w:rPr>
        <w:t xml:space="preserve">As a result of my studies I have discovered how this responsibility can change the entire dynamics of an organisation and the community as a whole. </w:t>
      </w:r>
      <w:r>
        <w:rPr>
          <w:rFonts w:hint="default" w:ascii="Times New Roman" w:hAnsi="Times New Roman" w:cs="Times New Roman"/>
          <w:i w:val="0"/>
          <w:iCs w:val="0"/>
          <w:color w:val="000000"/>
          <w:sz w:val="24"/>
          <w:szCs w:val="24"/>
          <w:u w:val="none"/>
          <w:shd w:val="clear" w:fill="FFFFFF"/>
          <w:vertAlign w:val="baseline"/>
        </w:rPr>
        <w:t>Organising sustainable practice may come with challenges; however, opening up to such changes can help not only meet international environment standards but has also prompted change, innovation, and the growth process. At the end of the day, the obstacles that one must overcome are overshadowed by the satisfaction of leading a great and purposeful team, that is, not only delivering results but also being aware of its duty to stakeholders and the global society. Two key issues that stand out for leaders are implementing sustainable practices and fostering wellbeing and inclusion. This personal sense of duty to make responsible use of the opportunities placed on one’s shoulders is, in my view, the foundation of successful and productive leadership in the world that is rapidly becoming a global village.</w:t>
      </w:r>
    </w:p>
    <w:p>
      <w:pPr>
        <w:keepNext w:val="0"/>
        <w:keepLines w:val="0"/>
        <w:widowControl/>
        <w:suppressLineNumbers w:val="0"/>
        <w:jc w:val="left"/>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r>
        <w:rPr>
          <w:b/>
          <w:bCs/>
          <w:sz w:val="28"/>
          <w:szCs w:val="28"/>
        </w:rPr>
        <w:t>Blog Post: The Advantages, Disadvantages and Ethics of implementing New Technologies</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 xml:space="preserve">Virtual Reality (VR) is a revolutionary tool that creates a virtual environment and gives the users a real feel of a real world environment that may be as real as real world or purely virtual. </w:t>
      </w:r>
      <w:r>
        <w:rPr>
          <w:rFonts w:hint="default" w:ascii="Times New Roman" w:hAnsi="Times New Roman" w:cs="Times New Roman"/>
          <w:i w:val="0"/>
          <w:iCs w:val="0"/>
          <w:color w:val="000000"/>
          <w:sz w:val="24"/>
          <w:szCs w:val="24"/>
          <w:u w:val="none"/>
          <w:shd w:val="clear" w:fill="FFFFFF"/>
          <w:vertAlign w:val="baseline"/>
        </w:rPr>
        <w:t xml:space="preserve">This is realised through the application of VR </w:t>
      </w:r>
      <w:r>
        <w:rPr>
          <w:rFonts w:hint="default" w:ascii="Times New Roman" w:hAnsi="Times New Roman" w:cs="Times New Roman"/>
          <w:i w:val="0"/>
          <w:iCs w:val="0"/>
          <w:color w:val="1A1A1A"/>
          <w:sz w:val="24"/>
          <w:szCs w:val="24"/>
          <w:u w:val="none"/>
          <w:shd w:val="clear" w:fill="FFFFFF"/>
          <w:vertAlign w:val="baseline"/>
        </w:rPr>
        <w:t>headsets that</w:t>
      </w:r>
      <w:r>
        <w:rPr>
          <w:rFonts w:hint="default" w:ascii="Times New Roman" w:hAnsi="Times New Roman" w:cs="Times New Roman"/>
          <w:i w:val="0"/>
          <w:iCs w:val="0"/>
          <w:color w:val="000000"/>
          <w:sz w:val="24"/>
          <w:szCs w:val="24"/>
          <w:u w:val="none"/>
          <w:shd w:val="clear" w:fill="FFFFFF"/>
          <w:vertAlign w:val="baseline"/>
        </w:rPr>
        <w:t xml:space="preserve"> displays and sensors to detect the motion of the user and relate this with the display to give a realistic experienc</w:t>
      </w:r>
      <w:r>
        <w:rPr>
          <w:rFonts w:hint="default" w:ascii="Times New Roman" w:hAnsi="Times New Roman" w:cs="Times New Roman"/>
          <w:i w:val="0"/>
          <w:iCs w:val="0"/>
          <w:color w:val="000000"/>
          <w:sz w:val="24"/>
          <w:szCs w:val="24"/>
          <w:u w:val="none"/>
          <w:vertAlign w:val="baseline"/>
        </w:rPr>
        <w:t>e (Lowood, 2018) .</w:t>
      </w:r>
      <w:r>
        <w:rPr>
          <w:rFonts w:hint="default" w:ascii="Times New Roman" w:hAnsi="Times New Roman" w:cs="Times New Roman"/>
          <w:i w:val="0"/>
          <w:iCs w:val="0"/>
          <w:color w:val="000000"/>
          <w:sz w:val="24"/>
          <w:szCs w:val="24"/>
          <w:u w:val="none"/>
          <w:shd w:val="clear" w:fill="FFFFFF"/>
          <w:vertAlign w:val="baseline"/>
        </w:rPr>
        <w:t xml:space="preserve"> This technology involves the use of visual and audio platforms with haptic feedback that make the user feel they are real within the virtual environment.</w:t>
      </w:r>
      <w:r>
        <w:rPr>
          <w:rFonts w:hint="default" w:ascii="Times New Roman" w:hAnsi="Times New Roman" w:cs="Times New Roman"/>
          <w:i w:val="0"/>
          <w:iCs w:val="0"/>
          <w:color w:val="000000"/>
          <w:sz w:val="24"/>
          <w:szCs w:val="24"/>
          <w:u w:val="none"/>
          <w:shd w:val="clear" w:fill="FFFFFF"/>
          <w:vertAlign w:val="baseline"/>
          <w:lang w:val="en-US"/>
        </w:rPr>
        <w:t xml:space="preserve"> </w:t>
      </w: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vertAlign w:val="baseline"/>
        </w:rPr>
        <w:t>Advantages of Adopting Virtual Reality</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The benefits of Implementing Virtual Reality is Enhanced Learning and Training. The need for VR in education cannot be stressed enough, in fact, one of the most beneficial uses of the technology (Ahmed Alnagrat et al., 2022). Teaching and learning in VR offer learners the chance to practise procedures safely in a simulated environment. For example, medical students can perform surgeries, and pilots can fly without risking lives or property. Next, Improved Collaboration and Remote Work. VR enables team members to work together as if they are in the same physical room, enhancing integration, reducing travel costs, and boosting productivity. Additionally, VR is increasingly used in healthcare for treating conditions like PTSD, phobias, and anxiety disorders, helping patients cope within a virtual environment (Pottle, 2019). Lastly, Innovation in Entertainment. VR introduces new forms of entertainment, such as virtual gaming, concerts, and interactive drama, leading to more engaging and immersive user experiences.</w:t>
      </w:r>
      <w:r>
        <w:rPr>
          <w:rFonts w:ascii="SimSun" w:hAnsi="SimSun" w:eastAsia="SimSun" w:cs="SimSun"/>
          <w:b w:val="0"/>
          <w:bCs w:val="0"/>
          <w:kern w:val="0"/>
          <w:sz w:val="24"/>
          <w:szCs w:val="24"/>
          <w:lang w:val="en-US" w:eastAsia="zh-CN" w:bidi="ar"/>
        </w:rPr>
        <w:br w:type="textWrapping"/>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vertAlign w:val="baseline"/>
        </w:rPr>
        <w:t>Disadvantages of Adopting Virtual Reality</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First and foremost, High Costs. The development, implementation, and maintenance of VR technology can be expensive (Simbott, 2023). High-quality VR headsets and supporting equipment are costly, which can be a barrier for widespread adoption, especially for small businesses and educational institutions. Next, Technical Limitations. VR technology still faces challenges with graphics quality, motion sickness, and latency, impacting user experience and effectiveness. Privacy and Security Concerns. VR collects significant personal data, including biometrics, raising critical concerns about data privacy and security, with risks of misuse. Lastly, Health Risks. Extended VR use can cause eye strain, headaches, and motion sickness, with potential long-term effects on mental health, such as addiction and social isolation (Waalin.R, 2017).</w:t>
      </w: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vertAlign w:val="baseline"/>
        </w:rPr>
        <w:t>Ethical Considerations in Implementing Virtual Reality</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Virtual reality is a potential option to implement because it enables trainers to provide trainees with a realistic experience of the field work, for a fraction of the cost of field work .</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Ethics means a system of principles on which decisions and activities of a person and or a group are based. Therefore, leaders applying new technologies such as VR have to pay attention to various ethical questions to prevent reckless utilisation. First, Informed Consent and Data Privacy (Siegle, 2023). One of the fundamental elements that have to be met when dealing with data subjects is to fully explain to them the intent and purpose of the data collection. Security of the user data and privacy is something that should be strictly adhered to to avoid misuse. Next, Impact on Human Interaction. Managers should also know how VR may lead to such effects on people’s ability to interact socially. Another weakness may be the decreased exposure to other people may diminish the use of face-to-face communication, and lead to social isolation (Lee et al., 2021). Additionally, Content Regulation as it is an interactive environment, children can be exposed to quite explicit and quite often, dangerous content with the help of VR. It is concerning, therefore, to have guidelines and regulations on the creation and distribution of content that create such experiences to users.</w:t>
      </w:r>
    </w:p>
    <w:p>
      <w:pPr>
        <w:keepNext w:val="0"/>
        <w:keepLines w:val="0"/>
        <w:widowControl/>
        <w:suppressLineNumbers w:val="0"/>
        <w:jc w:val="left"/>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Conclusion</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Virtual Reality or VR comes with a lot of prospects that can-help to revolutionise many domains, starting from education and up to healthcare, remote work, and entertainment. Thus, it spearheads the creation of realistic and engaging experiences that yield various benefits like effective knowledge acquisition, effective teamwork, and new customer experiences. However, the use of VR also has its drawbacks such as costs and negative health implications. Similarly, leadership responsibilities requiring consideration include Ethical Issues or concerns with factors like Informed consent and data protection rights. Mitigating the pros from the cons and possible adversities as well as avoiding any compromising of the rights of participants is crucial for the effective mainstreaming of VR into our lives.</w:t>
      </w:r>
    </w:p>
    <w:p>
      <w:pPr>
        <w:keepNext w:val="0"/>
        <w:keepLines w:val="0"/>
        <w:widowControl/>
        <w:suppressLineNumbers w:val="0"/>
        <w:jc w:val="left"/>
      </w:pPr>
    </w:p>
    <w:p>
      <w:pPr>
        <w:rPr>
          <w:rFonts w:eastAsiaTheme="minorHAnsi"/>
          <w:kern w:val="2"/>
          <w:lang w:eastAsia="en-US"/>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r>
        <w:rPr>
          <w:b/>
          <w:bCs/>
          <w:sz w:val="28"/>
          <w:szCs w:val="28"/>
        </w:rPr>
        <w:t>Blog Post: Skills Required to Lead a Global Team</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A leader can be defined as an individual who sets the pace and directs other people towards accomplishment of a certain task. Thus, a leader has a vision, ensures the team follows the vision, and makes the right choices for the organisation or group. This means that, at the managerial level, leaders should possess some genetic traits in order to help their subordinates be able to deliver the expected results in a certain organisation.</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 xml:space="preserve">A global leader is one who leads cross-border managing people, teams and organisations across different countries and markets. </w:t>
      </w:r>
      <w:r>
        <w:rPr>
          <w:rFonts w:hint="default" w:ascii="Times New Roman" w:hAnsi="Times New Roman" w:cs="Times New Roman"/>
          <w:i w:val="0"/>
          <w:iCs w:val="0"/>
          <w:color w:val="000000"/>
          <w:sz w:val="24"/>
          <w:szCs w:val="24"/>
          <w:u w:val="none"/>
          <w:shd w:val="clear" w:fill="FFFFFF"/>
          <w:vertAlign w:val="baseline"/>
        </w:rPr>
        <w:t>Managers face growing professional challenges and increasing complexity on an international scale. They must appreciate and value different cultures while coordinating people with varying and sometimes conflicting goals (Shivanand, 2021). This demands a global vision, greater flexibility, and the ability to incorporate multiple strategies and approaches into their work.</w:t>
      </w:r>
    </w:p>
    <w:p>
      <w:pPr>
        <w:pStyle w:val="9"/>
        <w:keepNext w:val="0"/>
        <w:keepLines w:val="0"/>
        <w:widowControl/>
        <w:suppressLineNumbers w:val="0"/>
        <w:bidi w:val="0"/>
        <w:spacing w:before="280" w:beforeAutospacing="0" w:after="0" w:afterAutospacing="0" w:line="36" w:lineRule="atLeast"/>
        <w:jc w:val="both"/>
      </w:pPr>
      <w:r>
        <w:rPr>
          <w:rFonts w:hint="default" w:ascii="Times New Roman" w:hAnsi="Times New Roman" w:cs="Times New Roman"/>
          <w:b/>
          <w:bCs/>
          <w:i w:val="0"/>
          <w:iCs w:val="0"/>
          <w:color w:val="000000"/>
          <w:sz w:val="24"/>
          <w:szCs w:val="24"/>
          <w:u w:val="none"/>
          <w:vertAlign w:val="baseline"/>
        </w:rPr>
        <w:t>Key Skills for Global Leaders</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To be effective, leaders involved in global operations require competencies that are somewhat different to those of domestic executives. Among these, three critical skills stand out: Among the ones that may be especially valuable in today’s world, there are Communication Skills, Emotional Intelligence, and Diversity Awareness.</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Communication Skills</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 xml:space="preserve">Successful interpersonal communication includes the capacity and mechanism of delivering information in a precise manner hence, the recipients receive the information in exactly the intended manner. </w:t>
      </w:r>
      <w:r>
        <w:rPr>
          <w:rFonts w:hint="default" w:ascii="Times New Roman" w:hAnsi="Times New Roman" w:cs="Times New Roman"/>
          <w:i w:val="0"/>
          <w:iCs w:val="0"/>
          <w:color w:val="000000"/>
          <w:sz w:val="24"/>
          <w:szCs w:val="24"/>
          <w:u w:val="none"/>
          <w:shd w:val="clear" w:fill="FFFFFF"/>
          <w:vertAlign w:val="baseline"/>
        </w:rPr>
        <w:t>This includes listening skills, clear and effective speaking, proper use of body language, as well as the skills to encode messages to relate to diverse audiences as well as in different media.</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Communication is the basic foundation of leadership, especially in the army. For global leaders, the task is more challenging due to language barriers, cultural differences, and varied communication modes. Effective communication reduces conflicts and enhances cooperation within an organisation by preventing misunderstandings and mistrust between management and employees or among employees themselves (Hassanzadeh et al., 2015). It ensures that all team members, regardless of their location, are aligned with the organisation's goals and objectives. Additionally, good communicators can bridge cultural gaps, including all team members and preventing demotivation due to cultural differences.</w:t>
      </w:r>
    </w:p>
    <w:p>
      <w:pPr>
        <w:pStyle w:val="9"/>
        <w:keepNext w:val="0"/>
        <w:keepLines w:val="0"/>
        <w:widowControl/>
        <w:suppressLineNumbers w:val="0"/>
        <w:bidi w:val="0"/>
        <w:spacing w:before="240" w:beforeAutospacing="0" w:after="40" w:afterAutospacing="0" w:line="36" w:lineRule="atLeast"/>
        <w:jc w:val="both"/>
      </w:pPr>
      <w:r>
        <w:rPr>
          <w:rFonts w:hint="default" w:ascii="Times New Roman" w:hAnsi="Times New Roman" w:cs="Times New Roman"/>
          <w:b/>
          <w:bCs/>
          <w:i w:val="0"/>
          <w:iCs w:val="0"/>
          <w:color w:val="000000"/>
          <w:sz w:val="24"/>
          <w:szCs w:val="24"/>
          <w:u w:val="none"/>
          <w:vertAlign w:val="baseline"/>
        </w:rPr>
        <w:t>Emotional Intelligence </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Emotional Intelligence is the capacity to distinguish, appreciate, assess, express, regulate and control one’s own emotion and the emotion of others. It entails such aspects as awareness, control, emotion, integration, positive assertiveness, interpersonal relation and drive.</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Emotional intelligence is critical for leaders in global settings as it helps them deal with often diverse emotions of individuals in the team (Wells, 2024). Managers and supervisors with high levels EI are able to understand the social and cultural differences of their team members so as to promote togetherness in the workplace. They also possess good self-management and stress coping skills, this becomes very important while handling the uncertainties and accountabilities of operating on the international level. Moreover, some of the emotionally intelligent leaders can manage conflicts better than the average employees, something that can make employees trust the leader and stick to the team, as well as increase the team’s cohesiveness and productivity.</w:t>
      </w: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shd w:val="clear" w:fill="FFFFFF"/>
          <w:vertAlign w:val="baseline"/>
        </w:rPr>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shd w:val="clear" w:fill="FFFFFF"/>
          <w:vertAlign w:val="baseline"/>
        </w:rPr>
        <w:t>Diversity Awareness</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Diversity sensitivity entails understanding and tolerance of people’s differences as well as their right to fair treatment, regardless of their race, gender, age, religion, disability, or cultural heterogeneity (</w:t>
      </w:r>
      <w:r>
        <w:rPr>
          <w:rFonts w:hint="default" w:ascii="Times New Roman" w:hAnsi="Times New Roman" w:cs="Times New Roman"/>
          <w:i w:val="0"/>
          <w:iCs w:val="0"/>
          <w:color w:val="000000"/>
          <w:sz w:val="24"/>
          <w:szCs w:val="24"/>
          <w:u w:val="none"/>
          <w:vertAlign w:val="baseline"/>
        </w:rPr>
        <w:t>Szufang.C,2013)</w:t>
      </w:r>
      <w:r>
        <w:rPr>
          <w:rFonts w:hint="default" w:ascii="Times New Roman" w:hAnsi="Times New Roman" w:cs="Times New Roman"/>
          <w:i w:val="0"/>
          <w:iCs w:val="0"/>
          <w:color w:val="000000"/>
          <w:sz w:val="24"/>
          <w:szCs w:val="24"/>
          <w:u w:val="none"/>
          <w:shd w:val="clear" w:fill="FFFFFF"/>
          <w:vertAlign w:val="baseline"/>
        </w:rPr>
        <w:t>. It encompasses appreciating the distinctiveness of other people and ensuring fairness in an organisation.</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shd w:val="clear" w:fill="FFFFFF"/>
          <w:vertAlign w:val="baseline"/>
        </w:rPr>
        <w:t xml:space="preserve">When it comes to leadership in a global context, dangers abound in the form of cultural and other differences. Diversity consciousness enables leaders to manage this diversity in a way that benefits from it, making people more creative and inventive. Thus, by learning and valuing cultural diversity, the global leaders can come up with more efficient decisions due to considering various perspectives. However, encouragement of diversity in the workforce strengthens recruitment of competent personnel from all the global sectors thereby boosting organisational performance (Turi et al., 2022). </w:t>
      </w:r>
      <w:r>
        <w:rPr>
          <w:rFonts w:hint="default" w:ascii="Times New Roman" w:hAnsi="Times New Roman" w:cs="Times New Roman"/>
          <w:i w:val="0"/>
          <w:iCs w:val="0"/>
          <w:color w:val="000000"/>
          <w:sz w:val="24"/>
          <w:szCs w:val="24"/>
          <w:u w:val="none"/>
          <w:vertAlign w:val="baseline"/>
        </w:rPr>
        <w:t>Managers who demonstrate the importance of diversity make everyone within the workplace feel valued thus improving the productivity of the firm.</w:t>
      </w:r>
    </w:p>
    <w:p>
      <w:pPr>
        <w:pStyle w:val="9"/>
        <w:keepNext w:val="0"/>
        <w:keepLines w:val="0"/>
        <w:widowControl/>
        <w:suppressLineNumbers w:val="0"/>
        <w:bidi w:val="0"/>
        <w:spacing w:before="240" w:beforeAutospacing="0" w:after="240" w:afterAutospacing="0" w:line="36" w:lineRule="atLeast"/>
        <w:jc w:val="both"/>
        <w:rPr>
          <w:rFonts w:hint="default" w:ascii="Times New Roman" w:hAnsi="Times New Roman" w:cs="Times New Roman"/>
          <w:b/>
          <w:bCs/>
          <w:i w:val="0"/>
          <w:iCs w:val="0"/>
          <w:color w:val="000000"/>
          <w:sz w:val="24"/>
          <w:szCs w:val="24"/>
          <w:u w:val="none"/>
          <w:vertAlign w:val="baseline"/>
        </w:rPr>
      </w:pP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b/>
          <w:bCs/>
          <w:i w:val="0"/>
          <w:iCs w:val="0"/>
          <w:color w:val="000000"/>
          <w:sz w:val="24"/>
          <w:szCs w:val="24"/>
          <w:u w:val="none"/>
          <w:vertAlign w:val="baseline"/>
        </w:rPr>
        <w:t>Conclusion</w:t>
      </w:r>
    </w:p>
    <w:p>
      <w:pPr>
        <w:pStyle w:val="9"/>
        <w:keepNext w:val="0"/>
        <w:keepLines w:val="0"/>
        <w:widowControl/>
        <w:suppressLineNumbers w:val="0"/>
        <w:bidi w:val="0"/>
        <w:spacing w:before="240" w:beforeAutospacing="0" w:after="240" w:afterAutospacing="0" w:line="36" w:lineRule="atLeast"/>
        <w:jc w:val="both"/>
      </w:pPr>
      <w:r>
        <w:rPr>
          <w:rFonts w:hint="default" w:ascii="Times New Roman" w:hAnsi="Times New Roman" w:cs="Times New Roman"/>
          <w:i w:val="0"/>
          <w:iCs w:val="0"/>
          <w:color w:val="000000"/>
          <w:sz w:val="24"/>
          <w:szCs w:val="24"/>
          <w:u w:val="none"/>
          <w:vertAlign w:val="baseline"/>
        </w:rPr>
        <w:t xml:space="preserve">Looking at the world today, leadership is far more challenging and multifaceted than ever before, given the globalisation. </w:t>
      </w:r>
      <w:r>
        <w:rPr>
          <w:rFonts w:hint="default" w:ascii="Times New Roman" w:hAnsi="Times New Roman" w:cs="Times New Roman"/>
          <w:i w:val="0"/>
          <w:iCs w:val="0"/>
          <w:color w:val="000000"/>
          <w:sz w:val="24"/>
          <w:szCs w:val="24"/>
          <w:u w:val="none"/>
          <w:shd w:val="clear" w:fill="FFFFFF"/>
          <w:vertAlign w:val="baseline"/>
        </w:rPr>
        <w:t>Thus, to succeed in the existing and even more in the future, global leaders will need to be masters of communication, have a very high level of Emotional Intelligence, and be sensitive to diversity. Such skills assist them in handling and interrelating with different groups of people for the purpose of enhancing productivity especially through innovation. Through the relevant enhancement of these qualities, global leaders can effectively assist organisations in achieving and sustaining success currently and in the future in the global economy.</w:t>
      </w:r>
    </w:p>
    <w:p>
      <w:pPr>
        <w:keepNext w:val="0"/>
        <w:keepLines w:val="0"/>
        <w:widowControl/>
        <w:suppressLineNumbers w:val="0"/>
        <w:jc w:val="left"/>
      </w:pPr>
    </w:p>
    <w:p>
      <w:pPr>
        <w:rPr>
          <w:sz w:val="24"/>
          <w:szCs w:val="24"/>
        </w:rPr>
      </w:pPr>
    </w:p>
    <w:p>
      <w:pPr>
        <w:rPr>
          <w:sz w:val="24"/>
          <w:szCs w:val="24"/>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p>
    <w:p>
      <w:pPr>
        <w:pBdr>
          <w:bottom w:val="single" w:color="auto" w:sz="4" w:space="1"/>
        </w:pBdr>
        <w:rPr>
          <w:b/>
          <w:bCs/>
          <w:sz w:val="28"/>
          <w:szCs w:val="28"/>
        </w:rPr>
      </w:pPr>
      <w:r>
        <w:rPr>
          <w:b/>
          <w:bCs/>
          <w:sz w:val="28"/>
          <w:szCs w:val="28"/>
        </w:rPr>
        <w:t>References</w:t>
      </w:r>
    </w:p>
    <w:p>
      <w:pPr>
        <w:pStyle w:val="9"/>
        <w:keepNext w:val="0"/>
        <w:keepLines w:val="0"/>
        <w:widowControl/>
        <w:numPr>
          <w:ilvl w:val="0"/>
          <w:numId w:val="1"/>
        </w:numPr>
        <w:suppressLineNumbers w:val="0"/>
        <w:bidi w:val="0"/>
        <w:spacing w:before="0" w:beforeAutospacing="0" w:after="0" w:afterAutospacing="0" w:line="36" w:lineRule="atLeast"/>
        <w:jc w:val="both"/>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vertAlign w:val="baseline"/>
        </w:rPr>
        <w:t xml:space="preserve">Mohrman, S. A., O’Toole, J., &amp; Lawler, E. E. (2015). </w:t>
      </w:r>
      <w:r>
        <w:rPr>
          <w:rFonts w:hint="default" w:ascii="Times New Roman" w:hAnsi="Times New Roman" w:cs="Times New Roman"/>
          <w:i/>
          <w:iCs/>
          <w:color w:val="000000"/>
          <w:sz w:val="24"/>
          <w:szCs w:val="24"/>
          <w:u w:val="none"/>
          <w:vertAlign w:val="baseline"/>
        </w:rPr>
        <w:t>Corporate stewardship : achieving sustainable effectiveness</w:t>
      </w:r>
      <w:r>
        <w:rPr>
          <w:rFonts w:hint="default" w:ascii="Times New Roman" w:hAnsi="Times New Roman" w:cs="Times New Roman"/>
          <w:i w:val="0"/>
          <w:iCs w:val="0"/>
          <w:color w:val="000000"/>
          <w:sz w:val="24"/>
          <w:szCs w:val="24"/>
          <w:u w:val="none"/>
          <w:vertAlign w:val="baseline"/>
        </w:rPr>
        <w:t>. Greenleaf Publishing.</w:t>
      </w:r>
      <w:r>
        <w:rPr>
          <w:rFonts w:hint="default" w:ascii="Times New Roman" w:hAnsi="Times New Roman" w:cs="Times New Roman"/>
          <w:i w:val="0"/>
          <w:iCs w:val="0"/>
          <w:color w:val="2B3545"/>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"https://doi.org/10.4324/9781351285407"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https://doi.org/10.4324/9781351285407</w:t>
      </w:r>
      <w:r>
        <w:rPr>
          <w:rFonts w:hint="default" w:ascii="Times New Roman" w:hAnsi="Times New Roman" w:cs="Times New Roman"/>
          <w:i w:val="0"/>
          <w:iCs w:val="0"/>
          <w:sz w:val="24"/>
          <w:szCs w:val="24"/>
          <w:u w:val="none"/>
          <w:vertAlign w:val="baseline"/>
        </w:rPr>
        <w:fldChar w:fldCharType="end"/>
      </w:r>
      <w:r>
        <w:rPr>
          <w:rFonts w:hint="default" w:ascii="Times New Roman" w:hAnsi="Times New Roman" w:cs="Times New Roman"/>
          <w:i w:val="0"/>
          <w:iCs w:val="0"/>
          <w:color w:val="2B3545"/>
          <w:sz w:val="24"/>
          <w:szCs w:val="24"/>
          <w:u w:val="none"/>
          <w:vertAlign w:val="baseline"/>
        </w:rPr>
        <w:t> </w:t>
      </w:r>
    </w:p>
    <w:p>
      <w:pPr>
        <w:pStyle w:val="9"/>
        <w:keepNext w:val="0"/>
        <w:keepLines w:val="0"/>
        <w:widowControl/>
        <w:numPr>
          <w:ilvl w:val="0"/>
          <w:numId w:val="1"/>
        </w:numPr>
        <w:suppressLineNumbers w:val="0"/>
        <w:bidi w:val="0"/>
        <w:spacing w:before="0" w:beforeAutospacing="0" w:after="0" w:afterAutospacing="0" w:line="36" w:lineRule="atLeast"/>
        <w:ind w:left="0" w:leftChars="0" w:firstLine="0" w:firstLineChars="0"/>
        <w:jc w:val="both"/>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vertAlign w:val="baseline"/>
        </w:rPr>
        <w:t xml:space="preserve">III, E. E. L. (n.d.). </w:t>
      </w:r>
      <w:r>
        <w:rPr>
          <w:rFonts w:hint="default" w:ascii="Times New Roman" w:hAnsi="Times New Roman" w:cs="Times New Roman"/>
          <w:i/>
          <w:iCs/>
          <w:color w:val="000000"/>
          <w:sz w:val="24"/>
          <w:szCs w:val="24"/>
          <w:u w:val="none"/>
          <w:vertAlign w:val="baseline"/>
        </w:rPr>
        <w:t>Corporate Stewardship</w:t>
      </w:r>
      <w:r>
        <w:rPr>
          <w:rFonts w:hint="default" w:ascii="Times New Roman" w:hAnsi="Times New Roman" w:cs="Times New Roman"/>
          <w:i w:val="0"/>
          <w:iCs w:val="0"/>
          <w:color w:val="000000"/>
          <w:sz w:val="24"/>
          <w:szCs w:val="24"/>
          <w:u w:val="none"/>
          <w:vertAlign w:val="baseline"/>
        </w:rPr>
        <w:t xml:space="preserve">. Forbes.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"https://www.forbes.com/sites/edwardlawler/2015/09/22/corporate-stewardship/"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https://www.forbes.com/sites/edwardlawler/2015/09/22/corporate-stewardship/</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36"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CIPD. (2022). </w:t>
      </w:r>
      <w:r>
        <w:rPr>
          <w:rFonts w:hint="default" w:ascii="Times New Roman" w:hAnsi="Times New Roman" w:cs="Times New Roman"/>
          <w:i/>
          <w:iCs/>
          <w:color w:val="000000"/>
          <w:sz w:val="24"/>
          <w:szCs w:val="24"/>
          <w:u w:val="none"/>
          <w:vertAlign w:val="baseline"/>
        </w:rPr>
        <w:t>CIPD | Equality, diversity and inclusion in the Workplace | Factsheets</w:t>
      </w:r>
      <w:r>
        <w:rPr>
          <w:rFonts w:hint="default" w:ascii="Times New Roman" w:hAnsi="Times New Roman" w:cs="Times New Roman"/>
          <w:i w:val="0"/>
          <w:iCs w:val="0"/>
          <w:color w:val="000000"/>
          <w:sz w:val="24"/>
          <w:szCs w:val="24"/>
          <w:u w:val="none"/>
          <w:vertAlign w:val="baseline"/>
        </w:rPr>
        <w:t xml:space="preserve">. CIPD.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"https://www.cipd.org/en/knowledge/factsheets/diversity-factsheet/" \l "Whatis"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https://www.cipd.org/en/knowledge/factsheets/diversity-factsheet/#Whatis</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right="0" w:rightChars="0" w:firstLine="0" w:firstLineChars="0"/>
        <w:jc w:val="both"/>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vertAlign w:val="baseline"/>
        </w:rPr>
        <w:t xml:space="preserve">The University of Edinburgh. (2021, March 18). </w:t>
      </w:r>
      <w:r>
        <w:rPr>
          <w:rFonts w:hint="default" w:ascii="Times New Roman" w:hAnsi="Times New Roman" w:cs="Times New Roman"/>
          <w:i/>
          <w:iCs/>
          <w:color w:val="000000"/>
          <w:sz w:val="24"/>
          <w:szCs w:val="24"/>
          <w:u w:val="none"/>
          <w:vertAlign w:val="baseline"/>
        </w:rPr>
        <w:t>What Does equality, diversity, and Inclusion mean?</w:t>
      </w:r>
      <w:r>
        <w:rPr>
          <w:rFonts w:hint="default" w:ascii="Times New Roman" w:hAnsi="Times New Roman" w:cs="Times New Roman"/>
          <w:i w:val="0"/>
          <w:iCs w:val="0"/>
          <w:color w:val="000000"/>
          <w:sz w:val="24"/>
          <w:szCs w:val="24"/>
          <w:u w:val="none"/>
          <w:vertAlign w:val="baseline"/>
        </w:rPr>
        <w:t xml:space="preserve"> School of Physics and Astronomy; The University of Edinburgh.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"https://www.ph.ed.ac.uk/equality-diversity-and-inclusion/about-edi/what-does-equality-diversity-and-inclusion-mean"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https://www.ph.ed.ac.uk/equality-diversity-and-inclusion/about-edi/what-does-equality-diversity-and-inclusion-mean</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vertAlign w:val="baseline"/>
        </w:rPr>
        <w:t xml:space="preserve">Zander, L., Mockaitis, A. I., &amp; Butler, C. L. (2012). Leading Global Teams. </w:t>
      </w:r>
      <w:r>
        <w:rPr>
          <w:rFonts w:hint="default" w:ascii="Times New Roman" w:hAnsi="Times New Roman" w:cs="Times New Roman"/>
          <w:i/>
          <w:iCs/>
          <w:color w:val="000000"/>
          <w:sz w:val="24"/>
          <w:szCs w:val="24"/>
          <w:u w:val="none"/>
          <w:vertAlign w:val="baseline"/>
        </w:rPr>
        <w:t>Journal of World Business</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47</w:t>
      </w:r>
      <w:r>
        <w:rPr>
          <w:rFonts w:hint="default" w:ascii="Times New Roman" w:hAnsi="Times New Roman" w:cs="Times New Roman"/>
          <w:i w:val="0"/>
          <w:iCs w:val="0"/>
          <w:color w:val="000000"/>
          <w:sz w:val="24"/>
          <w:szCs w:val="24"/>
          <w:u w:val="none"/>
          <w:vertAlign w:val="baseline"/>
        </w:rPr>
        <w:t>(4), 592–603.</w:t>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iCs/>
          <w:color w:val="000000"/>
          <w:sz w:val="24"/>
          <w:szCs w:val="24"/>
          <w:u w:val="none"/>
          <w:vertAlign w:val="baseline"/>
        </w:rPr>
        <w:t>Leading a Global Team: How to Communicate Effectively Across Cultures</w:t>
      </w:r>
      <w:r>
        <w:rPr>
          <w:rFonts w:hint="default" w:ascii="Times New Roman" w:hAnsi="Times New Roman" w:cs="Times New Roman"/>
          <w:i w:val="0"/>
          <w:iCs w:val="0"/>
          <w:color w:val="000000"/>
          <w:sz w:val="24"/>
          <w:szCs w:val="24"/>
          <w:u w:val="none"/>
          <w:vertAlign w:val="baseline"/>
        </w:rPr>
        <w:t xml:space="preserve">. (n.d.). Insights.personiv.com.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"https://insights.personiv.com/blog-personiv/leading-a-global-team"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https://insights.personiv.com/blog-personiv/leading-a-global-team</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Lowood, H. (2018). Virtual Reality | Computer Science. In </w:t>
      </w:r>
      <w:r>
        <w:rPr>
          <w:rFonts w:hint="default" w:ascii="Times New Roman" w:hAnsi="Times New Roman" w:cs="Times New Roman"/>
          <w:i/>
          <w:iCs/>
          <w:color w:val="000000"/>
          <w:sz w:val="24"/>
          <w:szCs w:val="24"/>
          <w:u w:val="none"/>
          <w:vertAlign w:val="baseline"/>
        </w:rPr>
        <w:t>Encyclopædia Britannica</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"https://www.britannica.com/technology/virtual-reality"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https://www.britannica.com/technology/virtual-reality</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Ahmed Alnagrat, A. J., Che Ismail, R., &amp; Syed Idrus, S. Z. (2022). THE EFFECTIVENESS OF VIRTUAL REALITY TECHNOLOGIES TO ENHANCE LEARNING AND TRAINING EXPERIENCE: DURING THE COVID-19 PANDEMIC AND BEYOND. </w:t>
      </w:r>
      <w:r>
        <w:rPr>
          <w:rFonts w:hint="default" w:ascii="Times New Roman" w:hAnsi="Times New Roman" w:cs="Times New Roman"/>
          <w:i/>
          <w:iCs/>
          <w:color w:val="000000"/>
          <w:sz w:val="24"/>
          <w:szCs w:val="24"/>
          <w:u w:val="none"/>
          <w:vertAlign w:val="baseline"/>
        </w:rPr>
        <w:t>Journal of Creative Industry and Sustainable Culture</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1</w:t>
      </w:r>
      <w:r>
        <w:rPr>
          <w:rFonts w:hint="default" w:ascii="Times New Roman" w:hAnsi="Times New Roman" w:cs="Times New Roman"/>
          <w:i w:val="0"/>
          <w:iCs w:val="0"/>
          <w:color w:val="000000"/>
          <w:sz w:val="24"/>
          <w:szCs w:val="24"/>
          <w:u w:val="none"/>
          <w:vertAlign w:val="baseline"/>
        </w:rPr>
        <w:t xml:space="preserve">, 18–34.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"https://doi.org/10.32890/jcisc2022.1.2"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https://doi.org/10.32890/jcisc2022.1.2</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Pottle, J. (2019). Virtual reality and the transformation of medical education. </w:t>
      </w:r>
      <w:r>
        <w:rPr>
          <w:rFonts w:hint="default" w:ascii="Times New Roman" w:hAnsi="Times New Roman" w:cs="Times New Roman"/>
          <w:i/>
          <w:iCs/>
          <w:color w:val="000000"/>
          <w:sz w:val="24"/>
          <w:szCs w:val="24"/>
          <w:u w:val="none"/>
          <w:vertAlign w:val="baseline"/>
        </w:rPr>
        <w:t>Future Healthcare Journal</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6</w:t>
      </w:r>
      <w:r>
        <w:rPr>
          <w:rFonts w:hint="default" w:ascii="Times New Roman" w:hAnsi="Times New Roman" w:cs="Times New Roman"/>
          <w:i w:val="0"/>
          <w:iCs w:val="0"/>
          <w:color w:val="000000"/>
          <w:sz w:val="24"/>
          <w:szCs w:val="24"/>
          <w:u w:val="none"/>
          <w:vertAlign w:val="baseline"/>
        </w:rPr>
        <w:t xml:space="preserve">(3), 181–185.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"https://doi.org/10.7861/fhj.2019-0036"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https://doi.org/10.7861/fhj.2019-0036</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iCs/>
          <w:color w:val="000000"/>
          <w:sz w:val="24"/>
          <w:szCs w:val="24"/>
          <w:u w:val="none"/>
          <w:vertAlign w:val="baseline"/>
        </w:rPr>
        <w:t>Six Reasons Why Virtual Reality Is a Game-Changing Computing and Communication Platform for Organizations – Communications of the ACM</w:t>
      </w:r>
      <w:r>
        <w:rPr>
          <w:rFonts w:hint="default" w:ascii="Times New Roman" w:hAnsi="Times New Roman" w:cs="Times New Roman"/>
          <w:i w:val="0"/>
          <w:iCs w:val="0"/>
          <w:color w:val="000000"/>
          <w:sz w:val="24"/>
          <w:szCs w:val="24"/>
          <w:u w:val="none"/>
          <w:vertAlign w:val="baseline"/>
        </w:rPr>
        <w:t xml:space="preserve">. (2021, October 1).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"https://cacm.acm.org/research/six-reasons-why-virtual-reality-is-a-game-changing-computing-and-communication-platform-for-organizations/"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https://cacm.acm.org/research/six-reasons-why-virtual-reality-is-a-game-changing-computing-and-communication-platform-for-organizations/</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Simbott. (2023, May 16). </w:t>
      </w:r>
      <w:r>
        <w:rPr>
          <w:rFonts w:hint="default" w:ascii="Times New Roman" w:hAnsi="Times New Roman" w:cs="Times New Roman"/>
          <w:i/>
          <w:iCs/>
          <w:color w:val="000000"/>
          <w:sz w:val="24"/>
          <w:szCs w:val="24"/>
          <w:u w:val="none"/>
          <w:vertAlign w:val="baseline"/>
        </w:rPr>
        <w:t>11 Virtual Reality Advantages And Disadvantages (2023)</w:t>
      </w:r>
      <w:r>
        <w:rPr>
          <w:rFonts w:hint="default" w:ascii="Times New Roman" w:hAnsi="Times New Roman" w:cs="Times New Roman"/>
          <w:i w:val="0"/>
          <w:iCs w:val="0"/>
          <w:color w:val="000000"/>
          <w:sz w:val="24"/>
          <w:szCs w:val="24"/>
          <w:u w:val="none"/>
          <w:vertAlign w:val="baseline"/>
        </w:rPr>
        <w:t xml:space="preserve">. Simbott.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"https://simbott.com/virtual-reality-advantages-and-disadvantages/"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https://simbott.com/virtual-reality-advantages-and-disadvantages/</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iCs/>
          <w:color w:val="000000"/>
          <w:sz w:val="24"/>
          <w:szCs w:val="24"/>
          <w:u w:val="none"/>
          <w:vertAlign w:val="baseline"/>
        </w:rPr>
        <w:t>THE USE OF VIRTUAL REALITY TO INCREASE EFFICIENCY AND PROFITABILITY IN DIFFERENT INDUSTRIES AND FUNCTIONS</w:t>
      </w:r>
      <w:r>
        <w:rPr>
          <w:rFonts w:hint="default" w:ascii="Times New Roman" w:hAnsi="Times New Roman" w:cs="Times New Roman"/>
          <w:i w:val="0"/>
          <w:iCs w:val="0"/>
          <w:color w:val="000000"/>
          <w:sz w:val="24"/>
          <w:szCs w:val="24"/>
          <w:u w:val="none"/>
          <w:vertAlign w:val="baseline"/>
        </w:rPr>
        <w:t xml:space="preserve">. (n.d.).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"https://core.ac.uk/download/pdf/84756572.pdf"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https://core.ac.uk/download/pdf/84756572.pdf</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Lavalle, S. (2019). </w:t>
      </w:r>
      <w:r>
        <w:rPr>
          <w:rFonts w:hint="default" w:ascii="Times New Roman" w:hAnsi="Times New Roman" w:cs="Times New Roman"/>
          <w:i/>
          <w:iCs/>
          <w:color w:val="000000"/>
          <w:sz w:val="24"/>
          <w:szCs w:val="24"/>
          <w:u w:val="none"/>
          <w:vertAlign w:val="baseline"/>
        </w:rPr>
        <w:t>VIRTUAL REALITY</w:t>
      </w:r>
      <w:r>
        <w:rPr>
          <w:rFonts w:hint="default" w:ascii="Times New Roman" w:hAnsi="Times New Roman" w:cs="Times New Roman"/>
          <w:i w:val="0"/>
          <w:iCs w:val="0"/>
          <w:color w:val="000000"/>
          <w:sz w:val="24"/>
          <w:szCs w:val="24"/>
          <w:u w:val="none"/>
          <w:vertAlign w:val="baseline"/>
        </w:rPr>
        <w:t>.</w:t>
      </w:r>
      <w:r>
        <w:rPr>
          <w:rFonts w:hint="default" w:ascii="Times New Roman" w:hAnsi="Times New Roman" w:cs="Times New Roman"/>
          <w:i w:val="0"/>
          <w:iCs w:val="0"/>
          <w:color w:val="2C3E5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"https://msl.cs.uiuc.edu/vr/vrbook.pdf"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https://msl.cs.uiuc.edu/vr/vrbook.pdf</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Mandal, S. (2013). Brief Introduction of Virtual Reality &amp; its Challenges. </w:t>
      </w:r>
      <w:r>
        <w:rPr>
          <w:rFonts w:hint="default" w:ascii="Times New Roman" w:hAnsi="Times New Roman" w:cs="Times New Roman"/>
          <w:i/>
          <w:iCs/>
          <w:color w:val="000000"/>
          <w:sz w:val="24"/>
          <w:szCs w:val="24"/>
          <w:u w:val="none"/>
          <w:vertAlign w:val="baseline"/>
        </w:rPr>
        <w:t>International Journal of Scientific &amp; Engineering Research</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4</w:t>
      </w:r>
      <w:r>
        <w:rPr>
          <w:rFonts w:hint="default" w:ascii="Times New Roman" w:hAnsi="Times New Roman" w:cs="Times New Roman"/>
          <w:i w:val="0"/>
          <w:iCs w:val="0"/>
          <w:color w:val="000000"/>
          <w:sz w:val="24"/>
          <w:szCs w:val="24"/>
          <w:u w:val="none"/>
          <w:vertAlign w:val="baseline"/>
        </w:rPr>
        <w:t xml:space="preserve">(4).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"https://www.ijser.org/researchpaper/Brief-Introduction-of-Virtual-Reality-its-Challenges.pdf"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https://www.ijser.org/researchpaper/Brief-Introduction-of-Virtual-Reality-its-Challenges.pdf</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Siegle, D. (2023, January 16). </w:t>
      </w:r>
      <w:r>
        <w:rPr>
          <w:rFonts w:hint="default" w:ascii="Times New Roman" w:hAnsi="Times New Roman" w:cs="Times New Roman"/>
          <w:i/>
          <w:iCs/>
          <w:color w:val="000000"/>
          <w:sz w:val="24"/>
          <w:szCs w:val="24"/>
          <w:u w:val="none"/>
          <w:vertAlign w:val="baseline"/>
        </w:rPr>
        <w:t>Research Ethics and Informed Consent | Educational Research Basics by Del Siegle</w:t>
      </w:r>
      <w:r>
        <w:rPr>
          <w:rFonts w:hint="default" w:ascii="Times New Roman" w:hAnsi="Times New Roman" w:cs="Times New Roman"/>
          <w:i w:val="0"/>
          <w:iCs w:val="0"/>
          <w:color w:val="000000"/>
          <w:sz w:val="24"/>
          <w:szCs w:val="24"/>
          <w:u w:val="none"/>
          <w:vertAlign w:val="baseline"/>
        </w:rPr>
        <w:t xml:space="preserve">. Uconn.edu; Educational Research Basics by Del Siegle.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"https://researchbasics.education.uconn.edu/ethics-and-informed-consent/"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https://researchbasics.education.uconn.edu/ethics-and-informed-consent/</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Lee, H.-W., Kim, S., &amp; Uhm, J.-P. (2021). Social Virtual Reality (VR) Involvement Affects Depression When Social Connectedness and Self-Esteem Are Low: A Moderated Mediation on Well-Being. </w:t>
      </w:r>
      <w:r>
        <w:rPr>
          <w:rFonts w:hint="default" w:ascii="Times New Roman" w:hAnsi="Times New Roman" w:cs="Times New Roman"/>
          <w:i/>
          <w:iCs/>
          <w:color w:val="000000"/>
          <w:sz w:val="24"/>
          <w:szCs w:val="24"/>
          <w:u w:val="none"/>
          <w:vertAlign w:val="baseline"/>
        </w:rPr>
        <w:t>Frontiers in Psychology</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12</w:t>
      </w:r>
      <w:r>
        <w:rPr>
          <w:rFonts w:hint="default" w:ascii="Times New Roman" w:hAnsi="Times New Roman" w:cs="Times New Roman"/>
          <w:i w:val="0"/>
          <w:iCs w:val="0"/>
          <w:color w:val="000000"/>
          <w:sz w:val="24"/>
          <w:szCs w:val="24"/>
          <w:u w:val="none"/>
          <w:vertAlign w:val="baseline"/>
        </w:rPr>
        <w:t>.</w:t>
      </w:r>
      <w:r>
        <w:rPr>
          <w:rFonts w:hint="default" w:ascii="Times New Roman" w:hAnsi="Times New Roman" w:cs="Times New Roman"/>
          <w:i w:val="0"/>
          <w:iCs w:val="0"/>
          <w:color w:val="2C3E5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"https://doi.org/10.3389/fpsyg.2021.753019"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https://doi.org/10.3389/fpsyg.2021.753019</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Chuang, Szufang. (2013). Essential skills for leadership effectiveness in diverse workplace development. Online Journal for Workforce Education and Development.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"https://www.researchgate.net/publication/325995352_Essential_skills_for_leadership_effectiveness_in_the_diverse_workplace_development"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https://www.researchgate.net/publication/325995352_Essential_skills_for_leadership_effectiveness_in_the_diverse_workplace_development</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Hassanzadeh, M., Silong, A. D., Asmuni, A., &amp; Abd Wahat, N. W. (2015). Global Leadership Competencies. </w:t>
      </w:r>
      <w:r>
        <w:rPr>
          <w:rFonts w:hint="default" w:ascii="Times New Roman" w:hAnsi="Times New Roman" w:cs="Times New Roman"/>
          <w:i/>
          <w:iCs/>
          <w:color w:val="000000"/>
          <w:sz w:val="24"/>
          <w:szCs w:val="24"/>
          <w:u w:val="none"/>
          <w:vertAlign w:val="baseline"/>
        </w:rPr>
        <w:t>Journal of Educational and Social Research</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5</w:t>
      </w:r>
      <w:r>
        <w:rPr>
          <w:rFonts w:hint="default" w:ascii="Times New Roman" w:hAnsi="Times New Roman" w:cs="Times New Roman"/>
          <w:i w:val="0"/>
          <w:iCs w:val="0"/>
          <w:color w:val="000000"/>
          <w:sz w:val="24"/>
          <w:szCs w:val="24"/>
          <w:u w:val="none"/>
          <w:vertAlign w:val="baseline"/>
        </w:rPr>
        <w:t>(2).</w:t>
      </w:r>
      <w:r>
        <w:rPr>
          <w:rFonts w:hint="default" w:ascii="Times New Roman" w:hAnsi="Times New Roman" w:cs="Times New Roman"/>
          <w:i w:val="0"/>
          <w:iCs w:val="0"/>
          <w:color w:val="2C3E5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"https://doi.org/10.5901/jesr.2015.v5n2p137"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https://doi.org/10.5901/jesr.2015.v5n2p137</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Shivanand, S. (2021). Leadership Skills in Global and Multi-Cultural Organizations. </w:t>
      </w:r>
      <w:r>
        <w:rPr>
          <w:rFonts w:hint="default" w:ascii="Times New Roman" w:hAnsi="Times New Roman" w:cs="Times New Roman"/>
          <w:i/>
          <w:iCs/>
          <w:color w:val="000000"/>
          <w:sz w:val="24"/>
          <w:szCs w:val="24"/>
          <w:u w:val="none"/>
          <w:vertAlign w:val="baseline"/>
        </w:rPr>
        <w:t>International Journal of Research and Analytical Reviews</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8</w:t>
      </w:r>
      <w:r>
        <w:rPr>
          <w:rFonts w:hint="default" w:ascii="Times New Roman" w:hAnsi="Times New Roman" w:cs="Times New Roman"/>
          <w:i w:val="0"/>
          <w:iCs w:val="0"/>
          <w:color w:val="000000"/>
          <w:sz w:val="24"/>
          <w:szCs w:val="24"/>
          <w:u w:val="none"/>
          <w:vertAlign w:val="baseline"/>
        </w:rPr>
        <w:t xml:space="preserve">(1).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"https://www.ijrar.org/papers/IJRAR1BXP004.pdf"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https://www.ijrar.org/papers/IJRAR1BXP004.pdf</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Wells, R. (2024). </w:t>
      </w:r>
      <w:r>
        <w:rPr>
          <w:rFonts w:hint="default" w:ascii="Times New Roman" w:hAnsi="Times New Roman" w:cs="Times New Roman"/>
          <w:i/>
          <w:iCs/>
          <w:color w:val="000000"/>
          <w:sz w:val="24"/>
          <w:szCs w:val="24"/>
          <w:u w:val="none"/>
          <w:vertAlign w:val="baseline"/>
        </w:rPr>
        <w:t>Emotional Intelligence No.1 Leadership Skill For 2024, Says Research</w:t>
      </w:r>
      <w:r>
        <w:rPr>
          <w:rFonts w:hint="default" w:ascii="Times New Roman" w:hAnsi="Times New Roman" w:cs="Times New Roman"/>
          <w:i w:val="0"/>
          <w:iCs w:val="0"/>
          <w:color w:val="000000"/>
          <w:sz w:val="24"/>
          <w:szCs w:val="24"/>
          <w:u w:val="none"/>
          <w:vertAlign w:val="baseline"/>
        </w:rPr>
        <w:t xml:space="preserve">. Forbes. Retrieved July 28, 2024, from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"https://forbes.com/sites/rachelwells/2024/01/05/emotional-intelligence-no1-leadership-skill-for-2024-says-research/"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https://forbes.com/sites/rachelwells/2024/01/05/emotional-intelligence-no1-leadership-skill-for-2024-says-research/</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Turi, J. A., Khastoori, S., Sorooshian, S., &amp; Campbell, N. (2022). Diversity Impact on Organizational performance: Moderating and Mediating Role of Diversity Beliefs and Leadership Expertise. </w:t>
      </w:r>
      <w:r>
        <w:rPr>
          <w:rFonts w:hint="default" w:ascii="Times New Roman" w:hAnsi="Times New Roman" w:cs="Times New Roman"/>
          <w:i/>
          <w:iCs/>
          <w:color w:val="000000"/>
          <w:sz w:val="24"/>
          <w:szCs w:val="24"/>
          <w:u w:val="none"/>
          <w:vertAlign w:val="baseline"/>
        </w:rPr>
        <w:t>PLOS ONE</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iCs/>
          <w:color w:val="000000"/>
          <w:sz w:val="24"/>
          <w:szCs w:val="24"/>
          <w:u w:val="none"/>
          <w:vertAlign w:val="baseline"/>
        </w:rPr>
        <w:t>17</w:t>
      </w:r>
      <w:r>
        <w:rPr>
          <w:rFonts w:hint="default" w:ascii="Times New Roman" w:hAnsi="Times New Roman" w:cs="Times New Roman"/>
          <w:i w:val="0"/>
          <w:iCs w:val="0"/>
          <w:color w:val="000000"/>
          <w:sz w:val="24"/>
          <w:szCs w:val="24"/>
          <w:u w:val="none"/>
          <w:vertAlign w:val="baseline"/>
        </w:rPr>
        <w:t>(7), 1–15. Ncbi.</w:t>
      </w:r>
      <w:r>
        <w:rPr>
          <w:rFonts w:hint="default" w:ascii="Times New Roman" w:hAnsi="Times New Roman" w:cs="Times New Roman"/>
          <w:i w:val="0"/>
          <w:iCs w:val="0"/>
          <w:color w:val="2C3E5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"https://doi.org/10.1371/journal.pone.0270813"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https://doi.org/10.1371/journal.pone.0270813</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pPr>
      <w:r>
        <w:rPr>
          <w:rFonts w:hint="default" w:ascii="Times New Roman" w:hAnsi="Times New Roman" w:cs="Times New Roman"/>
          <w:i w:val="0"/>
          <w:iCs w:val="0"/>
          <w:color w:val="000000"/>
          <w:sz w:val="24"/>
          <w:szCs w:val="24"/>
          <w:u w:val="none"/>
          <w:vertAlign w:val="baseline"/>
        </w:rPr>
        <w:t xml:space="preserve">Reiche, B., Mendenhall, M., Bird, A., &amp; Osland, J. (n.d.). </w:t>
      </w:r>
      <w:r>
        <w:rPr>
          <w:rFonts w:hint="default" w:ascii="Times New Roman" w:hAnsi="Times New Roman" w:cs="Times New Roman"/>
          <w:i/>
          <w:iCs/>
          <w:color w:val="000000"/>
          <w:sz w:val="24"/>
          <w:szCs w:val="24"/>
          <w:u w:val="none"/>
          <w:vertAlign w:val="baseline"/>
        </w:rPr>
        <w:t>What is Global Leadership?</w:t>
      </w:r>
      <w:r>
        <w:rPr>
          <w:rFonts w:hint="default" w:ascii="Times New Roman" w:hAnsi="Times New Roman" w:cs="Times New Roman"/>
          <w:i w:val="0"/>
          <w:iCs w:val="0"/>
          <w:color w:val="00000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"https://blog.utc.edu/mark-mendenhall/files/2015/05/World-Financial-Review_What-is-Global-Leadership.pdf"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https://blog.utc.edu/mark-mendenhall/files/2015/05/World-Financial-Review_What-is-Global-Leadership.pdf</w:t>
      </w:r>
      <w:r>
        <w:rPr>
          <w:rFonts w:hint="default" w:ascii="Times New Roman" w:hAnsi="Times New Roman" w:cs="Times New Roman"/>
          <w:i w:val="0"/>
          <w:iCs w:val="0"/>
          <w:sz w:val="24"/>
          <w:szCs w:val="24"/>
          <w:u w:val="none"/>
          <w:vertAlign w:val="baseline"/>
        </w:rPr>
        <w:fldChar w:fldCharType="end"/>
      </w:r>
    </w:p>
    <w:p>
      <w:pPr>
        <w:pStyle w:val="9"/>
        <w:keepNext w:val="0"/>
        <w:keepLines w:val="0"/>
        <w:widowControl/>
        <w:numPr>
          <w:ilvl w:val="0"/>
          <w:numId w:val="1"/>
        </w:numPr>
        <w:suppressLineNumbers w:val="0"/>
        <w:bidi w:val="0"/>
        <w:spacing w:before="0" w:beforeAutospacing="0" w:after="0" w:afterAutospacing="0" w:line="48" w:lineRule="atLeast"/>
        <w:ind w:left="0" w:leftChars="0" w:firstLine="0" w:firstLineChars="0"/>
        <w:jc w:val="both"/>
        <w:rPr>
          <w:rFonts w:hint="default" w:ascii="Times New Roman" w:hAnsi="Times New Roman" w:cs="Times New Roman"/>
          <w:i w:val="0"/>
          <w:iCs w:val="0"/>
          <w:color w:val="000000"/>
          <w:sz w:val="24"/>
          <w:szCs w:val="24"/>
          <w:u w:val="none"/>
        </w:rPr>
      </w:pPr>
      <w:r>
        <w:rPr>
          <w:rFonts w:hint="default" w:ascii="Times New Roman" w:hAnsi="Times New Roman" w:cs="Times New Roman"/>
          <w:i w:val="0"/>
          <w:iCs w:val="0"/>
          <w:color w:val="000000"/>
          <w:sz w:val="24"/>
          <w:szCs w:val="24"/>
          <w:u w:val="none"/>
          <w:vertAlign w:val="baseline"/>
        </w:rPr>
        <w:t xml:space="preserve">Pramilamani, P. (2019). </w:t>
      </w:r>
      <w:r>
        <w:rPr>
          <w:rFonts w:hint="default" w:ascii="Times New Roman" w:hAnsi="Times New Roman" w:cs="Times New Roman"/>
          <w:i/>
          <w:iCs/>
          <w:color w:val="000000"/>
          <w:sz w:val="24"/>
          <w:szCs w:val="24"/>
          <w:u w:val="none"/>
          <w:vertAlign w:val="baseline"/>
        </w:rPr>
        <w:t>Global Leadership</w:t>
      </w:r>
      <w:r>
        <w:rPr>
          <w:rFonts w:hint="default" w:ascii="Times New Roman" w:hAnsi="Times New Roman" w:cs="Times New Roman"/>
          <w:i w:val="0"/>
          <w:iCs w:val="0"/>
          <w:color w:val="000000"/>
          <w:sz w:val="24"/>
          <w:szCs w:val="24"/>
          <w:u w:val="none"/>
          <w:vertAlign w:val="baseline"/>
        </w:rPr>
        <w:t>.</w:t>
      </w:r>
      <w:r>
        <w:rPr>
          <w:rFonts w:hint="default" w:ascii="Times New Roman" w:hAnsi="Times New Roman" w:cs="Times New Roman"/>
          <w:i w:val="0"/>
          <w:iCs w:val="0"/>
          <w:color w:val="2C3E50"/>
          <w:sz w:val="24"/>
          <w:szCs w:val="24"/>
          <w:u w:val="none"/>
          <w:vertAlign w:val="baseline"/>
        </w:rPr>
        <w:t xml:space="preserve"> </w:t>
      </w:r>
      <w:r>
        <w:rPr>
          <w:rFonts w:hint="default" w:ascii="Times New Roman" w:hAnsi="Times New Roman" w:cs="Times New Roman"/>
          <w:i w:val="0"/>
          <w:iCs w:val="0"/>
          <w:sz w:val="24"/>
          <w:szCs w:val="24"/>
          <w:u w:val="none"/>
          <w:vertAlign w:val="baseline"/>
        </w:rPr>
        <w:fldChar w:fldCharType="begin"/>
      </w:r>
      <w:r>
        <w:rPr>
          <w:rFonts w:hint="default" w:ascii="Times New Roman" w:hAnsi="Times New Roman" w:cs="Times New Roman"/>
          <w:i w:val="0"/>
          <w:iCs w:val="0"/>
          <w:sz w:val="24"/>
          <w:szCs w:val="24"/>
          <w:u w:val="none"/>
          <w:vertAlign w:val="baseline"/>
        </w:rPr>
        <w:instrText xml:space="preserve"> HYPERLINK "https://www.jetir.org/papers/JETIRZ006065.pdf" </w:instrText>
      </w:r>
      <w:r>
        <w:rPr>
          <w:rFonts w:hint="default" w:ascii="Times New Roman" w:hAnsi="Times New Roman" w:cs="Times New Roman"/>
          <w:i w:val="0"/>
          <w:iCs w:val="0"/>
          <w:sz w:val="24"/>
          <w:szCs w:val="24"/>
          <w:u w:val="none"/>
          <w:vertAlign w:val="baseline"/>
        </w:rPr>
        <w:fldChar w:fldCharType="separate"/>
      </w:r>
      <w:r>
        <w:rPr>
          <w:rStyle w:val="8"/>
          <w:rFonts w:hint="default" w:ascii="Times New Roman" w:hAnsi="Times New Roman" w:cs="Times New Roman"/>
          <w:i w:val="0"/>
          <w:iCs w:val="0"/>
          <w:color w:val="1155CC"/>
          <w:sz w:val="24"/>
          <w:szCs w:val="24"/>
          <w:u w:val="single"/>
          <w:vertAlign w:val="baseline"/>
        </w:rPr>
        <w:t>https://www.jetir.org/papers/JETIRZ006065.pdf</w:t>
      </w:r>
      <w:r>
        <w:rPr>
          <w:rFonts w:hint="default" w:ascii="Times New Roman" w:hAnsi="Times New Roman" w:cs="Times New Roman"/>
          <w:i w:val="0"/>
          <w:iCs w:val="0"/>
          <w:sz w:val="24"/>
          <w:szCs w:val="24"/>
          <w:u w:val="none"/>
          <w:vertAlign w:val="baseline"/>
        </w:rPr>
        <w:fldChar w:fldCharType="end"/>
      </w:r>
    </w:p>
    <w:p>
      <w:pPr>
        <w:keepNext w:val="0"/>
        <w:keepLines w:val="0"/>
        <w:widowControl/>
        <w:suppressLineNumbers w:val="0"/>
        <w:jc w:val="left"/>
      </w:pPr>
    </w:p>
    <w:p/>
    <w:sectPr>
      <w:footerReference r:id="rId5" w:type="default"/>
      <w:pgSz w:w="11906" w:h="16838"/>
      <w:pgMar w:top="426"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等线">
    <w:altName w:val="苹方-简"/>
    <w:panose1 w:val="00000000000000000000"/>
    <w:charset w:val="86"/>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等线">
    <w:altName w:val="苹方-简"/>
    <w:panose1 w:val="00000000000000000000"/>
    <w:charset w:val="86"/>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等线">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00000000" w:usb1="00000000" w:usb2="00000000" w:usb3="00000000" w:csb0="0016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5433246"/>
      <w:docPartObj>
        <w:docPartGallery w:val="autotext"/>
      </w:docPartObj>
    </w:sdtPr>
    <w:sdtContent>
      <w:p>
        <w:pPr>
          <w:pStyle w:val="6"/>
          <w:jc w:val="right"/>
        </w:pPr>
        <w:r>
          <w:fldChar w:fldCharType="begin"/>
        </w:r>
        <w:r>
          <w:instrText xml:space="preserve"> PAGE   \* MERGEFORMAT </w:instrText>
        </w:r>
        <w:r>
          <w:fldChar w:fldCharType="separate"/>
        </w:r>
        <w:r>
          <w:t>2</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B779F6D"/>
    <w:multiLevelType w:val="singleLevel"/>
    <w:tmpl w:val="FB779F6D"/>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E8"/>
    <w:rsid w:val="00022FFE"/>
    <w:rsid w:val="00030DCB"/>
    <w:rsid w:val="00035388"/>
    <w:rsid w:val="0006722A"/>
    <w:rsid w:val="000E1C76"/>
    <w:rsid w:val="00136956"/>
    <w:rsid w:val="00184134"/>
    <w:rsid w:val="00196639"/>
    <w:rsid w:val="001A71E4"/>
    <w:rsid w:val="001B7B1E"/>
    <w:rsid w:val="001D3EA6"/>
    <w:rsid w:val="00222AD4"/>
    <w:rsid w:val="002B0E75"/>
    <w:rsid w:val="002D45DF"/>
    <w:rsid w:val="002D48F7"/>
    <w:rsid w:val="002D5F0C"/>
    <w:rsid w:val="002E649E"/>
    <w:rsid w:val="002E7B26"/>
    <w:rsid w:val="0047626B"/>
    <w:rsid w:val="004B7233"/>
    <w:rsid w:val="004C34F5"/>
    <w:rsid w:val="004F01B9"/>
    <w:rsid w:val="00546417"/>
    <w:rsid w:val="005760B2"/>
    <w:rsid w:val="005C0DC2"/>
    <w:rsid w:val="005F2722"/>
    <w:rsid w:val="006118C1"/>
    <w:rsid w:val="00684415"/>
    <w:rsid w:val="006B3977"/>
    <w:rsid w:val="006C51FB"/>
    <w:rsid w:val="006F779C"/>
    <w:rsid w:val="007125D5"/>
    <w:rsid w:val="00781337"/>
    <w:rsid w:val="00793AF2"/>
    <w:rsid w:val="007942F5"/>
    <w:rsid w:val="007A0FD8"/>
    <w:rsid w:val="007D31B9"/>
    <w:rsid w:val="007D6079"/>
    <w:rsid w:val="007E652A"/>
    <w:rsid w:val="00805AAE"/>
    <w:rsid w:val="008409DD"/>
    <w:rsid w:val="00840A24"/>
    <w:rsid w:val="008710E7"/>
    <w:rsid w:val="0087504D"/>
    <w:rsid w:val="008B0DEA"/>
    <w:rsid w:val="008B1480"/>
    <w:rsid w:val="008D5EC5"/>
    <w:rsid w:val="008E4F8C"/>
    <w:rsid w:val="008F4AB7"/>
    <w:rsid w:val="00995402"/>
    <w:rsid w:val="009F7F47"/>
    <w:rsid w:val="00A213AC"/>
    <w:rsid w:val="00A42F1B"/>
    <w:rsid w:val="00A51E7B"/>
    <w:rsid w:val="00A812D2"/>
    <w:rsid w:val="00A9534A"/>
    <w:rsid w:val="00AA187E"/>
    <w:rsid w:val="00B848A5"/>
    <w:rsid w:val="00BD1883"/>
    <w:rsid w:val="00BD1B50"/>
    <w:rsid w:val="00BD696D"/>
    <w:rsid w:val="00C05E45"/>
    <w:rsid w:val="00C20A93"/>
    <w:rsid w:val="00CB2A12"/>
    <w:rsid w:val="00D257CC"/>
    <w:rsid w:val="00DA4AE8"/>
    <w:rsid w:val="00E027E7"/>
    <w:rsid w:val="00E4119D"/>
    <w:rsid w:val="00E45374"/>
    <w:rsid w:val="00E72ADA"/>
    <w:rsid w:val="00E7643E"/>
    <w:rsid w:val="00E96575"/>
    <w:rsid w:val="00EA4E62"/>
    <w:rsid w:val="00F17524"/>
    <w:rsid w:val="00F21A8B"/>
    <w:rsid w:val="00F761D1"/>
    <w:rsid w:val="00F85349"/>
    <w:rsid w:val="00F85AEC"/>
    <w:rsid w:val="00FB0017"/>
    <w:rsid w:val="00FE4395"/>
    <w:rsid w:val="5FF79DF1"/>
    <w:rsid w:val="91EE01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7"/>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lang w:val="en-US" w:eastAsia="en-US"/>
    </w:rPr>
  </w:style>
  <w:style w:type="paragraph" w:styleId="3">
    <w:name w:val="heading 4"/>
    <w:basedOn w:val="1"/>
    <w:next w:val="1"/>
    <w:link w:val="18"/>
    <w:semiHidden/>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character" w:default="1" w:styleId="4">
    <w:name w:val="Default Paragraph Font"/>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footer"/>
    <w:basedOn w:val="1"/>
    <w:link w:val="14"/>
    <w:unhideWhenUsed/>
    <w:qFormat/>
    <w:uiPriority w:val="99"/>
    <w:pPr>
      <w:tabs>
        <w:tab w:val="center" w:pos="4513"/>
        <w:tab w:val="right" w:pos="9026"/>
      </w:tabs>
      <w:spacing w:after="0" w:line="240" w:lineRule="auto"/>
    </w:pPr>
  </w:style>
  <w:style w:type="paragraph" w:styleId="7">
    <w:name w:val="header"/>
    <w:basedOn w:val="1"/>
    <w:link w:val="13"/>
    <w:unhideWhenUsed/>
    <w:qFormat/>
    <w:uiPriority w:val="99"/>
    <w:pPr>
      <w:tabs>
        <w:tab w:val="center" w:pos="4513"/>
        <w:tab w:val="right" w:pos="9026"/>
      </w:tabs>
      <w:spacing w:after="0" w:line="240" w:lineRule="auto"/>
    </w:pPr>
  </w:style>
  <w:style w:type="character" w:styleId="8">
    <w:name w:val="Hyperlink"/>
    <w:basedOn w:val="4"/>
    <w:unhideWhenUsed/>
    <w:qFormat/>
    <w:uiPriority w:val="99"/>
    <w:rPr>
      <w:color w:val="0563C1" w:themeColor="hyperlink"/>
      <w:u w:val="single"/>
      <w14:textFill>
        <w14:solidFill>
          <w14:schemeClr w14:val="hlink"/>
        </w14:solidFill>
      </w14:textFill>
    </w:rPr>
  </w:style>
  <w:style w:type="paragraph" w:styleId="9">
    <w:name w:val="Normal (Web)"/>
    <w:semiHidden/>
    <w:unhideWhenUsed/>
    <w:uiPriority w:val="99"/>
    <w:pPr>
      <w:spacing w:before="0" w:beforeAutospacing="1" w:after="0" w:afterAutospacing="1"/>
      <w:ind w:left="0" w:right="0"/>
      <w:jc w:val="left"/>
    </w:pPr>
    <w:rPr>
      <w:kern w:val="0"/>
      <w:sz w:val="24"/>
      <w:szCs w:val="24"/>
      <w:lang w:val="en-US" w:eastAsia="zh-CN" w:bidi="ar"/>
    </w:rPr>
  </w:style>
  <w:style w:type="table" w:styleId="10">
    <w:name w:val="Table Grid"/>
    <w:basedOn w:val="5"/>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1">
    <w:name w:val="No Spacing"/>
    <w:link w:val="12"/>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2">
    <w:name w:val="No Spacing Char"/>
    <w:basedOn w:val="4"/>
    <w:link w:val="11"/>
    <w:qFormat/>
    <w:uiPriority w:val="1"/>
    <w:rPr>
      <w:lang w:val="en-US" w:eastAsia="en-US"/>
    </w:rPr>
  </w:style>
  <w:style w:type="character" w:customStyle="1" w:styleId="13">
    <w:name w:val="Header Char"/>
    <w:basedOn w:val="4"/>
    <w:link w:val="7"/>
    <w:qFormat/>
    <w:uiPriority w:val="99"/>
  </w:style>
  <w:style w:type="character" w:customStyle="1" w:styleId="14">
    <w:name w:val="Footer Char"/>
    <w:basedOn w:val="4"/>
    <w:link w:val="6"/>
    <w:qFormat/>
    <w:uiPriority w:val="99"/>
  </w:style>
  <w:style w:type="paragraph" w:styleId="15">
    <w:name w:val="List Paragraph"/>
    <w:basedOn w:val="1"/>
    <w:qFormat/>
    <w:uiPriority w:val="34"/>
    <w:pPr>
      <w:ind w:left="720"/>
      <w:contextualSpacing/>
    </w:pPr>
  </w:style>
  <w:style w:type="character" w:customStyle="1" w:styleId="16">
    <w:name w:val="Unresolved Mention"/>
    <w:basedOn w:val="4"/>
    <w:semiHidden/>
    <w:unhideWhenUsed/>
    <w:qFormat/>
    <w:uiPriority w:val="99"/>
    <w:rPr>
      <w:color w:val="605E5C"/>
      <w:shd w:val="clear" w:color="auto" w:fill="E1DFDD"/>
    </w:rPr>
  </w:style>
  <w:style w:type="character" w:customStyle="1" w:styleId="17">
    <w:name w:val="Heading 1 Char"/>
    <w:basedOn w:val="4"/>
    <w:link w:val="2"/>
    <w:qFormat/>
    <w:uiPriority w:val="9"/>
    <w:rPr>
      <w:rFonts w:asciiTheme="majorHAnsi" w:hAnsiTheme="majorHAnsi" w:eastAsiaTheme="majorEastAsia" w:cstheme="majorBidi"/>
      <w:color w:val="2F5597" w:themeColor="accent1" w:themeShade="BF"/>
      <w:sz w:val="32"/>
      <w:szCs w:val="32"/>
      <w:lang w:val="en-US" w:eastAsia="en-US"/>
    </w:rPr>
  </w:style>
  <w:style w:type="character" w:customStyle="1" w:styleId="18">
    <w:name w:val="Heading 4 Char"/>
    <w:basedOn w:val="4"/>
    <w:link w:val="3"/>
    <w:semiHidden/>
    <w:qFormat/>
    <w:uiPriority w:val="9"/>
    <w:rPr>
      <w:rFonts w:asciiTheme="majorHAnsi" w:hAnsiTheme="majorHAnsi" w:eastAsiaTheme="majorEastAsia" w:cstheme="majorBidi"/>
      <w:i/>
      <w:iCs/>
      <w:color w:val="2F5597"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10</Pages>
  <Words>3457</Words>
  <Characters>19706</Characters>
  <Lines>164</Lines>
  <Paragraphs>46</Paragraphs>
  <TotalTime>7</TotalTime>
  <ScaleCrop>false</ScaleCrop>
  <LinksUpToDate>false</LinksUpToDate>
  <CharactersWithSpaces>23117</CharactersWithSpaces>
  <Application>WPS Office_5.7.3.8096_F1E327BC-269C-435d-A152-05C5408002CA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2024-07-22T04:55:00Z</dcterms:created>
  <dc:creator>Nur Aressa Amri Binti Shaiful Amri 2321916</dc:creator>
  <cp:lastModifiedBy>rishaila</cp:lastModifiedBy>
  <dcterms:modified xsi:type="dcterms:W3CDTF">2024-07-29T00:38:43Z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1033-5.7.3.8096</vt:lpwstr>
  </property>
</Properties>
</file>