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20223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14B25">
              <w:rPr>
                <w:b/>
                <w:color w:val="auto"/>
                <w:sz w:val="32"/>
              </w:rPr>
              <w:t>Luke Pratlett</w:t>
            </w:r>
            <w:r w:rsidR="005A1BA3">
              <w:rPr>
                <w:b/>
                <w:color w:val="auto"/>
                <w:sz w:val="32"/>
              </w:rPr>
              <w:t>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C0DCBA" w:rsidR="005A1BA3" w:rsidRDefault="00E14B25" w:rsidP="0022001B">
            <w:pPr>
              <w:overflowPunct/>
              <w:autoSpaceDE/>
              <w:autoSpaceDN/>
              <w:adjustRightInd/>
              <w:ind w:right="-330"/>
              <w:textAlignment w:val="auto"/>
              <w:rPr>
                <w:b/>
                <w:color w:val="auto"/>
                <w:sz w:val="32"/>
              </w:rPr>
            </w:pPr>
            <w:r>
              <w:rPr>
                <w:b/>
                <w:color w:val="auto"/>
                <w:sz w:val="32"/>
              </w:rPr>
              <w:t>2031338</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4399D">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4399D">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4399D">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4399D">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4399D">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4399D">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4399D">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4399D">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3755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4399D">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4399D">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4399D">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4399D">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4399D">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4399D">
      <w:pPr>
        <w:numPr>
          <w:ilvl w:val="0"/>
          <w:numId w:val="2"/>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00F4399D">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bookmarkStart w:id="0" w:name="_Hlk93332482"/>
            <w:r w:rsidRPr="62FE5CAF">
              <w:rPr>
                <w:sz w:val="24"/>
                <w:szCs w:val="24"/>
              </w:rPr>
              <w:t>Focussing on your initial 6 months of learning and since being attested as a Police Constable, outline the coping strategies you have applied to develop resilience and minimise stress.</w:t>
            </w:r>
          </w:p>
          <w:bookmarkEnd w:id="0"/>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0305CBA" w14:textId="77777777" w:rsidR="00CE60F1" w:rsidRPr="002F20D5" w:rsidRDefault="00025650" w:rsidP="00CE60F1">
      <w:pPr>
        <w:jc w:val="both"/>
        <w:rPr>
          <w:sz w:val="22"/>
          <w:szCs w:val="22"/>
        </w:rPr>
      </w:pPr>
      <w:r w:rsidRPr="00025650">
        <w:rPr>
          <w:b/>
          <w:sz w:val="24"/>
          <w:szCs w:val="24"/>
        </w:rPr>
        <w:t>ANSWER:</w:t>
      </w:r>
      <w:r w:rsidR="00CE60F1">
        <w:rPr>
          <w:b/>
          <w:sz w:val="24"/>
          <w:szCs w:val="24"/>
        </w:rPr>
        <w:t xml:space="preserve"> </w:t>
      </w:r>
      <w:r w:rsidR="00CE60F1" w:rsidRPr="002F20D5">
        <w:rPr>
          <w:sz w:val="22"/>
          <w:szCs w:val="22"/>
        </w:rPr>
        <w:t xml:space="preserve">During this task I shall be discussing the strategies I used to help minimise stress. The term ‘stress’ is defined in the English dictionary as </w:t>
      </w:r>
      <w:r w:rsidR="00CE60F1" w:rsidRPr="002F20D5">
        <w:rPr>
          <w:i/>
          <w:iCs/>
          <w:sz w:val="22"/>
          <w:szCs w:val="22"/>
        </w:rPr>
        <w:t>‘</w:t>
      </w:r>
      <w:r w:rsidR="00CE60F1" w:rsidRPr="002F20D5">
        <w:rPr>
          <w:i/>
          <w:iCs/>
          <w:color w:val="1A1A1A"/>
          <w:sz w:val="22"/>
          <w:szCs w:val="22"/>
          <w:shd w:val="clear" w:color="auto" w:fill="FFFFFF"/>
        </w:rPr>
        <w:t>The term </w:t>
      </w:r>
      <w:r w:rsidR="00CE60F1" w:rsidRPr="002F20D5">
        <w:rPr>
          <w:rStyle w:val="italic"/>
          <w:i/>
          <w:iCs/>
          <w:color w:val="1A1A1A"/>
          <w:sz w:val="22"/>
          <w:szCs w:val="22"/>
          <w:shd w:val="clear" w:color="auto" w:fill="FFFFFF"/>
        </w:rPr>
        <w:t>stress</w:t>
      </w:r>
      <w:r w:rsidR="00CE60F1" w:rsidRPr="002F20D5">
        <w:rPr>
          <w:i/>
          <w:iCs/>
          <w:color w:val="1A1A1A"/>
          <w:sz w:val="22"/>
          <w:szCs w:val="22"/>
          <w:shd w:val="clear" w:color="auto" w:fill="FFFFFF"/>
        </w:rPr>
        <w:t xml:space="preserve"> also refers to the physical and mental state produced in the body when it is influenced by such factors’ (The New Dictionary of Cultural Literacy, 2005). </w:t>
      </w:r>
      <w:r w:rsidR="00CE60F1" w:rsidRPr="002F20D5">
        <w:rPr>
          <w:color w:val="1A1A1A"/>
          <w:sz w:val="22"/>
          <w:szCs w:val="22"/>
          <w:shd w:val="clear" w:color="auto" w:fill="FFFFFF"/>
        </w:rPr>
        <w:t>I will also be discussing the strategies I used to developed resilience</w:t>
      </w:r>
      <w:r w:rsidR="00CE60F1" w:rsidRPr="002F20D5">
        <w:rPr>
          <w:sz w:val="22"/>
          <w:szCs w:val="22"/>
        </w:rPr>
        <w:t xml:space="preserve"> during my initial 6 months of learning and development since being attested as a police constable. The term ‘resilience’ has been defined as “</w:t>
      </w:r>
      <w:r w:rsidR="00CE60F1" w:rsidRPr="002F20D5">
        <w:rPr>
          <w:i/>
          <w:iCs/>
          <w:sz w:val="22"/>
          <w:szCs w:val="22"/>
        </w:rPr>
        <w:t>A dynamic process of maintaining positive adaption and effective coping strategies in the face of adversity’ (</w:t>
      </w:r>
      <w:proofErr w:type="spellStart"/>
      <w:r w:rsidR="00CE60F1" w:rsidRPr="002F20D5">
        <w:rPr>
          <w:i/>
          <w:iCs/>
          <w:sz w:val="22"/>
          <w:szCs w:val="22"/>
        </w:rPr>
        <w:t>Luthar</w:t>
      </w:r>
      <w:proofErr w:type="spellEnd"/>
      <w:r w:rsidR="00CE60F1" w:rsidRPr="002F20D5">
        <w:rPr>
          <w:i/>
          <w:iCs/>
          <w:sz w:val="22"/>
          <w:szCs w:val="22"/>
        </w:rPr>
        <w:t xml:space="preserve"> et al, 2000). </w:t>
      </w:r>
      <w:r w:rsidR="00CE60F1" w:rsidRPr="002F20D5">
        <w:rPr>
          <w:sz w:val="22"/>
          <w:szCs w:val="22"/>
        </w:rPr>
        <w:t>The role of a Police Constable can be stressful at times and have a negative impact on health and high levels of stress-related illnesses are a concern across the policing industry. A cross sectional survey was conducted with 1206 Police Officers taking part, whereby 41% of Police Officers had said that they had been affected by stress. An example such as the demands of workload and balancing home life. The survey and study confirmed that previous findings of organizational culture and workload as the key issues in Police Officer stress (Collins and Gibbs, 2003).</w:t>
      </w:r>
    </w:p>
    <w:p w14:paraId="6A623178" w14:textId="77777777" w:rsidR="00CE60F1" w:rsidRPr="002F20D5" w:rsidRDefault="00CE60F1" w:rsidP="00CE60F1">
      <w:pPr>
        <w:jc w:val="both"/>
        <w:rPr>
          <w:sz w:val="22"/>
          <w:szCs w:val="22"/>
        </w:rPr>
      </w:pPr>
    </w:p>
    <w:p w14:paraId="5410C9FE" w14:textId="77777777" w:rsidR="00CE60F1" w:rsidRPr="002F20D5" w:rsidRDefault="00CE60F1" w:rsidP="00CE60F1">
      <w:pPr>
        <w:jc w:val="both"/>
        <w:rPr>
          <w:sz w:val="22"/>
          <w:szCs w:val="22"/>
        </w:rPr>
      </w:pPr>
      <w:r w:rsidRPr="002F20D5">
        <w:rPr>
          <w:sz w:val="22"/>
          <w:szCs w:val="22"/>
        </w:rPr>
        <w:t xml:space="preserve">During my initial 6 months training, I undertook certain strategies to help minimise stress and develop resilience. One of those strategies that I undertook was to undertake more physical activity. I decided to start mountain biking as I live close to various mountain bike trails. The vigorous and intensity of this activity was very enjoyable, and I always looked forward to going for a ride. I noticed that after a few weeks that my stress level had reduced. I also felt less anxious while revising for exams felt that my phycological </w:t>
      </w:r>
      <w:proofErr w:type="spellStart"/>
      <w:r w:rsidRPr="002F20D5">
        <w:rPr>
          <w:sz w:val="22"/>
          <w:szCs w:val="22"/>
        </w:rPr>
        <w:t>well being</w:t>
      </w:r>
      <w:proofErr w:type="spellEnd"/>
      <w:r w:rsidRPr="002F20D5">
        <w:rPr>
          <w:sz w:val="22"/>
          <w:szCs w:val="22"/>
        </w:rPr>
        <w:t xml:space="preserve"> and mental state benefitted from the exercise and physical activity. A study also shows that 76 students who undertook physical activity said that after 6 weeks of physical activity, they felt less stressed, anxious and depressed; some of the students also felt like they had a better quality of sleep and an improved phycological well-being (</w:t>
      </w:r>
      <w:proofErr w:type="spellStart"/>
      <w:r w:rsidRPr="002F20D5">
        <w:rPr>
          <w:sz w:val="22"/>
          <w:szCs w:val="22"/>
        </w:rPr>
        <w:t>Esi</w:t>
      </w:r>
      <w:proofErr w:type="spellEnd"/>
      <w:r w:rsidRPr="002F20D5">
        <w:rPr>
          <w:sz w:val="22"/>
          <w:szCs w:val="22"/>
        </w:rPr>
        <w:t xml:space="preserve"> van der </w:t>
      </w:r>
      <w:proofErr w:type="spellStart"/>
      <w:r w:rsidRPr="002F20D5">
        <w:rPr>
          <w:sz w:val="22"/>
          <w:szCs w:val="22"/>
        </w:rPr>
        <w:t>Zwan</w:t>
      </w:r>
      <w:proofErr w:type="spellEnd"/>
      <w:r w:rsidRPr="002F20D5">
        <w:rPr>
          <w:sz w:val="22"/>
          <w:szCs w:val="22"/>
        </w:rPr>
        <w:t xml:space="preserve"> et al, 2015). I also decided to take part in some aerobic exercise. I researched Tai Chi, I found it combines flowing movements, deep breathing and relaxation. Tai Chi was originally developed as a martial art in China during the 13</w:t>
      </w:r>
      <w:r w:rsidRPr="002F20D5">
        <w:rPr>
          <w:sz w:val="22"/>
          <w:szCs w:val="22"/>
          <w:vertAlign w:val="superscript"/>
        </w:rPr>
        <w:t>th</w:t>
      </w:r>
      <w:r w:rsidRPr="002F20D5">
        <w:rPr>
          <w:sz w:val="22"/>
          <w:szCs w:val="22"/>
        </w:rPr>
        <w:t xml:space="preserve"> century but is now practiced as a health promoting exercise (NHS, 2018) I also discovered through research that people who practiced it for 20 to 30 minute sessions had felt calmer and this calmer feeling would last a few hours after exercise. I thought that it would be perfect for when I needed to revise, or if I had a practical assessment coming up and was starting to feel anxious (Jackson, 2013). Overall, I found that undertaking these physical activities and exercises helped me achieve a better overall mood and reduced stress for several hours during the day which helped me become more calm for my time in training school and revision for exams at home (</w:t>
      </w:r>
      <w:proofErr w:type="spellStart"/>
      <w:r w:rsidRPr="002F20D5">
        <w:rPr>
          <w:sz w:val="22"/>
          <w:szCs w:val="22"/>
        </w:rPr>
        <w:t>Schultchen</w:t>
      </w:r>
      <w:proofErr w:type="spellEnd"/>
      <w:r w:rsidRPr="002F20D5">
        <w:rPr>
          <w:sz w:val="22"/>
          <w:szCs w:val="22"/>
        </w:rPr>
        <w:t xml:space="preserve"> et al, 2019). </w:t>
      </w:r>
    </w:p>
    <w:p w14:paraId="232209B7" w14:textId="77777777" w:rsidR="00CE60F1" w:rsidRPr="002F20D5" w:rsidRDefault="00CE60F1" w:rsidP="00CE60F1">
      <w:pPr>
        <w:jc w:val="both"/>
        <w:rPr>
          <w:sz w:val="22"/>
          <w:szCs w:val="22"/>
        </w:rPr>
      </w:pPr>
    </w:p>
    <w:p w14:paraId="6BDB6F4B" w14:textId="77777777" w:rsidR="00CE60F1" w:rsidRPr="002F20D5" w:rsidRDefault="00CE60F1" w:rsidP="00CE60F1">
      <w:pPr>
        <w:jc w:val="both"/>
        <w:rPr>
          <w:sz w:val="22"/>
          <w:szCs w:val="22"/>
        </w:rPr>
      </w:pPr>
      <w:r w:rsidRPr="002F20D5">
        <w:rPr>
          <w:sz w:val="22"/>
          <w:szCs w:val="22"/>
        </w:rPr>
        <w:t xml:space="preserve">A second strategy that I used to minimise stress during my time in training school was to change my diet. I decided to eat healthier as evidence suggests that a healthy diet had been linked to better moods. I decided to remove various foods from day to day dietary routine including foods such as white bread, cakes, potatoes and white rice, as these all many refined </w:t>
      </w:r>
      <w:r w:rsidRPr="002F20D5">
        <w:rPr>
          <w:sz w:val="22"/>
          <w:szCs w:val="22"/>
        </w:rPr>
        <w:lastRenderedPageBreak/>
        <w:t xml:space="preserve">carbohydrates which lead to a diet with a high </w:t>
      </w:r>
      <w:proofErr w:type="spellStart"/>
      <w:r w:rsidRPr="002F20D5">
        <w:rPr>
          <w:sz w:val="22"/>
          <w:szCs w:val="22"/>
        </w:rPr>
        <w:t>glycemic</w:t>
      </w:r>
      <w:proofErr w:type="spellEnd"/>
      <w:r w:rsidRPr="002F20D5">
        <w:rPr>
          <w:sz w:val="22"/>
          <w:szCs w:val="22"/>
        </w:rPr>
        <w:t xml:space="preserve"> load. Diets with a high </w:t>
      </w:r>
      <w:proofErr w:type="spellStart"/>
      <w:r w:rsidRPr="002F20D5">
        <w:rPr>
          <w:sz w:val="22"/>
          <w:szCs w:val="22"/>
        </w:rPr>
        <w:t>glycemic</w:t>
      </w:r>
      <w:proofErr w:type="spellEnd"/>
      <w:r w:rsidRPr="002F20D5">
        <w:rPr>
          <w:sz w:val="22"/>
          <w:szCs w:val="22"/>
        </w:rPr>
        <w:t xml:space="preserve"> load have been linked to trigger symptoms of depression and fatigue (</w:t>
      </w:r>
      <w:proofErr w:type="spellStart"/>
      <w:r w:rsidRPr="002F20D5">
        <w:rPr>
          <w:sz w:val="22"/>
          <w:szCs w:val="22"/>
        </w:rPr>
        <w:t>Breymeyer</w:t>
      </w:r>
      <w:proofErr w:type="spellEnd"/>
      <w:r w:rsidRPr="002F20D5">
        <w:rPr>
          <w:sz w:val="22"/>
          <w:szCs w:val="22"/>
        </w:rPr>
        <w:t xml:space="preserve"> et al, 2016). I also decided to research how a healthy diet effects the brain, and found that eating foods that contain omega-3 fatty acids, such as fish and foods that contain B vitamins such as vitamin B-6 and vitamin B-12, which is found in eggs (Barth, 2021). I researched the effects of eating these types of food, and found that these can support short and long term brain function and reduce the risk of cellular stress, which is linked to neurodegenerative diseases such as Alzheimer’s disease and brain aging and may improve a person’s concentration and help improve a person’s memory. I thought that this would help me revise for exams by allowing me to retain more information during classes and revision sessions (Burgess, 2020). After conducting this research about the benefits of a healthy diet and the negative impacts of an unhealthy diet, such as cellular stress, I decided to research the best foods for a healthy diet to reduce stress and lowering my cortisol level which is the stress hormone (</w:t>
      </w:r>
      <w:proofErr w:type="spellStart"/>
      <w:r w:rsidRPr="002F20D5">
        <w:rPr>
          <w:sz w:val="22"/>
          <w:szCs w:val="22"/>
        </w:rPr>
        <w:t>Kanaley</w:t>
      </w:r>
      <w:proofErr w:type="spellEnd"/>
      <w:r w:rsidRPr="002F20D5">
        <w:rPr>
          <w:sz w:val="22"/>
          <w:szCs w:val="22"/>
        </w:rPr>
        <w:t xml:space="preserve"> et al, 2001). During my research I found that foods high in vitamin B, such as chicken, eggs and nutritional yeast can help lower the metabolism of cortisol. I also discovered that magnesium-rich foods such as bananas, pumpkin seeds and avocados can be highly beneficial in relaxing the body and mind and lowering the metabolism of cortisol (Barth, 2021).    </w:t>
      </w:r>
    </w:p>
    <w:p w14:paraId="5C498AD4" w14:textId="77777777" w:rsidR="00CE60F1" w:rsidRPr="002F20D5" w:rsidRDefault="00CE60F1" w:rsidP="00CE60F1">
      <w:pPr>
        <w:jc w:val="both"/>
        <w:rPr>
          <w:sz w:val="22"/>
          <w:szCs w:val="22"/>
        </w:rPr>
      </w:pPr>
    </w:p>
    <w:p w14:paraId="0C5FC727" w14:textId="77777777" w:rsidR="00CE60F1" w:rsidRPr="002F20D5" w:rsidRDefault="00CE60F1" w:rsidP="00CE60F1">
      <w:pPr>
        <w:jc w:val="both"/>
        <w:rPr>
          <w:sz w:val="22"/>
          <w:szCs w:val="22"/>
        </w:rPr>
      </w:pPr>
      <w:r w:rsidRPr="002F20D5">
        <w:rPr>
          <w:sz w:val="22"/>
          <w:szCs w:val="22"/>
        </w:rPr>
        <w:t>In conclusion, despite changing my diet to a healthier one to benefit my stress levels, which I found helpful, I found undertaking various physical activities such as mountain biking and Tai Chi more effective. I found that mountain biking was a very good way of lowering my stress level as it is a high adrenaline physical activity (Hill and Gomez, 2020). Tai Chi helped me remain calm during stressful revision sessions and preparation for exams and practical assessments however, the mountain biking is enjoyable with friends. During the next few months, I will continue to undertake these physical activities and keep to a healthy diet to help manage stress and I will research new strategies and methods to help manage stress and build resilience during my first few months as a police officer.</w:t>
      </w:r>
    </w:p>
    <w:p w14:paraId="5167D85E" w14:textId="77777777" w:rsidR="00CE60F1" w:rsidRPr="002F20D5" w:rsidRDefault="00CE60F1" w:rsidP="00CE60F1">
      <w:pPr>
        <w:jc w:val="both"/>
        <w:rPr>
          <w:sz w:val="22"/>
          <w:szCs w:val="22"/>
        </w:rPr>
      </w:pPr>
    </w:p>
    <w:p w14:paraId="61825E14" w14:textId="77B0EFCC" w:rsidR="00AA666E" w:rsidRPr="00E14B25" w:rsidRDefault="00E14B25" w:rsidP="00FF7EBB">
      <w:pPr>
        <w:jc w:val="both"/>
        <w:rPr>
          <w:bCs/>
          <w:sz w:val="22"/>
          <w:szCs w:val="22"/>
        </w:rPr>
      </w:pPr>
      <w:r>
        <w:rPr>
          <w:bCs/>
          <w:sz w:val="22"/>
          <w:szCs w:val="22"/>
        </w:rPr>
        <w:t>(Word Count – 976)</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30A62E84" w14:textId="77777777" w:rsidR="00CE60F1" w:rsidRPr="00802CA7" w:rsidRDefault="00450C83" w:rsidP="00CE60F1">
      <w:pPr>
        <w:rPr>
          <w:sz w:val="22"/>
          <w:szCs w:val="22"/>
        </w:rPr>
      </w:pPr>
      <w:r w:rsidRPr="00450C83">
        <w:rPr>
          <w:b/>
          <w:sz w:val="24"/>
          <w:szCs w:val="24"/>
        </w:rPr>
        <w:t>ANSWER:</w:t>
      </w:r>
      <w:r w:rsidR="00CE60F1">
        <w:rPr>
          <w:b/>
          <w:sz w:val="24"/>
          <w:szCs w:val="24"/>
        </w:rPr>
        <w:t xml:space="preserve"> </w:t>
      </w:r>
      <w:r w:rsidR="00CE60F1" w:rsidRPr="00802CA7">
        <w:rPr>
          <w:sz w:val="22"/>
          <w:szCs w:val="22"/>
        </w:rPr>
        <w:t xml:space="preserve">The incident I will be discussing in this task, is an incident involving a polish male, </w:t>
      </w:r>
      <w:r w:rsidR="00CE60F1">
        <w:rPr>
          <w:sz w:val="22"/>
          <w:szCs w:val="22"/>
        </w:rPr>
        <w:t>4</w:t>
      </w:r>
      <w:r w:rsidR="00CE60F1" w:rsidRPr="00802CA7">
        <w:rPr>
          <w:sz w:val="22"/>
          <w:szCs w:val="22"/>
        </w:rPr>
        <w:t xml:space="preserve"> other police officers and myself. The incident started when I received an emergency call regarding a male screaming</w:t>
      </w:r>
      <w:r w:rsidR="00CE60F1">
        <w:rPr>
          <w:sz w:val="22"/>
          <w:szCs w:val="22"/>
        </w:rPr>
        <w:t xml:space="preserve"> towards a female</w:t>
      </w:r>
      <w:r w:rsidR="00CE60F1" w:rsidRPr="00802CA7">
        <w:rPr>
          <w:sz w:val="22"/>
          <w:szCs w:val="22"/>
        </w:rPr>
        <w:t xml:space="preserve"> in the car park of the local train station. Other officers and myself attended the call and upon arriving at the train station I could hear the male shouting in a different language which we later found out to be polish. I tried to engage with the male using a variety communication and negotiation skills such as </w:t>
      </w:r>
      <w:r w:rsidR="00CE60F1">
        <w:rPr>
          <w:sz w:val="22"/>
          <w:szCs w:val="22"/>
        </w:rPr>
        <w:t>verbal communication skills which would build rapport, the five-step appeal</w:t>
      </w:r>
      <w:r w:rsidR="00CE60F1" w:rsidRPr="00802CA7">
        <w:rPr>
          <w:sz w:val="22"/>
          <w:szCs w:val="22"/>
        </w:rPr>
        <w:t xml:space="preserve"> and </w:t>
      </w:r>
      <w:r w:rsidR="00CE60F1">
        <w:rPr>
          <w:sz w:val="22"/>
          <w:szCs w:val="22"/>
        </w:rPr>
        <w:t>active listening skills which I used throughout the situation, while other officers spoke to the female</w:t>
      </w:r>
      <w:r w:rsidR="00CE60F1" w:rsidRPr="00802CA7">
        <w:rPr>
          <w:sz w:val="22"/>
          <w:szCs w:val="22"/>
        </w:rPr>
        <w:t>.</w:t>
      </w:r>
      <w:r w:rsidR="00CE60F1">
        <w:rPr>
          <w:sz w:val="22"/>
          <w:szCs w:val="22"/>
        </w:rPr>
        <w:t xml:space="preserve"> I also listened to the male as he would sometimes shout in English. I could see that the male was highly intoxicated as he was very unsteady, slurring his words and he had a mostly empty bottle of whiskey in his hand. I used my verbal communication skills to engage with the male and to show that I trying to empathise with him as I was trying to find out why he was shouting and being aggressive.</w:t>
      </w:r>
      <w:r w:rsidR="00CE60F1" w:rsidRPr="00802CA7">
        <w:rPr>
          <w:sz w:val="22"/>
          <w:szCs w:val="22"/>
        </w:rPr>
        <w:t xml:space="preserve"> Due to this not being effective due to the nature of the situation, for the males and </w:t>
      </w:r>
      <w:r w:rsidR="00CE60F1">
        <w:rPr>
          <w:sz w:val="22"/>
          <w:szCs w:val="22"/>
        </w:rPr>
        <w:t xml:space="preserve">members of the </w:t>
      </w:r>
      <w:r w:rsidR="00CE60F1" w:rsidRPr="00802CA7">
        <w:rPr>
          <w:sz w:val="22"/>
          <w:szCs w:val="22"/>
        </w:rPr>
        <w:t>public</w:t>
      </w:r>
      <w:r w:rsidR="00CE60F1">
        <w:rPr>
          <w:sz w:val="22"/>
          <w:szCs w:val="22"/>
        </w:rPr>
        <w:t xml:space="preserve"> </w:t>
      </w:r>
      <w:r w:rsidR="00CE60F1" w:rsidRPr="00802CA7">
        <w:rPr>
          <w:sz w:val="22"/>
          <w:szCs w:val="22"/>
        </w:rPr>
        <w:t xml:space="preserve">safety, </w:t>
      </w:r>
      <w:r w:rsidR="00CE60F1">
        <w:rPr>
          <w:sz w:val="22"/>
          <w:szCs w:val="22"/>
        </w:rPr>
        <w:t>I decided to arrest the male for a public order offence and use force</w:t>
      </w:r>
      <w:r w:rsidR="00CE60F1" w:rsidRPr="00802CA7">
        <w:rPr>
          <w:sz w:val="22"/>
          <w:szCs w:val="22"/>
        </w:rPr>
        <w:t xml:space="preserve"> </w:t>
      </w:r>
      <w:r w:rsidR="00CE60F1">
        <w:rPr>
          <w:sz w:val="22"/>
          <w:szCs w:val="22"/>
        </w:rPr>
        <w:t xml:space="preserve">to handcuff him and </w:t>
      </w:r>
      <w:r w:rsidR="00CE60F1" w:rsidRPr="00802CA7">
        <w:rPr>
          <w:sz w:val="22"/>
          <w:szCs w:val="22"/>
        </w:rPr>
        <w:t xml:space="preserve">place in him the back of our police van using restraint techniques we had learnt in training school, and after going through and using various theories and models to come to the best decision, and safest possible outcome. We had various police powers available to us to achieve this. Once </w:t>
      </w:r>
      <w:r w:rsidR="00CE60F1">
        <w:rPr>
          <w:sz w:val="22"/>
          <w:szCs w:val="22"/>
        </w:rPr>
        <w:t>the male had been arrested, he began to calm down as he was conveyed to custody.</w:t>
      </w:r>
    </w:p>
    <w:p w14:paraId="725355C4" w14:textId="77777777" w:rsidR="00CE60F1" w:rsidRDefault="00CE60F1" w:rsidP="00CE60F1"/>
    <w:p w14:paraId="020E3BEA" w14:textId="77777777" w:rsidR="00CE60F1" w:rsidRDefault="00CE60F1" w:rsidP="00CE60F1">
      <w:pPr>
        <w:rPr>
          <w:sz w:val="22"/>
          <w:szCs w:val="22"/>
        </w:rPr>
      </w:pPr>
      <w:r w:rsidRPr="002141BD">
        <w:rPr>
          <w:sz w:val="22"/>
          <w:szCs w:val="22"/>
        </w:rPr>
        <w:t xml:space="preserve">During this incident </w:t>
      </w:r>
      <w:r>
        <w:rPr>
          <w:sz w:val="22"/>
          <w:szCs w:val="22"/>
        </w:rPr>
        <w:t xml:space="preserve">I used my active listening skills (Nugent and Halvorson, 1995) and followed the LEAPS model for my verbal communication skills, by paying attention and </w:t>
      </w:r>
      <w:r>
        <w:rPr>
          <w:sz w:val="22"/>
          <w:szCs w:val="22"/>
        </w:rPr>
        <w:lastRenderedPageBreak/>
        <w:t xml:space="preserve">listening to what the male was saying and showing empathy towards him and trying to understand him as he was expressing his feelings and he looked quite distressed. I started to quickly reflect on the things that the male was saying and started to engage with him to clarify the things he was saying to ensure I had a good understanding of what was being said to make sure I had all the facts. Through my active listening skills, I could see that the male was slightly more at ease when engaging with myself. I then gathered everything that he had said and repeated everything back to the male to make sure that all the information was correct (College of Policing, 2020). I then exchanged the information with other officers to help plan our next steps. I decided to use my active listening skills first because I wanted to build rapport with the male so he would be more willing to comply with my instructions as I listened to his concerns and empathised with him to which his attitude and demeanour towards me changed slightly (Min, et, al, 2021). I think that this was also down to me using </w:t>
      </w:r>
      <w:proofErr w:type="spellStart"/>
      <w:r>
        <w:rPr>
          <w:sz w:val="22"/>
          <w:szCs w:val="22"/>
        </w:rPr>
        <w:t>Betaris</w:t>
      </w:r>
      <w:proofErr w:type="spellEnd"/>
      <w:r>
        <w:rPr>
          <w:sz w:val="22"/>
          <w:szCs w:val="22"/>
        </w:rPr>
        <w:t xml:space="preserve"> Box, which is a model that shows how my attitude and behaviour will alter how people respond to me and alter their behaviour and attitude based on my own (Wall, 2019). As I was talking to the male in a calm and empathetic manner, the male did calm down slightly for brief moments so I could attempt to build rapport with him.</w:t>
      </w:r>
    </w:p>
    <w:p w14:paraId="771D2F49" w14:textId="77777777" w:rsidR="00CE60F1" w:rsidRDefault="00CE60F1" w:rsidP="00CE60F1">
      <w:pPr>
        <w:jc w:val="both"/>
        <w:rPr>
          <w:sz w:val="22"/>
          <w:szCs w:val="22"/>
        </w:rPr>
      </w:pPr>
    </w:p>
    <w:p w14:paraId="35ABF4F7" w14:textId="77777777" w:rsidR="00CE60F1" w:rsidRDefault="00CE60F1" w:rsidP="00CE60F1">
      <w:pPr>
        <w:rPr>
          <w:sz w:val="22"/>
          <w:szCs w:val="22"/>
        </w:rPr>
      </w:pPr>
      <w:r>
        <w:rPr>
          <w:sz w:val="22"/>
          <w:szCs w:val="22"/>
        </w:rPr>
        <w:t xml:space="preserve">The next communication skill I used after I built a slight rapport with the male was the five-step appeal, the five-step appeal is a model that has 5 steps involved and provides police officers with a model that helps to deal with subjects who are showing resistance and gives the subject every chance to comply with police commands and requests at each step (College of Policing, 2020). The first step is a simple appeal, this is where I asked the male to calm down while holding my hands out in a passive manner. I did this because I wanted to show the male that the incident could be resolved peacefully and avoid further conflict. The second step is the reasoned appeal, I explained to the male that even though he was drunk and clearly distressed about something, I made him aware that due to his actions he was committing a public order offence due to the female he was shouting at feeling alarmed and distressed. I told him that we could resolve what the issue was if he stopped shouting, swearing and being aggressive. I did this because I wanted the male to understand that while he was being aggressive it would be harder to help and engage with him, also I wanted him to understand that he was committing a public order offence. The third step is the personal appeal. During this step I asked the male what his family might think if it was them who was acting in such a way and I hoped that this would make the male realise that his actions were not acceptable. I also told the male that if he continued to act in such a way he would be arrested and could possibly end up with a criminal record which would stop him from obtaining certain jib opportunities. I did this because I wanted the male to understand the consequences of his actions. The fourth step is final appeal. I explained to the male </w:t>
      </w:r>
      <w:proofErr w:type="spellStart"/>
      <w:r>
        <w:rPr>
          <w:sz w:val="22"/>
          <w:szCs w:val="22"/>
        </w:rPr>
        <w:t>the</w:t>
      </w:r>
      <w:proofErr w:type="spellEnd"/>
      <w:r>
        <w:rPr>
          <w:sz w:val="22"/>
          <w:szCs w:val="22"/>
        </w:rPr>
        <w:t xml:space="preserve"> he must calm down, stop swearing and being aggressive or he would be arrested. I asked him if there was anything, I could do in a last-ditch attempt to compromise with him and come to a peaceful resolution, but he failed to co-operate. I did this because I wanted to try and avoid using force. The fifth and last part of the 5-step-appeal is to act and to </w:t>
      </w:r>
      <w:proofErr w:type="gramStart"/>
      <w:r>
        <w:rPr>
          <w:sz w:val="22"/>
          <w:szCs w:val="22"/>
        </w:rPr>
        <w:t>take action</w:t>
      </w:r>
      <w:proofErr w:type="gramEnd"/>
      <w:r>
        <w:rPr>
          <w:sz w:val="22"/>
          <w:szCs w:val="22"/>
        </w:rPr>
        <w:t>, this was the only option left and due to the continued resistance and reluctance to co-operate with myself and other officers. decided to do this because I wanted to end the situation as quickly as possible to prevent further escalation (Johns, 2020).</w:t>
      </w:r>
    </w:p>
    <w:p w14:paraId="20E17270" w14:textId="77777777" w:rsidR="00CE60F1" w:rsidRDefault="00CE60F1" w:rsidP="00CE60F1">
      <w:pPr>
        <w:rPr>
          <w:sz w:val="22"/>
          <w:szCs w:val="22"/>
        </w:rPr>
      </w:pPr>
    </w:p>
    <w:p w14:paraId="03EFE9D7" w14:textId="77777777" w:rsidR="00CE60F1" w:rsidRDefault="00CE60F1" w:rsidP="00CE60F1">
      <w:pPr>
        <w:rPr>
          <w:sz w:val="22"/>
          <w:szCs w:val="22"/>
        </w:rPr>
      </w:pPr>
      <w:r>
        <w:rPr>
          <w:sz w:val="22"/>
          <w:szCs w:val="22"/>
        </w:rPr>
        <w:t xml:space="preserve">I decided the use of force was necessary to arrest the male under Section 24 of the Police and Criminal Evidence Act 1984 (Bryant and Bryant, 2021) for committing a public order offence. After various attempts at trying to engage and communicate with the male through communication skills with no success, I decided to use </w:t>
      </w:r>
      <w:proofErr w:type="spellStart"/>
      <w:r>
        <w:rPr>
          <w:sz w:val="22"/>
          <w:szCs w:val="22"/>
        </w:rPr>
        <w:t>a</w:t>
      </w:r>
      <w:proofErr w:type="spellEnd"/>
      <w:r>
        <w:rPr>
          <w:sz w:val="22"/>
          <w:szCs w:val="22"/>
        </w:rPr>
        <w:t xml:space="preserve"> arm entanglement technique I was taught in training which led to me being able to safely handcuff the male and placing him into a police van, this was very significant because if I did not act and look to seize control of the situation, it may of escalated further. For my thought process I used the policing National Decision-Making Model or NDM for short (Edwards, 2012) which is a model in which police use to assess risk. It starts with using the information that you have, which for me was an aggressive male who wouldn’t comply, and then assessing the risk and developing a </w:t>
      </w:r>
      <w:r>
        <w:rPr>
          <w:sz w:val="22"/>
          <w:szCs w:val="22"/>
        </w:rPr>
        <w:lastRenderedPageBreak/>
        <w:t xml:space="preserve">working strategy. For this part for me the risk was that we were in a public place, he was getting more aggressive and wouldn’t listen to police commands, so I decided that force was necessary. the next part of the NDM is powers and policy. The powers that were available to me was Section 117 PACE 1984 (Bryant and Bryant, 2021) which allows me to use reasonable force to exercise any power under PACE 1984. The next part of the NDM is options and contingencies, in this part I thought of the various options I had available to me which were to continue in conversation and hope the male calms down, or to engage with reasonable force and arrest him. The last part is to </w:t>
      </w:r>
      <w:proofErr w:type="gramStart"/>
      <w:r>
        <w:rPr>
          <w:sz w:val="22"/>
          <w:szCs w:val="22"/>
        </w:rPr>
        <w:t>take action</w:t>
      </w:r>
      <w:proofErr w:type="gramEnd"/>
      <w:r>
        <w:rPr>
          <w:sz w:val="22"/>
          <w:szCs w:val="22"/>
        </w:rPr>
        <w:t xml:space="preserve">, and review what happened, I decided to use force and arrest the male due to the risk he was posing. This turned out to be successful as the male started to calm down while he was handcuffed and placed into a police van. </w:t>
      </w:r>
    </w:p>
    <w:p w14:paraId="25EA8498" w14:textId="77777777" w:rsidR="00CE60F1" w:rsidRDefault="00CE60F1" w:rsidP="00CE60F1">
      <w:pPr>
        <w:rPr>
          <w:sz w:val="22"/>
          <w:szCs w:val="22"/>
        </w:rPr>
      </w:pPr>
    </w:p>
    <w:p w14:paraId="30ED8A7E" w14:textId="77777777" w:rsidR="00CE60F1" w:rsidRDefault="00CE60F1" w:rsidP="00CE60F1">
      <w:pPr>
        <w:rPr>
          <w:sz w:val="22"/>
          <w:szCs w:val="22"/>
        </w:rPr>
      </w:pPr>
      <w:r>
        <w:rPr>
          <w:sz w:val="22"/>
          <w:szCs w:val="22"/>
        </w:rPr>
        <w:t>In conclusion to this incident, I think that I showed very good and clear communication skills when I used the five step appeal, I communicated with the offender by using my verbal communication skills which helped me build the rapport needed to calm the situation. Looking back on the incident, I would have tried to engage with the offender more by asking more questions and using more non-verbal communication skills. I think this would have built more rapport with the offender, and this could have resolved the situation sooner. I learned that communication skills are a vital part of resolving any incident involving conflict, and by engaging more with the offender I think that the use of force could have been prevented.</w:t>
      </w:r>
    </w:p>
    <w:p w14:paraId="5E868A48" w14:textId="23E6E45C" w:rsidR="00450C83" w:rsidRPr="00CE60F1" w:rsidRDefault="00450C83" w:rsidP="00450C83">
      <w:pPr>
        <w:jc w:val="both"/>
        <w:rPr>
          <w:bCs/>
          <w:sz w:val="24"/>
          <w:szCs w:val="24"/>
        </w:rPr>
      </w:pPr>
    </w:p>
    <w:p w14:paraId="607A0D29" w14:textId="751D5E4A" w:rsidR="00AA666E" w:rsidRPr="00E14B25" w:rsidRDefault="00E14B25" w:rsidP="00FF7EBB">
      <w:pPr>
        <w:jc w:val="both"/>
        <w:rPr>
          <w:sz w:val="22"/>
          <w:szCs w:val="22"/>
        </w:rPr>
      </w:pPr>
      <w:r w:rsidRPr="00E14B25">
        <w:rPr>
          <w:sz w:val="22"/>
          <w:szCs w:val="22"/>
        </w:rPr>
        <w:t>(Word Count – 1492)</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3F1314E9" w14:textId="77777777" w:rsidR="00CE60F1" w:rsidRPr="009227F5" w:rsidRDefault="00711A70" w:rsidP="00CE60F1">
      <w:pPr>
        <w:rPr>
          <w:color w:val="auto"/>
          <w:sz w:val="22"/>
          <w:szCs w:val="22"/>
        </w:rPr>
      </w:pPr>
      <w:r w:rsidRPr="00450C83">
        <w:rPr>
          <w:b/>
          <w:sz w:val="24"/>
          <w:szCs w:val="24"/>
        </w:rPr>
        <w:t>ANSWER:</w:t>
      </w:r>
      <w:r w:rsidR="00CE60F1">
        <w:rPr>
          <w:b/>
          <w:sz w:val="24"/>
          <w:szCs w:val="24"/>
        </w:rPr>
        <w:t xml:space="preserve"> </w:t>
      </w:r>
      <w:r w:rsidR="00CE60F1">
        <w:rPr>
          <w:sz w:val="22"/>
          <w:szCs w:val="22"/>
        </w:rPr>
        <w:t>During this task I will be discussing an incident where I played a significant role in supporting a victim through the criminal justice system. The incident was domestic related, whereby a female victim had called the police to report her ex-partner for stalking and harassment. The victim reported that her ex-partner has been following her when she left her house, followed her when she was at work and had been sending various unwanted letters, emails and texts to the victim. Due to this, I attended the victims address to obtain a statement and victim personal statement and the victim confirmed that she was willing to attend court. I explained the various measures that could be put in place for her regarding this. I went through safeguarding with the victim to ensure that she could keep herself safe in the event of future incidents and collected the letters and took photographs of the texts and emails for evidence and completed a Public Protection Notification and Domestic Abuse Stalking and Harassment form to send off to partner agencies to provide further support to the victim. I went to the offender’s address with assisting officers and the offender arrested. once the offender had been placed into custody, I started to put measures in place to protect the victim. This included bail conditions for the offender. These were put in place to help support the victim and to stop the offender contacting her once released from police custody.</w:t>
      </w:r>
    </w:p>
    <w:p w14:paraId="5A160316" w14:textId="77777777" w:rsidR="00CE60F1" w:rsidRDefault="00CE60F1" w:rsidP="00CE60F1">
      <w:pPr>
        <w:rPr>
          <w:sz w:val="22"/>
          <w:szCs w:val="22"/>
        </w:rPr>
      </w:pPr>
    </w:p>
    <w:p w14:paraId="19815808" w14:textId="77777777" w:rsidR="00CE60F1" w:rsidRDefault="00CE60F1" w:rsidP="00CE60F1">
      <w:pPr>
        <w:rPr>
          <w:sz w:val="22"/>
          <w:szCs w:val="22"/>
        </w:rPr>
      </w:pPr>
      <w:r>
        <w:rPr>
          <w:sz w:val="22"/>
          <w:szCs w:val="22"/>
        </w:rPr>
        <w:t xml:space="preserve">I started by obtaining a statement from the victim to allow her to give her version of events. I started by asking for all the previous incidents to build a history and show how many incidents there have been over a certain period. I then asked the victim for her account of what happened and documented everything in her statement and exhibited all the letters, texts and emails as well to make her claims stronger </w:t>
      </w:r>
      <w:r w:rsidRPr="00A72FBB">
        <w:rPr>
          <w:sz w:val="22"/>
          <w:szCs w:val="22"/>
          <w:shd w:val="clear" w:color="auto" w:fill="FFFFFF"/>
        </w:rPr>
        <w:t>(Saracens Solicitors, 2018</w:t>
      </w:r>
      <w:r>
        <w:rPr>
          <w:sz w:val="22"/>
          <w:szCs w:val="22"/>
          <w:shd w:val="clear" w:color="auto" w:fill="FFFFFF"/>
        </w:rPr>
        <w:t>)</w:t>
      </w:r>
      <w:r>
        <w:rPr>
          <w:sz w:val="22"/>
          <w:szCs w:val="22"/>
        </w:rPr>
        <w:t xml:space="preserve">. At the end of the statement I asked I victim if she would like to give a victim personal statement which would outline and describe the effects of the incidents on her personal life and health. the victim was willing to provide this, so I went through everything in detail to ensure that her </w:t>
      </w:r>
      <w:r>
        <w:rPr>
          <w:sz w:val="22"/>
          <w:szCs w:val="22"/>
        </w:rPr>
        <w:lastRenderedPageBreak/>
        <w:t xml:space="preserve">victim personal statement covered all points and feelings. I asked the victim for these statements because although it is now force policy to take statements for all domestic incidents, it was important for the victim to give her account and explain what’s happened and even more important for the victim to provide her victim personal statement because this will outline the effects that the incident has caused. If the incident were to then go to court these statements would allow the defence, jury and judges/magistrates to have a full account of the incident and the major effects on the victim. The next time that I do a statement and a victim personal statement, I will go into more detail and ask more questions to build even more detail within the statements because of their significance and how important they are to investigations. </w:t>
      </w:r>
    </w:p>
    <w:p w14:paraId="121AFA1C" w14:textId="77777777" w:rsidR="00CE60F1" w:rsidRDefault="00CE60F1" w:rsidP="00CE60F1">
      <w:pPr>
        <w:spacing w:before="240"/>
        <w:rPr>
          <w:sz w:val="22"/>
          <w:szCs w:val="22"/>
        </w:rPr>
      </w:pPr>
      <w:r>
        <w:rPr>
          <w:sz w:val="22"/>
          <w:szCs w:val="22"/>
        </w:rPr>
        <w:t>After I finished taking the statements from the victim, I went through the various special measures (Special Measures | The Crown Prosecution Service, 2021) that could be put in place for her to attend court. These can range from having a screen put up in court so the victim cannot see the offender, the victim can also give evidence via live link. This allows the victim to give evidence for the trail from a different room via visual link. Another special measure is a visually recorded interview. This is where the victim will give evidence before the trail and then have it played in court. This is a very good way for victims providing evidence for a trail if they feel intimidated by the offender (Youth Justice and Criminal Act 1999). Offering these measures to the victim was very important to the investigation because the victim felt very intimidated by the offender and was a little concerned about attending court and giving evidence. I explained these special measures to the victim and told her that they would be put in place if she wished due to her feeling intimidated by the offender. The victim was delighted with this and she felt a lot more confident about going to court due to the special measures being put in place. When I am in a situation like this again, I will discuss special measures for court with the victim before taking a statement from them as some victims do not wish to attend court or make a statement due to feeling intimidated by an offender and special measures can give the victim reassurance that they can give evidence at court in a way that they feel comfortable.</w:t>
      </w:r>
    </w:p>
    <w:p w14:paraId="2FF9B76D" w14:textId="77777777" w:rsidR="00CE60F1" w:rsidRDefault="00CE60F1" w:rsidP="00CE60F1">
      <w:pPr>
        <w:spacing w:before="240"/>
        <w:rPr>
          <w:sz w:val="22"/>
          <w:szCs w:val="22"/>
        </w:rPr>
      </w:pPr>
      <w:r>
        <w:rPr>
          <w:sz w:val="22"/>
          <w:szCs w:val="22"/>
        </w:rPr>
        <w:t xml:space="preserve">Once I explained the details about special measures at court to the victim, I asked her if she would consent to a Domestic Abuse Stalking and harassment, “DASH”” form and a Public Protection Notification form “PPN”. I told her that the DASH form had a series of generic questions that are designed to measure risk. I also told he that I would be competing a PPN due to the nature of the incident and she gave consent for it to be shared with multiple partner agencies. When completing the DASH form, I asked every question and made sure I got as much detail as possible to provide a true reflection of the risk the victim was in due to the situation. Once I completed the DASH form, I told the victim that I would need the names of any children in the house, there schools and GP surgeries, but no children resided at the victim’s house or were involved in the incident. It was important to complete a DASH form and PPN for the victim because the DASH form would allow me to measure the risk that the victim was in and help to uncover if the offender was a serial perpetrator. The completion of the DASH form would also allow me and my supervisor to decide if the case should be referred to MARAC which is a gathering of different agencies who aim to safeguard victims and to address the behaviour of the offenders </w:t>
      </w:r>
      <w:r w:rsidRPr="00AF2CFF">
        <w:rPr>
          <w:sz w:val="22"/>
          <w:szCs w:val="22"/>
          <w:shd w:val="clear" w:color="auto" w:fill="FFFFFF"/>
        </w:rPr>
        <w:t>(MARAC – Domestic Abuse, 2022)</w:t>
      </w:r>
      <w:r w:rsidRPr="00AF2CFF">
        <w:rPr>
          <w:sz w:val="22"/>
          <w:szCs w:val="22"/>
        </w:rPr>
        <w:t xml:space="preserve">. </w:t>
      </w:r>
      <w:r>
        <w:rPr>
          <w:sz w:val="22"/>
          <w:szCs w:val="22"/>
        </w:rPr>
        <w:t>The PPN needed to be submitted as it is force policy to submit a PPN at every domestic related incident. A PPN is also sent out to partner agencies and shared to provide the best support to the victim, so it was vital that it was completed to a high standard. The next time I attend a domestic related incident and I complete a DASH and PPN, I would ask for more detailed answers when going through the DASH form as this would enable me to identify any other possible risk factors and would add more detail to the PPN to ensure that the correct support for the victim is provided. I can obtain more detailed answers by expanding on certain questions within the DASH form to obtain the best possible answers.</w:t>
      </w:r>
    </w:p>
    <w:p w14:paraId="19FE8D5E" w14:textId="77777777" w:rsidR="00CE60F1" w:rsidRDefault="00CE60F1" w:rsidP="00CE60F1">
      <w:pPr>
        <w:rPr>
          <w:sz w:val="22"/>
          <w:szCs w:val="22"/>
        </w:rPr>
      </w:pPr>
    </w:p>
    <w:p w14:paraId="55820E89" w14:textId="77777777" w:rsidR="00CE60F1" w:rsidRDefault="00CE60F1" w:rsidP="00CE60F1">
      <w:pPr>
        <w:rPr>
          <w:sz w:val="22"/>
          <w:szCs w:val="22"/>
        </w:rPr>
      </w:pPr>
      <w:r>
        <w:rPr>
          <w:sz w:val="22"/>
          <w:szCs w:val="22"/>
        </w:rPr>
        <w:lastRenderedPageBreak/>
        <w:t xml:space="preserve">After I completed all the relevant documents and procedures in relation to interviewing the offender, I went back to the police station to update the incident on NICHE. I then started to complete bail conditions for the offender. These included restrictions that would protect the victim. The bail conditions were not to attend the home or work address of the victim and not to contact the victim. If these conditions were breached, then police could arrest the offender straight away. It was very important to place bail conditions on the offender because these can act as a deterrent towards the offender, by preventing him having contact with the victim and stopping him attending certain addresses linked to the victim. This can also be very reassuring for the victim and can allow them to carry on with day to day life without having to worry about the offender being close to them </w:t>
      </w:r>
      <w:r w:rsidRPr="0006437A">
        <w:rPr>
          <w:sz w:val="22"/>
          <w:szCs w:val="22"/>
          <w:shd w:val="clear" w:color="auto" w:fill="FFFFFF"/>
        </w:rPr>
        <w:t>(Furlong, Richardson and Feist, 2021</w:t>
      </w:r>
      <w:r>
        <w:rPr>
          <w:shd w:val="clear" w:color="auto" w:fill="FFFFFF"/>
        </w:rPr>
        <w:t>)</w:t>
      </w:r>
      <w:r>
        <w:rPr>
          <w:sz w:val="22"/>
          <w:szCs w:val="22"/>
        </w:rPr>
        <w:t>. The next time I complete bail conditions for an offender, I will make sure that I have covered all areas of risk and include conditions that cover as much as possible to ensure that the victim feels safe. I can do this by gathering information by reading through statements, PPN’s and DASH forms.</w:t>
      </w:r>
    </w:p>
    <w:p w14:paraId="7974913B" w14:textId="77777777" w:rsidR="00CE60F1" w:rsidRDefault="00CE60F1" w:rsidP="00CE60F1">
      <w:pPr>
        <w:rPr>
          <w:sz w:val="22"/>
          <w:szCs w:val="22"/>
        </w:rPr>
      </w:pPr>
    </w:p>
    <w:p w14:paraId="07F4811E" w14:textId="3C35E4EA" w:rsidR="00CE60F1" w:rsidRDefault="00CE60F1" w:rsidP="00CE60F1">
      <w:pPr>
        <w:rPr>
          <w:sz w:val="22"/>
          <w:szCs w:val="22"/>
        </w:rPr>
      </w:pPr>
      <w:r>
        <w:rPr>
          <w:sz w:val="22"/>
          <w:szCs w:val="22"/>
        </w:rPr>
        <w:t xml:space="preserve">In conclusion, after under taking all the relevant procedures, policing values were engaged by being fair to both the victim and the offender, as police are impartial I treated both parties with respect while conducting my investigation and acted with the information given to me by the victim and offender. I acted with honesty and integrity when completing the statements for the victim by only asking questions and documenting what the victim said and not adding any irrelevant information. After this experience, I learned that when dealing with a victim, to always act with empathy and understanding as the effects of an incident can be traumatic for victims and have underlying effects on their day to day lives. </w:t>
      </w:r>
    </w:p>
    <w:p w14:paraId="7A9BCC08" w14:textId="25A96145" w:rsidR="00E14B25" w:rsidRDefault="00E14B25" w:rsidP="00CE60F1">
      <w:pPr>
        <w:rPr>
          <w:sz w:val="22"/>
          <w:szCs w:val="22"/>
        </w:rPr>
      </w:pPr>
    </w:p>
    <w:p w14:paraId="6E055194" w14:textId="4860F68E" w:rsidR="00E14B25" w:rsidRDefault="00E14B25" w:rsidP="00CE60F1">
      <w:pPr>
        <w:rPr>
          <w:sz w:val="22"/>
          <w:szCs w:val="22"/>
        </w:rPr>
      </w:pPr>
      <w:r>
        <w:rPr>
          <w:sz w:val="22"/>
          <w:szCs w:val="22"/>
        </w:rPr>
        <w:t>(Word Count – 1511)</w:t>
      </w:r>
    </w:p>
    <w:p w14:paraId="695BBD67" w14:textId="4A0A18F7" w:rsidR="00711A70" w:rsidRPr="00450C83" w:rsidRDefault="00711A70"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3DB02BB" w14:textId="7F4DA60A" w:rsidR="00E14B25" w:rsidRDefault="003C458C" w:rsidP="00E14B25">
      <w:pPr>
        <w:rPr>
          <w:sz w:val="22"/>
          <w:szCs w:val="22"/>
        </w:rPr>
      </w:pPr>
      <w:r w:rsidRPr="00450C83">
        <w:rPr>
          <w:b/>
          <w:sz w:val="24"/>
          <w:szCs w:val="24"/>
        </w:rPr>
        <w:t>ANSWER:</w:t>
      </w:r>
      <w:r w:rsidR="00E14B25" w:rsidRPr="00E14B25">
        <w:rPr>
          <w:sz w:val="22"/>
          <w:szCs w:val="22"/>
        </w:rPr>
        <w:t xml:space="preserve"> </w:t>
      </w:r>
      <w:r w:rsidR="00E14B25">
        <w:rPr>
          <w:sz w:val="22"/>
          <w:szCs w:val="22"/>
        </w:rPr>
        <w:t xml:space="preserve">The policing incident I will be discussing in this task is relating to a shoplifter at a morrisons supermarket. I was asked to attend the store as the manager had contacted police to inform us that the store security guard had caught two young male stealing 4 bottles of gin from the store, but the security guard had only been able to catch one of the males. I attended the store and went to the </w:t>
      </w:r>
      <w:proofErr w:type="spellStart"/>
      <w:r w:rsidR="00E14B25">
        <w:rPr>
          <w:sz w:val="22"/>
          <w:szCs w:val="22"/>
        </w:rPr>
        <w:t>managers</w:t>
      </w:r>
      <w:proofErr w:type="spellEnd"/>
      <w:r w:rsidR="00E14B25">
        <w:rPr>
          <w:sz w:val="22"/>
          <w:szCs w:val="22"/>
        </w:rPr>
        <w:t xml:space="preserve"> office to speak with them and obtain a first account of what happened. once I gathered this from the security guard and store manager, I asked them what they would like us to do with the offenders and what action they would like taken. They said that they either wanted the bottles of gin paid for or returned, or they would make a formal complaint. I made them aware of certain routes we could take to resolve the matter. I explained a community resolution to them as an out of court disposal if the offenders agreed to pay. The store manager accepted this. I spoke with the one offender and told him to contact the second offender. I explained what the community resolution was and what would happen if they did not pay and engage with the community resolution and that it may go to court as they had previously stolen from the store before but they did not receive any punishment. Both offenders agreed to pay for the bottles of gin the next day, and I recorded everyone’s details and accounts of what happened on my EPNB and transferred all the details onto NICHE.</w:t>
      </w:r>
    </w:p>
    <w:p w14:paraId="14049834" w14:textId="77777777" w:rsidR="00E14B25" w:rsidRDefault="00E14B25" w:rsidP="00E14B25">
      <w:pPr>
        <w:rPr>
          <w:sz w:val="22"/>
          <w:szCs w:val="22"/>
        </w:rPr>
      </w:pPr>
    </w:p>
    <w:p w14:paraId="0F4FB552" w14:textId="77777777" w:rsidR="00E14B25" w:rsidRDefault="00E14B25" w:rsidP="00E14B25">
      <w:pPr>
        <w:rPr>
          <w:sz w:val="22"/>
          <w:szCs w:val="22"/>
        </w:rPr>
      </w:pPr>
      <w:r>
        <w:rPr>
          <w:sz w:val="22"/>
          <w:szCs w:val="22"/>
        </w:rPr>
        <w:t xml:space="preserve">Using the NDM played a crucial role in how I decided to resolve the incident. I started by gathering the relevant information from the key witnesses involved in the incident to build a picture and gain an understanding of what happened. I checked also checked for any intelligence logs via the control room, relating to thefts in the surrounding area to check if the offenders could be linked to other thefts. This was important as obtaining more information from PNC checks and witnesses was going to help me decide how to resolve the situation. This was the first major step in conducting the initial investigation. Once I did this, I assessed </w:t>
      </w:r>
      <w:r>
        <w:rPr>
          <w:sz w:val="22"/>
          <w:szCs w:val="22"/>
        </w:rPr>
        <w:lastRenderedPageBreak/>
        <w:t>the potential risks involved by running the offender’s names through PNC to check for any potential warning markers. A previous incident was mentioned by the control room about a previous incident involving both offenders which was related to a very low-level theft at the same store. Knowing this I decided to come up with a strategy on how to resolve the incident with a positive outcome as the offenders were 18 years of age and myself and the store manager agreed that giving the offenders a chance to pay and engage in a community resolution was going to be a more effective way to deal with the situation as the store manager did not want to make a formal complaint if the offenders for the items paid (HMICFRS, 2020</w:t>
      </w:r>
      <w:r>
        <w:rPr>
          <w:sz w:val="22"/>
          <w:szCs w:val="22"/>
          <w:shd w:val="clear" w:color="auto" w:fill="FFFFFF"/>
        </w:rPr>
        <w:t>).</w:t>
      </w:r>
      <w:r>
        <w:rPr>
          <w:sz w:val="22"/>
          <w:szCs w:val="22"/>
        </w:rPr>
        <w:t xml:space="preserve"> I assessed the risk because I needed to know if the offenders posed any risk to myself or store staff and if any special measures were needed. I also needed to know if they had any medical conditions that had to be considered. I also needed a strategy on how to deal with the situation, so I decided to use the information and intelligence that I had already obtained and the wishes from the store staff to develop a plan to resolve the incident which included taking positive action as per force policy. The next time I assess risk and develop a strategy I will slow down with my risk assessments and ensure that all areas of risk are covered, this will allow me to </w:t>
      </w:r>
      <w:r w:rsidRPr="00C3589C">
        <w:rPr>
          <w:sz w:val="22"/>
          <w:szCs w:val="22"/>
        </w:rPr>
        <w:t xml:space="preserve">develop a more effective working strategy. </w:t>
      </w:r>
    </w:p>
    <w:p w14:paraId="7FEBC7A1" w14:textId="77777777" w:rsidR="00E14B25" w:rsidRDefault="00E14B25" w:rsidP="00E14B25">
      <w:pPr>
        <w:rPr>
          <w:sz w:val="22"/>
          <w:szCs w:val="22"/>
        </w:rPr>
      </w:pPr>
    </w:p>
    <w:p w14:paraId="13565836" w14:textId="77777777" w:rsidR="00E14B25" w:rsidRDefault="00E14B25" w:rsidP="00E14B25">
      <w:pPr>
        <w:rPr>
          <w:sz w:val="22"/>
          <w:szCs w:val="22"/>
        </w:rPr>
      </w:pPr>
      <w:r w:rsidRPr="00C3589C">
        <w:rPr>
          <w:sz w:val="22"/>
          <w:szCs w:val="22"/>
        </w:rPr>
        <w:t>After developing a strategy and assessing risk, I considered what powers and policies I had at my disposal to resolve the incident. I had my powers of arrest (Bryant and Bryant, 2021) if the offenders did not agree to pay for the items, they and stolen and I had to ensure that the incident resulted in positive action being taken. I decided that due to positive action needing</w:t>
      </w:r>
      <w:r>
        <w:rPr>
          <w:sz w:val="22"/>
          <w:szCs w:val="22"/>
        </w:rPr>
        <w:t xml:space="preserve"> to be taken, I decided to develop options and contingencies based on the information I had already gathered, the risk assessments and strategies, and the powers and policies that I had available. Based on the information I had and the wishes of the store manager, I decided to use discretion and not arrest the offenders due to the fact they both apologised for their actions and were willing to pay for the items so I explained a community resolution to the store manager and offenders as I deemed it sufficient enough to deal with the situation. I did however have a contingency plan, I told the offenders that I would be recording all their details not only for the community resolution, but for the offence of theft. I told them if they did not pay for the items they stole, then I would be arresting them for theft, and I would investigate further as I gathered all the evidence surrounding the incident while at the store by gathering CCTV and taking EPNB entries and statements from witnesses and record all relevant information and evidence. It was significant to do this because I needed to have several options and contingencies plans in case my original plan didn’t work. I was very confident that a community resolution would be the preferred option but I felt it was necessary to gather and retain all the offender’s information and evidence from the situation because I wanted to have everything ready for an investigation as my contingency plan. This back up plan was an added intention for the offenders to engage in the community resolution because neither wanted to be arrested. I took action and put my plan into action, the offenders agreed to engage with the community resolution and agreed to be banned from the store once they paid for the items, they agreed to pay half on the day and the other half the day after. I got all parties to sign the community resolution and I left to go back to the police station and update NICHE with the OEL’s and start to build an investigation, </w:t>
      </w:r>
      <w:proofErr w:type="gramStart"/>
      <w:r>
        <w:rPr>
          <w:sz w:val="22"/>
          <w:szCs w:val="22"/>
        </w:rPr>
        <w:t>in the event that</w:t>
      </w:r>
      <w:proofErr w:type="gramEnd"/>
      <w:r>
        <w:rPr>
          <w:sz w:val="22"/>
          <w:szCs w:val="22"/>
        </w:rPr>
        <w:t xml:space="preserve"> the community resolution wasn’t fulfilled. The next time I use the NDM to help me resolve a situation, I will gather more information by asking for further witnesses for their account to gain further evidence in relation to the offences. I will also make myself more aware of some of the policies in place for the force, I can do this by researching things on our force intranet and asking sergeant’s, and other senior colleagues on shift.</w:t>
      </w:r>
    </w:p>
    <w:p w14:paraId="7282D8AB" w14:textId="77777777" w:rsidR="00E14B25" w:rsidRDefault="00E14B25" w:rsidP="00E14B25">
      <w:pPr>
        <w:rPr>
          <w:sz w:val="22"/>
          <w:szCs w:val="22"/>
        </w:rPr>
      </w:pPr>
    </w:p>
    <w:p w14:paraId="20BF1C26" w14:textId="77777777" w:rsidR="00E14B25" w:rsidRDefault="00E14B25" w:rsidP="00E14B25">
      <w:pPr>
        <w:rPr>
          <w:sz w:val="22"/>
          <w:szCs w:val="22"/>
        </w:rPr>
      </w:pPr>
      <w:r>
        <w:rPr>
          <w:sz w:val="22"/>
          <w:szCs w:val="22"/>
        </w:rPr>
        <w:t xml:space="preserve">During the initial investigation when I first attended the incident, I decided to gather certain evidence to aid an investigation </w:t>
      </w:r>
      <w:proofErr w:type="gramStart"/>
      <w:r>
        <w:rPr>
          <w:sz w:val="22"/>
          <w:szCs w:val="22"/>
        </w:rPr>
        <w:t>in the event that</w:t>
      </w:r>
      <w:proofErr w:type="gramEnd"/>
      <w:r>
        <w:rPr>
          <w:sz w:val="22"/>
          <w:szCs w:val="22"/>
        </w:rPr>
        <w:t xml:space="preserve"> the community resolution was not adhered to and a formal complaint was made. I knew that all evidence is disclosable whether it was relevant or non-relevant material. I started by taking EPNB entries from witnesses which included the descriptions of the offenders and linking them to the occurrence. It was important to speak with all witnesses and obtain their evidence. I also gathered CCTV as I </w:t>
      </w:r>
      <w:r>
        <w:rPr>
          <w:sz w:val="22"/>
          <w:szCs w:val="22"/>
        </w:rPr>
        <w:lastRenderedPageBreak/>
        <w:t xml:space="preserve">knew this would be disclosable and relevant due to the evidence it withheld. The only other </w:t>
      </w:r>
      <w:bookmarkStart w:id="1" w:name="_GoBack"/>
      <w:bookmarkEnd w:id="1"/>
      <w:r>
        <w:rPr>
          <w:sz w:val="22"/>
          <w:szCs w:val="22"/>
        </w:rPr>
        <w:t>piece of evidence I needed was the witness statements which were also disclosable. In the event of a formal complaint and possible case file, I knew that I would need to separate the material into the different MG6 forms whether that be the MG6B, C, D or E. Once I completed this, I outlined all other lines of enquiry that needed to be pursued if the community resolution wasn’t fulfilled. I also knew that any material that I would not use as evidence for my investigation would still need to be disclosed to the CPS when sending the possible case file (Bryant and Bryant, 2020). The day after sorting the relevant and non-relevant material, the community resolution was fulfilled and there was no reason to follow up other enquiries due to the incident being resolved.</w:t>
      </w:r>
    </w:p>
    <w:p w14:paraId="5EA79360" w14:textId="77777777" w:rsidR="00E14B25" w:rsidRDefault="00E14B25" w:rsidP="00E14B25">
      <w:pPr>
        <w:rPr>
          <w:sz w:val="22"/>
          <w:szCs w:val="22"/>
        </w:rPr>
      </w:pPr>
    </w:p>
    <w:p w14:paraId="5DCDC535" w14:textId="77777777" w:rsidR="00E14B25" w:rsidRDefault="00E14B25" w:rsidP="00E14B25">
      <w:pPr>
        <w:rPr>
          <w:sz w:val="22"/>
          <w:szCs w:val="22"/>
        </w:rPr>
      </w:pPr>
      <w:r>
        <w:rPr>
          <w:sz w:val="22"/>
          <w:szCs w:val="22"/>
        </w:rPr>
        <w:t xml:space="preserve">In conclusion, I think I used the NDM to great effect when coming up with a strategy on how to resolve the incident by using every part of the NDM, from seeking information and assessing risk, to knowing powers and policies I had available. This allowed me to swiftly come up with a working strategy that involved positive action being taken. One thing I would change would be how much information and evidence I gathered. There was still outstanding enquires to be made as there were several other witnesses to the incident. even though I had enough evidence, I should have gotten an account from them as they still had evidence regarding the incident. I learned that if the incident went to court and there </w:t>
      </w:r>
      <w:proofErr w:type="gramStart"/>
      <w:r>
        <w:rPr>
          <w:sz w:val="22"/>
          <w:szCs w:val="22"/>
        </w:rPr>
        <w:t>was</w:t>
      </w:r>
      <w:proofErr w:type="gramEnd"/>
      <w:r>
        <w:rPr>
          <w:sz w:val="22"/>
          <w:szCs w:val="22"/>
        </w:rPr>
        <w:t xml:space="preserve"> outstanding enquiries that I knew about but did not follow up, the courts would automatically assume that the outstanding evidence and enquiries would undermine the prosecution and help the defence. Therefor I will now collect evidence from all witnesses before deciding how to resolve an incident.</w:t>
      </w:r>
    </w:p>
    <w:p w14:paraId="3A135B58" w14:textId="77777777" w:rsidR="00E14B25" w:rsidRDefault="00E14B25" w:rsidP="00E14B25">
      <w:pPr>
        <w:rPr>
          <w:sz w:val="22"/>
          <w:szCs w:val="22"/>
        </w:rPr>
      </w:pPr>
    </w:p>
    <w:p w14:paraId="13A417B0" w14:textId="77777777" w:rsidR="00E14B25" w:rsidRDefault="00E14B25" w:rsidP="00E14B25">
      <w:pPr>
        <w:rPr>
          <w:sz w:val="22"/>
          <w:szCs w:val="22"/>
        </w:rPr>
      </w:pPr>
      <w:r>
        <w:rPr>
          <w:sz w:val="22"/>
          <w:szCs w:val="22"/>
        </w:rPr>
        <w:t>(Word Count: 1558)</w:t>
      </w:r>
    </w:p>
    <w:p w14:paraId="76035EA8" w14:textId="192D70D0" w:rsidR="003C458C" w:rsidRPr="00450C83" w:rsidRDefault="003C458C"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E32D5F2" w14:textId="7C1AC219" w:rsidR="00220D06" w:rsidRPr="00270EEB" w:rsidRDefault="0026256A" w:rsidP="00FF7EBB">
            <w:pPr>
              <w:jc w:val="both"/>
              <w:rPr>
                <w:sz w:val="24"/>
                <w:szCs w:val="24"/>
              </w:rPr>
            </w:pPr>
            <w:r>
              <w:rPr>
                <w:sz w:val="24"/>
                <w:szCs w:val="24"/>
              </w:rPr>
              <w:t>I need to develop my statement writing skills by ensuring that I structure them correctly, making them flow and read better. This will also help me add more detail ensuring that all areas</w:t>
            </w:r>
            <w:r w:rsidR="00B87953">
              <w:rPr>
                <w:sz w:val="24"/>
                <w:szCs w:val="24"/>
              </w:rPr>
              <w:t xml:space="preserve"> of an incident</w:t>
            </w:r>
            <w:r>
              <w:rPr>
                <w:sz w:val="24"/>
                <w:szCs w:val="24"/>
              </w:rPr>
              <w:t xml:space="preserve"> are covered</w:t>
            </w:r>
            <w:r w:rsidR="00B87953">
              <w:rPr>
                <w:sz w:val="24"/>
                <w:szCs w:val="24"/>
              </w:rPr>
              <w:t>, and the best evidence obtained.</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DC21AE5" w:rsidR="00220D06" w:rsidRPr="00270EEB" w:rsidRDefault="0026256A" w:rsidP="00FF7EBB">
            <w:pPr>
              <w:jc w:val="both"/>
              <w:rPr>
                <w:sz w:val="24"/>
                <w:szCs w:val="24"/>
              </w:rPr>
            </w:pPr>
            <w:r>
              <w:rPr>
                <w:sz w:val="24"/>
                <w:szCs w:val="24"/>
              </w:rPr>
              <w:t>I can achieve this</w:t>
            </w:r>
            <w:r w:rsidR="00782070">
              <w:rPr>
                <w:sz w:val="24"/>
                <w:szCs w:val="24"/>
              </w:rPr>
              <w:t xml:space="preserve"> by using the INSIDE template when writing my statements. I can also write practice statements using this template then ask more experienced officers for their views and feedback.</w:t>
            </w:r>
            <w:r w:rsidR="00B87953">
              <w:rPr>
                <w:sz w:val="24"/>
                <w:szCs w:val="24"/>
              </w:rPr>
              <w:t xml:space="preserve"> I can also look over my colleague’s statements and see how they lay out their statements and take notes for when I take my own statements.</w:t>
            </w:r>
          </w:p>
        </w:tc>
        <w:tc>
          <w:tcPr>
            <w:tcW w:w="2230" w:type="dxa"/>
            <w:shd w:val="clear" w:color="auto" w:fill="auto"/>
          </w:tcPr>
          <w:p w14:paraId="59198E16" w14:textId="05DACFAB" w:rsidR="00220D06" w:rsidRDefault="00782070" w:rsidP="00FF7EBB">
            <w:pPr>
              <w:jc w:val="both"/>
              <w:rPr>
                <w:sz w:val="24"/>
                <w:szCs w:val="24"/>
              </w:rPr>
            </w:pPr>
            <w:r>
              <w:rPr>
                <w:sz w:val="24"/>
                <w:szCs w:val="24"/>
              </w:rPr>
              <w:t>Support can be provided from</w:t>
            </w:r>
            <w:r w:rsidR="00497C12">
              <w:rPr>
                <w:sz w:val="24"/>
                <w:szCs w:val="24"/>
              </w:rPr>
              <w:t xml:space="preserve"> - </w:t>
            </w:r>
          </w:p>
          <w:p w14:paraId="2BB72957" w14:textId="77777777" w:rsidR="00782070" w:rsidRDefault="00782070" w:rsidP="00F4399D">
            <w:pPr>
              <w:pStyle w:val="ListParagraph"/>
              <w:numPr>
                <w:ilvl w:val="0"/>
                <w:numId w:val="6"/>
              </w:numPr>
              <w:jc w:val="both"/>
              <w:rPr>
                <w:sz w:val="24"/>
                <w:szCs w:val="24"/>
              </w:rPr>
            </w:pPr>
            <w:r>
              <w:rPr>
                <w:sz w:val="24"/>
                <w:szCs w:val="24"/>
              </w:rPr>
              <w:t>Senior officers</w:t>
            </w:r>
          </w:p>
          <w:p w14:paraId="35B1EE58" w14:textId="77777777" w:rsidR="00782070" w:rsidRDefault="00782070" w:rsidP="00F4399D">
            <w:pPr>
              <w:pStyle w:val="ListParagraph"/>
              <w:numPr>
                <w:ilvl w:val="0"/>
                <w:numId w:val="6"/>
              </w:numPr>
              <w:jc w:val="both"/>
              <w:rPr>
                <w:sz w:val="24"/>
                <w:szCs w:val="24"/>
              </w:rPr>
            </w:pPr>
            <w:r>
              <w:rPr>
                <w:sz w:val="24"/>
                <w:szCs w:val="24"/>
              </w:rPr>
              <w:t>Work colleagues</w:t>
            </w:r>
          </w:p>
          <w:p w14:paraId="551CC840" w14:textId="77777777" w:rsidR="00782070" w:rsidRDefault="00782070" w:rsidP="00F4399D">
            <w:pPr>
              <w:pStyle w:val="ListParagraph"/>
              <w:numPr>
                <w:ilvl w:val="0"/>
                <w:numId w:val="6"/>
              </w:numPr>
              <w:jc w:val="both"/>
              <w:rPr>
                <w:sz w:val="24"/>
                <w:szCs w:val="24"/>
              </w:rPr>
            </w:pPr>
            <w:r>
              <w:rPr>
                <w:sz w:val="24"/>
                <w:szCs w:val="24"/>
              </w:rPr>
              <w:t>Tutors from the L&amp;D department</w:t>
            </w:r>
          </w:p>
          <w:p w14:paraId="177DD410" w14:textId="0FD763CF" w:rsidR="00782070" w:rsidRPr="00782070" w:rsidRDefault="00782070" w:rsidP="00AB03E4">
            <w:pPr>
              <w:pStyle w:val="ListParagraph"/>
              <w:jc w:val="both"/>
              <w:rPr>
                <w:sz w:val="24"/>
                <w:szCs w:val="24"/>
              </w:rPr>
            </w:pPr>
          </w:p>
        </w:tc>
        <w:tc>
          <w:tcPr>
            <w:tcW w:w="2230" w:type="dxa"/>
            <w:shd w:val="clear" w:color="auto" w:fill="auto"/>
          </w:tcPr>
          <w:p w14:paraId="56B1E6B5" w14:textId="77777777" w:rsidR="62FE5CAF" w:rsidRDefault="00B87953" w:rsidP="62FE5CAF">
            <w:pPr>
              <w:jc w:val="both"/>
              <w:rPr>
                <w:sz w:val="24"/>
                <w:szCs w:val="24"/>
              </w:rPr>
            </w:pPr>
            <w:r>
              <w:rPr>
                <w:sz w:val="24"/>
                <w:szCs w:val="24"/>
              </w:rPr>
              <w:t xml:space="preserve">I aim to develop my statement writing skills to the desired standard within 2 to 4 weeks. </w:t>
            </w:r>
          </w:p>
          <w:p w14:paraId="2BF00A71" w14:textId="77777777" w:rsidR="00B87953" w:rsidRDefault="00B87953" w:rsidP="62FE5CAF">
            <w:pPr>
              <w:jc w:val="both"/>
              <w:rPr>
                <w:sz w:val="24"/>
                <w:szCs w:val="24"/>
              </w:rPr>
            </w:pPr>
            <w:r>
              <w:rPr>
                <w:sz w:val="24"/>
                <w:szCs w:val="24"/>
              </w:rPr>
              <w:t>Week 1 – write practice statements.</w:t>
            </w:r>
          </w:p>
          <w:p w14:paraId="70DD7421" w14:textId="77777777" w:rsidR="00B87953" w:rsidRDefault="00B87953" w:rsidP="62FE5CAF">
            <w:pPr>
              <w:jc w:val="both"/>
              <w:rPr>
                <w:sz w:val="24"/>
                <w:szCs w:val="24"/>
              </w:rPr>
            </w:pPr>
            <w:r>
              <w:rPr>
                <w:sz w:val="24"/>
                <w:szCs w:val="24"/>
              </w:rPr>
              <w:t>Week 2 to 3 – put practice into action and analyse the results of my development.</w:t>
            </w:r>
          </w:p>
          <w:p w14:paraId="1F90E38B" w14:textId="4F7D472B" w:rsidR="00B87953" w:rsidRDefault="00B87953" w:rsidP="62FE5CAF">
            <w:pPr>
              <w:jc w:val="both"/>
              <w:rPr>
                <w:sz w:val="24"/>
                <w:szCs w:val="24"/>
              </w:rPr>
            </w:pPr>
            <w:r>
              <w:rPr>
                <w:sz w:val="24"/>
                <w:szCs w:val="24"/>
              </w:rPr>
              <w:t>Week 4 – statements at the desired standard</w:t>
            </w:r>
            <w:r w:rsidR="00C35129">
              <w:rPr>
                <w:sz w:val="24"/>
                <w:szCs w:val="24"/>
              </w:rPr>
              <w:t>.</w:t>
            </w:r>
            <w:r>
              <w:rPr>
                <w:sz w:val="24"/>
                <w:szCs w:val="24"/>
              </w:rPr>
              <w:t xml:space="preserve"> </w:t>
            </w:r>
          </w:p>
        </w:tc>
      </w:tr>
      <w:tr w:rsidR="00220D06" w:rsidRPr="00270EEB" w14:paraId="4DD6097A" w14:textId="77777777" w:rsidTr="6E3AA50A">
        <w:tc>
          <w:tcPr>
            <w:tcW w:w="2318" w:type="dxa"/>
            <w:shd w:val="clear" w:color="auto" w:fill="auto"/>
          </w:tcPr>
          <w:p w14:paraId="4865F322" w14:textId="2AE5D85C" w:rsidR="00220D06" w:rsidRPr="00270EEB" w:rsidRDefault="00342809" w:rsidP="00FF7EBB">
            <w:pPr>
              <w:jc w:val="both"/>
              <w:rPr>
                <w:sz w:val="24"/>
                <w:szCs w:val="24"/>
              </w:rPr>
            </w:pPr>
            <w:r>
              <w:rPr>
                <w:sz w:val="24"/>
                <w:szCs w:val="24"/>
              </w:rPr>
              <w:t>I need to be more efficient when using NICHE. I need to be more knowledgeable of were certain forms are, and the correct OEL templates to use when I’m updating an incident on NICHE.</w:t>
            </w:r>
          </w:p>
          <w:p w14:paraId="0A2D2C9B" w14:textId="69F3442F" w:rsidR="00220D06" w:rsidRPr="00270EEB" w:rsidRDefault="008B2937" w:rsidP="00FF7EBB">
            <w:pPr>
              <w:jc w:val="both"/>
              <w:rPr>
                <w:sz w:val="24"/>
                <w:szCs w:val="24"/>
              </w:rPr>
            </w:pPr>
            <w:r>
              <w:rPr>
                <w:sz w:val="24"/>
                <w:szCs w:val="24"/>
              </w:rPr>
              <w:t xml:space="preserve">Once I improve my skills using </w:t>
            </w:r>
            <w:proofErr w:type="gramStart"/>
            <w:r>
              <w:rPr>
                <w:sz w:val="24"/>
                <w:szCs w:val="24"/>
              </w:rPr>
              <w:t>NICHE</w:t>
            </w:r>
            <w:proofErr w:type="gramEnd"/>
            <w:r>
              <w:rPr>
                <w:sz w:val="24"/>
                <w:szCs w:val="24"/>
              </w:rPr>
              <w:t xml:space="preserve"> I can be more independent and </w:t>
            </w:r>
            <w:r>
              <w:rPr>
                <w:sz w:val="24"/>
                <w:szCs w:val="24"/>
              </w:rPr>
              <w:lastRenderedPageBreak/>
              <w:t>confident when updating my crimes or completing case files.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4462711" w:rsidR="00220D06" w:rsidRPr="00270EEB" w:rsidRDefault="00497C12" w:rsidP="00FF7EBB">
            <w:pPr>
              <w:jc w:val="both"/>
              <w:rPr>
                <w:sz w:val="24"/>
                <w:szCs w:val="24"/>
              </w:rPr>
            </w:pPr>
            <w:r>
              <w:rPr>
                <w:sz w:val="24"/>
                <w:szCs w:val="24"/>
              </w:rPr>
              <w:lastRenderedPageBreak/>
              <w:t xml:space="preserve">This can be achieved by using training NICHE and going through certain scenarios that show more of the forms and OEL’s that I normally don’t use. When I am updating NICHE live, I can also ask a senior colleague with more experience for </w:t>
            </w:r>
            <w:r>
              <w:rPr>
                <w:sz w:val="24"/>
                <w:szCs w:val="24"/>
              </w:rPr>
              <w:lastRenderedPageBreak/>
              <w:t>advice and the best way of navigating NICHE.</w:t>
            </w:r>
          </w:p>
        </w:tc>
        <w:tc>
          <w:tcPr>
            <w:tcW w:w="2230" w:type="dxa"/>
            <w:shd w:val="clear" w:color="auto" w:fill="auto"/>
          </w:tcPr>
          <w:p w14:paraId="3D51E9A2" w14:textId="6F9C2A43" w:rsidR="00220D06" w:rsidRDefault="00497C12" w:rsidP="00FF7EBB">
            <w:pPr>
              <w:jc w:val="both"/>
              <w:rPr>
                <w:sz w:val="24"/>
                <w:szCs w:val="24"/>
              </w:rPr>
            </w:pPr>
            <w:r>
              <w:rPr>
                <w:sz w:val="24"/>
                <w:szCs w:val="24"/>
              </w:rPr>
              <w:lastRenderedPageBreak/>
              <w:t xml:space="preserve">Support can be provided from – </w:t>
            </w:r>
          </w:p>
          <w:p w14:paraId="0A5EF341" w14:textId="77777777" w:rsidR="00497C12" w:rsidRDefault="00497C12" w:rsidP="00F4399D">
            <w:pPr>
              <w:pStyle w:val="ListParagraph"/>
              <w:numPr>
                <w:ilvl w:val="0"/>
                <w:numId w:val="7"/>
              </w:numPr>
              <w:jc w:val="both"/>
              <w:rPr>
                <w:sz w:val="24"/>
                <w:szCs w:val="24"/>
              </w:rPr>
            </w:pPr>
            <w:r>
              <w:rPr>
                <w:sz w:val="24"/>
                <w:szCs w:val="24"/>
              </w:rPr>
              <w:t>Senior officers on shift</w:t>
            </w:r>
          </w:p>
          <w:p w14:paraId="3F16F983" w14:textId="77777777" w:rsidR="00497C12" w:rsidRDefault="00497C12" w:rsidP="00F4399D">
            <w:pPr>
              <w:pStyle w:val="ListParagraph"/>
              <w:numPr>
                <w:ilvl w:val="0"/>
                <w:numId w:val="7"/>
              </w:numPr>
              <w:jc w:val="both"/>
              <w:rPr>
                <w:sz w:val="24"/>
                <w:szCs w:val="24"/>
              </w:rPr>
            </w:pPr>
            <w:r>
              <w:rPr>
                <w:sz w:val="24"/>
                <w:szCs w:val="24"/>
              </w:rPr>
              <w:t>Staff from the L&amp;D department</w:t>
            </w:r>
          </w:p>
          <w:p w14:paraId="55CDA8EA" w14:textId="49BF3B6B" w:rsidR="00497C12" w:rsidRPr="00497C12" w:rsidRDefault="00A37559" w:rsidP="00F4399D">
            <w:pPr>
              <w:pStyle w:val="ListParagraph"/>
              <w:numPr>
                <w:ilvl w:val="0"/>
                <w:numId w:val="7"/>
              </w:numPr>
              <w:jc w:val="both"/>
              <w:rPr>
                <w:sz w:val="24"/>
                <w:szCs w:val="24"/>
              </w:rPr>
            </w:pPr>
            <w:r>
              <w:rPr>
                <w:sz w:val="24"/>
                <w:szCs w:val="24"/>
              </w:rPr>
              <w:t>My tutor for the remaining weeks of my tutorship</w:t>
            </w:r>
            <w:r w:rsidR="00497C12">
              <w:rPr>
                <w:sz w:val="24"/>
                <w:szCs w:val="24"/>
              </w:rPr>
              <w:t xml:space="preserve"> </w:t>
            </w:r>
          </w:p>
        </w:tc>
        <w:tc>
          <w:tcPr>
            <w:tcW w:w="2230" w:type="dxa"/>
            <w:shd w:val="clear" w:color="auto" w:fill="auto"/>
          </w:tcPr>
          <w:p w14:paraId="4AD0381E" w14:textId="705CAB70" w:rsidR="62FE5CAF" w:rsidRDefault="00A37559" w:rsidP="62FE5CAF">
            <w:pPr>
              <w:jc w:val="both"/>
              <w:rPr>
                <w:sz w:val="24"/>
                <w:szCs w:val="24"/>
              </w:rPr>
            </w:pPr>
            <w:r>
              <w:rPr>
                <w:sz w:val="24"/>
                <w:szCs w:val="24"/>
              </w:rPr>
              <w:t>I a</w:t>
            </w:r>
            <w:r w:rsidR="00480C2C">
              <w:rPr>
                <w:sz w:val="24"/>
                <w:szCs w:val="24"/>
              </w:rPr>
              <w:t xml:space="preserve">im </w:t>
            </w:r>
            <w:r>
              <w:rPr>
                <w:sz w:val="24"/>
                <w:szCs w:val="24"/>
              </w:rPr>
              <w:t xml:space="preserve">to develop my skills using NICHE to the standard they need to be at within </w:t>
            </w:r>
            <w:r w:rsidR="00ED5CC2">
              <w:rPr>
                <w:sz w:val="24"/>
                <w:szCs w:val="24"/>
              </w:rPr>
              <w:t>3</w:t>
            </w:r>
            <w:r>
              <w:rPr>
                <w:sz w:val="24"/>
                <w:szCs w:val="24"/>
              </w:rPr>
              <w:t xml:space="preserve"> weeks.</w:t>
            </w:r>
          </w:p>
          <w:p w14:paraId="0AE3C359" w14:textId="77777777" w:rsidR="00A37559" w:rsidRDefault="00A37559" w:rsidP="62FE5CAF">
            <w:pPr>
              <w:jc w:val="both"/>
              <w:rPr>
                <w:sz w:val="24"/>
                <w:szCs w:val="24"/>
              </w:rPr>
            </w:pPr>
            <w:r>
              <w:rPr>
                <w:sz w:val="24"/>
                <w:szCs w:val="24"/>
              </w:rPr>
              <w:t>Week 1 – using training NICE between calls if I have no incidents to update, completing practice scenarios.</w:t>
            </w:r>
          </w:p>
          <w:p w14:paraId="5B3AAFB8" w14:textId="77777777" w:rsidR="00A37559" w:rsidRDefault="00A37559" w:rsidP="62FE5CAF">
            <w:pPr>
              <w:jc w:val="both"/>
              <w:rPr>
                <w:sz w:val="24"/>
                <w:szCs w:val="24"/>
              </w:rPr>
            </w:pPr>
            <w:r>
              <w:rPr>
                <w:sz w:val="24"/>
                <w:szCs w:val="24"/>
              </w:rPr>
              <w:t xml:space="preserve">Week 2 </w:t>
            </w:r>
            <w:r w:rsidR="00ED5CC2">
              <w:rPr>
                <w:sz w:val="24"/>
                <w:szCs w:val="24"/>
              </w:rPr>
              <w:t>–</w:t>
            </w:r>
            <w:r>
              <w:rPr>
                <w:sz w:val="24"/>
                <w:szCs w:val="24"/>
              </w:rPr>
              <w:t xml:space="preserve"> </w:t>
            </w:r>
            <w:r w:rsidR="00ED5CC2">
              <w:rPr>
                <w:sz w:val="24"/>
                <w:szCs w:val="24"/>
              </w:rPr>
              <w:t xml:space="preserve">use NICHE as normal </w:t>
            </w:r>
            <w:r w:rsidR="00ED5CC2">
              <w:rPr>
                <w:sz w:val="24"/>
                <w:szCs w:val="24"/>
              </w:rPr>
              <w:lastRenderedPageBreak/>
              <w:t>but with slight assistance from colleagues to navigate certain forms e.g. case file forms.</w:t>
            </w:r>
          </w:p>
          <w:p w14:paraId="25AAFC86" w14:textId="35C1E845" w:rsidR="00ED5CC2" w:rsidRDefault="00ED5CC2" w:rsidP="62FE5CAF">
            <w:pPr>
              <w:jc w:val="both"/>
              <w:rPr>
                <w:sz w:val="24"/>
                <w:szCs w:val="24"/>
              </w:rPr>
            </w:pPr>
            <w:r>
              <w:rPr>
                <w:sz w:val="24"/>
                <w:szCs w:val="24"/>
              </w:rPr>
              <w:t>Week 3 – reach the desired standard using NICHE</w:t>
            </w:r>
            <w:r w:rsidR="00E14B25">
              <w:rPr>
                <w:sz w:val="24"/>
                <w:szCs w:val="24"/>
              </w:rPr>
              <w:t>.</w:t>
            </w:r>
          </w:p>
        </w:tc>
      </w:tr>
      <w:tr w:rsidR="00220D06" w:rsidRPr="00270EEB" w14:paraId="32973BBE" w14:textId="77777777" w:rsidTr="6E3AA50A">
        <w:tc>
          <w:tcPr>
            <w:tcW w:w="2318" w:type="dxa"/>
            <w:shd w:val="clear" w:color="auto" w:fill="auto"/>
          </w:tcPr>
          <w:p w14:paraId="39F61F13" w14:textId="3035D773" w:rsidR="00220D06" w:rsidRPr="00270EEB" w:rsidRDefault="008B2937" w:rsidP="00FF7EBB">
            <w:pPr>
              <w:jc w:val="both"/>
              <w:rPr>
                <w:sz w:val="24"/>
                <w:szCs w:val="24"/>
              </w:rPr>
            </w:pPr>
            <w:r>
              <w:rPr>
                <w:sz w:val="24"/>
                <w:szCs w:val="24"/>
              </w:rPr>
              <w:lastRenderedPageBreak/>
              <w:t>There is room for improvement with how I use my radio. I must learn the phonetic alphabet which will make</w:t>
            </w:r>
            <w:r w:rsidR="00CE60F1">
              <w:rPr>
                <w:sz w:val="24"/>
                <w:szCs w:val="24"/>
              </w:rPr>
              <w:t xml:space="preserve"> relaying number plates, addresses and people’s names easier to relay across to the control room if I cannot check myself via my Samsung device.</w:t>
            </w:r>
            <w:r w:rsidR="00E14B25">
              <w:rPr>
                <w:sz w:val="24"/>
                <w:szCs w:val="24"/>
              </w:rPr>
              <w:t xml:space="preserve"> I also need to learn the radio phrases that are needed to help make radio conversations easier.</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FC040E2" w14:textId="77777777" w:rsidR="00220D06" w:rsidRDefault="00480C2C" w:rsidP="00FF7EBB">
            <w:pPr>
              <w:jc w:val="both"/>
              <w:rPr>
                <w:sz w:val="24"/>
                <w:szCs w:val="24"/>
              </w:rPr>
            </w:pPr>
            <w:r>
              <w:rPr>
                <w:sz w:val="24"/>
                <w:szCs w:val="24"/>
              </w:rPr>
              <w:t xml:space="preserve">I can learn the phonetic alphabet by </w:t>
            </w:r>
            <w:r w:rsidR="00E14B25">
              <w:rPr>
                <w:sz w:val="24"/>
                <w:szCs w:val="24"/>
              </w:rPr>
              <w:t>using flash cards and trying to put the words for each letter into a rhythm to help me remember which words are meant for each letter.</w:t>
            </w:r>
          </w:p>
          <w:p w14:paraId="568C69DA" w14:textId="1C97277A" w:rsidR="00E14B25" w:rsidRPr="00270EEB" w:rsidRDefault="00E14B25" w:rsidP="00FF7EBB">
            <w:pPr>
              <w:jc w:val="both"/>
              <w:rPr>
                <w:sz w:val="24"/>
                <w:szCs w:val="24"/>
              </w:rPr>
            </w:pPr>
            <w:r>
              <w:rPr>
                <w:sz w:val="24"/>
                <w:szCs w:val="24"/>
              </w:rPr>
              <w:t>I can also check radio handbooks that are available via the police intranet for the radio phrases that help conversations over the radio.</w:t>
            </w:r>
          </w:p>
        </w:tc>
        <w:tc>
          <w:tcPr>
            <w:tcW w:w="2230" w:type="dxa"/>
            <w:shd w:val="clear" w:color="auto" w:fill="auto"/>
          </w:tcPr>
          <w:p w14:paraId="43E12EC5" w14:textId="77777777" w:rsidR="00480C2C" w:rsidRDefault="00480C2C" w:rsidP="00480C2C">
            <w:pPr>
              <w:jc w:val="both"/>
              <w:rPr>
                <w:sz w:val="24"/>
                <w:szCs w:val="24"/>
              </w:rPr>
            </w:pPr>
            <w:r>
              <w:rPr>
                <w:sz w:val="24"/>
                <w:szCs w:val="24"/>
              </w:rPr>
              <w:t xml:space="preserve">Support can be provided from - </w:t>
            </w:r>
          </w:p>
          <w:p w14:paraId="30CC2118" w14:textId="77777777" w:rsidR="00480C2C" w:rsidRDefault="00480C2C" w:rsidP="00F4399D">
            <w:pPr>
              <w:pStyle w:val="ListParagraph"/>
              <w:numPr>
                <w:ilvl w:val="0"/>
                <w:numId w:val="6"/>
              </w:numPr>
              <w:jc w:val="both"/>
              <w:rPr>
                <w:sz w:val="24"/>
                <w:szCs w:val="24"/>
              </w:rPr>
            </w:pPr>
            <w:r>
              <w:rPr>
                <w:sz w:val="24"/>
                <w:szCs w:val="24"/>
              </w:rPr>
              <w:t>Senior officers</w:t>
            </w:r>
          </w:p>
          <w:p w14:paraId="221E7448" w14:textId="77777777" w:rsidR="00480C2C" w:rsidRDefault="00480C2C" w:rsidP="00F4399D">
            <w:pPr>
              <w:pStyle w:val="ListParagraph"/>
              <w:numPr>
                <w:ilvl w:val="0"/>
                <w:numId w:val="6"/>
              </w:numPr>
              <w:jc w:val="both"/>
              <w:rPr>
                <w:sz w:val="24"/>
                <w:szCs w:val="24"/>
              </w:rPr>
            </w:pPr>
            <w:r>
              <w:rPr>
                <w:sz w:val="24"/>
                <w:szCs w:val="24"/>
              </w:rPr>
              <w:t>Work colleagues</w:t>
            </w:r>
          </w:p>
          <w:p w14:paraId="055FAA7A" w14:textId="421BC643" w:rsidR="00480C2C" w:rsidRDefault="00480C2C" w:rsidP="00F4399D">
            <w:pPr>
              <w:pStyle w:val="ListParagraph"/>
              <w:numPr>
                <w:ilvl w:val="0"/>
                <w:numId w:val="6"/>
              </w:numPr>
              <w:jc w:val="both"/>
              <w:rPr>
                <w:sz w:val="24"/>
                <w:szCs w:val="24"/>
              </w:rPr>
            </w:pPr>
            <w:r>
              <w:rPr>
                <w:sz w:val="24"/>
                <w:szCs w:val="24"/>
              </w:rPr>
              <w:t>Tutors from the L&amp;D department</w:t>
            </w:r>
          </w:p>
          <w:p w14:paraId="3E91DE2B" w14:textId="3B238F66" w:rsidR="00480C2C" w:rsidRDefault="00480C2C" w:rsidP="00F4399D">
            <w:pPr>
              <w:pStyle w:val="ListParagraph"/>
              <w:numPr>
                <w:ilvl w:val="0"/>
                <w:numId w:val="6"/>
              </w:numPr>
              <w:jc w:val="both"/>
              <w:rPr>
                <w:sz w:val="24"/>
                <w:szCs w:val="24"/>
              </w:rPr>
            </w:pPr>
            <w:r>
              <w:rPr>
                <w:sz w:val="24"/>
                <w:szCs w:val="24"/>
              </w:rPr>
              <w:t>Tips from control room staff</w:t>
            </w:r>
          </w:p>
          <w:p w14:paraId="5E4119A3" w14:textId="749BF8FA" w:rsidR="00480C2C" w:rsidRDefault="00480C2C" w:rsidP="00F4399D">
            <w:pPr>
              <w:pStyle w:val="ListParagraph"/>
              <w:numPr>
                <w:ilvl w:val="0"/>
                <w:numId w:val="6"/>
              </w:numPr>
              <w:jc w:val="both"/>
              <w:rPr>
                <w:sz w:val="24"/>
                <w:szCs w:val="24"/>
              </w:rPr>
            </w:pPr>
            <w:r>
              <w:rPr>
                <w:sz w:val="24"/>
                <w:szCs w:val="24"/>
              </w:rPr>
              <w:t xml:space="preserve">My tutor while </w:t>
            </w:r>
            <w:proofErr w:type="spellStart"/>
            <w:r>
              <w:rPr>
                <w:sz w:val="24"/>
                <w:szCs w:val="24"/>
              </w:rPr>
              <w:t>im</w:t>
            </w:r>
            <w:proofErr w:type="spellEnd"/>
            <w:r>
              <w:rPr>
                <w:sz w:val="24"/>
                <w:szCs w:val="24"/>
              </w:rPr>
              <w:t xml:space="preserve"> still being tutored.</w:t>
            </w:r>
          </w:p>
          <w:p w14:paraId="63C5B3FF" w14:textId="77777777" w:rsidR="00220D06" w:rsidRPr="00270EEB" w:rsidRDefault="00220D06" w:rsidP="00FF7EBB">
            <w:pPr>
              <w:jc w:val="both"/>
              <w:rPr>
                <w:sz w:val="24"/>
                <w:szCs w:val="24"/>
              </w:rPr>
            </w:pPr>
          </w:p>
        </w:tc>
        <w:tc>
          <w:tcPr>
            <w:tcW w:w="2230" w:type="dxa"/>
            <w:shd w:val="clear" w:color="auto" w:fill="auto"/>
          </w:tcPr>
          <w:p w14:paraId="7C0C8960" w14:textId="77777777" w:rsidR="00480C2C" w:rsidRDefault="00480C2C" w:rsidP="62FE5CAF">
            <w:pPr>
              <w:jc w:val="both"/>
              <w:rPr>
                <w:sz w:val="24"/>
                <w:szCs w:val="24"/>
              </w:rPr>
            </w:pPr>
            <w:r>
              <w:rPr>
                <w:sz w:val="24"/>
                <w:szCs w:val="24"/>
              </w:rPr>
              <w:t>I aim to develop my skills using my radio within 2 weeks.</w:t>
            </w:r>
          </w:p>
          <w:p w14:paraId="66826755" w14:textId="77777777" w:rsidR="00480C2C" w:rsidRDefault="00480C2C" w:rsidP="62FE5CAF">
            <w:pPr>
              <w:jc w:val="both"/>
              <w:rPr>
                <w:sz w:val="24"/>
                <w:szCs w:val="24"/>
              </w:rPr>
            </w:pPr>
            <w:r>
              <w:rPr>
                <w:sz w:val="24"/>
                <w:szCs w:val="24"/>
              </w:rPr>
              <w:t>Week 1 – learn the phonetic alphabet and various radio phrases.</w:t>
            </w:r>
          </w:p>
          <w:p w14:paraId="5A4090B6" w14:textId="6DD23ED8" w:rsidR="00480C2C" w:rsidRDefault="00480C2C" w:rsidP="62FE5CAF">
            <w:pPr>
              <w:jc w:val="both"/>
              <w:rPr>
                <w:sz w:val="24"/>
                <w:szCs w:val="24"/>
              </w:rPr>
            </w:pPr>
            <w:r>
              <w:rPr>
                <w:sz w:val="24"/>
                <w:szCs w:val="24"/>
              </w:rPr>
              <w:t>Week 2 – achieve the desired standard using my radio</w:t>
            </w:r>
            <w:r w:rsidR="00E14B25">
              <w:rPr>
                <w:sz w:val="24"/>
                <w:szCs w:val="24"/>
              </w:rPr>
              <w: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27D7AA2" w14:textId="3A581046" w:rsidR="00CE60F1" w:rsidRDefault="00CE60F1" w:rsidP="00CE60F1">
      <w:pPr>
        <w:keepNext/>
        <w:jc w:val="center"/>
        <w:rPr>
          <w:b/>
          <w:sz w:val="24"/>
          <w:szCs w:val="24"/>
          <w:u w:val="single"/>
        </w:rPr>
      </w:pPr>
      <w:r>
        <w:rPr>
          <w:b/>
          <w:sz w:val="24"/>
          <w:szCs w:val="24"/>
          <w:u w:val="single"/>
        </w:rPr>
        <w:t>Task 1</w:t>
      </w:r>
    </w:p>
    <w:p w14:paraId="5F752864" w14:textId="057C9AFE" w:rsidR="00CE60F1" w:rsidRDefault="00CE60F1" w:rsidP="00CE60F1">
      <w:pPr>
        <w:keepNext/>
        <w:jc w:val="center"/>
        <w:rPr>
          <w:b/>
          <w:sz w:val="24"/>
          <w:szCs w:val="24"/>
          <w:u w:val="single"/>
        </w:rPr>
      </w:pPr>
    </w:p>
    <w:p w14:paraId="4B5AE26F" w14:textId="77777777" w:rsidR="00CE60F1" w:rsidRPr="00CE60F1" w:rsidRDefault="00CE60F1" w:rsidP="00F4399D">
      <w:pPr>
        <w:pStyle w:val="ListParagraph"/>
        <w:numPr>
          <w:ilvl w:val="0"/>
          <w:numId w:val="8"/>
        </w:numPr>
        <w:jc w:val="both"/>
        <w:rPr>
          <w:sz w:val="22"/>
          <w:szCs w:val="22"/>
        </w:rPr>
      </w:pPr>
      <w:r w:rsidRPr="00CE60F1">
        <w:rPr>
          <w:i/>
          <w:iCs/>
          <w:sz w:val="22"/>
          <w:szCs w:val="22"/>
        </w:rPr>
        <w:t>‘</w:t>
      </w:r>
      <w:r w:rsidRPr="00CE60F1">
        <w:rPr>
          <w:i/>
          <w:iCs/>
          <w:color w:val="1A1A1A"/>
          <w:sz w:val="22"/>
          <w:szCs w:val="22"/>
          <w:shd w:val="clear" w:color="auto" w:fill="FFFFFF"/>
        </w:rPr>
        <w:t>The term </w:t>
      </w:r>
      <w:r w:rsidRPr="00CE60F1">
        <w:rPr>
          <w:rStyle w:val="italic"/>
          <w:i/>
          <w:iCs/>
          <w:color w:val="1A1A1A"/>
          <w:sz w:val="22"/>
          <w:szCs w:val="22"/>
          <w:shd w:val="clear" w:color="auto" w:fill="FFFFFF"/>
        </w:rPr>
        <w:t>stress</w:t>
      </w:r>
      <w:r w:rsidRPr="00CE60F1">
        <w:rPr>
          <w:i/>
          <w:iCs/>
          <w:color w:val="1A1A1A"/>
          <w:sz w:val="22"/>
          <w:szCs w:val="22"/>
          <w:shd w:val="clear" w:color="auto" w:fill="FFFFFF"/>
        </w:rPr>
        <w:t> also refers to the physical and mental state produced in the body when it is influenced by such factors’ (The New Dictionary of Cultural Literacy, 2005).</w:t>
      </w:r>
    </w:p>
    <w:p w14:paraId="78ADAB97" w14:textId="77777777" w:rsidR="00CE60F1" w:rsidRPr="00CE60F1" w:rsidRDefault="00CE60F1" w:rsidP="00CE60F1">
      <w:pPr>
        <w:pStyle w:val="ListParagraph"/>
        <w:jc w:val="both"/>
        <w:rPr>
          <w:sz w:val="22"/>
          <w:szCs w:val="22"/>
        </w:rPr>
      </w:pPr>
    </w:p>
    <w:p w14:paraId="399CB5F1" w14:textId="77777777" w:rsidR="00CE60F1" w:rsidRPr="00CE60F1" w:rsidRDefault="00CE60F1" w:rsidP="00F4399D">
      <w:pPr>
        <w:pStyle w:val="ListParagraph"/>
        <w:numPr>
          <w:ilvl w:val="0"/>
          <w:numId w:val="8"/>
        </w:numPr>
        <w:jc w:val="both"/>
        <w:rPr>
          <w:sz w:val="22"/>
          <w:szCs w:val="22"/>
        </w:rPr>
      </w:pPr>
      <w:r w:rsidRPr="00CE60F1">
        <w:rPr>
          <w:sz w:val="22"/>
          <w:szCs w:val="22"/>
          <w:shd w:val="clear" w:color="auto" w:fill="FFFFFF"/>
        </w:rPr>
        <w:t>Barth, C., 2021. </w:t>
      </w:r>
      <w:r w:rsidRPr="00CE60F1">
        <w:rPr>
          <w:i/>
          <w:iCs/>
          <w:sz w:val="22"/>
          <w:szCs w:val="22"/>
          <w:shd w:val="clear" w:color="auto" w:fill="FFFFFF"/>
        </w:rPr>
        <w:t>Eat These Foods to Reduce Stress and Anxiety</w:t>
      </w:r>
      <w:r w:rsidRPr="00CE60F1">
        <w:rPr>
          <w:sz w:val="22"/>
          <w:szCs w:val="22"/>
          <w:shd w:val="clear" w:color="auto" w:fill="FFFFFF"/>
        </w:rPr>
        <w:t>. [online] Cleveland Clinic. Available at: &lt;https://health.clevelandclinic.org/eat-these-foods-to-reduce-stress-and-anxiety/&gt; [Accessed 28 January 2022].</w:t>
      </w:r>
    </w:p>
    <w:p w14:paraId="4BFCC294" w14:textId="77777777" w:rsidR="00CE60F1" w:rsidRPr="00CE60F1" w:rsidRDefault="00CE60F1" w:rsidP="00CE60F1">
      <w:pPr>
        <w:pStyle w:val="ListParagraph"/>
        <w:rPr>
          <w:sz w:val="22"/>
          <w:szCs w:val="22"/>
        </w:rPr>
      </w:pPr>
    </w:p>
    <w:p w14:paraId="3AC1946A" w14:textId="77777777" w:rsidR="00CE60F1" w:rsidRPr="00CE60F1" w:rsidRDefault="00CE60F1" w:rsidP="00F4399D">
      <w:pPr>
        <w:pStyle w:val="ListParagraph"/>
        <w:numPr>
          <w:ilvl w:val="0"/>
          <w:numId w:val="8"/>
        </w:numPr>
        <w:jc w:val="both"/>
        <w:rPr>
          <w:sz w:val="22"/>
          <w:szCs w:val="22"/>
        </w:rPr>
      </w:pPr>
      <w:r w:rsidRPr="00CE60F1">
        <w:rPr>
          <w:sz w:val="22"/>
          <w:szCs w:val="22"/>
          <w:shd w:val="clear" w:color="auto" w:fill="FFFFFF"/>
        </w:rPr>
        <w:t>Burgess, L., 2022. </w:t>
      </w:r>
      <w:r w:rsidRPr="00CE60F1">
        <w:rPr>
          <w:i/>
          <w:iCs/>
          <w:sz w:val="22"/>
          <w:szCs w:val="22"/>
          <w:shd w:val="clear" w:color="auto" w:fill="FFFFFF"/>
        </w:rPr>
        <w:t>12 best brain foods: Memory, concentration, and brain health</w:t>
      </w:r>
      <w:r w:rsidRPr="00CE60F1">
        <w:rPr>
          <w:sz w:val="22"/>
          <w:szCs w:val="22"/>
          <w:shd w:val="clear" w:color="auto" w:fill="FFFFFF"/>
        </w:rPr>
        <w:t>. [online] Medicalnewstoday.com. Available at: &lt;https://www.medicalnewstoday.com/articles/324044&gt; [Accessed 28 January 2022].</w:t>
      </w:r>
    </w:p>
    <w:p w14:paraId="2F676885" w14:textId="77777777" w:rsidR="00CE60F1" w:rsidRPr="00CE60F1" w:rsidRDefault="00CE60F1" w:rsidP="00CE60F1">
      <w:pPr>
        <w:pStyle w:val="ListParagraph"/>
        <w:rPr>
          <w:sz w:val="22"/>
          <w:szCs w:val="22"/>
        </w:rPr>
      </w:pPr>
    </w:p>
    <w:p w14:paraId="2D219122" w14:textId="77777777" w:rsidR="00CE60F1" w:rsidRPr="00CE60F1" w:rsidRDefault="00CE60F1" w:rsidP="00F4399D">
      <w:pPr>
        <w:pStyle w:val="ListParagraph"/>
        <w:numPr>
          <w:ilvl w:val="0"/>
          <w:numId w:val="8"/>
        </w:numPr>
        <w:jc w:val="both"/>
        <w:rPr>
          <w:sz w:val="22"/>
          <w:szCs w:val="22"/>
        </w:rPr>
      </w:pPr>
      <w:proofErr w:type="spellStart"/>
      <w:r w:rsidRPr="00CE60F1">
        <w:rPr>
          <w:sz w:val="22"/>
          <w:szCs w:val="22"/>
        </w:rPr>
        <w:t>Breymeyer</w:t>
      </w:r>
      <w:proofErr w:type="spellEnd"/>
      <w:r w:rsidRPr="00CE60F1">
        <w:rPr>
          <w:sz w:val="22"/>
          <w:szCs w:val="22"/>
        </w:rPr>
        <w:t xml:space="preserve">, K.L., Lampe, J.W., McGregor, B.A. and </w:t>
      </w:r>
      <w:proofErr w:type="spellStart"/>
      <w:r w:rsidRPr="00CE60F1">
        <w:rPr>
          <w:sz w:val="22"/>
          <w:szCs w:val="22"/>
        </w:rPr>
        <w:t>Neuhouser</w:t>
      </w:r>
      <w:proofErr w:type="spellEnd"/>
      <w:r w:rsidRPr="00CE60F1">
        <w:rPr>
          <w:sz w:val="22"/>
          <w:szCs w:val="22"/>
        </w:rPr>
        <w:t xml:space="preserve">, M.L. (2016) Subjective Mood and Energy Levels of Healthy Weight and </w:t>
      </w:r>
      <w:proofErr w:type="spellStart"/>
      <w:r w:rsidRPr="00CE60F1">
        <w:rPr>
          <w:sz w:val="22"/>
          <w:szCs w:val="22"/>
        </w:rPr>
        <w:t>Overwight</w:t>
      </w:r>
      <w:proofErr w:type="spellEnd"/>
      <w:r w:rsidRPr="00CE60F1">
        <w:rPr>
          <w:sz w:val="22"/>
          <w:szCs w:val="22"/>
        </w:rPr>
        <w:t>/Obese Healthy Adults on High-and Low-</w:t>
      </w:r>
      <w:proofErr w:type="spellStart"/>
      <w:r w:rsidRPr="00CE60F1">
        <w:rPr>
          <w:sz w:val="22"/>
          <w:szCs w:val="22"/>
        </w:rPr>
        <w:t>Glycemic</w:t>
      </w:r>
      <w:proofErr w:type="spellEnd"/>
      <w:r w:rsidRPr="00CE60F1">
        <w:rPr>
          <w:sz w:val="22"/>
          <w:szCs w:val="22"/>
        </w:rPr>
        <w:t xml:space="preserve"> Load Experimental Diets. Science Direct. Vol 107, Pages 253-259. </w:t>
      </w:r>
    </w:p>
    <w:p w14:paraId="7BC97E85" w14:textId="77777777" w:rsidR="00CE60F1" w:rsidRPr="00CE60F1" w:rsidRDefault="00CE60F1" w:rsidP="00CE60F1">
      <w:pPr>
        <w:jc w:val="both"/>
        <w:rPr>
          <w:sz w:val="22"/>
          <w:szCs w:val="22"/>
        </w:rPr>
      </w:pPr>
    </w:p>
    <w:p w14:paraId="7C07A4DB" w14:textId="77777777" w:rsidR="00CE60F1" w:rsidRPr="00CE60F1" w:rsidRDefault="00CE60F1" w:rsidP="00F4399D">
      <w:pPr>
        <w:pStyle w:val="ListParagraph"/>
        <w:numPr>
          <w:ilvl w:val="0"/>
          <w:numId w:val="8"/>
        </w:numPr>
        <w:jc w:val="both"/>
        <w:rPr>
          <w:sz w:val="22"/>
          <w:szCs w:val="22"/>
        </w:rPr>
      </w:pPr>
      <w:r w:rsidRPr="00CE60F1">
        <w:rPr>
          <w:sz w:val="22"/>
          <w:szCs w:val="22"/>
        </w:rPr>
        <w:t xml:space="preserve">Collins, P.A. and Gibbs, A.C.C (2003) Stress in Police Officers: A Study of The Origins, Prevalence and Severity of Stress-Related Symptoms Within a County Police Force. Occupational Medicine. Vol 53, Issue 4. Pages 256-264. </w:t>
      </w:r>
    </w:p>
    <w:p w14:paraId="4C4C5F2B" w14:textId="77777777" w:rsidR="00CE60F1" w:rsidRPr="00CE60F1" w:rsidRDefault="00CE60F1" w:rsidP="00CE60F1">
      <w:pPr>
        <w:pStyle w:val="ListParagraph"/>
        <w:rPr>
          <w:sz w:val="22"/>
          <w:szCs w:val="22"/>
        </w:rPr>
      </w:pPr>
    </w:p>
    <w:p w14:paraId="28EBC6F8" w14:textId="77777777" w:rsidR="00CE60F1" w:rsidRPr="00CE60F1" w:rsidRDefault="00CE60F1" w:rsidP="00F4399D">
      <w:pPr>
        <w:pStyle w:val="ListParagraph"/>
        <w:numPr>
          <w:ilvl w:val="0"/>
          <w:numId w:val="8"/>
        </w:numPr>
        <w:jc w:val="both"/>
        <w:rPr>
          <w:sz w:val="22"/>
          <w:szCs w:val="22"/>
        </w:rPr>
      </w:pPr>
      <w:proofErr w:type="spellStart"/>
      <w:r w:rsidRPr="00CE60F1">
        <w:rPr>
          <w:sz w:val="22"/>
          <w:szCs w:val="22"/>
        </w:rPr>
        <w:t>Esi</w:t>
      </w:r>
      <w:proofErr w:type="spellEnd"/>
      <w:r w:rsidRPr="00CE60F1">
        <w:rPr>
          <w:sz w:val="22"/>
          <w:szCs w:val="22"/>
        </w:rPr>
        <w:t xml:space="preserve"> van der </w:t>
      </w:r>
      <w:proofErr w:type="spellStart"/>
      <w:r w:rsidRPr="00CE60F1">
        <w:rPr>
          <w:sz w:val="22"/>
          <w:szCs w:val="22"/>
        </w:rPr>
        <w:t>Zwan</w:t>
      </w:r>
      <w:proofErr w:type="spellEnd"/>
      <w:r w:rsidRPr="00CE60F1">
        <w:rPr>
          <w:sz w:val="22"/>
          <w:szCs w:val="22"/>
        </w:rPr>
        <w:t xml:space="preserve">, J., De Vente, W., </w:t>
      </w:r>
      <w:proofErr w:type="spellStart"/>
      <w:r w:rsidRPr="00CE60F1">
        <w:rPr>
          <w:sz w:val="22"/>
          <w:szCs w:val="22"/>
        </w:rPr>
        <w:t>Huizink</w:t>
      </w:r>
      <w:proofErr w:type="spellEnd"/>
      <w:r w:rsidRPr="00CE60F1">
        <w:rPr>
          <w:sz w:val="22"/>
          <w:szCs w:val="22"/>
        </w:rPr>
        <w:t xml:space="preserve">, A.C., </w:t>
      </w:r>
      <w:proofErr w:type="spellStart"/>
      <w:r w:rsidRPr="00CE60F1">
        <w:rPr>
          <w:sz w:val="22"/>
          <w:szCs w:val="22"/>
        </w:rPr>
        <w:t>Bogels</w:t>
      </w:r>
      <w:proofErr w:type="spellEnd"/>
      <w:r w:rsidRPr="00CE60F1">
        <w:rPr>
          <w:sz w:val="22"/>
          <w:szCs w:val="22"/>
        </w:rPr>
        <w:t xml:space="preserve">, S.M. and De Bruin, E. (2015) </w:t>
      </w:r>
      <w:r w:rsidRPr="00CE60F1">
        <w:rPr>
          <w:color w:val="333333"/>
          <w:sz w:val="22"/>
          <w:szCs w:val="22"/>
        </w:rPr>
        <w:t>Physical Activity, Mindfulness Meditation, or Heart Rate Variability Biofeedback for Stress Reduction: A Randomized Controlled Trial. Applied Psychophysiology and Biofeedback. Pages 257-268.</w:t>
      </w:r>
    </w:p>
    <w:p w14:paraId="783CE378" w14:textId="77777777" w:rsidR="00CE60F1" w:rsidRPr="00CE60F1" w:rsidRDefault="00CE60F1" w:rsidP="00CE60F1">
      <w:pPr>
        <w:pStyle w:val="ListParagraph"/>
        <w:rPr>
          <w:sz w:val="22"/>
          <w:szCs w:val="22"/>
        </w:rPr>
      </w:pPr>
    </w:p>
    <w:p w14:paraId="52EF6875" w14:textId="77777777" w:rsidR="00CE60F1" w:rsidRPr="00CE60F1" w:rsidRDefault="00CE60F1" w:rsidP="00F4399D">
      <w:pPr>
        <w:pStyle w:val="ListParagraph"/>
        <w:numPr>
          <w:ilvl w:val="0"/>
          <w:numId w:val="8"/>
        </w:numPr>
        <w:jc w:val="both"/>
        <w:rPr>
          <w:sz w:val="22"/>
          <w:szCs w:val="22"/>
        </w:rPr>
      </w:pPr>
      <w:r w:rsidRPr="00CE60F1">
        <w:rPr>
          <w:sz w:val="22"/>
          <w:szCs w:val="22"/>
        </w:rPr>
        <w:t xml:space="preserve">Hill, E. and Gomez, E. (2020) Perceived Health Outcomes of Mountain Bikers: A National Demographic Inquiry. Journal of Park and Recreation Administration. Vol 38, Issue 2. Pages 31-44. </w:t>
      </w:r>
    </w:p>
    <w:p w14:paraId="45871FB4" w14:textId="77777777" w:rsidR="00CE60F1" w:rsidRPr="00CE60F1" w:rsidRDefault="00CE60F1" w:rsidP="00CE60F1">
      <w:pPr>
        <w:pStyle w:val="ListParagraph"/>
        <w:rPr>
          <w:sz w:val="22"/>
          <w:szCs w:val="22"/>
        </w:rPr>
      </w:pPr>
    </w:p>
    <w:p w14:paraId="6BD81601" w14:textId="77777777" w:rsidR="00CE60F1" w:rsidRPr="00CE60F1" w:rsidRDefault="00CE60F1" w:rsidP="00F4399D">
      <w:pPr>
        <w:pStyle w:val="ListParagraph"/>
        <w:numPr>
          <w:ilvl w:val="0"/>
          <w:numId w:val="8"/>
        </w:numPr>
        <w:jc w:val="both"/>
        <w:rPr>
          <w:sz w:val="22"/>
          <w:szCs w:val="22"/>
        </w:rPr>
      </w:pPr>
      <w:r w:rsidRPr="00CE60F1">
        <w:rPr>
          <w:sz w:val="22"/>
          <w:szCs w:val="22"/>
        </w:rPr>
        <w:t>Jackson, E.M. (2013) Stress Relief. The Role of Exercise in Stress Management. ACSM’s Health &amp; Fitness Journal. Vol 17, Issue 17. Pages 14-19.</w:t>
      </w:r>
    </w:p>
    <w:p w14:paraId="5BD1077E" w14:textId="77777777" w:rsidR="00CE60F1" w:rsidRPr="00CE60F1" w:rsidRDefault="00CE60F1" w:rsidP="00CE60F1">
      <w:pPr>
        <w:pStyle w:val="ListParagraph"/>
        <w:rPr>
          <w:sz w:val="22"/>
          <w:szCs w:val="22"/>
        </w:rPr>
      </w:pPr>
    </w:p>
    <w:p w14:paraId="7D195299" w14:textId="77777777" w:rsidR="00CE60F1" w:rsidRPr="00CE60F1" w:rsidRDefault="00CE60F1" w:rsidP="00F4399D">
      <w:pPr>
        <w:pStyle w:val="ListParagraph"/>
        <w:numPr>
          <w:ilvl w:val="0"/>
          <w:numId w:val="8"/>
        </w:numPr>
        <w:jc w:val="both"/>
        <w:rPr>
          <w:sz w:val="22"/>
          <w:szCs w:val="22"/>
        </w:rPr>
      </w:pPr>
      <w:proofErr w:type="spellStart"/>
      <w:r w:rsidRPr="00CE60F1">
        <w:rPr>
          <w:sz w:val="22"/>
          <w:szCs w:val="22"/>
        </w:rPr>
        <w:t>Kanaley</w:t>
      </w:r>
      <w:proofErr w:type="spellEnd"/>
      <w:r w:rsidRPr="00CE60F1">
        <w:rPr>
          <w:sz w:val="22"/>
          <w:szCs w:val="22"/>
        </w:rPr>
        <w:t xml:space="preserve">, J.A., </w:t>
      </w:r>
      <w:proofErr w:type="spellStart"/>
      <w:r w:rsidRPr="00CE60F1">
        <w:rPr>
          <w:sz w:val="22"/>
          <w:szCs w:val="22"/>
        </w:rPr>
        <w:t>Weltman</w:t>
      </w:r>
      <w:proofErr w:type="spellEnd"/>
      <w:r w:rsidRPr="00CE60F1">
        <w:rPr>
          <w:sz w:val="22"/>
          <w:szCs w:val="22"/>
        </w:rPr>
        <w:t xml:space="preserve">, J.Y., Pieper, K.S., </w:t>
      </w:r>
      <w:proofErr w:type="spellStart"/>
      <w:r w:rsidRPr="00CE60F1">
        <w:rPr>
          <w:sz w:val="22"/>
          <w:szCs w:val="22"/>
        </w:rPr>
        <w:t>Weltman</w:t>
      </w:r>
      <w:proofErr w:type="spellEnd"/>
      <w:r w:rsidRPr="00CE60F1">
        <w:rPr>
          <w:sz w:val="22"/>
          <w:szCs w:val="22"/>
        </w:rPr>
        <w:t xml:space="preserve">, A. and Hartman, M.L. (2001) Cortisol and Growth Hormone Responses to Exercise at Different Times of The Day. The Journal of Clinical </w:t>
      </w:r>
      <w:proofErr w:type="spellStart"/>
      <w:r w:rsidRPr="00CE60F1">
        <w:rPr>
          <w:sz w:val="22"/>
          <w:szCs w:val="22"/>
        </w:rPr>
        <w:t>Endocriminology</w:t>
      </w:r>
      <w:proofErr w:type="spellEnd"/>
      <w:r w:rsidRPr="00CE60F1">
        <w:rPr>
          <w:sz w:val="22"/>
          <w:szCs w:val="22"/>
        </w:rPr>
        <w:t xml:space="preserve"> &amp; Metabolism. Endocrine Society. Vol 86, Issue 6. Pages 2881-2889. </w:t>
      </w:r>
    </w:p>
    <w:p w14:paraId="4F82B204" w14:textId="77777777" w:rsidR="00CE60F1" w:rsidRPr="00CE60F1" w:rsidRDefault="00CE60F1" w:rsidP="00CE60F1">
      <w:pPr>
        <w:pStyle w:val="ListParagraph"/>
        <w:jc w:val="both"/>
        <w:rPr>
          <w:sz w:val="22"/>
          <w:szCs w:val="22"/>
        </w:rPr>
      </w:pPr>
    </w:p>
    <w:p w14:paraId="63F415CC" w14:textId="77777777" w:rsidR="00CE60F1" w:rsidRPr="00CE60F1" w:rsidRDefault="00CE60F1" w:rsidP="00F4399D">
      <w:pPr>
        <w:pStyle w:val="ListParagraph"/>
        <w:numPr>
          <w:ilvl w:val="0"/>
          <w:numId w:val="8"/>
        </w:numPr>
        <w:jc w:val="both"/>
        <w:rPr>
          <w:sz w:val="22"/>
          <w:szCs w:val="22"/>
        </w:rPr>
      </w:pPr>
      <w:proofErr w:type="spellStart"/>
      <w:r w:rsidRPr="00CE60F1">
        <w:rPr>
          <w:color w:val="333333"/>
          <w:spacing w:val="2"/>
          <w:sz w:val="22"/>
          <w:szCs w:val="22"/>
          <w:shd w:val="clear" w:color="auto" w:fill="FCFCFC"/>
        </w:rPr>
        <w:t>Luthar</w:t>
      </w:r>
      <w:proofErr w:type="spellEnd"/>
      <w:r w:rsidRPr="00CE60F1">
        <w:rPr>
          <w:color w:val="333333"/>
          <w:spacing w:val="2"/>
          <w:sz w:val="22"/>
          <w:szCs w:val="22"/>
          <w:shd w:val="clear" w:color="auto" w:fill="FCFCFC"/>
        </w:rPr>
        <w:t>, S.S., Cicchetti, D., Becker, B. (2000) The construct of resilience: A critical evaluation and guidelines for future work. </w:t>
      </w:r>
      <w:r w:rsidRPr="00CE60F1">
        <w:rPr>
          <w:rStyle w:val="Emphasis"/>
          <w:color w:val="333333"/>
          <w:spacing w:val="2"/>
          <w:sz w:val="22"/>
          <w:szCs w:val="22"/>
          <w:shd w:val="clear" w:color="auto" w:fill="FCFCFC"/>
        </w:rPr>
        <w:t>Child Development</w:t>
      </w:r>
      <w:r w:rsidRPr="00CE60F1">
        <w:rPr>
          <w:color w:val="333333"/>
          <w:spacing w:val="2"/>
          <w:sz w:val="22"/>
          <w:szCs w:val="22"/>
          <w:shd w:val="clear" w:color="auto" w:fill="FCFCFC"/>
        </w:rPr>
        <w:t>, </w:t>
      </w:r>
      <w:r w:rsidRPr="00CE60F1">
        <w:rPr>
          <w:rStyle w:val="Emphasis"/>
          <w:color w:val="333333"/>
          <w:spacing w:val="2"/>
          <w:sz w:val="22"/>
          <w:szCs w:val="22"/>
          <w:shd w:val="clear" w:color="auto" w:fill="FCFCFC"/>
        </w:rPr>
        <w:t>71</w:t>
      </w:r>
      <w:r w:rsidRPr="00CE60F1">
        <w:rPr>
          <w:color w:val="333333"/>
          <w:spacing w:val="2"/>
          <w:sz w:val="22"/>
          <w:szCs w:val="22"/>
          <w:shd w:val="clear" w:color="auto" w:fill="FCFCFC"/>
        </w:rPr>
        <w:t>(3), 543–562.</w:t>
      </w:r>
    </w:p>
    <w:p w14:paraId="25F524DA" w14:textId="77777777" w:rsidR="00CE60F1" w:rsidRPr="00CE60F1" w:rsidRDefault="00CE60F1" w:rsidP="00CE60F1">
      <w:pPr>
        <w:pStyle w:val="ListParagraph"/>
        <w:rPr>
          <w:sz w:val="22"/>
          <w:szCs w:val="22"/>
        </w:rPr>
      </w:pPr>
    </w:p>
    <w:p w14:paraId="48938EB2" w14:textId="77777777" w:rsidR="00CE60F1" w:rsidRPr="00CE60F1" w:rsidRDefault="00CE60F1" w:rsidP="00F4399D">
      <w:pPr>
        <w:pStyle w:val="ListParagraph"/>
        <w:numPr>
          <w:ilvl w:val="0"/>
          <w:numId w:val="8"/>
        </w:numPr>
        <w:jc w:val="both"/>
        <w:rPr>
          <w:sz w:val="22"/>
          <w:szCs w:val="22"/>
        </w:rPr>
      </w:pPr>
      <w:r w:rsidRPr="00CE60F1">
        <w:rPr>
          <w:sz w:val="22"/>
          <w:szCs w:val="22"/>
          <w:shd w:val="clear" w:color="auto" w:fill="FFFFFF"/>
        </w:rPr>
        <w:t>nhs.uk. 2018. </w:t>
      </w:r>
      <w:r w:rsidRPr="00CE60F1">
        <w:rPr>
          <w:i/>
          <w:iCs/>
          <w:sz w:val="22"/>
          <w:szCs w:val="22"/>
          <w:shd w:val="clear" w:color="auto" w:fill="FFFFFF"/>
        </w:rPr>
        <w:t>A guide to tai chi</w:t>
      </w:r>
      <w:r w:rsidRPr="00CE60F1">
        <w:rPr>
          <w:sz w:val="22"/>
          <w:szCs w:val="22"/>
          <w:shd w:val="clear" w:color="auto" w:fill="FFFFFF"/>
        </w:rPr>
        <w:t>. [online] Available at: &lt;https://www.nhs.uk/live-well/exercise/guide-to-tai-chi/&gt; [Accessed 17 January 2022].</w:t>
      </w:r>
    </w:p>
    <w:p w14:paraId="5FD611C9" w14:textId="77777777" w:rsidR="00CE60F1" w:rsidRPr="00CE60F1" w:rsidRDefault="00CE60F1" w:rsidP="00CE60F1">
      <w:pPr>
        <w:pStyle w:val="ListParagraph"/>
        <w:rPr>
          <w:sz w:val="22"/>
          <w:szCs w:val="22"/>
        </w:rPr>
      </w:pPr>
    </w:p>
    <w:p w14:paraId="32754508" w14:textId="77777777" w:rsidR="00CE60F1" w:rsidRPr="00CE60F1" w:rsidRDefault="00CE60F1" w:rsidP="00F4399D">
      <w:pPr>
        <w:pStyle w:val="ListParagraph"/>
        <w:numPr>
          <w:ilvl w:val="0"/>
          <w:numId w:val="8"/>
        </w:numPr>
        <w:jc w:val="both"/>
        <w:rPr>
          <w:sz w:val="22"/>
          <w:szCs w:val="22"/>
        </w:rPr>
      </w:pPr>
      <w:proofErr w:type="spellStart"/>
      <w:r w:rsidRPr="00CE60F1">
        <w:rPr>
          <w:sz w:val="22"/>
          <w:szCs w:val="22"/>
        </w:rPr>
        <w:lastRenderedPageBreak/>
        <w:t>Schultchen</w:t>
      </w:r>
      <w:proofErr w:type="spellEnd"/>
      <w:r w:rsidRPr="00CE60F1">
        <w:rPr>
          <w:sz w:val="22"/>
          <w:szCs w:val="22"/>
        </w:rPr>
        <w:t xml:space="preserve">, D., </w:t>
      </w:r>
      <w:proofErr w:type="spellStart"/>
      <w:r w:rsidRPr="00CE60F1">
        <w:rPr>
          <w:sz w:val="22"/>
          <w:szCs w:val="22"/>
        </w:rPr>
        <w:t>Reichenberger</w:t>
      </w:r>
      <w:proofErr w:type="spellEnd"/>
      <w:r w:rsidRPr="00CE60F1">
        <w:rPr>
          <w:sz w:val="22"/>
          <w:szCs w:val="22"/>
        </w:rPr>
        <w:t xml:space="preserve">, J., </w:t>
      </w:r>
      <w:proofErr w:type="spellStart"/>
      <w:r w:rsidRPr="00CE60F1">
        <w:rPr>
          <w:sz w:val="22"/>
          <w:szCs w:val="22"/>
        </w:rPr>
        <w:t>Mittl</w:t>
      </w:r>
      <w:proofErr w:type="spellEnd"/>
      <w:r w:rsidRPr="00CE60F1">
        <w:rPr>
          <w:sz w:val="22"/>
          <w:szCs w:val="22"/>
        </w:rPr>
        <w:t xml:space="preserve">, T.R., Smyth, J.M., </w:t>
      </w:r>
      <w:proofErr w:type="spellStart"/>
      <w:r w:rsidRPr="00CE60F1">
        <w:rPr>
          <w:sz w:val="22"/>
          <w:szCs w:val="22"/>
        </w:rPr>
        <w:t>Blechert</w:t>
      </w:r>
      <w:proofErr w:type="spellEnd"/>
      <w:r w:rsidRPr="00CE60F1">
        <w:rPr>
          <w:sz w:val="22"/>
          <w:szCs w:val="22"/>
        </w:rPr>
        <w:t xml:space="preserve">, J. and </w:t>
      </w:r>
      <w:proofErr w:type="spellStart"/>
      <w:r w:rsidRPr="00CE60F1">
        <w:rPr>
          <w:sz w:val="22"/>
          <w:szCs w:val="22"/>
        </w:rPr>
        <w:t>Pollatos</w:t>
      </w:r>
      <w:proofErr w:type="spellEnd"/>
      <w:r w:rsidRPr="00CE60F1">
        <w:rPr>
          <w:sz w:val="22"/>
          <w:szCs w:val="22"/>
        </w:rPr>
        <w:t xml:space="preserve">, O. (2019) Bidirectional Relationship of Stress and Affect with Physical Activity and Healthy Eating. British Journal of Health </w:t>
      </w:r>
      <w:proofErr w:type="spellStart"/>
      <w:r w:rsidRPr="00CE60F1">
        <w:rPr>
          <w:sz w:val="22"/>
          <w:szCs w:val="22"/>
        </w:rPr>
        <w:t>Psychiology</w:t>
      </w:r>
      <w:proofErr w:type="spellEnd"/>
      <w:r w:rsidRPr="00CE60F1">
        <w:rPr>
          <w:sz w:val="22"/>
          <w:szCs w:val="22"/>
        </w:rPr>
        <w:t xml:space="preserve">. Vol 24, Issue 2. Pages 315-333. </w:t>
      </w:r>
    </w:p>
    <w:p w14:paraId="57E604CB" w14:textId="77777777" w:rsidR="00CE60F1" w:rsidRDefault="00CE60F1" w:rsidP="00CE60F1"/>
    <w:p w14:paraId="1852BF91" w14:textId="77777777" w:rsidR="00CE60F1" w:rsidRDefault="00CE60F1" w:rsidP="00CE60F1">
      <w:pPr>
        <w:keepNext/>
        <w:jc w:val="center"/>
        <w:rPr>
          <w:b/>
          <w:sz w:val="24"/>
          <w:szCs w:val="24"/>
          <w:u w:val="single"/>
        </w:rPr>
      </w:pPr>
    </w:p>
    <w:p w14:paraId="62698768" w14:textId="77777777" w:rsidR="00CE60F1" w:rsidRDefault="00CE60F1" w:rsidP="00CE60F1">
      <w:pPr>
        <w:keepNext/>
        <w:jc w:val="center"/>
        <w:rPr>
          <w:b/>
          <w:sz w:val="24"/>
          <w:szCs w:val="24"/>
          <w:u w:val="single"/>
        </w:rPr>
      </w:pPr>
    </w:p>
    <w:p w14:paraId="4555249D" w14:textId="3AAA4DF5" w:rsidR="00CE60F1" w:rsidRPr="00CE60F1" w:rsidRDefault="00CE60F1" w:rsidP="00CE60F1">
      <w:pPr>
        <w:keepNext/>
        <w:jc w:val="center"/>
        <w:rPr>
          <w:b/>
          <w:sz w:val="24"/>
          <w:szCs w:val="24"/>
          <w:u w:val="single"/>
        </w:rPr>
      </w:pPr>
      <w:r>
        <w:rPr>
          <w:b/>
          <w:sz w:val="24"/>
          <w:szCs w:val="24"/>
          <w:u w:val="single"/>
        </w:rPr>
        <w:t>Task 2</w:t>
      </w:r>
    </w:p>
    <w:p w14:paraId="6E6A6237" w14:textId="77777777" w:rsidR="00CE60F1" w:rsidRPr="00AB160E" w:rsidRDefault="00CE60F1" w:rsidP="00CE60F1">
      <w:pPr>
        <w:rPr>
          <w:sz w:val="24"/>
          <w:szCs w:val="24"/>
        </w:rPr>
      </w:pPr>
    </w:p>
    <w:p w14:paraId="0246C741" w14:textId="77777777" w:rsidR="00CE60F1" w:rsidRPr="001A455E" w:rsidRDefault="00CE60F1" w:rsidP="00F4399D">
      <w:pPr>
        <w:pStyle w:val="ListParagraph"/>
        <w:numPr>
          <w:ilvl w:val="0"/>
          <w:numId w:val="9"/>
        </w:numPr>
        <w:textAlignment w:val="auto"/>
        <w:rPr>
          <w:sz w:val="22"/>
          <w:szCs w:val="22"/>
        </w:rPr>
      </w:pPr>
      <w:r w:rsidRPr="001A455E">
        <w:rPr>
          <w:sz w:val="22"/>
          <w:szCs w:val="22"/>
        </w:rPr>
        <w:t>Bryant, R. and Bryant, S. (2021) Handbook for Policing Students. Blackstone’s. 15</w:t>
      </w:r>
      <w:r w:rsidRPr="001A455E">
        <w:rPr>
          <w:sz w:val="22"/>
          <w:szCs w:val="22"/>
          <w:vertAlign w:val="superscript"/>
        </w:rPr>
        <w:t>th</w:t>
      </w:r>
      <w:r w:rsidRPr="001A455E">
        <w:rPr>
          <w:sz w:val="22"/>
          <w:szCs w:val="22"/>
        </w:rPr>
        <w:t xml:space="preserve"> Edition. Oxford University Press. Oxford. </w:t>
      </w:r>
    </w:p>
    <w:p w14:paraId="7056B20C" w14:textId="77777777" w:rsidR="00CE60F1" w:rsidRPr="00583071" w:rsidRDefault="00CE60F1" w:rsidP="001A455E">
      <w:pPr>
        <w:pStyle w:val="ListParagraph"/>
        <w:rPr>
          <w:sz w:val="22"/>
          <w:szCs w:val="22"/>
        </w:rPr>
      </w:pPr>
    </w:p>
    <w:p w14:paraId="48F9615C" w14:textId="77777777" w:rsidR="00CE60F1" w:rsidRPr="001A455E" w:rsidRDefault="00CE60F1" w:rsidP="00F4399D">
      <w:pPr>
        <w:pStyle w:val="ListParagraph"/>
        <w:numPr>
          <w:ilvl w:val="0"/>
          <w:numId w:val="9"/>
        </w:numPr>
        <w:textAlignment w:val="auto"/>
        <w:rPr>
          <w:sz w:val="22"/>
          <w:szCs w:val="22"/>
        </w:rPr>
      </w:pPr>
      <w:r w:rsidRPr="001A455E">
        <w:rPr>
          <w:sz w:val="22"/>
          <w:szCs w:val="22"/>
          <w:shd w:val="clear" w:color="auto" w:fill="FFFFFF"/>
        </w:rPr>
        <w:t>College of Policing (2020). Conflict Management Skills. [online] Available at: &lt;https://www.college.police.uk/guidance/conflict-management/conflict-management-skills&gt; [Accessed 18 February 2022].</w:t>
      </w:r>
    </w:p>
    <w:p w14:paraId="2218DFAA" w14:textId="77777777" w:rsidR="00CE60F1" w:rsidRPr="00B31F0B" w:rsidRDefault="00CE60F1" w:rsidP="001A455E">
      <w:pPr>
        <w:rPr>
          <w:sz w:val="22"/>
          <w:szCs w:val="22"/>
        </w:rPr>
      </w:pPr>
    </w:p>
    <w:p w14:paraId="2F493D0C" w14:textId="77777777" w:rsidR="00CE60F1" w:rsidRPr="001A455E" w:rsidRDefault="00CE60F1" w:rsidP="00F4399D">
      <w:pPr>
        <w:pStyle w:val="ListParagraph"/>
        <w:numPr>
          <w:ilvl w:val="0"/>
          <w:numId w:val="9"/>
        </w:numPr>
        <w:textAlignment w:val="auto"/>
        <w:rPr>
          <w:sz w:val="22"/>
          <w:szCs w:val="22"/>
        </w:rPr>
      </w:pPr>
      <w:r w:rsidRPr="001A455E">
        <w:rPr>
          <w:sz w:val="22"/>
          <w:szCs w:val="22"/>
          <w:shd w:val="clear" w:color="auto" w:fill="FFFFFF"/>
        </w:rPr>
        <w:t>Edwards, J., 2012. Ethical decision-making: a treatise into the role of ethics in 21st century policing. [online] Ethos.bl.uk. Available at: &lt;https://ethos.bl.uk/OrderDetails.do?uin=uk.bl.ethos.573379&gt; [Accessed 18 February 2022].</w:t>
      </w:r>
    </w:p>
    <w:p w14:paraId="27B7C95B" w14:textId="77777777" w:rsidR="00CE60F1" w:rsidRPr="002A2329" w:rsidRDefault="00CE60F1" w:rsidP="001A455E">
      <w:pPr>
        <w:rPr>
          <w:sz w:val="22"/>
          <w:szCs w:val="22"/>
        </w:rPr>
      </w:pPr>
    </w:p>
    <w:p w14:paraId="50B47349" w14:textId="77777777" w:rsidR="00CE60F1" w:rsidRPr="001A455E" w:rsidRDefault="00CE60F1" w:rsidP="00F4399D">
      <w:pPr>
        <w:pStyle w:val="ListParagraph"/>
        <w:numPr>
          <w:ilvl w:val="0"/>
          <w:numId w:val="9"/>
        </w:numPr>
        <w:textAlignment w:val="auto"/>
        <w:rPr>
          <w:sz w:val="24"/>
          <w:szCs w:val="24"/>
        </w:rPr>
      </w:pPr>
      <w:r w:rsidRPr="001A455E">
        <w:rPr>
          <w:sz w:val="22"/>
          <w:szCs w:val="22"/>
          <w:shd w:val="clear" w:color="auto" w:fill="FFFFFF"/>
        </w:rPr>
        <w:t xml:space="preserve">Johns, T. (2020). Behaviour Management: Using the </w:t>
      </w:r>
      <w:proofErr w:type="gramStart"/>
      <w:r w:rsidRPr="001A455E">
        <w:rPr>
          <w:sz w:val="22"/>
          <w:szCs w:val="22"/>
          <w:shd w:val="clear" w:color="auto" w:fill="FFFFFF"/>
        </w:rPr>
        <w:t>five step</w:t>
      </w:r>
      <w:proofErr w:type="gramEnd"/>
      <w:r w:rsidRPr="001A455E">
        <w:rPr>
          <w:sz w:val="22"/>
          <w:szCs w:val="22"/>
          <w:shd w:val="clear" w:color="auto" w:fill="FFFFFF"/>
        </w:rPr>
        <w:t xml:space="preserve"> appeal. [online] My College. Available at: &lt;https://my.chartered.college/impact_article/behaviour-management-using-the-five-step-appeal/&gt; [Accessed 18 February 2022]. </w:t>
      </w:r>
    </w:p>
    <w:p w14:paraId="35B79F72" w14:textId="77777777" w:rsidR="00CE60F1" w:rsidRPr="00B43475" w:rsidRDefault="00CE60F1" w:rsidP="001A455E">
      <w:pPr>
        <w:pStyle w:val="ListParagraph"/>
        <w:rPr>
          <w:sz w:val="22"/>
          <w:szCs w:val="22"/>
        </w:rPr>
      </w:pPr>
    </w:p>
    <w:p w14:paraId="606CAFC7" w14:textId="77777777" w:rsidR="00CE60F1" w:rsidRPr="001A455E" w:rsidRDefault="00CE60F1" w:rsidP="00F4399D">
      <w:pPr>
        <w:pStyle w:val="ListParagraph"/>
        <w:numPr>
          <w:ilvl w:val="0"/>
          <w:numId w:val="9"/>
        </w:numPr>
        <w:textAlignment w:val="auto"/>
        <w:rPr>
          <w:sz w:val="22"/>
          <w:szCs w:val="22"/>
        </w:rPr>
      </w:pPr>
      <w:r w:rsidRPr="001A455E">
        <w:rPr>
          <w:sz w:val="22"/>
          <w:szCs w:val="22"/>
          <w:shd w:val="clear" w:color="auto" w:fill="FFFFFF"/>
        </w:rPr>
        <w:t xml:space="preserve">Min, K.S., Jung, J.M. and Ryu, K. (2021) Listen to their Heart: Why Does Active Listening Enhance Customer Satisfaction After a Service Failure? International Journal of Hospitality Management. Elsevier, Science Direct. Vol 96. </w:t>
      </w:r>
    </w:p>
    <w:p w14:paraId="44A05D8E" w14:textId="77777777" w:rsidR="00CE60F1" w:rsidRPr="009D123D" w:rsidRDefault="00CE60F1" w:rsidP="001A455E">
      <w:pPr>
        <w:ind w:left="360"/>
        <w:rPr>
          <w:sz w:val="22"/>
          <w:szCs w:val="22"/>
        </w:rPr>
      </w:pPr>
    </w:p>
    <w:p w14:paraId="5731D884" w14:textId="77777777" w:rsidR="00CE60F1" w:rsidRPr="001A455E" w:rsidRDefault="00CE60F1" w:rsidP="00F4399D">
      <w:pPr>
        <w:pStyle w:val="ListParagraph"/>
        <w:numPr>
          <w:ilvl w:val="0"/>
          <w:numId w:val="9"/>
        </w:numPr>
        <w:textAlignment w:val="auto"/>
        <w:rPr>
          <w:sz w:val="22"/>
          <w:szCs w:val="22"/>
        </w:rPr>
      </w:pPr>
      <w:r w:rsidRPr="001A455E">
        <w:rPr>
          <w:sz w:val="22"/>
          <w:szCs w:val="22"/>
          <w:shd w:val="clear" w:color="auto" w:fill="FFFFFF"/>
        </w:rPr>
        <w:t>Nugent, W. and Halvorson, H., 1995. Testing the Effects of Active Listening. </w:t>
      </w:r>
      <w:r w:rsidRPr="001A455E">
        <w:rPr>
          <w:i/>
          <w:iCs/>
          <w:sz w:val="22"/>
          <w:szCs w:val="22"/>
          <w:shd w:val="clear" w:color="auto" w:fill="FFFFFF"/>
        </w:rPr>
        <w:t>Research on Social Work Practice</w:t>
      </w:r>
      <w:r w:rsidRPr="001A455E">
        <w:rPr>
          <w:sz w:val="22"/>
          <w:szCs w:val="22"/>
          <w:shd w:val="clear" w:color="auto" w:fill="FFFFFF"/>
        </w:rPr>
        <w:t xml:space="preserve">, 5(2), pp.152-175. </w:t>
      </w:r>
    </w:p>
    <w:p w14:paraId="2E4C282E" w14:textId="77777777" w:rsidR="00CE60F1" w:rsidRPr="009D123D" w:rsidRDefault="00CE60F1" w:rsidP="001A455E">
      <w:pPr>
        <w:rPr>
          <w:sz w:val="22"/>
          <w:szCs w:val="22"/>
        </w:rPr>
      </w:pPr>
    </w:p>
    <w:p w14:paraId="3AAE3997" w14:textId="77777777" w:rsidR="00CE60F1" w:rsidRPr="009D123D" w:rsidRDefault="00CE60F1" w:rsidP="001A455E">
      <w:pPr>
        <w:pStyle w:val="ListParagraph"/>
        <w:rPr>
          <w:sz w:val="22"/>
          <w:szCs w:val="22"/>
        </w:rPr>
      </w:pPr>
    </w:p>
    <w:p w14:paraId="48E41745" w14:textId="7D4FFEDE" w:rsidR="00CE60F1" w:rsidRPr="001A455E" w:rsidRDefault="00CE60F1" w:rsidP="00F4399D">
      <w:pPr>
        <w:pStyle w:val="ListParagraph"/>
        <w:numPr>
          <w:ilvl w:val="0"/>
          <w:numId w:val="9"/>
        </w:numPr>
        <w:textAlignment w:val="auto"/>
        <w:rPr>
          <w:sz w:val="22"/>
          <w:szCs w:val="22"/>
        </w:rPr>
      </w:pPr>
      <w:r w:rsidRPr="001A455E">
        <w:rPr>
          <w:sz w:val="22"/>
          <w:szCs w:val="22"/>
        </w:rPr>
        <w:t>Wall, L.R (2019) Policing Atmospheres: Crowds, Protest and ‘</w:t>
      </w:r>
      <w:proofErr w:type="spellStart"/>
      <w:r w:rsidRPr="001A455E">
        <w:rPr>
          <w:sz w:val="22"/>
          <w:szCs w:val="22"/>
        </w:rPr>
        <w:t>Atmotechnics</w:t>
      </w:r>
      <w:proofErr w:type="spellEnd"/>
      <w:r w:rsidRPr="001A455E">
        <w:rPr>
          <w:sz w:val="22"/>
          <w:szCs w:val="22"/>
        </w:rPr>
        <w:t>’. Theory, Culture &amp; Society. Sage Journals. Vol 36, Pages 142-162. University of Warwick.</w:t>
      </w:r>
    </w:p>
    <w:p w14:paraId="00F183E3" w14:textId="325B5E02" w:rsidR="00CE60F1" w:rsidRDefault="00CE60F1" w:rsidP="001A455E">
      <w:pPr>
        <w:textAlignment w:val="auto"/>
        <w:rPr>
          <w:sz w:val="22"/>
          <w:szCs w:val="22"/>
        </w:rPr>
      </w:pPr>
    </w:p>
    <w:p w14:paraId="76323D34" w14:textId="4B152B5E" w:rsidR="00CE60F1" w:rsidRDefault="00CE60F1" w:rsidP="00CE60F1">
      <w:pPr>
        <w:jc w:val="center"/>
        <w:textAlignment w:val="auto"/>
        <w:rPr>
          <w:b/>
          <w:bCs/>
          <w:sz w:val="22"/>
          <w:szCs w:val="22"/>
          <w:u w:val="single"/>
        </w:rPr>
      </w:pPr>
      <w:r>
        <w:rPr>
          <w:b/>
          <w:bCs/>
          <w:sz w:val="22"/>
          <w:szCs w:val="22"/>
          <w:u w:val="single"/>
        </w:rPr>
        <w:t>Task 3</w:t>
      </w:r>
    </w:p>
    <w:p w14:paraId="062D9715" w14:textId="77777777" w:rsidR="00CE60F1" w:rsidRDefault="00CE60F1" w:rsidP="00CE60F1">
      <w:pPr>
        <w:jc w:val="center"/>
        <w:textAlignment w:val="auto"/>
        <w:rPr>
          <w:b/>
          <w:bCs/>
          <w:sz w:val="22"/>
          <w:szCs w:val="22"/>
          <w:u w:val="single"/>
        </w:rPr>
      </w:pPr>
    </w:p>
    <w:p w14:paraId="2C864149" w14:textId="77777777" w:rsidR="00CE60F1" w:rsidRPr="001A455E" w:rsidRDefault="00CE60F1" w:rsidP="00F4399D">
      <w:pPr>
        <w:pStyle w:val="ListParagraph"/>
        <w:numPr>
          <w:ilvl w:val="0"/>
          <w:numId w:val="10"/>
        </w:numPr>
        <w:spacing w:after="240"/>
        <w:rPr>
          <w:sz w:val="22"/>
          <w:szCs w:val="22"/>
          <w:shd w:val="clear" w:color="auto" w:fill="FFFFFF"/>
        </w:rPr>
      </w:pPr>
      <w:r w:rsidRPr="001A455E">
        <w:rPr>
          <w:sz w:val="22"/>
          <w:szCs w:val="22"/>
          <w:shd w:val="clear" w:color="auto" w:fill="FFFFFF"/>
        </w:rPr>
        <w:t>Cps.gov.uk. (2021). </w:t>
      </w:r>
      <w:r w:rsidRPr="001A455E">
        <w:rPr>
          <w:sz w:val="22"/>
          <w:szCs w:val="22"/>
        </w:rPr>
        <w:t>Special Measures | The Crown Prosecution Service</w:t>
      </w:r>
      <w:r w:rsidRPr="001A455E">
        <w:rPr>
          <w:sz w:val="22"/>
          <w:szCs w:val="22"/>
          <w:shd w:val="clear" w:color="auto" w:fill="FFFFFF"/>
        </w:rPr>
        <w:t>. [online] Available at: &lt;</w:t>
      </w:r>
      <w:hyperlink r:id="rId20" w:history="1">
        <w:r w:rsidRPr="001A455E">
          <w:rPr>
            <w:rStyle w:val="Hyperlink"/>
            <w:sz w:val="22"/>
            <w:szCs w:val="22"/>
            <w:shd w:val="clear" w:color="auto" w:fill="FFFFFF"/>
          </w:rPr>
          <w:t>https://www.cps.gov.uk/legal-guidance/special-measures</w:t>
        </w:r>
      </w:hyperlink>
      <w:r w:rsidRPr="001A455E">
        <w:rPr>
          <w:sz w:val="22"/>
          <w:szCs w:val="22"/>
          <w:shd w:val="clear" w:color="auto" w:fill="FFFFFF"/>
        </w:rPr>
        <w:t>&gt; [Accessed 25 February 2022]. Domesticabuseservices.org.uk. (2022). MARAC – Domestic Abuse. [online] Available at: &lt;https://www.domesticabuseservices.org.uk/latest-news-articles-advice/marac/&gt; [Accessed 28 February 2022].</w:t>
      </w:r>
    </w:p>
    <w:p w14:paraId="3583547A" w14:textId="77777777" w:rsidR="00CE60F1" w:rsidRPr="0006437A" w:rsidRDefault="00CE60F1" w:rsidP="00CE60F1">
      <w:pPr>
        <w:spacing w:after="240"/>
        <w:rPr>
          <w:rFonts w:ascii="Calibri" w:hAnsi="Calibri" w:cs="Calibri"/>
          <w:color w:val="auto"/>
          <w:sz w:val="22"/>
          <w:szCs w:val="22"/>
        </w:rPr>
      </w:pPr>
    </w:p>
    <w:p w14:paraId="0A4CA6B0" w14:textId="77777777" w:rsidR="00CE60F1" w:rsidRPr="001A455E" w:rsidRDefault="00CE60F1" w:rsidP="00F4399D">
      <w:pPr>
        <w:pStyle w:val="ListParagraph"/>
        <w:numPr>
          <w:ilvl w:val="0"/>
          <w:numId w:val="10"/>
        </w:numPr>
        <w:spacing w:after="240"/>
        <w:rPr>
          <w:rFonts w:ascii="Calibri" w:hAnsi="Calibri" w:cs="Calibri"/>
          <w:color w:val="auto"/>
          <w:sz w:val="22"/>
          <w:szCs w:val="22"/>
        </w:rPr>
      </w:pPr>
      <w:r w:rsidRPr="001A455E">
        <w:rPr>
          <w:sz w:val="22"/>
          <w:szCs w:val="22"/>
          <w:shd w:val="clear" w:color="auto" w:fill="FFFFFF"/>
        </w:rPr>
        <w:t>Domesticabuseservices.org.uk. (2022). MARAC – Domestic Abuse. [online] Available at: &lt;https://www.domesticabuseservices.org.uk/latest-news-articles-advice/marac/&gt; [Accessed 28 February 2022].</w:t>
      </w:r>
    </w:p>
    <w:p w14:paraId="39A363A9" w14:textId="77777777" w:rsidR="00CE60F1" w:rsidRDefault="00CE60F1" w:rsidP="00CE60F1">
      <w:pPr>
        <w:rPr>
          <w:sz w:val="22"/>
          <w:szCs w:val="22"/>
          <w:shd w:val="clear" w:color="auto" w:fill="FFFFFF"/>
        </w:rPr>
      </w:pPr>
    </w:p>
    <w:p w14:paraId="4C332D4D" w14:textId="77777777" w:rsidR="00CE60F1" w:rsidRPr="0006437A" w:rsidRDefault="00CE60F1" w:rsidP="00CE60F1">
      <w:pPr>
        <w:rPr>
          <w:sz w:val="22"/>
          <w:szCs w:val="22"/>
        </w:rPr>
      </w:pPr>
    </w:p>
    <w:p w14:paraId="625DB3D2" w14:textId="77777777" w:rsidR="00CE60F1" w:rsidRPr="001A455E" w:rsidRDefault="00CE60F1" w:rsidP="00F4399D">
      <w:pPr>
        <w:pStyle w:val="ListParagraph"/>
        <w:numPr>
          <w:ilvl w:val="0"/>
          <w:numId w:val="10"/>
        </w:numPr>
        <w:rPr>
          <w:sz w:val="22"/>
          <w:szCs w:val="22"/>
          <w:shd w:val="clear" w:color="auto" w:fill="FFFFFF"/>
        </w:rPr>
      </w:pPr>
      <w:r w:rsidRPr="001A455E">
        <w:rPr>
          <w:sz w:val="22"/>
          <w:szCs w:val="22"/>
          <w:shd w:val="clear" w:color="auto" w:fill="FFFFFF"/>
        </w:rPr>
        <w:t>Furlong, S., Richardson, V. and Feist, A., (2021). Police powers: pre-charge bail overview of the evidence (accessible version). [online] GOV.UK. Available at: &lt;https://www.gov.uk/government/consultations/police-powers-pre-charge-</w:t>
      </w:r>
      <w:r w:rsidRPr="001A455E">
        <w:rPr>
          <w:sz w:val="22"/>
          <w:szCs w:val="22"/>
          <w:shd w:val="clear" w:color="auto" w:fill="FFFFFF"/>
        </w:rPr>
        <w:lastRenderedPageBreak/>
        <w:t xml:space="preserve">bail/outcome/police-powers-pre-charge-bail-overview-of-the-evidence-accessible&gt; [Accessed 28 February 2022]. </w:t>
      </w:r>
    </w:p>
    <w:p w14:paraId="3FC858C1" w14:textId="77777777" w:rsidR="00CE60F1" w:rsidRPr="0006437A" w:rsidRDefault="00CE60F1" w:rsidP="00CE60F1">
      <w:pPr>
        <w:spacing w:after="240"/>
        <w:rPr>
          <w:sz w:val="22"/>
          <w:szCs w:val="22"/>
          <w:shd w:val="clear" w:color="auto" w:fill="FFFFFF"/>
        </w:rPr>
      </w:pPr>
    </w:p>
    <w:p w14:paraId="0401B950" w14:textId="77777777" w:rsidR="00CE60F1" w:rsidRPr="0006437A" w:rsidRDefault="00CE60F1" w:rsidP="00CE60F1">
      <w:pPr>
        <w:rPr>
          <w:sz w:val="22"/>
          <w:szCs w:val="22"/>
        </w:rPr>
      </w:pPr>
    </w:p>
    <w:p w14:paraId="512ED354" w14:textId="77777777" w:rsidR="00CE60F1" w:rsidRPr="001A455E" w:rsidRDefault="00CE60F1" w:rsidP="00F4399D">
      <w:pPr>
        <w:pStyle w:val="ListParagraph"/>
        <w:numPr>
          <w:ilvl w:val="0"/>
          <w:numId w:val="10"/>
        </w:numPr>
        <w:overflowPunct/>
        <w:autoSpaceDE/>
        <w:autoSpaceDN/>
        <w:adjustRightInd/>
        <w:textAlignment w:val="auto"/>
        <w:rPr>
          <w:rFonts w:ascii="Calibri" w:eastAsia="Calibri" w:hAnsi="Calibri" w:cs="Times New Roman"/>
          <w:color w:val="auto"/>
          <w:sz w:val="22"/>
          <w:szCs w:val="22"/>
          <w:lang w:eastAsia="en-US"/>
        </w:rPr>
      </w:pPr>
      <w:r w:rsidRPr="001A455E">
        <w:rPr>
          <w:rFonts w:ascii="Calibri" w:eastAsia="Calibri" w:hAnsi="Calibri" w:cs="Times New Roman"/>
          <w:color w:val="auto"/>
          <w:sz w:val="22"/>
          <w:szCs w:val="22"/>
          <w:lang w:eastAsia="en-US"/>
        </w:rPr>
        <w:t>Legislation.gov.uk. (2022). Youth Justice and Criminal Evidence Act 1999. [online] Available at: &lt;</w:t>
      </w:r>
      <w:hyperlink r:id="rId21" w:history="1">
        <w:r w:rsidRPr="001A455E">
          <w:rPr>
            <w:rFonts w:ascii="Calibri" w:eastAsia="Calibri" w:hAnsi="Calibri" w:cs="Times New Roman"/>
            <w:color w:val="0563C1"/>
            <w:sz w:val="22"/>
            <w:szCs w:val="22"/>
            <w:u w:val="single"/>
            <w:lang w:eastAsia="en-US"/>
          </w:rPr>
          <w:t>https://gbr01.safelinks.protection.outlook.com/?url=https%3A%2F%2Fwww.legislation.gov.uk%2Fukpga%2F1999%2F23%2Fcontents&amp;amp;data=04%7C01%7Cluke.pratlett2%40gwent.police.uk%7C41ab02c269bf433181c108d9f85ff378%7Ce46c8472ef5d4b63bc744a60db42c371%7C0%7C0%7C637813913251251102%7CUnknown%7CTWFpbGZsb3d8eyJWIjoiMC4wLjAwMDAiLCJQIjoiV2luMzIiLCJBTiI6Ik1haWwiLCJXVCI6Mn0%3D%7C3000&amp;amp;sdata=5z6%2FhU5k0sD9G9wkkcYPIu5s8jmbOkvOgIU5cQ9tKmg%3D&amp;amp;reserved=0</w:t>
        </w:r>
      </w:hyperlink>
      <w:r w:rsidRPr="001A455E">
        <w:rPr>
          <w:rFonts w:ascii="Calibri" w:eastAsia="Calibri" w:hAnsi="Calibri" w:cs="Times New Roman"/>
          <w:color w:val="auto"/>
          <w:sz w:val="22"/>
          <w:szCs w:val="22"/>
          <w:lang w:eastAsia="en-US"/>
        </w:rPr>
        <w:t>&gt; [Accessed 25 February 2022].</w:t>
      </w:r>
    </w:p>
    <w:p w14:paraId="0C6E303C" w14:textId="77777777" w:rsidR="00CE60F1" w:rsidRPr="00423516" w:rsidRDefault="00CE60F1" w:rsidP="00CE60F1">
      <w:pPr>
        <w:overflowPunct/>
        <w:autoSpaceDE/>
        <w:autoSpaceDN/>
        <w:adjustRightInd/>
        <w:textAlignment w:val="auto"/>
        <w:rPr>
          <w:rFonts w:ascii="Calibri" w:eastAsia="Calibri" w:hAnsi="Calibri" w:cs="Times New Roman"/>
          <w:color w:val="auto"/>
          <w:sz w:val="22"/>
          <w:szCs w:val="22"/>
          <w:lang w:eastAsia="en-US"/>
        </w:rPr>
      </w:pPr>
    </w:p>
    <w:p w14:paraId="7A3D24CB" w14:textId="1E09C39E" w:rsidR="00CE60F1" w:rsidRPr="001A455E" w:rsidRDefault="00CE60F1" w:rsidP="00F4399D">
      <w:pPr>
        <w:pStyle w:val="ListParagraph"/>
        <w:numPr>
          <w:ilvl w:val="0"/>
          <w:numId w:val="10"/>
        </w:numPr>
        <w:rPr>
          <w:sz w:val="22"/>
          <w:szCs w:val="22"/>
          <w:shd w:val="clear" w:color="auto" w:fill="FFFFFF"/>
        </w:rPr>
      </w:pPr>
      <w:r w:rsidRPr="001A455E">
        <w:rPr>
          <w:sz w:val="22"/>
          <w:szCs w:val="22"/>
          <w:shd w:val="clear" w:color="auto" w:fill="FFFFFF"/>
        </w:rPr>
        <w:t>Saracens Solicitors. 2018. </w:t>
      </w:r>
      <w:r w:rsidRPr="001A455E">
        <w:rPr>
          <w:i/>
          <w:iCs/>
          <w:sz w:val="22"/>
          <w:szCs w:val="22"/>
          <w:shd w:val="clear" w:color="auto" w:fill="FFFFFF"/>
        </w:rPr>
        <w:t xml:space="preserve">The Importance </w:t>
      </w:r>
      <w:proofErr w:type="gramStart"/>
      <w:r w:rsidRPr="001A455E">
        <w:rPr>
          <w:i/>
          <w:iCs/>
          <w:sz w:val="22"/>
          <w:szCs w:val="22"/>
          <w:shd w:val="clear" w:color="auto" w:fill="FFFFFF"/>
        </w:rPr>
        <w:t>Of</w:t>
      </w:r>
      <w:proofErr w:type="gramEnd"/>
      <w:r w:rsidRPr="001A455E">
        <w:rPr>
          <w:i/>
          <w:iCs/>
          <w:sz w:val="22"/>
          <w:szCs w:val="22"/>
          <w:shd w:val="clear" w:color="auto" w:fill="FFFFFF"/>
        </w:rPr>
        <w:t xml:space="preserve"> Witness Statements - Saracens Solicitors</w:t>
      </w:r>
      <w:r w:rsidRPr="001A455E">
        <w:rPr>
          <w:sz w:val="22"/>
          <w:szCs w:val="22"/>
          <w:shd w:val="clear" w:color="auto" w:fill="FFFFFF"/>
        </w:rPr>
        <w:t>. [online] Available at: &lt;https://saracenssolicitors.co.uk/personal-clients/civil-litigation/importance-witness-statements/&gt; [Accessed 3 March 2022].</w:t>
      </w:r>
    </w:p>
    <w:p w14:paraId="77A246B5" w14:textId="277F8471" w:rsidR="00CE60F1" w:rsidRDefault="00CE60F1" w:rsidP="00CE60F1">
      <w:pPr>
        <w:rPr>
          <w:sz w:val="22"/>
          <w:szCs w:val="22"/>
          <w:shd w:val="clear" w:color="auto" w:fill="FFFFFF"/>
        </w:rPr>
      </w:pPr>
    </w:p>
    <w:p w14:paraId="6208B219" w14:textId="0DE58EF7" w:rsidR="00CE60F1" w:rsidRPr="00CE60F1" w:rsidRDefault="00CE60F1" w:rsidP="00CE60F1">
      <w:pPr>
        <w:jc w:val="center"/>
        <w:rPr>
          <w:b/>
          <w:bCs/>
          <w:sz w:val="24"/>
          <w:szCs w:val="24"/>
          <w:u w:val="single"/>
        </w:rPr>
      </w:pPr>
      <w:r>
        <w:rPr>
          <w:b/>
          <w:bCs/>
          <w:sz w:val="22"/>
          <w:szCs w:val="22"/>
          <w:u w:val="single"/>
          <w:shd w:val="clear" w:color="auto" w:fill="FFFFFF"/>
        </w:rPr>
        <w:t>Task 4</w:t>
      </w:r>
    </w:p>
    <w:p w14:paraId="7DEDF2BD" w14:textId="77777777" w:rsidR="00CE60F1" w:rsidRDefault="00CE60F1" w:rsidP="00CE60F1">
      <w:pPr>
        <w:jc w:val="center"/>
        <w:textAlignment w:val="auto"/>
        <w:rPr>
          <w:b/>
          <w:bCs/>
          <w:sz w:val="22"/>
          <w:szCs w:val="22"/>
          <w:u w:val="single"/>
        </w:rPr>
      </w:pPr>
    </w:p>
    <w:p w14:paraId="6B40FF04" w14:textId="77777777" w:rsidR="00E14B25" w:rsidRPr="00AB160E" w:rsidRDefault="00E14B25" w:rsidP="00E14B25">
      <w:pPr>
        <w:rPr>
          <w:sz w:val="24"/>
          <w:szCs w:val="24"/>
        </w:rPr>
      </w:pPr>
    </w:p>
    <w:p w14:paraId="37843D7B" w14:textId="3688E2CE" w:rsidR="00E14B25" w:rsidRPr="001A455E" w:rsidRDefault="00E14B25" w:rsidP="00F4399D">
      <w:pPr>
        <w:pStyle w:val="ListParagraph"/>
        <w:numPr>
          <w:ilvl w:val="0"/>
          <w:numId w:val="11"/>
        </w:numPr>
        <w:textAlignment w:val="auto"/>
        <w:rPr>
          <w:sz w:val="22"/>
          <w:szCs w:val="22"/>
        </w:rPr>
      </w:pPr>
      <w:r w:rsidRPr="001A455E">
        <w:rPr>
          <w:sz w:val="22"/>
          <w:szCs w:val="22"/>
        </w:rPr>
        <w:t>Bryant, R. and Bryant, S. (2021) Handbook for Policing Students. Blackstone’s. 15</w:t>
      </w:r>
      <w:r w:rsidRPr="001A455E">
        <w:rPr>
          <w:sz w:val="22"/>
          <w:szCs w:val="22"/>
          <w:vertAlign w:val="superscript"/>
        </w:rPr>
        <w:t>th</w:t>
      </w:r>
      <w:r w:rsidRPr="001A455E">
        <w:rPr>
          <w:sz w:val="22"/>
          <w:szCs w:val="22"/>
        </w:rPr>
        <w:t xml:space="preserve"> Edition. Oxford University Press. Oxford.</w:t>
      </w:r>
    </w:p>
    <w:p w14:paraId="6737696E" w14:textId="77777777" w:rsidR="00E14B25" w:rsidRDefault="00E14B25" w:rsidP="00E14B25">
      <w:pPr>
        <w:rPr>
          <w:sz w:val="22"/>
          <w:szCs w:val="22"/>
        </w:rPr>
      </w:pPr>
    </w:p>
    <w:p w14:paraId="53D48151" w14:textId="77777777" w:rsidR="00E14B25" w:rsidRPr="001A455E" w:rsidRDefault="00E14B25" w:rsidP="00F4399D">
      <w:pPr>
        <w:pStyle w:val="ListParagraph"/>
        <w:numPr>
          <w:ilvl w:val="0"/>
          <w:numId w:val="11"/>
        </w:numPr>
        <w:textAlignment w:val="auto"/>
        <w:rPr>
          <w:sz w:val="22"/>
          <w:szCs w:val="22"/>
        </w:rPr>
      </w:pPr>
      <w:r w:rsidRPr="001A455E">
        <w:rPr>
          <w:sz w:val="22"/>
          <w:szCs w:val="22"/>
          <w:shd w:val="clear" w:color="auto" w:fill="FFFFFF"/>
        </w:rPr>
        <w:t>Justiceinspectorates.gov.uk. 2020. [online] Available at: &lt;https://www.justiceinspectorates.gov.uk/hmicfrs/wp-content/uploads/an-inspection-of-the-service-provided-to-victims-of-crime-by-greater-manchester-police.pdf&gt; [Accessed 5 March 2022].</w:t>
      </w:r>
    </w:p>
    <w:p w14:paraId="1A71F0E5" w14:textId="77777777" w:rsidR="00E14B25" w:rsidRPr="0081188B" w:rsidRDefault="00E14B25" w:rsidP="00E14B25">
      <w:pPr>
        <w:rPr>
          <w:sz w:val="22"/>
          <w:szCs w:val="22"/>
        </w:rPr>
      </w:pPr>
    </w:p>
    <w:p w14:paraId="12A20FB2" w14:textId="77777777" w:rsidR="00E14B25" w:rsidRPr="0081188B" w:rsidRDefault="00E14B25" w:rsidP="00E14B25">
      <w:pPr>
        <w:rPr>
          <w:sz w:val="22"/>
          <w:szCs w:val="22"/>
        </w:rPr>
      </w:pPr>
    </w:p>
    <w:p w14:paraId="6ED77802" w14:textId="1F4E02EB" w:rsidR="0093018C" w:rsidRPr="00294868" w:rsidRDefault="00BC5725" w:rsidP="00E14B2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23CA39F" w:rsidR="62FE5CAF" w:rsidRDefault="62FE5CAF" w:rsidP="62FE5CAF">
      <w:pPr>
        <w:jc w:val="both"/>
        <w:rPr>
          <w:sz w:val="24"/>
          <w:szCs w:val="24"/>
        </w:rPr>
      </w:pPr>
      <w:r w:rsidRPr="48DF4B50">
        <w:rPr>
          <w:sz w:val="24"/>
          <w:szCs w:val="24"/>
        </w:rPr>
        <w:t xml:space="preserve">Signed:  </w:t>
      </w:r>
      <w:r w:rsidR="00E14B25">
        <w:rPr>
          <w:sz w:val="24"/>
          <w:szCs w:val="24"/>
        </w:rPr>
        <w:t>Luke Pratlett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229BDEF" w:rsidR="62FE5CAF" w:rsidRDefault="62FE5CAF" w:rsidP="62FE5CAF">
      <w:pPr>
        <w:jc w:val="both"/>
        <w:rPr>
          <w:sz w:val="24"/>
          <w:szCs w:val="24"/>
        </w:rPr>
      </w:pPr>
      <w:r w:rsidRPr="62FE5CAF">
        <w:rPr>
          <w:sz w:val="24"/>
          <w:szCs w:val="24"/>
        </w:rPr>
        <w:t xml:space="preserve">Date: </w:t>
      </w:r>
      <w:r w:rsidR="00E14B25">
        <w:rPr>
          <w:sz w:val="24"/>
          <w:szCs w:val="24"/>
        </w:rPr>
        <w:t>06/03/2022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C87B" w14:textId="77777777" w:rsidR="00E14B25" w:rsidRDefault="00E14B25">
      <w:r>
        <w:separator/>
      </w:r>
    </w:p>
  </w:endnote>
  <w:endnote w:type="continuationSeparator" w:id="0">
    <w:p w14:paraId="2856112E" w14:textId="77777777" w:rsidR="00E14B25" w:rsidRDefault="00E14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D7EE8" w14:textId="77777777" w:rsidR="00E14B25" w:rsidRDefault="00E14B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E14B25" w:rsidRDefault="00E14B2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E14B25" w:rsidRPr="00BB5EAA" w:rsidRDefault="00E14B2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B31AE" w14:textId="77777777" w:rsidR="00E14B25" w:rsidRDefault="00E14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58C76" w14:textId="77777777" w:rsidR="00E14B25" w:rsidRDefault="00E14B25">
      <w:r>
        <w:separator/>
      </w:r>
    </w:p>
  </w:footnote>
  <w:footnote w:type="continuationSeparator" w:id="0">
    <w:p w14:paraId="4ADDD153" w14:textId="77777777" w:rsidR="00E14B25" w:rsidRDefault="00E14B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C4DB25" w14:textId="77777777" w:rsidR="00E14B25" w:rsidRDefault="00E14B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76514" w14:textId="77777777" w:rsidR="00E14B25" w:rsidRDefault="00E14B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9C4BB" w14:textId="77777777" w:rsidR="00E14B25" w:rsidRDefault="00E14B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161D5"/>
    <w:multiLevelType w:val="hybridMultilevel"/>
    <w:tmpl w:val="07D6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C1994"/>
    <w:multiLevelType w:val="hybridMultilevel"/>
    <w:tmpl w:val="CBC6E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83558"/>
    <w:multiLevelType w:val="hybridMultilevel"/>
    <w:tmpl w:val="6128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50D20F6"/>
    <w:multiLevelType w:val="hybridMultilevel"/>
    <w:tmpl w:val="902A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00EC7"/>
    <w:multiLevelType w:val="hybridMultilevel"/>
    <w:tmpl w:val="32763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5D4DA8"/>
    <w:multiLevelType w:val="hybridMultilevel"/>
    <w:tmpl w:val="CB10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9"/>
  </w:num>
  <w:num w:numId="4">
    <w:abstractNumId w:val="8"/>
  </w:num>
  <w:num w:numId="5">
    <w:abstractNumId w:val="10"/>
  </w:num>
  <w:num w:numId="6">
    <w:abstractNumId w:val="2"/>
  </w:num>
  <w:num w:numId="7">
    <w:abstractNumId w:val="5"/>
  </w:num>
  <w:num w:numId="8">
    <w:abstractNumId w:val="6"/>
  </w:num>
  <w:num w:numId="9">
    <w:abstractNumId w:val="7"/>
  </w:num>
  <w:num w:numId="10">
    <w:abstractNumId w:val="3"/>
  </w:num>
  <w:num w:numId="11">
    <w:abstractNumId w:val="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455E"/>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256A"/>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2809"/>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0C2C"/>
    <w:rsid w:val="00482C17"/>
    <w:rsid w:val="004911B4"/>
    <w:rsid w:val="0049196A"/>
    <w:rsid w:val="004923DA"/>
    <w:rsid w:val="00493434"/>
    <w:rsid w:val="004962F9"/>
    <w:rsid w:val="004968E2"/>
    <w:rsid w:val="00497C1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206C"/>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2070"/>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293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7559"/>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03E4"/>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953"/>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5129"/>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60F1"/>
    <w:rsid w:val="00CE778A"/>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4B25"/>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5CC2"/>
    <w:rsid w:val="00EE1AC1"/>
    <w:rsid w:val="00EE39D6"/>
    <w:rsid w:val="00EE413C"/>
    <w:rsid w:val="00EE52AD"/>
    <w:rsid w:val="00F01F92"/>
    <w:rsid w:val="00F10A08"/>
    <w:rsid w:val="00F139CF"/>
    <w:rsid w:val="00F22AC5"/>
    <w:rsid w:val="00F254D1"/>
    <w:rsid w:val="00F32B82"/>
    <w:rsid w:val="00F4043E"/>
    <w:rsid w:val="00F40CB5"/>
    <w:rsid w:val="00F41BBC"/>
    <w:rsid w:val="00F4399D"/>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italic">
    <w:name w:val="italic"/>
    <w:basedOn w:val="DefaultParagraphFont"/>
    <w:rsid w:val="00CE60F1"/>
  </w:style>
  <w:style w:type="character" w:styleId="Emphasis">
    <w:name w:val="Emphasis"/>
    <w:basedOn w:val="DefaultParagraphFont"/>
    <w:uiPriority w:val="20"/>
    <w:qFormat/>
    <w:rsid w:val="00CE60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gbr01.safelinks.protection.outlook.com/?url=https%3A%2F%2Fwww.legislation.gov.uk%2Fukpga%2F1999%2F23%2Fcontents&amp;amp;data=04%7C01%7Cluke.pratlett2%40gwent.police.uk%7C41ab02c269bf433181c108d9f85ff378%7Ce46c8472ef5d4b63bc744a60db42c371%7C0%7C0%7C637813913251251102%7CUnknown%7CTWFpbGZsb3d8eyJWIjoiMC4wLjAwMDAiLCJQIjoiV2luMzIiLCJBTiI6Ik1haWwiLCJXVCI6Mn0%3D%7C3000&amp;amp;sdata=5z6%2FhU5k0sD9G9wkkcYPIu5s8jmbOkvOgIU5cQ9tKmg%3D&amp;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ps.gov.uk/legal-guidance/special-meas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594C7CD1-D690-4F69-9F88-08792F4F7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7845</Words>
  <Characters>44721</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Pratlett, Luke</cp:lastModifiedBy>
  <cp:revision>2</cp:revision>
  <cp:lastPrinted>2014-08-26T08:55:00Z</cp:lastPrinted>
  <dcterms:created xsi:type="dcterms:W3CDTF">2022-03-06T17:48:00Z</dcterms:created>
  <dcterms:modified xsi:type="dcterms:W3CDTF">2022-03-06T17:48:00Z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2022-01-17T17:20:28Z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81e91ba8-7d1b-4dff-9d0f-a5cf1fa398ba</vt:lpwstr>
  </property>
  <property fmtid="{D5CDD505-2E9C-101B-9397-08002B2CF9AE}" pid="9" name="MSIP_Label_f2acd28b-79a3-4a0f-b0ff-4b75658b1549_ContentBits">
    <vt:lpwstr>0</vt:lpwstr>
  </property>
</Properties>
</file>