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1903384" w:displacedByCustomXml="next"/>
    <w:bookmarkStart w:id="1" w:name="_Toc120217333" w:displacedByCustomXml="next"/>
    <w:sdt>
      <w:sdtPr>
        <w:id w:val="1115714533"/>
        <w:docPartObj>
          <w:docPartGallery w:val="Cover Pages"/>
          <w:docPartUnique/>
        </w:docPartObj>
      </w:sdtPr>
      <w:sdtContent>
        <w:p w14:paraId="3B97BFF1" w14:textId="1433C604" w:rsidR="00C5489B" w:rsidRDefault="00C5489B">
          <w:r>
            <w:rPr>
              <w:noProof/>
            </w:rPr>
            <mc:AlternateContent>
              <mc:Choice Requires="wps">
                <w:drawing>
                  <wp:anchor distT="0" distB="0" distL="114300" distR="114300" simplePos="0" relativeHeight="251659264" behindDoc="0" locked="0" layoutInCell="1" allowOverlap="1" wp14:anchorId="11F7142E" wp14:editId="08B85E3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2092DB1" w14:textId="24DA6F5A" w:rsidR="00C5489B" w:rsidRDefault="00C5489B">
                                    <w:pPr>
                                      <w:pStyle w:val="Title"/>
                                      <w:jc w:val="right"/>
                                      <w:rPr>
                                        <w:caps/>
                                        <w:color w:val="FFFFFF" w:themeColor="background1"/>
                                        <w:sz w:val="80"/>
                                        <w:szCs w:val="80"/>
                                      </w:rPr>
                                    </w:pPr>
                                    <w:r>
                                      <w:rPr>
                                        <w:caps/>
                                        <w:color w:val="FFFFFF" w:themeColor="background1"/>
                                        <w:sz w:val="80"/>
                                        <w:szCs w:val="80"/>
                                      </w:rPr>
                                      <w:t xml:space="preserve">Innovation and creativity </w:t>
                                    </w:r>
                                    <w:r w:rsidR="005D201E">
                                      <w:rPr>
                                        <w:caps/>
                                        <w:color w:val="FFFFFF" w:themeColor="background1"/>
                                        <w:sz w:val="80"/>
                                        <w:szCs w:val="80"/>
                                      </w:rPr>
                                      <w:t>for business advantage</w:t>
                                    </w:r>
                                  </w:p>
                                </w:sdtContent>
                              </w:sdt>
                              <w:p w14:paraId="452AB23F" w14:textId="77777777" w:rsidR="00C5489B" w:rsidRDefault="00C5489B">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1204F7A7" w14:textId="0B554D16" w:rsidR="00C5489B" w:rsidRPr="00F0476E" w:rsidRDefault="005D201E">
                                    <w:pPr>
                                      <w:spacing w:before="240"/>
                                      <w:ind w:left="1008"/>
                                      <w:jc w:val="right"/>
                                      <w:rPr>
                                        <w:color w:val="FFFFFF" w:themeColor="background1"/>
                                        <w:sz w:val="32"/>
                                        <w:szCs w:val="32"/>
                                      </w:rPr>
                                    </w:pPr>
                                    <w:r w:rsidRPr="00F0476E">
                                      <w:rPr>
                                        <w:color w:val="FFFFFF" w:themeColor="background1"/>
                                        <w:sz w:val="32"/>
                                        <w:szCs w:val="32"/>
                                      </w:rPr>
                                      <w:t xml:space="preserve">Lecturer Davina </w:t>
                                    </w:r>
                                    <w:r w:rsidR="00386B2F" w:rsidRPr="00F0476E">
                                      <w:rPr>
                                        <w:color w:val="FFFFFF" w:themeColor="background1"/>
                                        <w:sz w:val="32"/>
                                        <w:szCs w:val="32"/>
                                      </w:rPr>
                                      <w:t>Evans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1F7142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2092DB1" w14:textId="24DA6F5A" w:rsidR="00C5489B" w:rsidRDefault="00C5489B">
                              <w:pPr>
                                <w:pStyle w:val="Title"/>
                                <w:jc w:val="right"/>
                                <w:rPr>
                                  <w:caps/>
                                  <w:color w:val="FFFFFF" w:themeColor="background1"/>
                                  <w:sz w:val="80"/>
                                  <w:szCs w:val="80"/>
                                </w:rPr>
                              </w:pPr>
                              <w:r>
                                <w:rPr>
                                  <w:caps/>
                                  <w:color w:val="FFFFFF" w:themeColor="background1"/>
                                  <w:sz w:val="80"/>
                                  <w:szCs w:val="80"/>
                                </w:rPr>
                                <w:t xml:space="preserve">Innovation and creativity </w:t>
                              </w:r>
                              <w:r w:rsidR="005D201E">
                                <w:rPr>
                                  <w:caps/>
                                  <w:color w:val="FFFFFF" w:themeColor="background1"/>
                                  <w:sz w:val="80"/>
                                  <w:szCs w:val="80"/>
                                </w:rPr>
                                <w:t>for business advantage</w:t>
                              </w:r>
                            </w:p>
                          </w:sdtContent>
                        </w:sdt>
                        <w:p w14:paraId="452AB23F" w14:textId="77777777" w:rsidR="00C5489B" w:rsidRDefault="00C5489B">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1204F7A7" w14:textId="0B554D16" w:rsidR="00C5489B" w:rsidRPr="00F0476E" w:rsidRDefault="005D201E">
                              <w:pPr>
                                <w:spacing w:before="240"/>
                                <w:ind w:left="1008"/>
                                <w:jc w:val="right"/>
                                <w:rPr>
                                  <w:color w:val="FFFFFF" w:themeColor="background1"/>
                                  <w:sz w:val="32"/>
                                  <w:szCs w:val="32"/>
                                </w:rPr>
                              </w:pPr>
                              <w:r w:rsidRPr="00F0476E">
                                <w:rPr>
                                  <w:color w:val="FFFFFF" w:themeColor="background1"/>
                                  <w:sz w:val="32"/>
                                  <w:szCs w:val="32"/>
                                </w:rPr>
                                <w:t xml:space="preserve">Lecturer Davina </w:t>
                              </w:r>
                              <w:r w:rsidR="00386B2F" w:rsidRPr="00F0476E">
                                <w:rPr>
                                  <w:color w:val="FFFFFF" w:themeColor="background1"/>
                                  <w:sz w:val="32"/>
                                  <w:szCs w:val="32"/>
                                </w:rPr>
                                <w:t>Evans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0F3FEC" wp14:editId="691418C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9E626A7" w14:textId="40D03A97" w:rsidR="00C5489B" w:rsidRDefault="005D201E">
                                    <w:pPr>
                                      <w:pStyle w:val="Subtitle"/>
                                      <w:rPr>
                                        <w:rFonts w:cstheme="minorBidi"/>
                                        <w:color w:val="FFFFFF" w:themeColor="background1"/>
                                      </w:rPr>
                                    </w:pPr>
                                    <w:r>
                                      <w:rPr>
                                        <w:rFonts w:cstheme="minorBidi"/>
                                        <w:color w:val="FFFFFF" w:themeColor="background1"/>
                                      </w:rPr>
                                      <w:t>University of Wales Trinity Saint David</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90F3FEC"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9E626A7" w14:textId="40D03A97" w:rsidR="00C5489B" w:rsidRDefault="005D201E">
                              <w:pPr>
                                <w:pStyle w:val="Subtitle"/>
                                <w:rPr>
                                  <w:rFonts w:cstheme="minorBidi"/>
                                  <w:color w:val="FFFFFF" w:themeColor="background1"/>
                                </w:rPr>
                              </w:pPr>
                              <w:r>
                                <w:rPr>
                                  <w:rFonts w:cstheme="minorBidi"/>
                                  <w:color w:val="FFFFFF" w:themeColor="background1"/>
                                </w:rPr>
                                <w:t>University of Wales Trinity Saint David</w:t>
                              </w:r>
                            </w:p>
                          </w:sdtContent>
                        </w:sdt>
                      </w:txbxContent>
                    </v:textbox>
                    <w10:wrap anchorx="page" anchory="page"/>
                  </v:rect>
                </w:pict>
              </mc:Fallback>
            </mc:AlternateContent>
          </w:r>
        </w:p>
        <w:p w14:paraId="47AB4EB3" w14:textId="77777777" w:rsidR="00C5489B" w:rsidRDefault="00C5489B"/>
        <w:p w14:paraId="05DA7EE3" w14:textId="67429BBF" w:rsidR="00C5489B" w:rsidRDefault="00F0476E">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015DEA3F" wp14:editId="028F7C45">
                    <wp:simplePos x="0" y="0"/>
                    <wp:positionH relativeFrom="column">
                      <wp:posOffset>4617720</wp:posOffset>
                    </wp:positionH>
                    <wp:positionV relativeFrom="paragraph">
                      <wp:posOffset>3200400</wp:posOffset>
                    </wp:positionV>
                    <wp:extent cx="1874520" cy="1303020"/>
                    <wp:effectExtent l="0" t="0" r="11430" b="11430"/>
                    <wp:wrapNone/>
                    <wp:docPr id="2" name="Text Box 2"/>
                    <wp:cNvGraphicFramePr/>
                    <a:graphic xmlns:a="http://schemas.openxmlformats.org/drawingml/2006/main">
                      <a:graphicData uri="http://schemas.microsoft.com/office/word/2010/wordprocessingShape">
                        <wps:wsp>
                          <wps:cNvSpPr txBox="1"/>
                          <wps:spPr>
                            <a:xfrm>
                              <a:off x="0" y="0"/>
                              <a:ext cx="1874520" cy="1303020"/>
                            </a:xfrm>
                            <a:prstGeom prst="rect">
                              <a:avLst/>
                            </a:prstGeom>
                            <a:ln/>
                          </wps:spPr>
                          <wps:style>
                            <a:lnRef idx="2">
                              <a:schemeClr val="dk1"/>
                            </a:lnRef>
                            <a:fillRef idx="1">
                              <a:schemeClr val="lt1"/>
                            </a:fillRef>
                            <a:effectRef idx="0">
                              <a:schemeClr val="dk1"/>
                            </a:effectRef>
                            <a:fontRef idx="minor">
                              <a:schemeClr val="dk1"/>
                            </a:fontRef>
                          </wps:style>
                          <wps:txbx>
                            <w:txbxContent>
                              <w:p w14:paraId="607450EE" w14:textId="77777777" w:rsidR="00ED177B" w:rsidRDefault="00F0476E">
                                <w:pPr>
                                  <w:rPr>
                                    <w:lang w:val="en-US"/>
                                  </w:rPr>
                                </w:pPr>
                                <w:r>
                                  <w:rPr>
                                    <w:lang w:val="en-US"/>
                                  </w:rPr>
                                  <w:t>Valentin Gotsev</w:t>
                                </w:r>
                              </w:p>
                              <w:p w14:paraId="7B814AFD" w14:textId="18D5B8F9" w:rsidR="00F0476E" w:rsidRDefault="00F0476E">
                                <w:pPr>
                                  <w:rPr>
                                    <w:lang w:val="en-US"/>
                                  </w:rPr>
                                </w:pPr>
                                <w:r>
                                  <w:rPr>
                                    <w:lang w:val="en-US"/>
                                  </w:rPr>
                                  <w:t>Student ID:</w:t>
                                </w:r>
                                <w:r w:rsidR="00ED177B">
                                  <w:rPr>
                                    <w:lang w:val="en-US"/>
                                  </w:rPr>
                                  <w:t xml:space="preserve"> 1912864</w:t>
                                </w:r>
                                <w:r>
                                  <w:rPr>
                                    <w:lang w:val="en-US"/>
                                  </w:rPr>
                                  <w:t xml:space="preserve"> </w:t>
                                </w:r>
                              </w:p>
                              <w:p w14:paraId="2867F10B" w14:textId="1EA49C90" w:rsidR="00ED177B" w:rsidRPr="00F0476E" w:rsidRDefault="00ED177B">
                                <w:pPr>
                                  <w:rPr>
                                    <w:lang w:val="en-US"/>
                                  </w:rPr>
                                </w:pPr>
                                <w:r>
                                  <w:rPr>
                                    <w:lang w:val="en-US"/>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5DEA3F" id="_x0000_t202" coordsize="21600,21600" o:spt="202" path="m,l,21600r21600,l21600,xe">
                    <v:stroke joinstyle="miter"/>
                    <v:path gradientshapeok="t" o:connecttype="rect"/>
                  </v:shapetype>
                  <v:shape id="Text Box 2" o:spid="_x0000_s1028" type="#_x0000_t202" style="position:absolute;margin-left:363.6pt;margin-top:252pt;width:147.6pt;height:10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" fillcolor="white [3201]" strokecolor="black [3200]" strokeweight="1pt">
                    <v:textbox>
                      <w:txbxContent>
                        <w:p w14:paraId="607450EE" w14:textId="77777777" w:rsidR="00ED177B" w:rsidRDefault="00F0476E">
                          <w:pPr>
                            <w:rPr>
                              <w:lang w:val="en-US"/>
                            </w:rPr>
                          </w:pPr>
                          <w:r>
                            <w:rPr>
                              <w:lang w:val="en-US"/>
                            </w:rPr>
                            <w:t>Valentin Gotsev</w:t>
                          </w:r>
                        </w:p>
                        <w:p w14:paraId="7B814AFD" w14:textId="18D5B8F9" w:rsidR="00F0476E" w:rsidRDefault="00F0476E">
                          <w:pPr>
                            <w:rPr>
                              <w:lang w:val="en-US"/>
                            </w:rPr>
                          </w:pPr>
                          <w:r>
                            <w:rPr>
                              <w:lang w:val="en-US"/>
                            </w:rPr>
                            <w:t>Student ID:</w:t>
                          </w:r>
                          <w:r w:rsidR="00ED177B">
                            <w:rPr>
                              <w:lang w:val="en-US"/>
                            </w:rPr>
                            <w:t xml:space="preserve"> 1912864</w:t>
                          </w:r>
                          <w:r>
                            <w:rPr>
                              <w:lang w:val="en-US"/>
                            </w:rPr>
                            <w:t xml:space="preserve"> </w:t>
                          </w:r>
                        </w:p>
                        <w:p w14:paraId="2867F10B" w14:textId="1EA49C90" w:rsidR="00ED177B" w:rsidRPr="00F0476E" w:rsidRDefault="00ED177B">
                          <w:pPr>
                            <w:rPr>
                              <w:lang w:val="en-US"/>
                            </w:rPr>
                          </w:pPr>
                          <w:r>
                            <w:rPr>
                              <w:lang w:val="en-US"/>
                            </w:rPr>
                            <w:t>University of Wales Trinity Saint David</w:t>
                          </w:r>
                        </w:p>
                      </w:txbxContent>
                    </v:textbox>
                  </v:shape>
                </w:pict>
              </mc:Fallback>
            </mc:AlternateContent>
          </w:r>
          <w:r w:rsidR="00C5489B">
            <w:br w:type="page"/>
          </w:r>
        </w:p>
      </w:sdtContent>
    </w:sdt>
    <w:p w14:paraId="4E0EAEB8" w14:textId="099DCD52" w:rsidR="0093000B" w:rsidRPr="006C573A" w:rsidRDefault="0093000B" w:rsidP="0093000B">
      <w:pPr>
        <w:pStyle w:val="Heading1"/>
      </w:pPr>
      <w:r w:rsidRPr="006C573A">
        <w:lastRenderedPageBreak/>
        <w:t>Executive Summary</w:t>
      </w:r>
      <w:bookmarkEnd w:id="1"/>
      <w:bookmarkEnd w:id="0"/>
    </w:p>
    <w:p w14:paraId="2451A741" w14:textId="77777777" w:rsidR="0093000B" w:rsidRPr="00D62318" w:rsidRDefault="0093000B" w:rsidP="0093000B">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purpose of this report is to analyse Tesla's innovative idea involving improving the battery life of its electric vehicle to increase the usage of electric cars globally by changing to lithium iron phosphate batteries. The findings of this report are based on secondary data contained in reports, journals, and relevant websites. The report found that challenges in electric vehicle battery technologies, such as pollution, difficulty in recycling, and the low range of electric vehicles, caused Tesla's move to lithium iron phosphate batteries. </w:t>
      </w:r>
    </w:p>
    <w:p w14:paraId="6B8A3D5B" w14:textId="77777777" w:rsidR="0093000B" w:rsidRPr="00D62318" w:rsidRDefault="0093000B" w:rsidP="0093000B">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report also noted that this innovation was disruptive because it led to longer service life, higher safety, and reduced costs in the industry. The innovation followed both the creative thinking process and the innovation process. It was an open innovation centred on the product because it provided a better version of the electric vehicle battery than the option existing in the market.  </w:t>
      </w:r>
    </w:p>
    <w:p w14:paraId="3160B69C" w14:textId="77777777" w:rsidR="0093000B" w:rsidRPr="00D62318" w:rsidRDefault="0093000B" w:rsidP="0093000B">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innovation was effective, considering that the report found that the driving forces for the change outnumbered the constraining forces. However, Tesla had to deal with the risk of the low energy density associated with FLP batteries when implementing the innovation opportunity.  </w:t>
      </w:r>
    </w:p>
    <w:p w14:paraId="664A3D89" w14:textId="77777777" w:rsidR="0093000B" w:rsidRDefault="0093000B" w:rsidP="0093000B">
      <w:pPr>
        <w:rPr>
          <w:color w:val="000000" w:themeColor="text1"/>
        </w:rPr>
      </w:pPr>
      <w:r w:rsidRPr="00D62318">
        <w:rPr>
          <w:color w:val="000000" w:themeColor="text1"/>
        </w:rPr>
        <w:br w:type="page"/>
      </w:r>
    </w:p>
    <w:sdt>
      <w:sdtPr>
        <w:rPr>
          <w:rFonts w:asciiTheme="minorHAnsi" w:eastAsiaTheme="minorHAnsi" w:hAnsiTheme="minorHAnsi" w:cstheme="minorBidi"/>
          <w:color w:val="auto"/>
          <w:sz w:val="22"/>
          <w:szCs w:val="22"/>
          <w:lang w:val="en-GB"/>
        </w:rPr>
        <w:id w:val="1511030716"/>
        <w:docPartObj>
          <w:docPartGallery w:val="Table of Contents"/>
          <w:docPartUnique/>
        </w:docPartObj>
      </w:sdtPr>
      <w:sdtEndPr>
        <w:rPr>
          <w:b/>
          <w:bCs/>
          <w:noProof/>
        </w:rPr>
      </w:sdtEndPr>
      <w:sdtContent>
        <w:p w14:paraId="492799D2" w14:textId="77777777" w:rsidR="0093000B" w:rsidRDefault="0093000B" w:rsidP="0093000B">
          <w:pPr>
            <w:pStyle w:val="TOCHeading"/>
          </w:pPr>
          <w:r>
            <w:t>Contents</w:t>
          </w:r>
        </w:p>
        <w:p w14:paraId="0F44DA18" w14:textId="77777777" w:rsidR="0093000B" w:rsidRDefault="0093000B" w:rsidP="009300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03384" w:history="1">
            <w:r w:rsidRPr="007428E5">
              <w:rPr>
                <w:rStyle w:val="Hyperlink"/>
                <w:noProof/>
              </w:rPr>
              <w:t>Executive Summary</w:t>
            </w:r>
            <w:r>
              <w:rPr>
                <w:noProof/>
                <w:webHidden/>
              </w:rPr>
              <w:tab/>
            </w:r>
            <w:r>
              <w:rPr>
                <w:noProof/>
                <w:webHidden/>
              </w:rPr>
              <w:fldChar w:fldCharType="begin"/>
            </w:r>
            <w:r>
              <w:rPr>
                <w:noProof/>
                <w:webHidden/>
              </w:rPr>
              <w:instrText xml:space="preserve"> PAGEREF _Toc121903384 \h </w:instrText>
            </w:r>
            <w:r>
              <w:rPr>
                <w:noProof/>
                <w:webHidden/>
              </w:rPr>
            </w:r>
            <w:r>
              <w:rPr>
                <w:noProof/>
                <w:webHidden/>
              </w:rPr>
              <w:fldChar w:fldCharType="separate"/>
            </w:r>
            <w:r>
              <w:rPr>
                <w:noProof/>
                <w:webHidden/>
              </w:rPr>
              <w:t>1</w:t>
            </w:r>
            <w:r>
              <w:rPr>
                <w:noProof/>
                <w:webHidden/>
              </w:rPr>
              <w:fldChar w:fldCharType="end"/>
            </w:r>
          </w:hyperlink>
        </w:p>
        <w:p w14:paraId="5F6F8529" w14:textId="77777777" w:rsidR="0093000B" w:rsidRDefault="00DB3A7D" w:rsidP="0093000B">
          <w:pPr>
            <w:pStyle w:val="TOC1"/>
            <w:tabs>
              <w:tab w:val="right" w:leader="dot" w:pos="9016"/>
            </w:tabs>
            <w:rPr>
              <w:rFonts w:eastAsiaTheme="minorEastAsia"/>
              <w:noProof/>
              <w:lang w:eastAsia="en-GB"/>
            </w:rPr>
          </w:pPr>
          <w:hyperlink w:anchor="_Toc121903385" w:history="1">
            <w:r w:rsidR="0093000B" w:rsidRPr="007428E5">
              <w:rPr>
                <w:rStyle w:val="Hyperlink"/>
                <w:noProof/>
              </w:rPr>
              <w:t>1.0 Introduction</w:t>
            </w:r>
            <w:r w:rsidR="0093000B">
              <w:rPr>
                <w:noProof/>
                <w:webHidden/>
              </w:rPr>
              <w:tab/>
            </w:r>
            <w:r w:rsidR="0093000B">
              <w:rPr>
                <w:noProof/>
                <w:webHidden/>
              </w:rPr>
              <w:fldChar w:fldCharType="begin"/>
            </w:r>
            <w:r w:rsidR="0093000B">
              <w:rPr>
                <w:noProof/>
                <w:webHidden/>
              </w:rPr>
              <w:instrText xml:space="preserve"> PAGEREF _Toc121903385 \h </w:instrText>
            </w:r>
            <w:r w:rsidR="0093000B">
              <w:rPr>
                <w:noProof/>
                <w:webHidden/>
              </w:rPr>
            </w:r>
            <w:r w:rsidR="0093000B">
              <w:rPr>
                <w:noProof/>
                <w:webHidden/>
              </w:rPr>
              <w:fldChar w:fldCharType="separate"/>
            </w:r>
            <w:r w:rsidR="0093000B">
              <w:rPr>
                <w:noProof/>
                <w:webHidden/>
              </w:rPr>
              <w:t>3</w:t>
            </w:r>
            <w:r w:rsidR="0093000B">
              <w:rPr>
                <w:noProof/>
                <w:webHidden/>
              </w:rPr>
              <w:fldChar w:fldCharType="end"/>
            </w:r>
          </w:hyperlink>
        </w:p>
        <w:p w14:paraId="545469CF" w14:textId="77777777" w:rsidR="0093000B" w:rsidRDefault="00DB3A7D" w:rsidP="0093000B">
          <w:pPr>
            <w:pStyle w:val="TOC2"/>
            <w:tabs>
              <w:tab w:val="right" w:leader="dot" w:pos="9016"/>
            </w:tabs>
            <w:rPr>
              <w:rFonts w:eastAsiaTheme="minorEastAsia"/>
              <w:noProof/>
              <w:lang w:eastAsia="en-GB"/>
            </w:rPr>
          </w:pPr>
          <w:hyperlink w:anchor="_Toc121903386" w:history="1">
            <w:r w:rsidR="0093000B" w:rsidRPr="007428E5">
              <w:rPr>
                <w:rStyle w:val="Hyperlink"/>
                <w:noProof/>
              </w:rPr>
              <w:t>1.1 Company Overview</w:t>
            </w:r>
            <w:r w:rsidR="0093000B">
              <w:rPr>
                <w:noProof/>
                <w:webHidden/>
              </w:rPr>
              <w:tab/>
            </w:r>
            <w:r w:rsidR="0093000B">
              <w:rPr>
                <w:noProof/>
                <w:webHidden/>
              </w:rPr>
              <w:fldChar w:fldCharType="begin"/>
            </w:r>
            <w:r w:rsidR="0093000B">
              <w:rPr>
                <w:noProof/>
                <w:webHidden/>
              </w:rPr>
              <w:instrText xml:space="preserve"> PAGEREF _Toc121903386 \h </w:instrText>
            </w:r>
            <w:r w:rsidR="0093000B">
              <w:rPr>
                <w:noProof/>
                <w:webHidden/>
              </w:rPr>
            </w:r>
            <w:r w:rsidR="0093000B">
              <w:rPr>
                <w:noProof/>
                <w:webHidden/>
              </w:rPr>
              <w:fldChar w:fldCharType="separate"/>
            </w:r>
            <w:r w:rsidR="0093000B">
              <w:rPr>
                <w:noProof/>
                <w:webHidden/>
              </w:rPr>
              <w:t>3</w:t>
            </w:r>
            <w:r w:rsidR="0093000B">
              <w:rPr>
                <w:noProof/>
                <w:webHidden/>
              </w:rPr>
              <w:fldChar w:fldCharType="end"/>
            </w:r>
          </w:hyperlink>
        </w:p>
        <w:p w14:paraId="456C03F7" w14:textId="77777777" w:rsidR="0093000B" w:rsidRDefault="00DB3A7D" w:rsidP="0093000B">
          <w:pPr>
            <w:pStyle w:val="TOC2"/>
            <w:tabs>
              <w:tab w:val="right" w:leader="dot" w:pos="9016"/>
            </w:tabs>
            <w:rPr>
              <w:rFonts w:eastAsiaTheme="minorEastAsia"/>
              <w:noProof/>
              <w:lang w:eastAsia="en-GB"/>
            </w:rPr>
          </w:pPr>
          <w:hyperlink w:anchor="_Toc121903387" w:history="1">
            <w:r w:rsidR="0093000B" w:rsidRPr="007428E5">
              <w:rPr>
                <w:rStyle w:val="Hyperlink"/>
                <w:noProof/>
              </w:rPr>
              <w:t>1.2 Innovation and Creativity</w:t>
            </w:r>
            <w:r w:rsidR="0093000B">
              <w:rPr>
                <w:noProof/>
                <w:webHidden/>
              </w:rPr>
              <w:tab/>
            </w:r>
            <w:r w:rsidR="0093000B">
              <w:rPr>
                <w:noProof/>
                <w:webHidden/>
              </w:rPr>
              <w:fldChar w:fldCharType="begin"/>
            </w:r>
            <w:r w:rsidR="0093000B">
              <w:rPr>
                <w:noProof/>
                <w:webHidden/>
              </w:rPr>
              <w:instrText xml:space="preserve"> PAGEREF _Toc121903387 \h </w:instrText>
            </w:r>
            <w:r w:rsidR="0093000B">
              <w:rPr>
                <w:noProof/>
                <w:webHidden/>
              </w:rPr>
            </w:r>
            <w:r w:rsidR="0093000B">
              <w:rPr>
                <w:noProof/>
                <w:webHidden/>
              </w:rPr>
              <w:fldChar w:fldCharType="separate"/>
            </w:r>
            <w:r w:rsidR="0093000B">
              <w:rPr>
                <w:noProof/>
                <w:webHidden/>
              </w:rPr>
              <w:t>3</w:t>
            </w:r>
            <w:r w:rsidR="0093000B">
              <w:rPr>
                <w:noProof/>
                <w:webHidden/>
              </w:rPr>
              <w:fldChar w:fldCharType="end"/>
            </w:r>
          </w:hyperlink>
        </w:p>
        <w:p w14:paraId="5BE0E56F" w14:textId="77777777" w:rsidR="0093000B" w:rsidRDefault="00DB3A7D" w:rsidP="0093000B">
          <w:pPr>
            <w:pStyle w:val="TOC1"/>
            <w:tabs>
              <w:tab w:val="right" w:leader="dot" w:pos="9016"/>
            </w:tabs>
            <w:rPr>
              <w:rFonts w:eastAsiaTheme="minorEastAsia"/>
              <w:noProof/>
              <w:lang w:eastAsia="en-GB"/>
            </w:rPr>
          </w:pPr>
          <w:hyperlink w:anchor="_Toc121903388" w:history="1">
            <w:r w:rsidR="0093000B" w:rsidRPr="007428E5">
              <w:rPr>
                <w:rStyle w:val="Hyperlink"/>
                <w:noProof/>
              </w:rPr>
              <w:t>2.0 Main Findings</w:t>
            </w:r>
            <w:r w:rsidR="0093000B">
              <w:rPr>
                <w:noProof/>
                <w:webHidden/>
              </w:rPr>
              <w:tab/>
            </w:r>
            <w:r w:rsidR="0093000B">
              <w:rPr>
                <w:noProof/>
                <w:webHidden/>
              </w:rPr>
              <w:fldChar w:fldCharType="begin"/>
            </w:r>
            <w:r w:rsidR="0093000B">
              <w:rPr>
                <w:noProof/>
                <w:webHidden/>
              </w:rPr>
              <w:instrText xml:space="preserve"> PAGEREF _Toc121903388 \h </w:instrText>
            </w:r>
            <w:r w:rsidR="0093000B">
              <w:rPr>
                <w:noProof/>
                <w:webHidden/>
              </w:rPr>
            </w:r>
            <w:r w:rsidR="0093000B">
              <w:rPr>
                <w:noProof/>
                <w:webHidden/>
              </w:rPr>
              <w:fldChar w:fldCharType="separate"/>
            </w:r>
            <w:r w:rsidR="0093000B">
              <w:rPr>
                <w:noProof/>
                <w:webHidden/>
              </w:rPr>
              <w:t>4</w:t>
            </w:r>
            <w:r w:rsidR="0093000B">
              <w:rPr>
                <w:noProof/>
                <w:webHidden/>
              </w:rPr>
              <w:fldChar w:fldCharType="end"/>
            </w:r>
          </w:hyperlink>
        </w:p>
        <w:p w14:paraId="5DCEB0D5" w14:textId="77777777" w:rsidR="0093000B" w:rsidRDefault="00DB3A7D" w:rsidP="0093000B">
          <w:pPr>
            <w:pStyle w:val="TOC2"/>
            <w:tabs>
              <w:tab w:val="right" w:leader="dot" w:pos="9016"/>
            </w:tabs>
            <w:rPr>
              <w:rFonts w:eastAsiaTheme="minorEastAsia"/>
              <w:noProof/>
              <w:lang w:eastAsia="en-GB"/>
            </w:rPr>
          </w:pPr>
          <w:hyperlink w:anchor="_Toc121903389" w:history="1">
            <w:r w:rsidR="0093000B" w:rsidRPr="007428E5">
              <w:rPr>
                <w:rStyle w:val="Hyperlink"/>
                <w:noProof/>
              </w:rPr>
              <w:t>2.1 Overview of the Innovation Opportunity</w:t>
            </w:r>
            <w:r w:rsidR="0093000B">
              <w:rPr>
                <w:noProof/>
                <w:webHidden/>
              </w:rPr>
              <w:tab/>
            </w:r>
            <w:r w:rsidR="0093000B">
              <w:rPr>
                <w:noProof/>
                <w:webHidden/>
              </w:rPr>
              <w:fldChar w:fldCharType="begin"/>
            </w:r>
            <w:r w:rsidR="0093000B">
              <w:rPr>
                <w:noProof/>
                <w:webHidden/>
              </w:rPr>
              <w:instrText xml:space="preserve"> PAGEREF _Toc121903389 \h </w:instrText>
            </w:r>
            <w:r w:rsidR="0093000B">
              <w:rPr>
                <w:noProof/>
                <w:webHidden/>
              </w:rPr>
            </w:r>
            <w:r w:rsidR="0093000B">
              <w:rPr>
                <w:noProof/>
                <w:webHidden/>
              </w:rPr>
              <w:fldChar w:fldCharType="separate"/>
            </w:r>
            <w:r w:rsidR="0093000B">
              <w:rPr>
                <w:noProof/>
                <w:webHidden/>
              </w:rPr>
              <w:t>4</w:t>
            </w:r>
            <w:r w:rsidR="0093000B">
              <w:rPr>
                <w:noProof/>
                <w:webHidden/>
              </w:rPr>
              <w:fldChar w:fldCharType="end"/>
            </w:r>
          </w:hyperlink>
        </w:p>
        <w:p w14:paraId="5D62CF97" w14:textId="77777777" w:rsidR="0093000B" w:rsidRDefault="00DB3A7D" w:rsidP="0093000B">
          <w:pPr>
            <w:pStyle w:val="TOC2"/>
            <w:tabs>
              <w:tab w:val="right" w:leader="dot" w:pos="9016"/>
            </w:tabs>
            <w:rPr>
              <w:rFonts w:eastAsiaTheme="minorEastAsia"/>
              <w:noProof/>
              <w:lang w:eastAsia="en-GB"/>
            </w:rPr>
          </w:pPr>
          <w:hyperlink w:anchor="_Toc121903390" w:history="1">
            <w:r w:rsidR="0093000B" w:rsidRPr="007428E5">
              <w:rPr>
                <w:rStyle w:val="Hyperlink"/>
                <w:noProof/>
              </w:rPr>
              <w:t>2.2. Type of Innovation</w:t>
            </w:r>
            <w:r w:rsidR="0093000B">
              <w:rPr>
                <w:noProof/>
                <w:webHidden/>
              </w:rPr>
              <w:tab/>
            </w:r>
            <w:r w:rsidR="0093000B">
              <w:rPr>
                <w:noProof/>
                <w:webHidden/>
              </w:rPr>
              <w:fldChar w:fldCharType="begin"/>
            </w:r>
            <w:r w:rsidR="0093000B">
              <w:rPr>
                <w:noProof/>
                <w:webHidden/>
              </w:rPr>
              <w:instrText xml:space="preserve"> PAGEREF _Toc121903390 \h </w:instrText>
            </w:r>
            <w:r w:rsidR="0093000B">
              <w:rPr>
                <w:noProof/>
                <w:webHidden/>
              </w:rPr>
            </w:r>
            <w:r w:rsidR="0093000B">
              <w:rPr>
                <w:noProof/>
                <w:webHidden/>
              </w:rPr>
              <w:fldChar w:fldCharType="separate"/>
            </w:r>
            <w:r w:rsidR="0093000B">
              <w:rPr>
                <w:noProof/>
                <w:webHidden/>
              </w:rPr>
              <w:t>5</w:t>
            </w:r>
            <w:r w:rsidR="0093000B">
              <w:rPr>
                <w:noProof/>
                <w:webHidden/>
              </w:rPr>
              <w:fldChar w:fldCharType="end"/>
            </w:r>
          </w:hyperlink>
        </w:p>
        <w:p w14:paraId="32C2C97E" w14:textId="77777777" w:rsidR="0093000B" w:rsidRDefault="00DB3A7D" w:rsidP="0093000B">
          <w:pPr>
            <w:pStyle w:val="TOC2"/>
            <w:tabs>
              <w:tab w:val="right" w:leader="dot" w:pos="9016"/>
            </w:tabs>
            <w:rPr>
              <w:rFonts w:eastAsiaTheme="minorEastAsia"/>
              <w:noProof/>
              <w:lang w:eastAsia="en-GB"/>
            </w:rPr>
          </w:pPr>
          <w:hyperlink w:anchor="_Toc121903391" w:history="1">
            <w:r w:rsidR="0093000B" w:rsidRPr="007428E5">
              <w:rPr>
                <w:rStyle w:val="Hyperlink"/>
                <w:noProof/>
              </w:rPr>
              <w:t>2.3 The Creativity Thinking Process</w:t>
            </w:r>
            <w:r w:rsidR="0093000B">
              <w:rPr>
                <w:noProof/>
                <w:webHidden/>
              </w:rPr>
              <w:tab/>
            </w:r>
            <w:r w:rsidR="0093000B">
              <w:rPr>
                <w:noProof/>
                <w:webHidden/>
              </w:rPr>
              <w:fldChar w:fldCharType="begin"/>
            </w:r>
            <w:r w:rsidR="0093000B">
              <w:rPr>
                <w:noProof/>
                <w:webHidden/>
              </w:rPr>
              <w:instrText xml:space="preserve"> PAGEREF _Toc121903391 \h </w:instrText>
            </w:r>
            <w:r w:rsidR="0093000B">
              <w:rPr>
                <w:noProof/>
                <w:webHidden/>
              </w:rPr>
            </w:r>
            <w:r w:rsidR="0093000B">
              <w:rPr>
                <w:noProof/>
                <w:webHidden/>
              </w:rPr>
              <w:fldChar w:fldCharType="separate"/>
            </w:r>
            <w:r w:rsidR="0093000B">
              <w:rPr>
                <w:noProof/>
                <w:webHidden/>
              </w:rPr>
              <w:t>6</w:t>
            </w:r>
            <w:r w:rsidR="0093000B">
              <w:rPr>
                <w:noProof/>
                <w:webHidden/>
              </w:rPr>
              <w:fldChar w:fldCharType="end"/>
            </w:r>
          </w:hyperlink>
        </w:p>
        <w:p w14:paraId="75B8C75A" w14:textId="77777777" w:rsidR="0093000B" w:rsidRDefault="00DB3A7D" w:rsidP="0093000B">
          <w:pPr>
            <w:pStyle w:val="TOC3"/>
            <w:tabs>
              <w:tab w:val="right" w:leader="dot" w:pos="9016"/>
            </w:tabs>
            <w:rPr>
              <w:rFonts w:eastAsiaTheme="minorEastAsia"/>
              <w:noProof/>
              <w:lang w:eastAsia="en-GB"/>
            </w:rPr>
          </w:pPr>
          <w:hyperlink w:anchor="_Toc121903392" w:history="1">
            <w:r w:rsidR="0093000B" w:rsidRPr="007428E5">
              <w:rPr>
                <w:rStyle w:val="Hyperlink"/>
                <w:noProof/>
              </w:rPr>
              <w:t>2.3.1 Preparation</w:t>
            </w:r>
            <w:r w:rsidR="0093000B">
              <w:rPr>
                <w:noProof/>
                <w:webHidden/>
              </w:rPr>
              <w:tab/>
            </w:r>
            <w:r w:rsidR="0093000B">
              <w:rPr>
                <w:noProof/>
                <w:webHidden/>
              </w:rPr>
              <w:fldChar w:fldCharType="begin"/>
            </w:r>
            <w:r w:rsidR="0093000B">
              <w:rPr>
                <w:noProof/>
                <w:webHidden/>
              </w:rPr>
              <w:instrText xml:space="preserve"> PAGEREF _Toc121903392 \h </w:instrText>
            </w:r>
            <w:r w:rsidR="0093000B">
              <w:rPr>
                <w:noProof/>
                <w:webHidden/>
              </w:rPr>
            </w:r>
            <w:r w:rsidR="0093000B">
              <w:rPr>
                <w:noProof/>
                <w:webHidden/>
              </w:rPr>
              <w:fldChar w:fldCharType="separate"/>
            </w:r>
            <w:r w:rsidR="0093000B">
              <w:rPr>
                <w:noProof/>
                <w:webHidden/>
              </w:rPr>
              <w:t>6</w:t>
            </w:r>
            <w:r w:rsidR="0093000B">
              <w:rPr>
                <w:noProof/>
                <w:webHidden/>
              </w:rPr>
              <w:fldChar w:fldCharType="end"/>
            </w:r>
          </w:hyperlink>
        </w:p>
        <w:p w14:paraId="4CC4CD11" w14:textId="77777777" w:rsidR="0093000B" w:rsidRDefault="00DB3A7D" w:rsidP="0093000B">
          <w:pPr>
            <w:pStyle w:val="TOC3"/>
            <w:tabs>
              <w:tab w:val="right" w:leader="dot" w:pos="9016"/>
            </w:tabs>
            <w:rPr>
              <w:rFonts w:eastAsiaTheme="minorEastAsia"/>
              <w:noProof/>
              <w:lang w:eastAsia="en-GB"/>
            </w:rPr>
          </w:pPr>
          <w:hyperlink w:anchor="_Toc121903393" w:history="1">
            <w:r w:rsidR="0093000B" w:rsidRPr="007428E5">
              <w:rPr>
                <w:rStyle w:val="Hyperlink"/>
                <w:noProof/>
              </w:rPr>
              <w:t>2.3.2 Incubation</w:t>
            </w:r>
            <w:r w:rsidR="0093000B">
              <w:rPr>
                <w:noProof/>
                <w:webHidden/>
              </w:rPr>
              <w:tab/>
            </w:r>
            <w:r w:rsidR="0093000B">
              <w:rPr>
                <w:noProof/>
                <w:webHidden/>
              </w:rPr>
              <w:fldChar w:fldCharType="begin"/>
            </w:r>
            <w:r w:rsidR="0093000B">
              <w:rPr>
                <w:noProof/>
                <w:webHidden/>
              </w:rPr>
              <w:instrText xml:space="preserve"> PAGEREF _Toc121903393 \h </w:instrText>
            </w:r>
            <w:r w:rsidR="0093000B">
              <w:rPr>
                <w:noProof/>
                <w:webHidden/>
              </w:rPr>
            </w:r>
            <w:r w:rsidR="0093000B">
              <w:rPr>
                <w:noProof/>
                <w:webHidden/>
              </w:rPr>
              <w:fldChar w:fldCharType="separate"/>
            </w:r>
            <w:r w:rsidR="0093000B">
              <w:rPr>
                <w:noProof/>
                <w:webHidden/>
              </w:rPr>
              <w:t>6</w:t>
            </w:r>
            <w:r w:rsidR="0093000B">
              <w:rPr>
                <w:noProof/>
                <w:webHidden/>
              </w:rPr>
              <w:fldChar w:fldCharType="end"/>
            </w:r>
          </w:hyperlink>
        </w:p>
        <w:p w14:paraId="34FBEB4E" w14:textId="77777777" w:rsidR="0093000B" w:rsidRDefault="00DB3A7D" w:rsidP="0093000B">
          <w:pPr>
            <w:pStyle w:val="TOC3"/>
            <w:tabs>
              <w:tab w:val="right" w:leader="dot" w:pos="9016"/>
            </w:tabs>
            <w:rPr>
              <w:rFonts w:eastAsiaTheme="minorEastAsia"/>
              <w:noProof/>
              <w:lang w:eastAsia="en-GB"/>
            </w:rPr>
          </w:pPr>
          <w:hyperlink w:anchor="_Toc121903394" w:history="1">
            <w:r w:rsidR="0093000B" w:rsidRPr="007428E5">
              <w:rPr>
                <w:rStyle w:val="Hyperlink"/>
                <w:noProof/>
              </w:rPr>
              <w:t>2.3.3 Illumination</w:t>
            </w:r>
            <w:r w:rsidR="0093000B">
              <w:rPr>
                <w:noProof/>
                <w:webHidden/>
              </w:rPr>
              <w:tab/>
            </w:r>
            <w:r w:rsidR="0093000B">
              <w:rPr>
                <w:noProof/>
                <w:webHidden/>
              </w:rPr>
              <w:fldChar w:fldCharType="begin"/>
            </w:r>
            <w:r w:rsidR="0093000B">
              <w:rPr>
                <w:noProof/>
                <w:webHidden/>
              </w:rPr>
              <w:instrText xml:space="preserve"> PAGEREF _Toc121903394 \h </w:instrText>
            </w:r>
            <w:r w:rsidR="0093000B">
              <w:rPr>
                <w:noProof/>
                <w:webHidden/>
              </w:rPr>
            </w:r>
            <w:r w:rsidR="0093000B">
              <w:rPr>
                <w:noProof/>
                <w:webHidden/>
              </w:rPr>
              <w:fldChar w:fldCharType="separate"/>
            </w:r>
            <w:r w:rsidR="0093000B">
              <w:rPr>
                <w:noProof/>
                <w:webHidden/>
              </w:rPr>
              <w:t>6</w:t>
            </w:r>
            <w:r w:rsidR="0093000B">
              <w:rPr>
                <w:noProof/>
                <w:webHidden/>
              </w:rPr>
              <w:fldChar w:fldCharType="end"/>
            </w:r>
          </w:hyperlink>
        </w:p>
        <w:p w14:paraId="3F7ED8EA" w14:textId="77777777" w:rsidR="0093000B" w:rsidRDefault="00DB3A7D" w:rsidP="0093000B">
          <w:pPr>
            <w:pStyle w:val="TOC3"/>
            <w:tabs>
              <w:tab w:val="right" w:leader="dot" w:pos="9016"/>
            </w:tabs>
            <w:rPr>
              <w:rFonts w:eastAsiaTheme="minorEastAsia"/>
              <w:noProof/>
              <w:lang w:eastAsia="en-GB"/>
            </w:rPr>
          </w:pPr>
          <w:hyperlink w:anchor="_Toc121903395" w:history="1">
            <w:r w:rsidR="0093000B" w:rsidRPr="007428E5">
              <w:rPr>
                <w:rStyle w:val="Hyperlink"/>
                <w:noProof/>
              </w:rPr>
              <w:t>2.3.4 Verification</w:t>
            </w:r>
            <w:r w:rsidR="0093000B">
              <w:rPr>
                <w:noProof/>
                <w:webHidden/>
              </w:rPr>
              <w:tab/>
            </w:r>
            <w:r w:rsidR="0093000B">
              <w:rPr>
                <w:noProof/>
                <w:webHidden/>
              </w:rPr>
              <w:fldChar w:fldCharType="begin"/>
            </w:r>
            <w:r w:rsidR="0093000B">
              <w:rPr>
                <w:noProof/>
                <w:webHidden/>
              </w:rPr>
              <w:instrText xml:space="preserve"> PAGEREF _Toc121903395 \h </w:instrText>
            </w:r>
            <w:r w:rsidR="0093000B">
              <w:rPr>
                <w:noProof/>
                <w:webHidden/>
              </w:rPr>
            </w:r>
            <w:r w:rsidR="0093000B">
              <w:rPr>
                <w:noProof/>
                <w:webHidden/>
              </w:rPr>
              <w:fldChar w:fldCharType="separate"/>
            </w:r>
            <w:r w:rsidR="0093000B">
              <w:rPr>
                <w:noProof/>
                <w:webHidden/>
              </w:rPr>
              <w:t>6</w:t>
            </w:r>
            <w:r w:rsidR="0093000B">
              <w:rPr>
                <w:noProof/>
                <w:webHidden/>
              </w:rPr>
              <w:fldChar w:fldCharType="end"/>
            </w:r>
          </w:hyperlink>
        </w:p>
        <w:p w14:paraId="00547116" w14:textId="77777777" w:rsidR="0093000B" w:rsidRDefault="00DB3A7D" w:rsidP="0093000B">
          <w:pPr>
            <w:pStyle w:val="TOC2"/>
            <w:tabs>
              <w:tab w:val="right" w:leader="dot" w:pos="9016"/>
            </w:tabs>
            <w:rPr>
              <w:rFonts w:eastAsiaTheme="minorEastAsia"/>
              <w:noProof/>
              <w:lang w:eastAsia="en-GB"/>
            </w:rPr>
          </w:pPr>
          <w:hyperlink w:anchor="_Toc121903396" w:history="1">
            <w:r w:rsidR="0093000B" w:rsidRPr="007428E5">
              <w:rPr>
                <w:rStyle w:val="Hyperlink"/>
                <w:noProof/>
              </w:rPr>
              <w:t>2.4 Models of Innovation</w:t>
            </w:r>
            <w:r w:rsidR="0093000B">
              <w:rPr>
                <w:noProof/>
                <w:webHidden/>
              </w:rPr>
              <w:tab/>
            </w:r>
            <w:r w:rsidR="0093000B">
              <w:rPr>
                <w:noProof/>
                <w:webHidden/>
              </w:rPr>
              <w:fldChar w:fldCharType="begin"/>
            </w:r>
            <w:r w:rsidR="0093000B">
              <w:rPr>
                <w:noProof/>
                <w:webHidden/>
              </w:rPr>
              <w:instrText xml:space="preserve"> PAGEREF _Toc121903396 \h </w:instrText>
            </w:r>
            <w:r w:rsidR="0093000B">
              <w:rPr>
                <w:noProof/>
                <w:webHidden/>
              </w:rPr>
            </w:r>
            <w:r w:rsidR="0093000B">
              <w:rPr>
                <w:noProof/>
                <w:webHidden/>
              </w:rPr>
              <w:fldChar w:fldCharType="separate"/>
            </w:r>
            <w:r w:rsidR="0093000B">
              <w:rPr>
                <w:noProof/>
                <w:webHidden/>
              </w:rPr>
              <w:t>8</w:t>
            </w:r>
            <w:r w:rsidR="0093000B">
              <w:rPr>
                <w:noProof/>
                <w:webHidden/>
              </w:rPr>
              <w:fldChar w:fldCharType="end"/>
            </w:r>
          </w:hyperlink>
        </w:p>
        <w:p w14:paraId="428317EF" w14:textId="77777777" w:rsidR="0093000B" w:rsidRDefault="00DB3A7D" w:rsidP="0093000B">
          <w:pPr>
            <w:pStyle w:val="TOC3"/>
            <w:tabs>
              <w:tab w:val="right" w:leader="dot" w:pos="9016"/>
            </w:tabs>
            <w:rPr>
              <w:rFonts w:eastAsiaTheme="minorEastAsia"/>
              <w:noProof/>
              <w:lang w:eastAsia="en-GB"/>
            </w:rPr>
          </w:pPr>
          <w:hyperlink w:anchor="_Toc121903397" w:history="1">
            <w:r w:rsidR="0093000B" w:rsidRPr="007428E5">
              <w:rPr>
                <w:rStyle w:val="Hyperlink"/>
                <w:noProof/>
              </w:rPr>
              <w:t>2.4.1 Open and Closed Innovation</w:t>
            </w:r>
            <w:r w:rsidR="0093000B">
              <w:rPr>
                <w:noProof/>
                <w:webHidden/>
              </w:rPr>
              <w:tab/>
            </w:r>
            <w:r w:rsidR="0093000B">
              <w:rPr>
                <w:noProof/>
                <w:webHidden/>
              </w:rPr>
              <w:fldChar w:fldCharType="begin"/>
            </w:r>
            <w:r w:rsidR="0093000B">
              <w:rPr>
                <w:noProof/>
                <w:webHidden/>
              </w:rPr>
              <w:instrText xml:space="preserve"> PAGEREF _Toc121903397 \h </w:instrText>
            </w:r>
            <w:r w:rsidR="0093000B">
              <w:rPr>
                <w:noProof/>
                <w:webHidden/>
              </w:rPr>
            </w:r>
            <w:r w:rsidR="0093000B">
              <w:rPr>
                <w:noProof/>
                <w:webHidden/>
              </w:rPr>
              <w:fldChar w:fldCharType="separate"/>
            </w:r>
            <w:r w:rsidR="0093000B">
              <w:rPr>
                <w:noProof/>
                <w:webHidden/>
              </w:rPr>
              <w:t>8</w:t>
            </w:r>
            <w:r w:rsidR="0093000B">
              <w:rPr>
                <w:noProof/>
                <w:webHidden/>
              </w:rPr>
              <w:fldChar w:fldCharType="end"/>
            </w:r>
          </w:hyperlink>
        </w:p>
        <w:p w14:paraId="3A39F57B" w14:textId="77777777" w:rsidR="0093000B" w:rsidRDefault="00DB3A7D" w:rsidP="0093000B">
          <w:pPr>
            <w:pStyle w:val="TOC3"/>
            <w:tabs>
              <w:tab w:val="right" w:leader="dot" w:pos="9016"/>
            </w:tabs>
            <w:rPr>
              <w:rFonts w:eastAsiaTheme="minorEastAsia"/>
              <w:noProof/>
              <w:lang w:eastAsia="en-GB"/>
            </w:rPr>
          </w:pPr>
          <w:hyperlink w:anchor="_Toc121903398" w:history="1">
            <w:r w:rsidR="0093000B" w:rsidRPr="007428E5">
              <w:rPr>
                <w:rStyle w:val="Hyperlink"/>
                <w:noProof/>
              </w:rPr>
              <w:t>2.4.2 The Innovation Process</w:t>
            </w:r>
            <w:r w:rsidR="0093000B">
              <w:rPr>
                <w:noProof/>
                <w:webHidden/>
              </w:rPr>
              <w:tab/>
            </w:r>
            <w:r w:rsidR="0093000B">
              <w:rPr>
                <w:noProof/>
                <w:webHidden/>
              </w:rPr>
              <w:fldChar w:fldCharType="begin"/>
            </w:r>
            <w:r w:rsidR="0093000B">
              <w:rPr>
                <w:noProof/>
                <w:webHidden/>
              </w:rPr>
              <w:instrText xml:space="preserve"> PAGEREF _Toc121903398 \h </w:instrText>
            </w:r>
            <w:r w:rsidR="0093000B">
              <w:rPr>
                <w:noProof/>
                <w:webHidden/>
              </w:rPr>
            </w:r>
            <w:r w:rsidR="0093000B">
              <w:rPr>
                <w:noProof/>
                <w:webHidden/>
              </w:rPr>
              <w:fldChar w:fldCharType="separate"/>
            </w:r>
            <w:r w:rsidR="0093000B">
              <w:rPr>
                <w:noProof/>
                <w:webHidden/>
              </w:rPr>
              <w:t>9</w:t>
            </w:r>
            <w:r w:rsidR="0093000B">
              <w:rPr>
                <w:noProof/>
                <w:webHidden/>
              </w:rPr>
              <w:fldChar w:fldCharType="end"/>
            </w:r>
          </w:hyperlink>
        </w:p>
        <w:p w14:paraId="5C8B46C0" w14:textId="77777777" w:rsidR="0093000B" w:rsidRDefault="00DB3A7D" w:rsidP="0093000B">
          <w:pPr>
            <w:pStyle w:val="TOC3"/>
            <w:tabs>
              <w:tab w:val="right" w:leader="dot" w:pos="9016"/>
            </w:tabs>
            <w:rPr>
              <w:rFonts w:eastAsiaTheme="minorEastAsia"/>
              <w:noProof/>
              <w:lang w:eastAsia="en-GB"/>
            </w:rPr>
          </w:pPr>
          <w:hyperlink w:anchor="_Toc121903399" w:history="1">
            <w:r w:rsidR="0093000B" w:rsidRPr="007428E5">
              <w:rPr>
                <w:rStyle w:val="Hyperlink"/>
                <w:noProof/>
              </w:rPr>
              <w:t>2.4.3 The 4 P’s of Innovation</w:t>
            </w:r>
            <w:r w:rsidR="0093000B">
              <w:rPr>
                <w:noProof/>
                <w:webHidden/>
              </w:rPr>
              <w:tab/>
            </w:r>
            <w:r w:rsidR="0093000B">
              <w:rPr>
                <w:noProof/>
                <w:webHidden/>
              </w:rPr>
              <w:fldChar w:fldCharType="begin"/>
            </w:r>
            <w:r w:rsidR="0093000B">
              <w:rPr>
                <w:noProof/>
                <w:webHidden/>
              </w:rPr>
              <w:instrText xml:space="preserve"> PAGEREF _Toc121903399 \h </w:instrText>
            </w:r>
            <w:r w:rsidR="0093000B">
              <w:rPr>
                <w:noProof/>
                <w:webHidden/>
              </w:rPr>
            </w:r>
            <w:r w:rsidR="0093000B">
              <w:rPr>
                <w:noProof/>
                <w:webHidden/>
              </w:rPr>
              <w:fldChar w:fldCharType="separate"/>
            </w:r>
            <w:r w:rsidR="0093000B">
              <w:rPr>
                <w:noProof/>
                <w:webHidden/>
              </w:rPr>
              <w:t>10</w:t>
            </w:r>
            <w:r w:rsidR="0093000B">
              <w:rPr>
                <w:noProof/>
                <w:webHidden/>
              </w:rPr>
              <w:fldChar w:fldCharType="end"/>
            </w:r>
          </w:hyperlink>
        </w:p>
        <w:p w14:paraId="66261022" w14:textId="77777777" w:rsidR="0093000B" w:rsidRDefault="00DB3A7D" w:rsidP="0093000B">
          <w:pPr>
            <w:pStyle w:val="TOC2"/>
            <w:tabs>
              <w:tab w:val="right" w:leader="dot" w:pos="9016"/>
            </w:tabs>
            <w:rPr>
              <w:rFonts w:eastAsiaTheme="minorEastAsia"/>
              <w:noProof/>
              <w:lang w:eastAsia="en-GB"/>
            </w:rPr>
          </w:pPr>
          <w:hyperlink w:anchor="_Toc121903400" w:history="1">
            <w:r w:rsidR="0093000B" w:rsidRPr="007428E5">
              <w:rPr>
                <w:rStyle w:val="Hyperlink"/>
                <w:noProof/>
              </w:rPr>
              <w:t>2.5 Assessment of the Effectiveness</w:t>
            </w:r>
            <w:r w:rsidR="0093000B">
              <w:rPr>
                <w:noProof/>
                <w:webHidden/>
              </w:rPr>
              <w:tab/>
            </w:r>
            <w:r w:rsidR="0093000B">
              <w:rPr>
                <w:noProof/>
                <w:webHidden/>
              </w:rPr>
              <w:fldChar w:fldCharType="begin"/>
            </w:r>
            <w:r w:rsidR="0093000B">
              <w:rPr>
                <w:noProof/>
                <w:webHidden/>
              </w:rPr>
              <w:instrText xml:space="preserve"> PAGEREF _Toc121903400 \h </w:instrText>
            </w:r>
            <w:r w:rsidR="0093000B">
              <w:rPr>
                <w:noProof/>
                <w:webHidden/>
              </w:rPr>
            </w:r>
            <w:r w:rsidR="0093000B">
              <w:rPr>
                <w:noProof/>
                <w:webHidden/>
              </w:rPr>
              <w:fldChar w:fldCharType="separate"/>
            </w:r>
            <w:r w:rsidR="0093000B">
              <w:rPr>
                <w:noProof/>
                <w:webHidden/>
              </w:rPr>
              <w:t>11</w:t>
            </w:r>
            <w:r w:rsidR="0093000B">
              <w:rPr>
                <w:noProof/>
                <w:webHidden/>
              </w:rPr>
              <w:fldChar w:fldCharType="end"/>
            </w:r>
          </w:hyperlink>
        </w:p>
        <w:p w14:paraId="5D45E721" w14:textId="77777777" w:rsidR="0093000B" w:rsidRDefault="00DB3A7D" w:rsidP="0093000B">
          <w:pPr>
            <w:pStyle w:val="TOC3"/>
            <w:tabs>
              <w:tab w:val="right" w:leader="dot" w:pos="9016"/>
            </w:tabs>
            <w:rPr>
              <w:rFonts w:eastAsiaTheme="minorEastAsia"/>
              <w:noProof/>
              <w:lang w:eastAsia="en-GB"/>
            </w:rPr>
          </w:pPr>
          <w:hyperlink w:anchor="_Toc121903401" w:history="1">
            <w:r w:rsidR="0093000B" w:rsidRPr="007428E5">
              <w:rPr>
                <w:rStyle w:val="Hyperlink"/>
                <w:noProof/>
              </w:rPr>
              <w:t>2.5.1 Barriers and Risks</w:t>
            </w:r>
            <w:r w:rsidR="0093000B">
              <w:rPr>
                <w:noProof/>
                <w:webHidden/>
              </w:rPr>
              <w:tab/>
            </w:r>
            <w:r w:rsidR="0093000B">
              <w:rPr>
                <w:noProof/>
                <w:webHidden/>
              </w:rPr>
              <w:fldChar w:fldCharType="begin"/>
            </w:r>
            <w:r w:rsidR="0093000B">
              <w:rPr>
                <w:noProof/>
                <w:webHidden/>
              </w:rPr>
              <w:instrText xml:space="preserve"> PAGEREF _Toc121903401 \h </w:instrText>
            </w:r>
            <w:r w:rsidR="0093000B">
              <w:rPr>
                <w:noProof/>
                <w:webHidden/>
              </w:rPr>
            </w:r>
            <w:r w:rsidR="0093000B">
              <w:rPr>
                <w:noProof/>
                <w:webHidden/>
              </w:rPr>
              <w:fldChar w:fldCharType="separate"/>
            </w:r>
            <w:r w:rsidR="0093000B">
              <w:rPr>
                <w:noProof/>
                <w:webHidden/>
              </w:rPr>
              <w:t>11</w:t>
            </w:r>
            <w:r w:rsidR="0093000B">
              <w:rPr>
                <w:noProof/>
                <w:webHidden/>
              </w:rPr>
              <w:fldChar w:fldCharType="end"/>
            </w:r>
          </w:hyperlink>
        </w:p>
        <w:p w14:paraId="5DC0C3B7" w14:textId="77777777" w:rsidR="0093000B" w:rsidRDefault="00DB3A7D" w:rsidP="0093000B">
          <w:pPr>
            <w:pStyle w:val="TOC2"/>
            <w:tabs>
              <w:tab w:val="right" w:leader="dot" w:pos="9016"/>
            </w:tabs>
            <w:rPr>
              <w:rFonts w:eastAsiaTheme="minorEastAsia"/>
              <w:noProof/>
              <w:lang w:eastAsia="en-GB"/>
            </w:rPr>
          </w:pPr>
          <w:hyperlink w:anchor="_Toc121903402" w:history="1">
            <w:r w:rsidR="0093000B" w:rsidRPr="007428E5">
              <w:rPr>
                <w:rStyle w:val="Hyperlink"/>
                <w:noProof/>
              </w:rPr>
              <w:t>2.6 Leadership and Management</w:t>
            </w:r>
            <w:r w:rsidR="0093000B">
              <w:rPr>
                <w:noProof/>
                <w:webHidden/>
              </w:rPr>
              <w:tab/>
            </w:r>
            <w:r w:rsidR="0093000B">
              <w:rPr>
                <w:noProof/>
                <w:webHidden/>
              </w:rPr>
              <w:fldChar w:fldCharType="begin"/>
            </w:r>
            <w:r w:rsidR="0093000B">
              <w:rPr>
                <w:noProof/>
                <w:webHidden/>
              </w:rPr>
              <w:instrText xml:space="preserve"> PAGEREF _Toc121903402 \h </w:instrText>
            </w:r>
            <w:r w:rsidR="0093000B">
              <w:rPr>
                <w:noProof/>
                <w:webHidden/>
              </w:rPr>
            </w:r>
            <w:r w:rsidR="0093000B">
              <w:rPr>
                <w:noProof/>
                <w:webHidden/>
              </w:rPr>
              <w:fldChar w:fldCharType="separate"/>
            </w:r>
            <w:r w:rsidR="0093000B">
              <w:rPr>
                <w:noProof/>
                <w:webHidden/>
              </w:rPr>
              <w:t>12</w:t>
            </w:r>
            <w:r w:rsidR="0093000B">
              <w:rPr>
                <w:noProof/>
                <w:webHidden/>
              </w:rPr>
              <w:fldChar w:fldCharType="end"/>
            </w:r>
          </w:hyperlink>
        </w:p>
        <w:p w14:paraId="47211E71" w14:textId="77777777" w:rsidR="0093000B" w:rsidRDefault="00DB3A7D" w:rsidP="0093000B">
          <w:pPr>
            <w:pStyle w:val="TOC3"/>
            <w:tabs>
              <w:tab w:val="right" w:leader="dot" w:pos="9016"/>
            </w:tabs>
            <w:rPr>
              <w:rFonts w:eastAsiaTheme="minorEastAsia"/>
              <w:noProof/>
              <w:lang w:eastAsia="en-GB"/>
            </w:rPr>
          </w:pPr>
          <w:hyperlink w:anchor="_Toc121903403" w:history="1">
            <w:r w:rsidR="0093000B" w:rsidRPr="007428E5">
              <w:rPr>
                <w:rStyle w:val="Hyperlink"/>
                <w:noProof/>
              </w:rPr>
              <w:t>2.6.1 Feed-Forward Practice</w:t>
            </w:r>
            <w:r w:rsidR="0093000B">
              <w:rPr>
                <w:noProof/>
                <w:webHidden/>
              </w:rPr>
              <w:tab/>
            </w:r>
            <w:r w:rsidR="0093000B">
              <w:rPr>
                <w:noProof/>
                <w:webHidden/>
              </w:rPr>
              <w:fldChar w:fldCharType="begin"/>
            </w:r>
            <w:r w:rsidR="0093000B">
              <w:rPr>
                <w:noProof/>
                <w:webHidden/>
              </w:rPr>
              <w:instrText xml:space="preserve"> PAGEREF _Toc121903403 \h </w:instrText>
            </w:r>
            <w:r w:rsidR="0093000B">
              <w:rPr>
                <w:noProof/>
                <w:webHidden/>
              </w:rPr>
            </w:r>
            <w:r w:rsidR="0093000B">
              <w:rPr>
                <w:noProof/>
                <w:webHidden/>
              </w:rPr>
              <w:fldChar w:fldCharType="separate"/>
            </w:r>
            <w:r w:rsidR="0093000B">
              <w:rPr>
                <w:noProof/>
                <w:webHidden/>
              </w:rPr>
              <w:t>12</w:t>
            </w:r>
            <w:r w:rsidR="0093000B">
              <w:rPr>
                <w:noProof/>
                <w:webHidden/>
              </w:rPr>
              <w:fldChar w:fldCharType="end"/>
            </w:r>
          </w:hyperlink>
        </w:p>
        <w:p w14:paraId="5C99C285" w14:textId="77777777" w:rsidR="0093000B" w:rsidRDefault="00DB3A7D" w:rsidP="0093000B">
          <w:pPr>
            <w:pStyle w:val="TOC1"/>
            <w:tabs>
              <w:tab w:val="right" w:leader="dot" w:pos="9016"/>
            </w:tabs>
            <w:rPr>
              <w:rFonts w:eastAsiaTheme="minorEastAsia"/>
              <w:noProof/>
              <w:lang w:eastAsia="en-GB"/>
            </w:rPr>
          </w:pPr>
          <w:hyperlink w:anchor="_Toc121903404" w:history="1">
            <w:r w:rsidR="0093000B" w:rsidRPr="007428E5">
              <w:rPr>
                <w:rStyle w:val="Hyperlink"/>
                <w:noProof/>
              </w:rPr>
              <w:t>3.0 Conclusion</w:t>
            </w:r>
            <w:r w:rsidR="0093000B">
              <w:rPr>
                <w:noProof/>
                <w:webHidden/>
              </w:rPr>
              <w:tab/>
            </w:r>
            <w:r w:rsidR="0093000B">
              <w:rPr>
                <w:noProof/>
                <w:webHidden/>
              </w:rPr>
              <w:fldChar w:fldCharType="begin"/>
            </w:r>
            <w:r w:rsidR="0093000B">
              <w:rPr>
                <w:noProof/>
                <w:webHidden/>
              </w:rPr>
              <w:instrText xml:space="preserve"> PAGEREF _Toc121903404 \h </w:instrText>
            </w:r>
            <w:r w:rsidR="0093000B">
              <w:rPr>
                <w:noProof/>
                <w:webHidden/>
              </w:rPr>
            </w:r>
            <w:r w:rsidR="0093000B">
              <w:rPr>
                <w:noProof/>
                <w:webHidden/>
              </w:rPr>
              <w:fldChar w:fldCharType="separate"/>
            </w:r>
            <w:r w:rsidR="0093000B">
              <w:rPr>
                <w:noProof/>
                <w:webHidden/>
              </w:rPr>
              <w:t>13</w:t>
            </w:r>
            <w:r w:rsidR="0093000B">
              <w:rPr>
                <w:noProof/>
                <w:webHidden/>
              </w:rPr>
              <w:fldChar w:fldCharType="end"/>
            </w:r>
          </w:hyperlink>
        </w:p>
        <w:p w14:paraId="11C8509F" w14:textId="77777777" w:rsidR="0093000B" w:rsidRDefault="00DB3A7D" w:rsidP="0093000B">
          <w:pPr>
            <w:pStyle w:val="TOC1"/>
            <w:tabs>
              <w:tab w:val="right" w:leader="dot" w:pos="9016"/>
            </w:tabs>
            <w:rPr>
              <w:rFonts w:eastAsiaTheme="minorEastAsia"/>
              <w:noProof/>
              <w:lang w:eastAsia="en-GB"/>
            </w:rPr>
          </w:pPr>
          <w:hyperlink w:anchor="_Toc121903405" w:history="1">
            <w:r w:rsidR="0093000B" w:rsidRPr="007428E5">
              <w:rPr>
                <w:rStyle w:val="Hyperlink"/>
                <w:noProof/>
              </w:rPr>
              <w:t>4.0 Reference list</w:t>
            </w:r>
            <w:r w:rsidR="0093000B">
              <w:rPr>
                <w:noProof/>
                <w:webHidden/>
              </w:rPr>
              <w:tab/>
            </w:r>
            <w:r w:rsidR="0093000B">
              <w:rPr>
                <w:noProof/>
                <w:webHidden/>
              </w:rPr>
              <w:fldChar w:fldCharType="begin"/>
            </w:r>
            <w:r w:rsidR="0093000B">
              <w:rPr>
                <w:noProof/>
                <w:webHidden/>
              </w:rPr>
              <w:instrText xml:space="preserve"> PAGEREF _Toc121903405 \h </w:instrText>
            </w:r>
            <w:r w:rsidR="0093000B">
              <w:rPr>
                <w:noProof/>
                <w:webHidden/>
              </w:rPr>
            </w:r>
            <w:r w:rsidR="0093000B">
              <w:rPr>
                <w:noProof/>
                <w:webHidden/>
              </w:rPr>
              <w:fldChar w:fldCharType="separate"/>
            </w:r>
            <w:r w:rsidR="0093000B">
              <w:rPr>
                <w:noProof/>
                <w:webHidden/>
              </w:rPr>
              <w:t>14</w:t>
            </w:r>
            <w:r w:rsidR="0093000B">
              <w:rPr>
                <w:noProof/>
                <w:webHidden/>
              </w:rPr>
              <w:fldChar w:fldCharType="end"/>
            </w:r>
          </w:hyperlink>
        </w:p>
        <w:p w14:paraId="4CC9913E" w14:textId="77777777" w:rsidR="0093000B" w:rsidRDefault="0093000B" w:rsidP="0093000B">
          <w:r>
            <w:rPr>
              <w:b/>
              <w:bCs/>
              <w:noProof/>
            </w:rPr>
            <w:fldChar w:fldCharType="end"/>
          </w:r>
        </w:p>
      </w:sdtContent>
    </w:sdt>
    <w:p w14:paraId="6BD5DB2D" w14:textId="77777777" w:rsidR="0093000B" w:rsidRDefault="0093000B" w:rsidP="0093000B">
      <w:pPr>
        <w:rPr>
          <w:color w:val="000000" w:themeColor="text1"/>
        </w:rPr>
      </w:pPr>
      <w:r>
        <w:rPr>
          <w:color w:val="000000" w:themeColor="text1"/>
        </w:rPr>
        <w:br w:type="page"/>
      </w:r>
    </w:p>
    <w:p w14:paraId="06463D85" w14:textId="77777777" w:rsidR="0093000B" w:rsidRPr="00D62318" w:rsidRDefault="0093000B" w:rsidP="0093000B">
      <w:pPr>
        <w:rPr>
          <w:color w:val="000000" w:themeColor="text1"/>
        </w:rPr>
      </w:pPr>
    </w:p>
    <w:p w14:paraId="4FB2C7A5" w14:textId="77777777" w:rsidR="0093000B" w:rsidRPr="00566442" w:rsidRDefault="0093000B" w:rsidP="0093000B">
      <w:pPr>
        <w:pStyle w:val="Heading1"/>
      </w:pPr>
      <w:bookmarkStart w:id="2" w:name="_Toc120217334"/>
      <w:bookmarkStart w:id="3" w:name="_Toc121903385"/>
      <w:r w:rsidRPr="00566442">
        <w:t>1.0 Introduction</w:t>
      </w:r>
      <w:bookmarkEnd w:id="2"/>
      <w:bookmarkEnd w:id="3"/>
    </w:p>
    <w:p w14:paraId="18A1E4DA" w14:textId="77777777" w:rsidR="0093000B" w:rsidRDefault="0093000B" w:rsidP="0093000B">
      <w:pPr>
        <w:pStyle w:val="Heading2"/>
      </w:pPr>
      <w:bookmarkStart w:id="4" w:name="_Toc120217335"/>
    </w:p>
    <w:p w14:paraId="15D545DB" w14:textId="77777777" w:rsidR="0093000B" w:rsidRPr="00566442" w:rsidRDefault="0093000B" w:rsidP="0093000B">
      <w:pPr>
        <w:pStyle w:val="Heading2"/>
      </w:pPr>
      <w:bookmarkStart w:id="5" w:name="_Toc121903386"/>
      <w:r w:rsidRPr="00566442">
        <w:t>1.1 Company Overview</w:t>
      </w:r>
      <w:bookmarkEnd w:id="4"/>
      <w:bookmarkEnd w:id="5"/>
    </w:p>
    <w:p w14:paraId="31E5A10D"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Tesla Inc. is an automotive and energy company. The company produces, designs, develops, manufactures, and sells electric vehicles, energy generation, and storage systems. Tesla also has developed its business in selling solar energy, installing, and maintaining energy systems, and has a complete line of clean energy products for production, storage, and use (</w:t>
      </w:r>
      <w:proofErr w:type="spellStart"/>
      <w:r w:rsidRPr="00D62318">
        <w:rPr>
          <w:rFonts w:ascii="Times New Roman" w:hAnsi="Times New Roman" w:cs="Times New Roman"/>
          <w:color w:val="000000" w:themeColor="text1"/>
          <w:sz w:val="24"/>
          <w:szCs w:val="24"/>
        </w:rPr>
        <w:t>GlobalData</w:t>
      </w:r>
      <w:proofErr w:type="spellEnd"/>
      <w:r w:rsidRPr="00D62318">
        <w:rPr>
          <w:rFonts w:ascii="Times New Roman" w:hAnsi="Times New Roman" w:cs="Times New Roman"/>
          <w:color w:val="000000" w:themeColor="text1"/>
          <w:sz w:val="24"/>
          <w:szCs w:val="24"/>
        </w:rPr>
        <w:t xml:space="preserve">, </w:t>
      </w:r>
      <w:proofErr w:type="spellStart"/>
      <w:r w:rsidRPr="00D62318">
        <w:rPr>
          <w:rFonts w:ascii="Times New Roman" w:hAnsi="Times New Roman" w:cs="Times New Roman"/>
          <w:color w:val="000000" w:themeColor="text1"/>
          <w:sz w:val="24"/>
          <w:szCs w:val="24"/>
        </w:rPr>
        <w:t>n.d</w:t>
      </w:r>
      <w:proofErr w:type="spellEnd"/>
      <w:r w:rsidRPr="00D62318">
        <w:rPr>
          <w:rFonts w:ascii="Times New Roman" w:hAnsi="Times New Roman" w:cs="Times New Roman"/>
          <w:color w:val="000000" w:themeColor="text1"/>
          <w:sz w:val="24"/>
          <w:szCs w:val="24"/>
        </w:rPr>
        <w:t>). It sells cars to customers through a network of company-owned stores and galleries. The company has plants in the United States, Germany, and China and conducts business in Asia m0onb3amaand Europe (</w:t>
      </w:r>
      <w:proofErr w:type="spellStart"/>
      <w:r w:rsidRPr="00D62318">
        <w:rPr>
          <w:rFonts w:ascii="Times New Roman" w:hAnsi="Times New Roman" w:cs="Times New Roman"/>
          <w:color w:val="000000" w:themeColor="text1"/>
          <w:sz w:val="24"/>
          <w:szCs w:val="24"/>
        </w:rPr>
        <w:t>GlobalData</w:t>
      </w:r>
      <w:proofErr w:type="spellEnd"/>
      <w:r w:rsidRPr="00D62318">
        <w:rPr>
          <w:rFonts w:ascii="Times New Roman" w:hAnsi="Times New Roman" w:cs="Times New Roman"/>
          <w:color w:val="000000" w:themeColor="text1"/>
          <w:sz w:val="24"/>
          <w:szCs w:val="24"/>
        </w:rPr>
        <w:t xml:space="preserve">, </w:t>
      </w:r>
      <w:proofErr w:type="spellStart"/>
      <w:r w:rsidRPr="00D62318">
        <w:rPr>
          <w:rFonts w:ascii="Times New Roman" w:hAnsi="Times New Roman" w:cs="Times New Roman"/>
          <w:color w:val="000000" w:themeColor="text1"/>
          <w:sz w:val="24"/>
          <w:szCs w:val="24"/>
        </w:rPr>
        <w:t>n.d</w:t>
      </w:r>
      <w:proofErr w:type="spellEnd"/>
      <w:r w:rsidRPr="00D62318">
        <w:rPr>
          <w:rFonts w:ascii="Times New Roman" w:hAnsi="Times New Roman" w:cs="Times New Roman"/>
          <w:color w:val="000000" w:themeColor="text1"/>
          <w:sz w:val="24"/>
          <w:szCs w:val="24"/>
        </w:rPr>
        <w:t>). Tesla's headquarters is in the United States, Austin, Texas.</w:t>
      </w:r>
    </w:p>
    <w:p w14:paraId="516035EE" w14:textId="77777777" w:rsidR="0093000B" w:rsidRPr="00566442" w:rsidRDefault="0093000B" w:rsidP="0093000B">
      <w:pPr>
        <w:pStyle w:val="Heading2"/>
      </w:pPr>
      <w:bookmarkStart w:id="6" w:name="_Toc120217336"/>
      <w:bookmarkStart w:id="7" w:name="_Toc121903387"/>
      <w:r w:rsidRPr="00566442">
        <w:t>1.2 Innovation and Creativity</w:t>
      </w:r>
      <w:bookmarkEnd w:id="6"/>
      <w:bookmarkEnd w:id="7"/>
    </w:p>
    <w:p w14:paraId="7301CCDD"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Being creative means coming up with new ideas that can be implemented. However, the effective application of these ideas is referred to as innovation (</w:t>
      </w:r>
      <w:proofErr w:type="spellStart"/>
      <w:r w:rsidRPr="00D62318">
        <w:rPr>
          <w:rFonts w:ascii="Times New Roman" w:hAnsi="Times New Roman" w:cs="Times New Roman"/>
          <w:color w:val="000000" w:themeColor="text1"/>
          <w:sz w:val="24"/>
          <w:szCs w:val="24"/>
          <w:shd w:val="clear" w:color="auto" w:fill="FFFFFF"/>
        </w:rPr>
        <w:t>Carayannis</w:t>
      </w:r>
      <w:proofErr w:type="spellEnd"/>
      <w:r w:rsidRPr="00D62318">
        <w:rPr>
          <w:rFonts w:ascii="Times New Roman" w:hAnsi="Times New Roman" w:cs="Times New Roman"/>
          <w:color w:val="000000" w:themeColor="text1"/>
          <w:sz w:val="24"/>
          <w:szCs w:val="24"/>
          <w:shd w:val="clear" w:color="auto" w:fill="FFFFFF"/>
        </w:rPr>
        <w:t>, 2020)</w:t>
      </w:r>
      <w:r w:rsidRPr="00D62318">
        <w:rPr>
          <w:rFonts w:ascii="Times New Roman" w:hAnsi="Times New Roman" w:cs="Times New Roman"/>
          <w:color w:val="000000" w:themeColor="text1"/>
          <w:sz w:val="24"/>
          <w:szCs w:val="24"/>
        </w:rPr>
        <w:t>. One intriguing aspect of the relationship between creativity and innovation is that a business organisation may have a high level of creativity but little innovation. This scenario occurs when there are insufficient systems or people do not care enough (</w:t>
      </w:r>
      <w:r w:rsidRPr="00D62318">
        <w:rPr>
          <w:rFonts w:ascii="Times New Roman" w:hAnsi="Times New Roman" w:cs="Times New Roman"/>
          <w:color w:val="000000" w:themeColor="text1"/>
          <w:sz w:val="24"/>
          <w:szCs w:val="24"/>
          <w:shd w:val="clear" w:color="auto" w:fill="FFFFFF"/>
        </w:rPr>
        <w:t>Hughes et al., 2018)</w:t>
      </w:r>
      <w:r w:rsidRPr="00D62318">
        <w:rPr>
          <w:rFonts w:ascii="Times New Roman" w:hAnsi="Times New Roman" w:cs="Times New Roman"/>
          <w:color w:val="000000" w:themeColor="text1"/>
          <w:sz w:val="24"/>
          <w:szCs w:val="24"/>
        </w:rPr>
        <w:t>. It is difficult to hear new ideas, develop them, let them grow, and put them to good use in such environments. In this regard, creativity is required for innovation to occur. Creativity is the starting point for the process that, ideally, leads to innovation (</w:t>
      </w:r>
      <w:r w:rsidRPr="00D62318">
        <w:rPr>
          <w:rFonts w:ascii="Times New Roman" w:hAnsi="Times New Roman" w:cs="Times New Roman"/>
          <w:color w:val="000000" w:themeColor="text1"/>
          <w:sz w:val="24"/>
          <w:szCs w:val="24"/>
          <w:shd w:val="clear" w:color="auto" w:fill="FFFFFF"/>
        </w:rPr>
        <w:t>Anderson et al., 2014)</w:t>
      </w:r>
      <w:r w:rsidRPr="00D62318">
        <w:rPr>
          <w:rFonts w:ascii="Times New Roman" w:hAnsi="Times New Roman" w:cs="Times New Roman"/>
          <w:color w:val="000000" w:themeColor="text1"/>
          <w:sz w:val="24"/>
          <w:szCs w:val="24"/>
        </w:rPr>
        <w:t>. In other words, strong systems that encourage creativity and a healthy amount of creativity from the start are required for innovation.</w:t>
      </w:r>
    </w:p>
    <w:p w14:paraId="271D3F96"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This report analyses Tesla’s innovative idea involving improving the battery life of its electric vehicle to increase the usage of electric cars globally. Particularly, the report looks deeper into Tesla's battery of choice, the lithium iron phosphate battery. </w:t>
      </w:r>
    </w:p>
    <w:p w14:paraId="281D165D" w14:textId="77777777" w:rsidR="0093000B" w:rsidRDefault="0093000B" w:rsidP="0093000B">
      <w:pPr>
        <w:pStyle w:val="Heading1"/>
        <w:spacing w:after="240" w:line="360" w:lineRule="auto"/>
        <w:rPr>
          <w:rFonts w:ascii="Times New Roman" w:hAnsi="Times New Roman" w:cs="Times New Roman"/>
          <w:b/>
          <w:color w:val="000000" w:themeColor="text1"/>
          <w:sz w:val="24"/>
          <w:szCs w:val="24"/>
        </w:rPr>
      </w:pPr>
      <w:bookmarkStart w:id="8" w:name="_Toc120217337"/>
    </w:p>
    <w:p w14:paraId="7EEFC273" w14:textId="77777777" w:rsidR="0093000B" w:rsidRDefault="0093000B" w:rsidP="0093000B">
      <w:pPr>
        <w:rPr>
          <w:rFonts w:asciiTheme="majorHAnsi" w:eastAsiaTheme="majorEastAsia" w:hAnsiTheme="majorHAnsi" w:cstheme="majorBidi"/>
          <w:color w:val="2F5496" w:themeColor="accent1" w:themeShade="BF"/>
          <w:sz w:val="32"/>
          <w:szCs w:val="32"/>
        </w:rPr>
      </w:pPr>
      <w:r>
        <w:br w:type="page"/>
      </w:r>
    </w:p>
    <w:p w14:paraId="4F03BFB8" w14:textId="77777777" w:rsidR="0093000B" w:rsidRPr="00566442" w:rsidRDefault="0093000B" w:rsidP="0093000B">
      <w:pPr>
        <w:pStyle w:val="Heading1"/>
      </w:pPr>
      <w:bookmarkStart w:id="9" w:name="_Toc121903388"/>
      <w:r w:rsidRPr="00566442">
        <w:lastRenderedPageBreak/>
        <w:t>2.0 Main Findings</w:t>
      </w:r>
      <w:bookmarkEnd w:id="8"/>
      <w:bookmarkEnd w:id="9"/>
    </w:p>
    <w:p w14:paraId="5DDEDF1E" w14:textId="77777777" w:rsidR="0093000B" w:rsidRDefault="0093000B" w:rsidP="0093000B">
      <w:pPr>
        <w:pStyle w:val="Heading2"/>
      </w:pPr>
      <w:bookmarkStart w:id="10" w:name="_Toc120217338"/>
    </w:p>
    <w:p w14:paraId="4A22639B" w14:textId="77777777" w:rsidR="0093000B" w:rsidRPr="00566442" w:rsidRDefault="0093000B" w:rsidP="0093000B">
      <w:pPr>
        <w:pStyle w:val="Heading2"/>
      </w:pPr>
      <w:bookmarkStart w:id="11" w:name="_Toc121903389"/>
      <w:r w:rsidRPr="00566442">
        <w:t>2.1 Overview of the Innovation Opportunity</w:t>
      </w:r>
      <w:bookmarkEnd w:id="10"/>
      <w:bookmarkEnd w:id="11"/>
    </w:p>
    <w:p w14:paraId="245405C1" w14:textId="77777777" w:rsidR="0093000B"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According to Tesla CEO Elon </w:t>
      </w:r>
      <w:r>
        <w:rPr>
          <w:rFonts w:ascii="Times New Roman" w:hAnsi="Times New Roman" w:cs="Times New Roman"/>
          <w:color w:val="000000" w:themeColor="text1"/>
          <w:sz w:val="24"/>
          <w:szCs w:val="24"/>
        </w:rPr>
        <w:t>Musk</w:t>
      </w:r>
      <w:r w:rsidRPr="00D62318">
        <w:rPr>
          <w:rFonts w:ascii="Times New Roman" w:hAnsi="Times New Roman" w:cs="Times New Roman"/>
          <w:color w:val="000000" w:themeColor="text1"/>
          <w:sz w:val="24"/>
          <w:szCs w:val="24"/>
        </w:rPr>
        <w:t xml:space="preserve">, many people have been hesitant to invest in electric vehicles because the batteries are not as powerful as they could be (Narayanan, 2022). An electric vehicle's average range is 234 miles: therefore, people who travel long distances may prefer gas-powered cars. In this regard, there was a need to look for new possibilities to make longer batteries so that EVs can travel many miles (Frith, 2021). This was an innovative opportunity that would give Tesla a significant advantage in the industry, making it more competitive. </w:t>
      </w:r>
    </w:p>
    <w:p w14:paraId="466D8BCA" w14:textId="77777777" w:rsidR="0093000B" w:rsidRPr="00616F65" w:rsidRDefault="0093000B" w:rsidP="0093000B">
      <w:pPr>
        <w:spacing w:before="240" w:after="240" w:line="360" w:lineRule="auto"/>
        <w:jc w:val="both"/>
        <w:rPr>
          <w:rFonts w:ascii="Times New Roman" w:hAnsi="Times New Roman" w:cs="Times New Roman"/>
          <w:color w:val="FF0000"/>
          <w:sz w:val="24"/>
          <w:szCs w:val="24"/>
        </w:rPr>
      </w:pPr>
      <w:r w:rsidRPr="00616F65">
        <w:rPr>
          <w:rFonts w:ascii="Times New Roman" w:hAnsi="Times New Roman" w:cs="Times New Roman"/>
          <w:color w:val="000000" w:themeColor="text1"/>
          <w:sz w:val="24"/>
          <w:szCs w:val="24"/>
        </w:rPr>
        <w:t xml:space="preserve">Taking advantage of this innovation opportunity Tesla developed the lithium iron phosphate battery.  The lithium phosphate batteries, also known as LiFePO4 or LFP batteries have numerous advantages including superior energy density, which allows them to store more energy, they are lighter, safer, and have a much longer life span than other electric vehicle batteries such as the lithium-ion batteries (Ferris, 2019). </w:t>
      </w:r>
      <w:bookmarkStart w:id="12" w:name="_Toc120217339"/>
      <w:r>
        <w:br w:type="page"/>
      </w:r>
    </w:p>
    <w:p w14:paraId="73989394" w14:textId="77777777" w:rsidR="0093000B" w:rsidRPr="006C573A" w:rsidRDefault="0093000B" w:rsidP="0093000B">
      <w:pPr>
        <w:pStyle w:val="Heading2"/>
      </w:pPr>
      <w:bookmarkStart w:id="13" w:name="_Toc121903390"/>
      <w:r w:rsidRPr="006C573A">
        <w:lastRenderedPageBreak/>
        <w:t>2.2. Type of Innovation</w:t>
      </w:r>
      <w:bookmarkEnd w:id="12"/>
      <w:bookmarkEnd w:id="13"/>
      <w:r w:rsidRPr="006C573A">
        <w:t xml:space="preserve"> </w:t>
      </w:r>
    </w:p>
    <w:p w14:paraId="3F6294BE"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According to the innovation matrix, as illustrated in appendix 1, there are four types of innovation: breakthrough, sustaining, basic research, and disruptive innovation. Tesla’s lithium iron phosphate battery innovation could be classified as disruptive innovation. Disruptive innovation gives an alternative to the structure of a market. Most of the time, it results in developing a product that competes with market leaders while being more widely available (</w:t>
      </w:r>
      <w:proofErr w:type="spellStart"/>
      <w:r w:rsidRPr="00D62318">
        <w:rPr>
          <w:rFonts w:ascii="Times New Roman" w:hAnsi="Times New Roman" w:cs="Times New Roman"/>
          <w:color w:val="000000" w:themeColor="text1"/>
          <w:sz w:val="24"/>
          <w:szCs w:val="24"/>
          <w:shd w:val="clear" w:color="auto" w:fill="FFFFFF"/>
        </w:rPr>
        <w:t>Baunsgaard</w:t>
      </w:r>
      <w:proofErr w:type="spellEnd"/>
      <w:r w:rsidRPr="00D62318">
        <w:rPr>
          <w:rFonts w:ascii="Times New Roman" w:hAnsi="Times New Roman" w:cs="Times New Roman"/>
          <w:color w:val="000000" w:themeColor="text1"/>
          <w:sz w:val="24"/>
          <w:szCs w:val="24"/>
          <w:shd w:val="clear" w:color="auto" w:fill="FFFFFF"/>
        </w:rPr>
        <w:t xml:space="preserve"> and Clegg, 2015)</w:t>
      </w:r>
      <w:r w:rsidRPr="00D62318">
        <w:rPr>
          <w:rFonts w:ascii="Times New Roman" w:hAnsi="Times New Roman" w:cs="Times New Roman"/>
          <w:color w:val="000000" w:themeColor="text1"/>
          <w:sz w:val="24"/>
          <w:szCs w:val="24"/>
        </w:rPr>
        <w:t xml:space="preserve">. </w:t>
      </w:r>
    </w:p>
    <w:p w14:paraId="43F12027"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Similarly, Tesla’s lithium iron phosphate (FLP) battery technology surprised the industry (Lambert, 2022), providing a longer service life, a higher level of safety, and less expensive. Because of these advantages, many automakers in Europe and the United States have adopted the use of LFP (Frith, 2021).  </w:t>
      </w:r>
    </w:p>
    <w:p w14:paraId="146B5DEC" w14:textId="77777777" w:rsidR="0093000B" w:rsidRDefault="0093000B" w:rsidP="0093000B">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The advantage of the FLP battery as a disruptive innovation is that it led to the creation of a new product (</w:t>
      </w:r>
      <w:proofErr w:type="spellStart"/>
      <w:r w:rsidRPr="00D62318">
        <w:rPr>
          <w:rFonts w:ascii="Times New Roman" w:hAnsi="Times New Roman" w:cs="Times New Roman"/>
          <w:color w:val="000000" w:themeColor="text1"/>
          <w:sz w:val="24"/>
          <w:szCs w:val="24"/>
          <w:shd w:val="clear" w:color="auto" w:fill="FFFFFF"/>
        </w:rPr>
        <w:t>Siedhoff</w:t>
      </w:r>
      <w:proofErr w:type="spellEnd"/>
      <w:r w:rsidRPr="00D62318">
        <w:rPr>
          <w:rFonts w:ascii="Times New Roman" w:hAnsi="Times New Roman" w:cs="Times New Roman"/>
          <w:color w:val="000000" w:themeColor="text1"/>
          <w:sz w:val="24"/>
          <w:szCs w:val="24"/>
          <w:shd w:val="clear" w:color="auto" w:fill="FFFFFF"/>
        </w:rPr>
        <w:t>, 2019)</w:t>
      </w:r>
      <w:r w:rsidRPr="00D62318">
        <w:rPr>
          <w:rFonts w:ascii="Times New Roman" w:hAnsi="Times New Roman" w:cs="Times New Roman"/>
          <w:color w:val="000000" w:themeColor="text1"/>
          <w:sz w:val="24"/>
          <w:szCs w:val="24"/>
        </w:rPr>
        <w:t>. By introducing different technologies, Tesla was able to create a product (lithium iron phosphate battery) that is more efficient, cost-effective, and innovative than current batteries in the electric vehicle industry. This, therefore, led to a competitive advantage for the company within the industry (Narayanan, 2022). However, it is essential to note that a disruptive innovation such as the FLP batteries can be costly, as companies must invest in new technology and processes to be able to stay ahead of their competitors (</w:t>
      </w:r>
      <w:proofErr w:type="spellStart"/>
      <w:r w:rsidRPr="00D62318">
        <w:rPr>
          <w:rFonts w:ascii="Times New Roman" w:hAnsi="Times New Roman" w:cs="Times New Roman"/>
          <w:color w:val="000000" w:themeColor="text1"/>
          <w:sz w:val="24"/>
          <w:szCs w:val="24"/>
          <w:shd w:val="clear" w:color="auto" w:fill="FFFFFF"/>
        </w:rPr>
        <w:t>Baunsgaard</w:t>
      </w:r>
      <w:proofErr w:type="spellEnd"/>
      <w:r w:rsidRPr="00D62318">
        <w:rPr>
          <w:rFonts w:ascii="Times New Roman" w:hAnsi="Times New Roman" w:cs="Times New Roman"/>
          <w:color w:val="000000" w:themeColor="text1"/>
          <w:sz w:val="24"/>
          <w:szCs w:val="24"/>
          <w:shd w:val="clear" w:color="auto" w:fill="FFFFFF"/>
        </w:rPr>
        <w:t xml:space="preserve"> and Clegg, 2015)</w:t>
      </w:r>
      <w:r w:rsidRPr="00D62318">
        <w:rPr>
          <w:rFonts w:ascii="Times New Roman" w:hAnsi="Times New Roman" w:cs="Times New Roman"/>
          <w:color w:val="000000" w:themeColor="text1"/>
          <w:sz w:val="24"/>
          <w:szCs w:val="24"/>
        </w:rPr>
        <w:t xml:space="preserve">. </w:t>
      </w:r>
      <w:bookmarkStart w:id="14" w:name="_Toc120217345"/>
    </w:p>
    <w:p w14:paraId="75FEF3D5" w14:textId="77777777" w:rsidR="0093000B" w:rsidRDefault="0093000B" w:rsidP="0093000B">
      <w:pPr>
        <w:spacing w:before="240" w:after="240" w:line="360" w:lineRule="auto"/>
        <w:jc w:val="both"/>
        <w:rPr>
          <w:rFonts w:ascii="Times New Roman" w:hAnsi="Times New Roman" w:cs="Times New Roman"/>
          <w:color w:val="000000" w:themeColor="text1"/>
          <w:sz w:val="24"/>
          <w:szCs w:val="24"/>
        </w:rPr>
      </w:pPr>
    </w:p>
    <w:p w14:paraId="50DD2F0F" w14:textId="77777777" w:rsidR="0093000B" w:rsidRDefault="0093000B" w:rsidP="0093000B">
      <w:pPr>
        <w:rPr>
          <w:rFonts w:asciiTheme="majorHAnsi" w:eastAsiaTheme="majorEastAsia" w:hAnsiTheme="majorHAnsi" w:cstheme="majorBidi"/>
          <w:color w:val="2F5496" w:themeColor="accent1" w:themeShade="BF"/>
          <w:sz w:val="26"/>
          <w:szCs w:val="26"/>
        </w:rPr>
      </w:pPr>
      <w:bookmarkStart w:id="15" w:name="_Toc120217340"/>
      <w:r>
        <w:br w:type="page"/>
      </w:r>
    </w:p>
    <w:p w14:paraId="506335E1" w14:textId="77777777" w:rsidR="0093000B" w:rsidRPr="006C573A" w:rsidRDefault="0093000B" w:rsidP="0093000B">
      <w:pPr>
        <w:pStyle w:val="Heading2"/>
      </w:pPr>
      <w:bookmarkStart w:id="16" w:name="_Toc121903391"/>
      <w:r w:rsidRPr="006C573A">
        <w:lastRenderedPageBreak/>
        <w:t>2.3 The Creativity Thinking Process</w:t>
      </w:r>
      <w:bookmarkEnd w:id="15"/>
      <w:bookmarkEnd w:id="16"/>
      <w:r w:rsidRPr="006C573A">
        <w:t xml:space="preserve"> </w:t>
      </w:r>
    </w:p>
    <w:p w14:paraId="0916D401" w14:textId="77777777" w:rsidR="0093000B" w:rsidRDefault="0093000B" w:rsidP="0093000B">
      <w:pPr>
        <w:spacing w:before="240" w:after="240" w:line="360" w:lineRule="auto"/>
        <w:jc w:val="both"/>
        <w:rPr>
          <w:rFonts w:ascii="Times New Roman" w:hAnsi="Times New Roman" w:cs="Times New Roman"/>
          <w:sz w:val="24"/>
          <w:szCs w:val="24"/>
        </w:rPr>
      </w:pPr>
      <w:r w:rsidRPr="00E74F40">
        <w:rPr>
          <w:rFonts w:ascii="Times New Roman" w:hAnsi="Times New Roman" w:cs="Times New Roman"/>
          <w:color w:val="000000" w:themeColor="text1"/>
          <w:sz w:val="24"/>
          <w:szCs w:val="24"/>
        </w:rPr>
        <w:t>Creative thinking is a process of generating new ideas and solutions to problems. It is a way of looking at things in a different way, and of coming up with unique solutions (</w:t>
      </w:r>
      <w:r w:rsidRPr="00E74F40">
        <w:rPr>
          <w:rFonts w:ascii="Times New Roman" w:hAnsi="Times New Roman" w:cs="Times New Roman"/>
          <w:color w:val="000000" w:themeColor="text1"/>
          <w:sz w:val="24"/>
          <w:szCs w:val="24"/>
          <w:shd w:val="clear" w:color="auto" w:fill="FFFFFF"/>
        </w:rPr>
        <w:t>Rawlinson, 2017)</w:t>
      </w:r>
      <w:r w:rsidRPr="00E74F40">
        <w:rPr>
          <w:rFonts w:ascii="Times New Roman" w:hAnsi="Times New Roman" w:cs="Times New Roman"/>
          <w:color w:val="000000" w:themeColor="text1"/>
          <w:sz w:val="24"/>
          <w:szCs w:val="24"/>
        </w:rPr>
        <w:t>. Creative thinking involves a combination of knowledge, imagination, and problem-solving skills (</w:t>
      </w:r>
      <w:r w:rsidRPr="00E74F40">
        <w:rPr>
          <w:rFonts w:ascii="Times New Roman" w:hAnsi="Times New Roman" w:cs="Times New Roman"/>
          <w:color w:val="000000" w:themeColor="text1"/>
          <w:sz w:val="24"/>
          <w:szCs w:val="24"/>
          <w:shd w:val="clear" w:color="auto" w:fill="FFFFFF"/>
        </w:rPr>
        <w:t>Mumford and McIntosh, 2017</w:t>
      </w:r>
      <w:r w:rsidRPr="00E74F40">
        <w:rPr>
          <w:rFonts w:ascii="Times New Roman" w:hAnsi="Times New Roman" w:cs="Times New Roman"/>
          <w:color w:val="000000" w:themeColor="text1"/>
          <w:sz w:val="24"/>
          <w:szCs w:val="24"/>
        </w:rPr>
        <w:t xml:space="preserve">). </w:t>
      </w:r>
      <w:r>
        <w:rPr>
          <w:rFonts w:ascii="Times New Roman" w:hAnsi="Times New Roman" w:cs="Times New Roman"/>
          <w:sz w:val="24"/>
          <w:szCs w:val="24"/>
        </w:rPr>
        <w:t>As illustrated in appendix 6, the creative thinking process comprises four stages: preparation, incubation, illumination, and verification. The LFP battery innovation shows signs linked to the four stages of creative thinking as explained below.</w:t>
      </w:r>
    </w:p>
    <w:p w14:paraId="4BCFE6FB" w14:textId="77777777" w:rsidR="0093000B" w:rsidRPr="006C573A" w:rsidRDefault="0093000B" w:rsidP="0093000B">
      <w:pPr>
        <w:pStyle w:val="Heading3"/>
      </w:pPr>
      <w:bookmarkStart w:id="17" w:name="_Toc120217341"/>
      <w:bookmarkStart w:id="18" w:name="_Toc121903392"/>
      <w:r w:rsidRPr="006C573A">
        <w:t>2.3.1 Preparation</w:t>
      </w:r>
      <w:bookmarkEnd w:id="17"/>
      <w:bookmarkEnd w:id="18"/>
      <w:r w:rsidRPr="006C573A">
        <w:t xml:space="preserve"> </w:t>
      </w:r>
    </w:p>
    <w:p w14:paraId="01DD0301" w14:textId="77777777" w:rsidR="0093000B" w:rsidRDefault="0093000B" w:rsidP="0093000B">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many people who travel long distances preferred gas-powered vehicles to EV, Tesla had to look for new possibilities to make cycles last longer so that EVs can travel many miles by making the batteries to last longer (Ferris, 2019). </w:t>
      </w:r>
    </w:p>
    <w:p w14:paraId="16C8EC59" w14:textId="77777777" w:rsidR="0093000B" w:rsidRPr="006C573A" w:rsidRDefault="0093000B" w:rsidP="0093000B">
      <w:pPr>
        <w:pStyle w:val="Heading3"/>
      </w:pPr>
      <w:bookmarkStart w:id="19" w:name="_Toc120217342"/>
      <w:bookmarkStart w:id="20" w:name="_Toc121903393"/>
      <w:r w:rsidRPr="006C573A">
        <w:t>2.3.2 Incubation</w:t>
      </w:r>
      <w:bookmarkEnd w:id="19"/>
      <w:bookmarkEnd w:id="20"/>
    </w:p>
    <w:p w14:paraId="351FC18A" w14:textId="77777777" w:rsidR="0093000B" w:rsidRPr="00D34865" w:rsidRDefault="0093000B" w:rsidP="0093000B">
      <w:pPr>
        <w:spacing w:before="240" w:after="240" w:line="360" w:lineRule="auto"/>
        <w:jc w:val="both"/>
        <w:rPr>
          <w:rFonts w:ascii="Times New Roman" w:hAnsi="Times New Roman" w:cs="Times New Roman"/>
          <w:color w:val="000000" w:themeColor="text1"/>
          <w:sz w:val="24"/>
          <w:szCs w:val="24"/>
        </w:rPr>
      </w:pPr>
      <w:r w:rsidRPr="00D34865">
        <w:rPr>
          <w:rFonts w:ascii="Times New Roman" w:hAnsi="Times New Roman" w:cs="Times New Roman"/>
          <w:color w:val="000000" w:themeColor="text1"/>
          <w:sz w:val="24"/>
          <w:szCs w:val="24"/>
        </w:rPr>
        <w:t xml:space="preserve">Arguably, Tesla must have considered numerous ways of increasing the life of its batteries. All these options faded over time, leaving the company with </w:t>
      </w:r>
      <w:r>
        <w:rPr>
          <w:rFonts w:ascii="Times New Roman" w:hAnsi="Times New Roman" w:cs="Times New Roman"/>
          <w:color w:val="000000" w:themeColor="text1"/>
          <w:sz w:val="24"/>
          <w:szCs w:val="24"/>
        </w:rPr>
        <w:t>the</w:t>
      </w:r>
      <w:r w:rsidRPr="00D34865">
        <w:rPr>
          <w:rFonts w:ascii="Times New Roman" w:hAnsi="Times New Roman" w:cs="Times New Roman"/>
          <w:color w:val="000000" w:themeColor="text1"/>
          <w:sz w:val="24"/>
          <w:szCs w:val="24"/>
        </w:rPr>
        <w:t xml:space="preserve"> option of moving to lithium iron phosphate batteries (Mullaney, 2020).</w:t>
      </w:r>
    </w:p>
    <w:p w14:paraId="1E50A63F" w14:textId="77777777" w:rsidR="0093000B" w:rsidRPr="006C573A" w:rsidRDefault="0093000B" w:rsidP="0093000B">
      <w:pPr>
        <w:pStyle w:val="Heading3"/>
      </w:pPr>
      <w:bookmarkStart w:id="21" w:name="_Toc120217343"/>
      <w:bookmarkStart w:id="22" w:name="_Toc121903394"/>
      <w:r w:rsidRPr="006C573A">
        <w:t>2.3.3 Illumination</w:t>
      </w:r>
      <w:bookmarkEnd w:id="21"/>
      <w:bookmarkEnd w:id="22"/>
    </w:p>
    <w:p w14:paraId="170693EF" w14:textId="77777777" w:rsidR="0093000B" w:rsidRPr="00D34865" w:rsidRDefault="0093000B" w:rsidP="0093000B">
      <w:pPr>
        <w:spacing w:before="240" w:after="240" w:line="360" w:lineRule="auto"/>
        <w:jc w:val="both"/>
        <w:rPr>
          <w:rFonts w:ascii="Times New Roman" w:hAnsi="Times New Roman" w:cs="Times New Roman"/>
          <w:b/>
          <w:color w:val="000000" w:themeColor="text1"/>
          <w:sz w:val="24"/>
          <w:szCs w:val="24"/>
        </w:rPr>
      </w:pPr>
      <w:r w:rsidRPr="00D34865">
        <w:rPr>
          <w:rFonts w:ascii="Times New Roman" w:hAnsi="Times New Roman" w:cs="Times New Roman"/>
          <w:color w:val="000000" w:themeColor="text1"/>
          <w:sz w:val="24"/>
          <w:szCs w:val="24"/>
        </w:rPr>
        <w:t xml:space="preserve">FLP battery technology emerged as the most desirable solution to improving the battery life of Tesla’s electric vehicle to increase the usage of electric cars globally (Mullaney, 2020).  </w:t>
      </w:r>
    </w:p>
    <w:p w14:paraId="7265F184" w14:textId="77777777" w:rsidR="0093000B" w:rsidRPr="006C573A" w:rsidRDefault="0093000B" w:rsidP="0093000B">
      <w:pPr>
        <w:pStyle w:val="Heading3"/>
      </w:pPr>
      <w:bookmarkStart w:id="23" w:name="_Toc120217344"/>
      <w:bookmarkStart w:id="24" w:name="_Toc121903395"/>
      <w:r w:rsidRPr="006C573A">
        <w:t>2.3.4 Verification</w:t>
      </w:r>
      <w:bookmarkEnd w:id="23"/>
      <w:bookmarkEnd w:id="24"/>
    </w:p>
    <w:p w14:paraId="4BEF4FE9" w14:textId="77777777" w:rsidR="0093000B" w:rsidRDefault="0093000B" w:rsidP="0093000B">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LFP batteries are a better option because they cost up to 70% less per kilogram than nickel-rich nanowire metal battery technologies, as well as Lithium-ion batteries (Frith, 2021). </w:t>
      </w:r>
    </w:p>
    <w:p w14:paraId="36D97A55" w14:textId="77777777" w:rsidR="0093000B" w:rsidRDefault="0093000B" w:rsidP="0093000B">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the LFP batteries last longer because their capacity degrades more slowly than other lithium-ion batteries. Furthermore, they are more stable and safer because if an LFP battery is used incorrectly or the building is damaged, it is less likely to explode or catch fire due to its chemical and thermal stability (Frith, 2021). </w:t>
      </w:r>
    </w:p>
    <w:p w14:paraId="5036DCCE" w14:textId="77777777" w:rsidR="0093000B" w:rsidRPr="004D0DD9" w:rsidRDefault="0093000B" w:rsidP="0093000B">
      <w:pPr>
        <w:spacing w:before="240" w:after="240" w:line="360" w:lineRule="auto"/>
        <w:jc w:val="both"/>
        <w:rPr>
          <w:rFonts w:ascii="Times New Roman" w:hAnsi="Times New Roman" w:cs="Times New Roman"/>
          <w:color w:val="000000" w:themeColor="text1"/>
          <w:sz w:val="24"/>
          <w:szCs w:val="24"/>
        </w:rPr>
      </w:pPr>
      <w:r w:rsidRPr="004D0DD9">
        <w:rPr>
          <w:rFonts w:ascii="Times New Roman" w:hAnsi="Times New Roman" w:cs="Times New Roman"/>
          <w:color w:val="000000" w:themeColor="text1"/>
          <w:sz w:val="24"/>
          <w:szCs w:val="24"/>
        </w:rPr>
        <w:t xml:space="preserve">Applying the creative thinking process to the innovation opportunity enables Tesla to increase the problem-solving ability of its innovation. Creative thinking allowed for thinking outside the box and coming up with innovative solutions to the battery life problem. However, it can </w:t>
      </w:r>
      <w:r w:rsidRPr="004D0DD9">
        <w:rPr>
          <w:rFonts w:ascii="Times New Roman" w:hAnsi="Times New Roman" w:cs="Times New Roman"/>
          <w:color w:val="000000" w:themeColor="text1"/>
          <w:sz w:val="24"/>
          <w:szCs w:val="24"/>
        </w:rPr>
        <w:lastRenderedPageBreak/>
        <w:t>be difficult to make decisions or reach a consensus when creative thinking is involved, as everyone's ideas and opinions may be vastly different (</w:t>
      </w:r>
      <w:r w:rsidRPr="004D0DD9">
        <w:rPr>
          <w:rFonts w:ascii="Times New Roman" w:hAnsi="Times New Roman" w:cs="Times New Roman"/>
          <w:color w:val="000000" w:themeColor="text1"/>
          <w:sz w:val="24"/>
          <w:szCs w:val="24"/>
          <w:shd w:val="clear" w:color="auto" w:fill="FFFFFF"/>
        </w:rPr>
        <w:t>Rawlinson, 2017)</w:t>
      </w:r>
      <w:r w:rsidRPr="004D0DD9">
        <w:rPr>
          <w:rFonts w:ascii="Times New Roman" w:hAnsi="Times New Roman" w:cs="Times New Roman"/>
          <w:color w:val="000000" w:themeColor="text1"/>
          <w:sz w:val="24"/>
          <w:szCs w:val="24"/>
        </w:rPr>
        <w:t xml:space="preserve">. </w:t>
      </w:r>
    </w:p>
    <w:p w14:paraId="63C1A114" w14:textId="77777777" w:rsidR="0093000B" w:rsidRPr="00D62318" w:rsidRDefault="0093000B" w:rsidP="0093000B">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b/>
          <w:sz w:val="24"/>
          <w:szCs w:val="24"/>
        </w:rPr>
        <w:br w:type="page"/>
      </w:r>
    </w:p>
    <w:p w14:paraId="164D58BB" w14:textId="77777777" w:rsidR="0093000B" w:rsidRPr="006C573A" w:rsidRDefault="0093000B" w:rsidP="0093000B">
      <w:pPr>
        <w:pStyle w:val="Heading2"/>
      </w:pPr>
      <w:bookmarkStart w:id="25" w:name="_Toc121903396"/>
      <w:r w:rsidRPr="006C573A">
        <w:lastRenderedPageBreak/>
        <w:t>2.4 Models of Innovation</w:t>
      </w:r>
      <w:bookmarkEnd w:id="14"/>
      <w:bookmarkEnd w:id="25"/>
      <w:r w:rsidRPr="006C573A">
        <w:t xml:space="preserve"> </w:t>
      </w:r>
    </w:p>
    <w:p w14:paraId="3051B6F5" w14:textId="77777777" w:rsidR="0093000B" w:rsidRDefault="0093000B" w:rsidP="0093000B">
      <w:pPr>
        <w:pStyle w:val="Heading3"/>
      </w:pPr>
      <w:bookmarkStart w:id="26" w:name="_Toc120217346"/>
    </w:p>
    <w:p w14:paraId="49E4913F" w14:textId="77777777" w:rsidR="0093000B" w:rsidRPr="006C573A" w:rsidRDefault="0093000B" w:rsidP="0093000B">
      <w:pPr>
        <w:pStyle w:val="Heading3"/>
      </w:pPr>
      <w:bookmarkStart w:id="27" w:name="_Toc121903397"/>
      <w:r w:rsidRPr="006C573A">
        <w:t>2.4.1 Open and Closed Innovation</w:t>
      </w:r>
      <w:bookmarkEnd w:id="26"/>
      <w:bookmarkEnd w:id="27"/>
      <w:r w:rsidRPr="006C573A">
        <w:t xml:space="preserve"> </w:t>
      </w:r>
    </w:p>
    <w:p w14:paraId="60A4F939" w14:textId="77777777" w:rsidR="0093000B" w:rsidRPr="008E28E8" w:rsidRDefault="0093000B" w:rsidP="0093000B">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Open and closed innovations have similar concepts but different steps (</w:t>
      </w:r>
      <w:proofErr w:type="spellStart"/>
      <w:r w:rsidRPr="008E28E8">
        <w:rPr>
          <w:rFonts w:ascii="Times New Roman" w:hAnsi="Times New Roman" w:cs="Times New Roman"/>
          <w:color w:val="000000" w:themeColor="text1"/>
          <w:sz w:val="24"/>
          <w:szCs w:val="24"/>
          <w:shd w:val="clear" w:color="auto" w:fill="FFFFFF"/>
        </w:rPr>
        <w:t>Leitão</w:t>
      </w:r>
      <w:proofErr w:type="spellEnd"/>
      <w:r w:rsidRPr="008E28E8">
        <w:rPr>
          <w:rFonts w:ascii="Times New Roman" w:hAnsi="Times New Roman" w:cs="Times New Roman"/>
          <w:color w:val="000000" w:themeColor="text1"/>
          <w:sz w:val="24"/>
          <w:szCs w:val="24"/>
          <w:shd w:val="clear" w:color="auto" w:fill="FFFFFF"/>
        </w:rPr>
        <w:t xml:space="preserve"> et al., 2019)</w:t>
      </w:r>
      <w:r w:rsidRPr="008E28E8">
        <w:rPr>
          <w:rFonts w:ascii="Times New Roman" w:hAnsi="Times New Roman" w:cs="Times New Roman"/>
          <w:color w:val="000000" w:themeColor="text1"/>
          <w:sz w:val="24"/>
          <w:szCs w:val="24"/>
        </w:rPr>
        <w:t>. In a closed innovation, all creative processes occur within the company. The advantage of this type of innovation is that company's staffs handle research, idea generation, product development, and marketing: consequently, this empowers the innovation chain</w:t>
      </w:r>
      <w:r>
        <w:rPr>
          <w:rFonts w:ascii="Times New Roman" w:hAnsi="Times New Roman" w:cs="Times New Roman"/>
          <w:color w:val="000000" w:themeColor="text1"/>
          <w:sz w:val="24"/>
          <w:szCs w:val="24"/>
        </w:rPr>
        <w:t xml:space="preserve"> </w:t>
      </w:r>
      <w:r w:rsidRPr="008E28E8">
        <w:rPr>
          <w:rFonts w:ascii="Times New Roman" w:hAnsi="Times New Roman" w:cs="Times New Roman"/>
          <w:color w:val="000000" w:themeColor="text1"/>
          <w:sz w:val="24"/>
          <w:szCs w:val="24"/>
        </w:rPr>
        <w:t>(</w:t>
      </w:r>
      <w:proofErr w:type="spellStart"/>
      <w:r w:rsidRPr="008E28E8">
        <w:rPr>
          <w:rFonts w:ascii="Times New Roman" w:hAnsi="Times New Roman" w:cs="Times New Roman"/>
          <w:color w:val="000000" w:themeColor="text1"/>
          <w:sz w:val="24"/>
          <w:szCs w:val="24"/>
          <w:shd w:val="clear" w:color="auto" w:fill="FFFFFF"/>
        </w:rPr>
        <w:t>Felin</w:t>
      </w:r>
      <w:proofErr w:type="spellEnd"/>
      <w:r w:rsidRPr="008E28E8">
        <w:rPr>
          <w:rFonts w:ascii="Times New Roman" w:hAnsi="Times New Roman" w:cs="Times New Roman"/>
          <w:color w:val="000000" w:themeColor="text1"/>
          <w:sz w:val="24"/>
          <w:szCs w:val="24"/>
          <w:shd w:val="clear" w:color="auto" w:fill="FFFFFF"/>
        </w:rPr>
        <w:t xml:space="preserve"> and Zenger, 2014)</w:t>
      </w:r>
      <w:r w:rsidRPr="008E28E8">
        <w:rPr>
          <w:rFonts w:ascii="Times New Roman" w:hAnsi="Times New Roman" w:cs="Times New Roman"/>
          <w:color w:val="000000" w:themeColor="text1"/>
          <w:sz w:val="24"/>
          <w:szCs w:val="24"/>
        </w:rPr>
        <w:t xml:space="preserve">. However, the disadvantage is that since it does not involve </w:t>
      </w:r>
      <w:r>
        <w:rPr>
          <w:rFonts w:ascii="Times New Roman" w:hAnsi="Times New Roman" w:cs="Times New Roman"/>
          <w:color w:val="000000" w:themeColor="text1"/>
          <w:sz w:val="24"/>
          <w:szCs w:val="24"/>
        </w:rPr>
        <w:t xml:space="preserve">stakeholders outside the company’s </w:t>
      </w:r>
      <w:r w:rsidRPr="008E28E8">
        <w:rPr>
          <w:rFonts w:ascii="Times New Roman" w:hAnsi="Times New Roman" w:cs="Times New Roman"/>
          <w:color w:val="000000" w:themeColor="text1"/>
          <w:sz w:val="24"/>
          <w:szCs w:val="24"/>
        </w:rPr>
        <w:t xml:space="preserve">knowledge and ideas, businesses are pressured to hire top talent and experts </w:t>
      </w:r>
      <w:r>
        <w:rPr>
          <w:rFonts w:ascii="Times New Roman" w:hAnsi="Times New Roman" w:cs="Times New Roman"/>
          <w:color w:val="000000" w:themeColor="text1"/>
          <w:sz w:val="24"/>
          <w:szCs w:val="24"/>
        </w:rPr>
        <w:t>(Marco,2020)</w:t>
      </w:r>
    </w:p>
    <w:p w14:paraId="33F9E9A8" w14:textId="77777777" w:rsidR="0093000B" w:rsidRPr="008E28E8" w:rsidRDefault="0093000B" w:rsidP="0093000B">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In open innovation, a company uses its ecosystem to implement an idea. Open innovation brings together researchers, universities, partner start-ups, and experts to improve the innovation process (</w:t>
      </w:r>
      <w:r w:rsidRPr="008E28E8">
        <w:rPr>
          <w:rFonts w:ascii="Times New Roman" w:hAnsi="Times New Roman" w:cs="Times New Roman"/>
          <w:color w:val="000000" w:themeColor="text1"/>
          <w:sz w:val="24"/>
          <w:szCs w:val="24"/>
          <w:shd w:val="clear" w:color="auto" w:fill="FFFFFF"/>
        </w:rPr>
        <w:t>Smith, 2015)</w:t>
      </w:r>
      <w:r w:rsidRPr="008E28E8">
        <w:rPr>
          <w:rFonts w:ascii="Times New Roman" w:hAnsi="Times New Roman" w:cs="Times New Roman"/>
          <w:color w:val="000000" w:themeColor="text1"/>
          <w:sz w:val="24"/>
          <w:szCs w:val="24"/>
        </w:rPr>
        <w:t>. Open innovation allows companies with limited resources to use external resources. The advantage of open innovation is that collaboration makes innovation cost-effective and efficient, making it easier and cheaper to implement an idea (</w:t>
      </w:r>
      <w:r w:rsidRPr="008E28E8">
        <w:rPr>
          <w:rFonts w:ascii="Times New Roman" w:hAnsi="Times New Roman" w:cs="Times New Roman"/>
          <w:color w:val="000000" w:themeColor="text1"/>
          <w:sz w:val="24"/>
          <w:szCs w:val="24"/>
          <w:shd w:val="clear" w:color="auto" w:fill="FFFFFF"/>
        </w:rPr>
        <w:t>Chesbrough, 2019)</w:t>
      </w:r>
      <w:r w:rsidRPr="008E28E8">
        <w:rPr>
          <w:rFonts w:ascii="Times New Roman" w:hAnsi="Times New Roman" w:cs="Times New Roman"/>
          <w:color w:val="000000" w:themeColor="text1"/>
          <w:sz w:val="24"/>
          <w:szCs w:val="24"/>
        </w:rPr>
        <w:t>. However, it can be time-consuming as vast opinions have to be taken into consideration</w:t>
      </w:r>
      <w:r>
        <w:rPr>
          <w:rFonts w:ascii="Times New Roman" w:hAnsi="Times New Roman" w:cs="Times New Roman"/>
          <w:color w:val="000000" w:themeColor="text1"/>
          <w:sz w:val="24"/>
          <w:szCs w:val="24"/>
        </w:rPr>
        <w:t>. Open innovation also can lead to dependence on external companies which often can be competitors. This type of innovation also hides the risk of leaking essential organisational information (Marco, 2020).</w:t>
      </w:r>
    </w:p>
    <w:p w14:paraId="1585A5BB" w14:textId="77777777" w:rsidR="0093000B" w:rsidRPr="008E28E8" w:rsidRDefault="0093000B" w:rsidP="0093000B">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 xml:space="preserve">It is essential to note that the lithium iron phosphate technology is a decade-old technology even though it has not been applied in EV batteries (Ferris, 2019). Therefore, Tesla’s lithium iron phosphate battery innovation was an open innovation following that the company relied on the findings of the research done by different universities, researchers, and organisations in developing FLB batteries.  </w:t>
      </w:r>
    </w:p>
    <w:p w14:paraId="4333A64A" w14:textId="77777777" w:rsidR="0093000B" w:rsidRDefault="0093000B" w:rsidP="0093000B">
      <w:pPr>
        <w:tabs>
          <w:tab w:val="left" w:pos="990"/>
        </w:tabs>
      </w:pPr>
    </w:p>
    <w:p w14:paraId="2F7F36EE" w14:textId="77777777" w:rsidR="0093000B" w:rsidRDefault="0093000B" w:rsidP="0093000B">
      <w:pPr>
        <w:rPr>
          <w:rFonts w:asciiTheme="majorHAnsi" w:eastAsiaTheme="majorEastAsia" w:hAnsiTheme="majorHAnsi" w:cstheme="majorBidi"/>
          <w:color w:val="1F3763" w:themeColor="accent1" w:themeShade="7F"/>
          <w:sz w:val="24"/>
          <w:szCs w:val="24"/>
        </w:rPr>
      </w:pPr>
      <w:bookmarkStart w:id="28" w:name="_Toc120217347"/>
      <w:r>
        <w:br w:type="page"/>
      </w:r>
    </w:p>
    <w:p w14:paraId="3E6B1E54" w14:textId="77777777" w:rsidR="0093000B" w:rsidRPr="006C573A" w:rsidRDefault="0093000B" w:rsidP="0093000B">
      <w:pPr>
        <w:pStyle w:val="Heading3"/>
      </w:pPr>
      <w:bookmarkStart w:id="29" w:name="_Toc121903398"/>
      <w:r w:rsidRPr="006C573A">
        <w:lastRenderedPageBreak/>
        <w:t>2.4.2 The Innovation Process</w:t>
      </w:r>
      <w:bookmarkEnd w:id="28"/>
      <w:bookmarkEnd w:id="29"/>
      <w:r w:rsidRPr="006C573A">
        <w:t xml:space="preserve"> </w:t>
      </w:r>
    </w:p>
    <w:p w14:paraId="2E775C80" w14:textId="77777777" w:rsidR="0093000B" w:rsidRPr="00163EB8" w:rsidRDefault="0093000B" w:rsidP="0093000B">
      <w:pPr>
        <w:spacing w:before="240" w:after="240" w:line="360" w:lineRule="auto"/>
        <w:jc w:val="both"/>
        <w:rPr>
          <w:rFonts w:ascii="Times New Roman" w:hAnsi="Times New Roman" w:cs="Times New Roman"/>
          <w:color w:val="000000" w:themeColor="text1"/>
          <w:sz w:val="24"/>
          <w:szCs w:val="24"/>
        </w:rPr>
      </w:pPr>
      <w:r w:rsidRPr="00163EB8">
        <w:rPr>
          <w:rFonts w:ascii="Times New Roman" w:hAnsi="Times New Roman" w:cs="Times New Roman"/>
          <w:color w:val="000000" w:themeColor="text1"/>
          <w:sz w:val="24"/>
          <w:szCs w:val="24"/>
        </w:rPr>
        <w:t>The innovation process has many advantages. In the case of Tesla, it encouraged creativity and the development of new ideas, allowing for the identification of a solution to the problem of shorter battery life. The innovation process encourages people to think outside the box and come up with novel solutions (</w:t>
      </w:r>
      <w:proofErr w:type="spellStart"/>
      <w:r w:rsidRPr="00163EB8">
        <w:rPr>
          <w:rFonts w:ascii="Times New Roman" w:hAnsi="Times New Roman" w:cs="Times New Roman"/>
          <w:color w:val="000000" w:themeColor="text1"/>
          <w:sz w:val="24"/>
          <w:szCs w:val="24"/>
        </w:rPr>
        <w:t>Mitzkus</w:t>
      </w:r>
      <w:proofErr w:type="spellEnd"/>
      <w:r w:rsidRPr="00163EB8">
        <w:rPr>
          <w:rFonts w:ascii="Times New Roman" w:hAnsi="Times New Roman" w:cs="Times New Roman"/>
          <w:color w:val="000000" w:themeColor="text1"/>
          <w:sz w:val="24"/>
          <w:szCs w:val="24"/>
        </w:rPr>
        <w:t>, 2022). For example, it enabled Tesla to think out-of-the-box by considering new ways of enhancing EV battery life leading to the development of the FLP battery that is cheaper, last longer, and safer. However, the disadvantage of the innovation process is that it is a lengthy and arduous process, involving coming up with a new idea, validating it, launching it, and maintaining its success (</w:t>
      </w:r>
      <w:proofErr w:type="spellStart"/>
      <w:r w:rsidRPr="00163EB8">
        <w:rPr>
          <w:rFonts w:ascii="Times New Roman" w:hAnsi="Times New Roman" w:cs="Times New Roman"/>
          <w:color w:val="000000" w:themeColor="text1"/>
          <w:sz w:val="24"/>
          <w:szCs w:val="24"/>
        </w:rPr>
        <w:t>Kulakauskaite</w:t>
      </w:r>
      <w:proofErr w:type="spellEnd"/>
      <w:r w:rsidRPr="00163EB8">
        <w:rPr>
          <w:rFonts w:ascii="Times New Roman" w:hAnsi="Times New Roman" w:cs="Times New Roman"/>
          <w:color w:val="000000" w:themeColor="text1"/>
          <w:sz w:val="24"/>
          <w:szCs w:val="24"/>
        </w:rPr>
        <w:t xml:space="preserve">, 2021). </w:t>
      </w:r>
    </w:p>
    <w:p w14:paraId="34246820" w14:textId="77777777" w:rsidR="0093000B" w:rsidRPr="00163EB8" w:rsidRDefault="0093000B" w:rsidP="0093000B">
      <w:pPr>
        <w:pStyle w:val="Heading4"/>
      </w:pPr>
    </w:p>
    <w:p w14:paraId="73BB745B" w14:textId="77777777" w:rsidR="0093000B" w:rsidRPr="00540B44" w:rsidRDefault="0093000B" w:rsidP="0093000B">
      <w:pPr>
        <w:pStyle w:val="Heading4"/>
      </w:pPr>
      <w:r w:rsidRPr="00540B44">
        <w:t>2.4.2.1 Idea Generation and Mobilisation</w:t>
      </w:r>
    </w:p>
    <w:p w14:paraId="796BB400"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In the case of Tesla’s innovation to improve EV’s battery life, different ideas were generated before settling on the FLP batteries (Mullaney, 2020). </w:t>
      </w:r>
    </w:p>
    <w:p w14:paraId="33E56866" w14:textId="77777777" w:rsidR="0093000B" w:rsidRPr="006C573A" w:rsidRDefault="0093000B" w:rsidP="0093000B">
      <w:pPr>
        <w:pStyle w:val="Heading4"/>
      </w:pPr>
      <w:r w:rsidRPr="006C573A">
        <w:t>2.4.2.2 Advocacy and Screening</w:t>
      </w:r>
    </w:p>
    <w:p w14:paraId="02E2E966"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After considering the potential benefits and problems of the available options, FLB battery technology was considered the best: it is cheap, last longer, safer, and more stable (Frith, 2021). </w:t>
      </w:r>
    </w:p>
    <w:p w14:paraId="5620A773" w14:textId="77777777" w:rsidR="0093000B" w:rsidRPr="006C573A" w:rsidRDefault="0093000B" w:rsidP="0093000B">
      <w:pPr>
        <w:pStyle w:val="Heading4"/>
      </w:pPr>
      <w:r w:rsidRPr="006C573A">
        <w:t>2.4.2.3 Experimentation</w:t>
      </w:r>
    </w:p>
    <w:p w14:paraId="3DC4C5DD"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To experiment with the innovation, Tesla moved its standard range Model Y and Model 3, produced in China, to the Iron phosphate (LFP) batteries (Lambert, 2022).  </w:t>
      </w:r>
    </w:p>
    <w:p w14:paraId="40E78D05" w14:textId="77777777" w:rsidR="0093000B" w:rsidRPr="006C573A" w:rsidRDefault="0093000B" w:rsidP="0093000B">
      <w:pPr>
        <w:pStyle w:val="Heading4"/>
      </w:pPr>
      <w:r w:rsidRPr="006C573A">
        <w:t>2.4.2.4 Commercialisation</w:t>
      </w:r>
    </w:p>
    <w:p w14:paraId="0E19DB93"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Tesla used the experimentation with Model Y and Model 3 to commercialise the innovation by showcasing the benefits of using FLP batteries as opposed to the widely used lithium-ion batteries (Frith, 2021). </w:t>
      </w:r>
    </w:p>
    <w:p w14:paraId="11095951" w14:textId="77777777" w:rsidR="0093000B" w:rsidRPr="006C573A" w:rsidRDefault="0093000B" w:rsidP="0093000B">
      <w:pPr>
        <w:pStyle w:val="Heading4"/>
      </w:pPr>
      <w:r w:rsidRPr="006C573A">
        <w:t>2.4.2.5 Diffusion and Implementation</w:t>
      </w:r>
    </w:p>
    <w:p w14:paraId="2EB433C5"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Tesla confirmed that in the last quarter of 2021, the company had shifted nearly half of its vehicles to cobalt-free LFP batteries. Moreover, the company’s CEO, Elon Musk, affirmed that the company plans to move more EVs to LFO batteries to overcome the cobalt and nickel supply concerns (Lambert, 2022).</w:t>
      </w:r>
    </w:p>
    <w:p w14:paraId="5232E103" w14:textId="77777777" w:rsidR="0093000B" w:rsidRPr="006C573A" w:rsidRDefault="0093000B" w:rsidP="0093000B">
      <w:pPr>
        <w:pStyle w:val="Heading3"/>
      </w:pPr>
      <w:bookmarkStart w:id="30" w:name="_Toc120217348"/>
      <w:bookmarkStart w:id="31" w:name="_Toc121903399"/>
      <w:r w:rsidRPr="006C573A">
        <w:lastRenderedPageBreak/>
        <w:t xml:space="preserve">2.4.3 The 4 </w:t>
      </w:r>
      <w:proofErr w:type="gramStart"/>
      <w:r w:rsidRPr="006C573A">
        <w:t>P’s</w:t>
      </w:r>
      <w:proofErr w:type="gramEnd"/>
      <w:r w:rsidRPr="006C573A">
        <w:t xml:space="preserve"> of Innovation</w:t>
      </w:r>
      <w:bookmarkEnd w:id="30"/>
      <w:bookmarkEnd w:id="31"/>
      <w:r w:rsidRPr="006C573A">
        <w:t xml:space="preserve"> </w:t>
      </w:r>
    </w:p>
    <w:p w14:paraId="04EEFEC5" w14:textId="77777777" w:rsidR="0093000B" w:rsidRDefault="0093000B" w:rsidP="0093000B">
      <w:pPr>
        <w:pStyle w:val="Heading4"/>
      </w:pPr>
    </w:p>
    <w:p w14:paraId="5FB07467" w14:textId="77777777" w:rsidR="0093000B" w:rsidRPr="006C573A" w:rsidRDefault="0093000B" w:rsidP="0093000B">
      <w:pPr>
        <w:pStyle w:val="Heading4"/>
      </w:pPr>
      <w:r w:rsidRPr="006C573A">
        <w:t>2.4.3.1 Product Innovation</w:t>
      </w:r>
    </w:p>
    <w:p w14:paraId="0F6E6D09"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Product innovations are changes to the goods or services sold by a company or group. A simple or complete redesign of an existing product can be considered product innovation (</w:t>
      </w:r>
      <w:r w:rsidRPr="00BE445F">
        <w:rPr>
          <w:rFonts w:ascii="Times New Roman" w:hAnsi="Times New Roman" w:cs="Times New Roman"/>
          <w:sz w:val="24"/>
          <w:szCs w:val="24"/>
          <w:shd w:val="clear" w:color="auto" w:fill="FFFFFF"/>
        </w:rPr>
        <w:t>Tidd and Bessant, 2007</w:t>
      </w:r>
      <w:r w:rsidRPr="00BE445F">
        <w:rPr>
          <w:rFonts w:ascii="Times New Roman" w:hAnsi="Times New Roman" w:cs="Times New Roman"/>
          <w:sz w:val="24"/>
          <w:szCs w:val="24"/>
        </w:rPr>
        <w:t>).</w:t>
      </w:r>
    </w:p>
    <w:p w14:paraId="1A59AF0A" w14:textId="77777777" w:rsidR="0093000B" w:rsidRPr="006C573A" w:rsidRDefault="0093000B" w:rsidP="0093000B">
      <w:pPr>
        <w:pStyle w:val="Heading4"/>
      </w:pPr>
      <w:r w:rsidRPr="006C573A">
        <w:t>2.4.3.2 Process Innovation </w:t>
      </w:r>
    </w:p>
    <w:p w14:paraId="7D9CD205"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Process innovation refers to modifications on business processes in response to market and technological changes to ensure long-tern success (</w:t>
      </w:r>
      <w:r w:rsidRPr="00BE445F">
        <w:rPr>
          <w:rFonts w:ascii="Times New Roman" w:hAnsi="Times New Roman" w:cs="Times New Roman"/>
          <w:sz w:val="24"/>
          <w:szCs w:val="24"/>
          <w:shd w:val="clear" w:color="auto" w:fill="FFFFFF"/>
        </w:rPr>
        <w:t>Tang and Werner, 2017</w:t>
      </w:r>
      <w:r w:rsidRPr="00BE445F">
        <w:rPr>
          <w:rFonts w:ascii="Times New Roman" w:hAnsi="Times New Roman" w:cs="Times New Roman"/>
          <w:sz w:val="24"/>
          <w:szCs w:val="24"/>
        </w:rPr>
        <w:t>).</w:t>
      </w:r>
    </w:p>
    <w:p w14:paraId="0431FD49" w14:textId="77777777" w:rsidR="0093000B" w:rsidRPr="006C573A" w:rsidRDefault="0093000B" w:rsidP="0093000B">
      <w:pPr>
        <w:pStyle w:val="Heading4"/>
      </w:pPr>
      <w:r w:rsidRPr="006C573A">
        <w:t>2.4.3.3 Paradigm Innovation</w:t>
      </w:r>
    </w:p>
    <w:p w14:paraId="0CCE898D"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Paradigm innovation involves altering business procedures, especially when they discover new markets where they can make more money. This innovation refers to a shift in the business status quo that changes how people think (</w:t>
      </w:r>
      <w:r w:rsidRPr="00BE445F">
        <w:rPr>
          <w:rFonts w:ascii="Times New Roman" w:hAnsi="Times New Roman" w:cs="Times New Roman"/>
          <w:sz w:val="24"/>
          <w:szCs w:val="24"/>
          <w:shd w:val="clear" w:color="auto" w:fill="FFFFFF"/>
        </w:rPr>
        <w:t>Anthony, 2014</w:t>
      </w:r>
      <w:r w:rsidRPr="00BE445F">
        <w:rPr>
          <w:rFonts w:ascii="Times New Roman" w:hAnsi="Times New Roman" w:cs="Times New Roman"/>
          <w:sz w:val="24"/>
          <w:szCs w:val="24"/>
        </w:rPr>
        <w:t xml:space="preserve">). </w:t>
      </w:r>
    </w:p>
    <w:p w14:paraId="6A7FAA41" w14:textId="77777777" w:rsidR="0093000B" w:rsidRPr="006C573A" w:rsidRDefault="0093000B" w:rsidP="0093000B">
      <w:pPr>
        <w:pStyle w:val="Heading4"/>
      </w:pPr>
      <w:r w:rsidRPr="006C573A">
        <w:t>2.4.3.4 Position Innovation</w:t>
      </w:r>
    </w:p>
    <w:p w14:paraId="3EB37D1E"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Position innovation occurs when a business begins by targeting one group of people and then expands to reach a larger group (</w:t>
      </w:r>
      <w:r w:rsidRPr="00BE445F">
        <w:rPr>
          <w:rFonts w:ascii="Times New Roman" w:hAnsi="Times New Roman" w:cs="Times New Roman"/>
          <w:sz w:val="24"/>
          <w:szCs w:val="24"/>
          <w:shd w:val="clear" w:color="auto" w:fill="FFFFFF"/>
        </w:rPr>
        <w:t>Anthony, 2014</w:t>
      </w:r>
      <w:r w:rsidRPr="00BE445F">
        <w:rPr>
          <w:rFonts w:ascii="Times New Roman" w:hAnsi="Times New Roman" w:cs="Times New Roman"/>
          <w:sz w:val="24"/>
          <w:szCs w:val="24"/>
        </w:rPr>
        <w:t>). In other words, this type of innovation mainly involves repositioning by offering a product or service in a new direction or a new market (</w:t>
      </w:r>
      <w:r w:rsidRPr="00BE445F">
        <w:rPr>
          <w:rFonts w:ascii="Times New Roman" w:hAnsi="Times New Roman" w:cs="Times New Roman"/>
          <w:sz w:val="24"/>
          <w:szCs w:val="24"/>
          <w:shd w:val="clear" w:color="auto" w:fill="FFFFFF"/>
        </w:rPr>
        <w:t>Tang and Werner, 2017</w:t>
      </w:r>
      <w:r w:rsidRPr="00BE445F">
        <w:rPr>
          <w:rFonts w:ascii="Times New Roman" w:hAnsi="Times New Roman" w:cs="Times New Roman"/>
          <w:sz w:val="24"/>
          <w:szCs w:val="24"/>
        </w:rPr>
        <w:t xml:space="preserve">). </w:t>
      </w:r>
    </w:p>
    <w:p w14:paraId="06D3CB42" w14:textId="77777777" w:rsidR="0093000B" w:rsidRPr="00BE445F" w:rsidRDefault="0093000B" w:rsidP="0093000B">
      <w:pPr>
        <w:spacing w:before="240" w:after="240" w:line="360" w:lineRule="auto"/>
        <w:jc w:val="both"/>
        <w:rPr>
          <w:rFonts w:ascii="Times New Roman" w:hAnsi="Times New Roman" w:cs="Times New Roman"/>
          <w:color w:val="000000" w:themeColor="text1"/>
          <w:sz w:val="24"/>
          <w:szCs w:val="24"/>
        </w:rPr>
      </w:pPr>
      <w:r w:rsidRPr="00BE445F">
        <w:rPr>
          <w:rFonts w:ascii="Times New Roman" w:hAnsi="Times New Roman" w:cs="Times New Roman"/>
          <w:sz w:val="24"/>
          <w:szCs w:val="24"/>
        </w:rPr>
        <w:t>Tesla's FLP battery innovation can be categorised as product innovation. It is essential to note that product innovation does not only implies creating an entirely new product that solves a completely new problem</w:t>
      </w:r>
      <w:r w:rsidRPr="00BE445F">
        <w:rPr>
          <w:rFonts w:ascii="Times New Roman" w:hAnsi="Times New Roman" w:cs="Times New Roman"/>
          <w:color w:val="000000" w:themeColor="text1"/>
          <w:sz w:val="24"/>
          <w:szCs w:val="24"/>
        </w:rPr>
        <w:t xml:space="preserve">. Instead, it can involve using newer versions that are better in terms of technology and design, like the case of Tesla’s FLP batteries (Lambert, 2022). </w:t>
      </w:r>
    </w:p>
    <w:p w14:paraId="062950E9" w14:textId="77777777" w:rsidR="0093000B" w:rsidRPr="00F77C89" w:rsidRDefault="0093000B" w:rsidP="0093000B">
      <w:pPr>
        <w:spacing w:before="240" w:after="240" w:line="360" w:lineRule="auto"/>
        <w:jc w:val="both"/>
        <w:rPr>
          <w:rFonts w:ascii="Times New Roman" w:hAnsi="Times New Roman" w:cs="Times New Roman"/>
          <w:color w:val="000000" w:themeColor="text1"/>
          <w:sz w:val="24"/>
          <w:szCs w:val="24"/>
        </w:rPr>
      </w:pPr>
      <w:r w:rsidRPr="00F77C89">
        <w:rPr>
          <w:rFonts w:ascii="Times New Roman" w:hAnsi="Times New Roman" w:cs="Times New Roman"/>
          <w:color w:val="000000" w:themeColor="text1"/>
          <w:sz w:val="24"/>
          <w:szCs w:val="24"/>
        </w:rPr>
        <w:t>Product innovation has numerous advantages, including more value to customers (</w:t>
      </w:r>
      <w:r w:rsidRPr="00F77C89">
        <w:rPr>
          <w:rFonts w:ascii="Times New Roman" w:hAnsi="Times New Roman" w:cs="Times New Roman"/>
          <w:color w:val="000000" w:themeColor="text1"/>
          <w:sz w:val="24"/>
          <w:szCs w:val="24"/>
          <w:shd w:val="clear" w:color="auto" w:fill="FFFFFF"/>
        </w:rPr>
        <w:t>Von Hippel, 2016</w:t>
      </w:r>
      <w:r w:rsidRPr="00F77C89">
        <w:rPr>
          <w:rFonts w:ascii="Times New Roman" w:hAnsi="Times New Roman" w:cs="Times New Roman"/>
          <w:color w:val="000000" w:themeColor="text1"/>
          <w:sz w:val="24"/>
          <w:szCs w:val="24"/>
        </w:rPr>
        <w:t>). For example, Tesla’s FLP batteries are cheap, last longer, safer, and more stable (Frith, 2021). Additionally, product innovation allows companies to better meet customer needs, which can lead to improved customer satisfaction (</w:t>
      </w:r>
      <w:r w:rsidRPr="00F77C89">
        <w:rPr>
          <w:rFonts w:ascii="Times New Roman" w:hAnsi="Times New Roman" w:cs="Times New Roman"/>
          <w:color w:val="000000" w:themeColor="text1"/>
          <w:sz w:val="24"/>
          <w:szCs w:val="24"/>
          <w:shd w:val="clear" w:color="auto" w:fill="FFFFFF"/>
        </w:rPr>
        <w:t>Tidd and Bessant, 2020</w:t>
      </w:r>
      <w:r w:rsidRPr="00F77C89">
        <w:rPr>
          <w:rFonts w:ascii="Times New Roman" w:hAnsi="Times New Roman" w:cs="Times New Roman"/>
          <w:color w:val="000000" w:themeColor="text1"/>
          <w:sz w:val="24"/>
          <w:szCs w:val="24"/>
        </w:rPr>
        <w:t xml:space="preserve">). In the case of Tesla, the FLP batteries have enable the company to produce EV that can travel longer miles. Consequently, Tesla has been able to reach more potential customers, create a positive impression, and increase their visibility (Lambert, 2022). However, </w:t>
      </w:r>
      <w:bookmarkStart w:id="32" w:name="_Toc120217349"/>
      <w:r w:rsidRPr="00F77C89">
        <w:rPr>
          <w:rFonts w:ascii="Times New Roman" w:hAnsi="Times New Roman" w:cs="Times New Roman"/>
          <w:color w:val="000000" w:themeColor="text1"/>
          <w:sz w:val="24"/>
          <w:szCs w:val="24"/>
        </w:rPr>
        <w:t xml:space="preserve">product innovation can be </w:t>
      </w:r>
      <w:r w:rsidRPr="00F77C89">
        <w:rPr>
          <w:rFonts w:ascii="Times New Roman" w:hAnsi="Times New Roman" w:cs="Times New Roman"/>
          <w:color w:val="000000" w:themeColor="text1"/>
          <w:sz w:val="24"/>
          <w:szCs w:val="24"/>
        </w:rPr>
        <w:lastRenderedPageBreak/>
        <w:t>expensive. Companies need to invest in research and development, which can involve a significant amount of time and money (</w:t>
      </w:r>
      <w:r w:rsidRPr="00F77C89">
        <w:rPr>
          <w:rFonts w:ascii="Times New Roman" w:hAnsi="Times New Roman" w:cs="Times New Roman"/>
          <w:color w:val="000000" w:themeColor="text1"/>
          <w:sz w:val="24"/>
          <w:szCs w:val="24"/>
          <w:shd w:val="clear" w:color="auto" w:fill="FFFFFF"/>
        </w:rPr>
        <w:t>Tidd and Bessant, 2020)</w:t>
      </w:r>
      <w:r w:rsidRPr="00F77C89">
        <w:rPr>
          <w:rFonts w:ascii="Times New Roman" w:hAnsi="Times New Roman" w:cs="Times New Roman"/>
          <w:color w:val="000000" w:themeColor="text1"/>
          <w:sz w:val="24"/>
          <w:szCs w:val="24"/>
        </w:rPr>
        <w:t xml:space="preserve">. </w:t>
      </w:r>
    </w:p>
    <w:p w14:paraId="7A11BB61" w14:textId="77777777" w:rsidR="0093000B" w:rsidRPr="006C573A" w:rsidRDefault="0093000B" w:rsidP="0093000B">
      <w:pPr>
        <w:pStyle w:val="Heading2"/>
      </w:pPr>
      <w:bookmarkStart w:id="33" w:name="_Toc121903400"/>
      <w:r w:rsidRPr="006C573A">
        <w:t>2.5 Assessment of the Effectiveness</w:t>
      </w:r>
      <w:bookmarkEnd w:id="32"/>
      <w:bookmarkEnd w:id="33"/>
    </w:p>
    <w:p w14:paraId="154E760C" w14:textId="77777777" w:rsidR="0093000B" w:rsidRPr="00BE445F" w:rsidRDefault="0093000B" w:rsidP="0093000B">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w:t>
      </w:r>
      <w:r w:rsidRPr="00BE445F">
        <w:rPr>
          <w:rFonts w:ascii="Times New Roman" w:hAnsi="Times New Roman" w:cs="Times New Roman"/>
          <w:sz w:val="24"/>
          <w:szCs w:val="24"/>
        </w:rPr>
        <w:t>ccording to Lewin’s Force Field Analysis, as illustrated in appendix 5, change necessitates upsetting the status quo. In other words, for change to take place effectively, the driving forces for the change must outnumber the constraining forces</w:t>
      </w:r>
      <w:r>
        <w:rPr>
          <w:rFonts w:ascii="Times New Roman" w:hAnsi="Times New Roman" w:cs="Times New Roman"/>
          <w:sz w:val="24"/>
          <w:szCs w:val="24"/>
        </w:rPr>
        <w:t xml:space="preserve"> (mindtools.com 2022).</w:t>
      </w:r>
      <w:r w:rsidRPr="00BE445F">
        <w:rPr>
          <w:rFonts w:ascii="Times New Roman" w:hAnsi="Times New Roman" w:cs="Times New Roman"/>
          <w:sz w:val="24"/>
          <w:szCs w:val="24"/>
        </w:rPr>
        <w:t xml:space="preserve"> </w:t>
      </w:r>
      <w:r w:rsidRPr="00BE445F">
        <w:rPr>
          <w:rFonts w:ascii="Times New Roman" w:hAnsi="Times New Roman" w:cs="Times New Roman"/>
          <w:color w:val="000000" w:themeColor="text1"/>
          <w:sz w:val="24"/>
          <w:szCs w:val="24"/>
        </w:rPr>
        <w:t xml:space="preserve">The driving forces or the advantages </w:t>
      </w:r>
      <w:r>
        <w:rPr>
          <w:rFonts w:ascii="Times New Roman" w:hAnsi="Times New Roman" w:cs="Times New Roman"/>
          <w:color w:val="000000" w:themeColor="text1"/>
          <w:sz w:val="24"/>
          <w:szCs w:val="24"/>
        </w:rPr>
        <w:t>of</w:t>
      </w:r>
      <w:r w:rsidRPr="00BE445F">
        <w:rPr>
          <w:rFonts w:ascii="Times New Roman" w:hAnsi="Times New Roman" w:cs="Times New Roman"/>
          <w:color w:val="000000" w:themeColor="text1"/>
          <w:sz w:val="24"/>
          <w:szCs w:val="24"/>
        </w:rPr>
        <w:t xml:space="preserve"> moving Tesla’s EVs to FLP batteries included cost-effectiveness, well-defined performance, stability, and safety of the FLP batteries (Frith, 2021). As mentioned above, FLP batteries cost up to 70% less per kilogram than other battery technologies (Frith, 2021). Moreover, LFP batteries last longer because their capacity degrades more slowly </w:t>
      </w:r>
    </w:p>
    <w:p w14:paraId="7E135CEF" w14:textId="77777777" w:rsidR="0093000B" w:rsidRPr="008F5B92" w:rsidRDefault="0093000B" w:rsidP="0093000B">
      <w:pPr>
        <w:spacing w:before="240" w:after="240" w:line="360" w:lineRule="auto"/>
        <w:jc w:val="both"/>
        <w:rPr>
          <w:rFonts w:ascii="Times New Roman" w:hAnsi="Times New Roman" w:cs="Times New Roman"/>
          <w:color w:val="000000" w:themeColor="text1"/>
          <w:sz w:val="24"/>
          <w:szCs w:val="24"/>
        </w:rPr>
      </w:pPr>
      <w:r w:rsidRPr="008F5B92">
        <w:rPr>
          <w:rFonts w:ascii="Times New Roman" w:hAnsi="Times New Roman" w:cs="Times New Roman"/>
          <w:color w:val="000000" w:themeColor="text1"/>
          <w:sz w:val="24"/>
          <w:szCs w:val="24"/>
        </w:rPr>
        <w:t>On the other hand, the constraining forces or the disadvantages towards the change include cost and time. Changing to FLP batteries can be expensive and time consuming (</w:t>
      </w:r>
      <w:r w:rsidRPr="008F5B92">
        <w:rPr>
          <w:rFonts w:ascii="Times New Roman" w:hAnsi="Times New Roman" w:cs="Times New Roman"/>
          <w:color w:val="000000" w:themeColor="text1"/>
          <w:sz w:val="24"/>
          <w:szCs w:val="24"/>
          <w:shd w:val="clear" w:color="auto" w:fill="FFFFFF"/>
        </w:rPr>
        <w:t>Tidd and Bessant, 2020</w:t>
      </w:r>
      <w:r w:rsidRPr="008F5B92">
        <w:rPr>
          <w:rFonts w:ascii="Times New Roman" w:hAnsi="Times New Roman" w:cs="Times New Roman"/>
          <w:color w:val="000000" w:themeColor="text1"/>
          <w:sz w:val="24"/>
          <w:szCs w:val="24"/>
        </w:rPr>
        <w:t xml:space="preserve">). However, Tesla’s change to FLP batteries was effective because the driving forces for the change outnumbered the constraining forces as evidenced by the benefits highlighted above.  </w:t>
      </w:r>
    </w:p>
    <w:p w14:paraId="47E12DF7" w14:textId="77777777" w:rsidR="0093000B" w:rsidRPr="006C573A" w:rsidRDefault="0093000B" w:rsidP="0093000B">
      <w:pPr>
        <w:pStyle w:val="Heading3"/>
      </w:pPr>
      <w:bookmarkStart w:id="34" w:name="_Toc120217350"/>
      <w:bookmarkStart w:id="35" w:name="_Toc121903401"/>
      <w:r w:rsidRPr="006C573A">
        <w:t>2.5.1 Barriers and Risks</w:t>
      </w:r>
      <w:bookmarkEnd w:id="34"/>
      <w:bookmarkEnd w:id="35"/>
      <w:r w:rsidRPr="006C573A">
        <w:t xml:space="preserve"> </w:t>
      </w:r>
    </w:p>
    <w:p w14:paraId="24AD415C" w14:textId="77777777" w:rsidR="0093000B" w:rsidRPr="002E081E" w:rsidRDefault="0093000B" w:rsidP="0093000B">
      <w:pPr>
        <w:spacing w:before="240" w:after="240" w:line="360" w:lineRule="auto"/>
        <w:jc w:val="both"/>
        <w:rPr>
          <w:rFonts w:ascii="Times New Roman" w:hAnsi="Times New Roman" w:cs="Times New Roman"/>
          <w:color w:val="000000" w:themeColor="text1"/>
          <w:sz w:val="24"/>
          <w:szCs w:val="24"/>
        </w:rPr>
      </w:pPr>
      <w:r w:rsidRPr="002E081E">
        <w:rPr>
          <w:rFonts w:ascii="Times New Roman" w:hAnsi="Times New Roman" w:cs="Times New Roman"/>
          <w:color w:val="000000" w:themeColor="text1"/>
          <w:sz w:val="24"/>
          <w:szCs w:val="24"/>
        </w:rPr>
        <w:t xml:space="preserve">Based on the Force Field Analysis above, the barrier or risk that Tesla needed to be aware of when implementing the innovation opportunity </w:t>
      </w:r>
      <w:r>
        <w:rPr>
          <w:rFonts w:ascii="Times New Roman" w:hAnsi="Times New Roman" w:cs="Times New Roman"/>
          <w:color w:val="000000" w:themeColor="text1"/>
          <w:sz w:val="24"/>
          <w:szCs w:val="24"/>
        </w:rPr>
        <w:t>includes</w:t>
      </w:r>
      <w:r w:rsidRPr="002E081E">
        <w:rPr>
          <w:rFonts w:ascii="Times New Roman" w:hAnsi="Times New Roman" w:cs="Times New Roman"/>
          <w:color w:val="000000" w:themeColor="text1"/>
          <w:sz w:val="24"/>
          <w:szCs w:val="24"/>
        </w:rPr>
        <w:t xml:space="preserve"> the cost of the change and the time it would take (</w:t>
      </w:r>
      <w:r w:rsidRPr="002E081E">
        <w:rPr>
          <w:rFonts w:ascii="Times New Roman" w:hAnsi="Times New Roman" w:cs="Times New Roman"/>
          <w:color w:val="000000" w:themeColor="text1"/>
          <w:sz w:val="24"/>
          <w:szCs w:val="24"/>
          <w:shd w:val="clear" w:color="auto" w:fill="FFFFFF"/>
        </w:rPr>
        <w:t>Tidd and Bessant, 2020</w:t>
      </w:r>
      <w:r w:rsidRPr="002E081E">
        <w:rPr>
          <w:rFonts w:ascii="Times New Roman" w:hAnsi="Times New Roman" w:cs="Times New Roman"/>
          <w:color w:val="000000" w:themeColor="text1"/>
          <w:sz w:val="24"/>
          <w:szCs w:val="24"/>
        </w:rPr>
        <w:t xml:space="preserve">). The </w:t>
      </w:r>
      <w:r>
        <w:rPr>
          <w:rFonts w:ascii="Times New Roman" w:hAnsi="Times New Roman" w:cs="Times New Roman"/>
          <w:color w:val="000000" w:themeColor="text1"/>
          <w:sz w:val="24"/>
          <w:szCs w:val="24"/>
        </w:rPr>
        <w:t>need</w:t>
      </w:r>
      <w:r w:rsidRPr="002E081E">
        <w:rPr>
          <w:rFonts w:ascii="Times New Roman" w:hAnsi="Times New Roman" w:cs="Times New Roman"/>
          <w:color w:val="000000" w:themeColor="text1"/>
          <w:sz w:val="24"/>
          <w:szCs w:val="24"/>
        </w:rPr>
        <w:t xml:space="preserve"> to invest in research and development, which involves associated costs, including creating a prototype, acquiring the necessary materials, and marketing the product. Moreover, product innovation, such as Tesla’s FLP battery innovation can be </w:t>
      </w:r>
      <w:r>
        <w:rPr>
          <w:rFonts w:ascii="Times New Roman" w:hAnsi="Times New Roman" w:cs="Times New Roman"/>
          <w:color w:val="000000" w:themeColor="text1"/>
          <w:sz w:val="24"/>
          <w:szCs w:val="24"/>
        </w:rPr>
        <w:t>time-consuming</w:t>
      </w:r>
      <w:r w:rsidRPr="002E081E">
        <w:rPr>
          <w:rFonts w:ascii="Times New Roman" w:hAnsi="Times New Roman" w:cs="Times New Roman"/>
          <w:color w:val="000000" w:themeColor="text1"/>
          <w:sz w:val="24"/>
          <w:szCs w:val="24"/>
        </w:rPr>
        <w:t xml:space="preserve"> (</w:t>
      </w:r>
      <w:r w:rsidRPr="002E081E">
        <w:rPr>
          <w:rFonts w:ascii="Times New Roman" w:hAnsi="Times New Roman" w:cs="Times New Roman"/>
          <w:color w:val="000000" w:themeColor="text1"/>
          <w:sz w:val="24"/>
          <w:szCs w:val="24"/>
          <w:shd w:val="clear" w:color="auto" w:fill="FFFFFF"/>
        </w:rPr>
        <w:t>Tidd and Bessant, 2020</w:t>
      </w:r>
      <w:r w:rsidRPr="002E081E">
        <w:rPr>
          <w:rFonts w:ascii="Times New Roman" w:hAnsi="Times New Roman" w:cs="Times New Roman"/>
          <w:color w:val="000000" w:themeColor="text1"/>
          <w:sz w:val="24"/>
          <w:szCs w:val="24"/>
        </w:rPr>
        <w:t xml:space="preserve">). The company needs to dedicate resources to research, development, and testing to create successful products. This process can take months or even years, during which time the company may be unable to focus on other areas of </w:t>
      </w:r>
      <w:r>
        <w:rPr>
          <w:rFonts w:ascii="Times New Roman" w:hAnsi="Times New Roman" w:cs="Times New Roman"/>
          <w:color w:val="000000" w:themeColor="text1"/>
          <w:sz w:val="24"/>
          <w:szCs w:val="24"/>
        </w:rPr>
        <w:t>its</w:t>
      </w:r>
      <w:r w:rsidRPr="002E081E">
        <w:rPr>
          <w:rFonts w:ascii="Times New Roman" w:hAnsi="Times New Roman" w:cs="Times New Roman"/>
          <w:color w:val="000000" w:themeColor="text1"/>
          <w:sz w:val="24"/>
          <w:szCs w:val="24"/>
        </w:rPr>
        <w:t xml:space="preserve"> business.  </w:t>
      </w:r>
    </w:p>
    <w:p w14:paraId="25B13E17" w14:textId="77777777" w:rsidR="0093000B" w:rsidRPr="002E081E" w:rsidRDefault="0093000B" w:rsidP="0093000B">
      <w:pPr>
        <w:spacing w:before="240" w:after="240" w:line="360" w:lineRule="auto"/>
        <w:jc w:val="both"/>
        <w:rPr>
          <w:rFonts w:ascii="Times New Roman" w:hAnsi="Times New Roman" w:cs="Times New Roman"/>
          <w:color w:val="000000" w:themeColor="text1"/>
          <w:sz w:val="24"/>
          <w:szCs w:val="24"/>
        </w:rPr>
      </w:pPr>
      <w:r w:rsidRPr="002E081E">
        <w:rPr>
          <w:rFonts w:ascii="Times New Roman" w:hAnsi="Times New Roman" w:cs="Times New Roman"/>
          <w:color w:val="000000" w:themeColor="text1"/>
          <w:sz w:val="24"/>
          <w:szCs w:val="24"/>
        </w:rPr>
        <w:t xml:space="preserve">Therefore, the advantage of Tesla’s product innovation is that it has provided more value to the customers, which is a great way to help the company stay competitive.  However, the disadvantage is that Tesla had to make huge costs and time commitments to ensure the success of the innovation. </w:t>
      </w:r>
    </w:p>
    <w:p w14:paraId="074E591C" w14:textId="77777777" w:rsidR="0093000B" w:rsidRDefault="0093000B">
      <w:pPr>
        <w:rPr>
          <w:rFonts w:asciiTheme="majorHAnsi" w:eastAsiaTheme="majorEastAsia" w:hAnsiTheme="majorHAnsi" w:cstheme="majorBidi"/>
          <w:color w:val="2F5496" w:themeColor="accent1" w:themeShade="BF"/>
          <w:sz w:val="26"/>
          <w:szCs w:val="26"/>
        </w:rPr>
      </w:pPr>
      <w:bookmarkStart w:id="36" w:name="_Toc120217351"/>
      <w:bookmarkStart w:id="37" w:name="_Toc121903402"/>
      <w:r>
        <w:br w:type="page"/>
      </w:r>
    </w:p>
    <w:p w14:paraId="1BA7BFC4" w14:textId="4CAC4134" w:rsidR="0093000B" w:rsidRPr="006C573A" w:rsidRDefault="0093000B" w:rsidP="0093000B">
      <w:pPr>
        <w:pStyle w:val="Heading2"/>
      </w:pPr>
      <w:r w:rsidRPr="006C573A">
        <w:lastRenderedPageBreak/>
        <w:t>2.6 Leadership and Management</w:t>
      </w:r>
      <w:bookmarkEnd w:id="36"/>
      <w:bookmarkEnd w:id="37"/>
    </w:p>
    <w:p w14:paraId="0D7479A7" w14:textId="77777777" w:rsidR="0093000B" w:rsidRDefault="0093000B" w:rsidP="0093000B">
      <w:pPr>
        <w:pStyle w:val="Heading3"/>
      </w:pPr>
      <w:bookmarkStart w:id="38" w:name="_Toc120217352"/>
    </w:p>
    <w:p w14:paraId="486BBF07" w14:textId="77777777" w:rsidR="0093000B" w:rsidRPr="006C573A" w:rsidRDefault="0093000B" w:rsidP="0093000B">
      <w:pPr>
        <w:pStyle w:val="Heading3"/>
      </w:pPr>
      <w:bookmarkStart w:id="39" w:name="_Toc121903403"/>
      <w:r w:rsidRPr="006C573A">
        <w:t>2.6.1 Feed-Forward Practice</w:t>
      </w:r>
      <w:bookmarkEnd w:id="38"/>
      <w:bookmarkEnd w:id="39"/>
      <w:r w:rsidRPr="006C573A">
        <w:t xml:space="preserve"> </w:t>
      </w:r>
    </w:p>
    <w:p w14:paraId="688C54B2"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Innovation must result in something that provides improvement for the company. To increase the success and impact of innovation, each organisation must devise its own compelling and unique methods, develop customised innovation practices, and employ various strategies tailored to its specific needs and circumstances (Zhu, 2020). In this regard, the feed-forward practice is a suitable management practice to follow through with the identified innovation opportunity. </w:t>
      </w:r>
    </w:p>
    <w:p w14:paraId="6A9A12BE" w14:textId="77777777" w:rsidR="0093000B" w:rsidRPr="00BE445F" w:rsidRDefault="0093000B" w:rsidP="0093000B">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Feedback is always about improving performance, whether for innovation or improvement. As a result, it is always about the future (Siddiqui, 2020). Feedback is not limited and only remains consistent over time. If the company is to succeed in the future, the team must be willing to accept criticism (</w:t>
      </w:r>
      <w:r w:rsidRPr="00BE445F">
        <w:rPr>
          <w:rFonts w:ascii="Times New Roman" w:hAnsi="Times New Roman" w:cs="Times New Roman"/>
          <w:color w:val="222222"/>
          <w:sz w:val="24"/>
          <w:szCs w:val="24"/>
          <w:shd w:val="clear" w:color="auto" w:fill="FFFFFF"/>
        </w:rPr>
        <w:t>Sadler et al., 2022</w:t>
      </w:r>
      <w:r w:rsidRPr="00BE445F">
        <w:rPr>
          <w:rFonts w:ascii="Times New Roman" w:hAnsi="Times New Roman" w:cs="Times New Roman"/>
          <w:sz w:val="24"/>
          <w:szCs w:val="24"/>
        </w:rPr>
        <w:t xml:space="preserve">). Feedback will inform the company about how the innovation has been received and whether adjustments are required. </w:t>
      </w:r>
    </w:p>
    <w:p w14:paraId="33CDFA4F" w14:textId="77777777" w:rsidR="0093000B" w:rsidRDefault="0093000B" w:rsidP="0093000B">
      <w:pPr>
        <w:rPr>
          <w:rFonts w:asciiTheme="majorHAnsi" w:eastAsiaTheme="majorEastAsia" w:hAnsiTheme="majorHAnsi" w:cstheme="majorBidi"/>
          <w:color w:val="2F5496" w:themeColor="accent1" w:themeShade="BF"/>
          <w:sz w:val="32"/>
          <w:szCs w:val="32"/>
        </w:rPr>
      </w:pPr>
      <w:bookmarkStart w:id="40" w:name="_Toc120217353"/>
      <w:r>
        <w:rPr>
          <w:rFonts w:ascii="Times New Roman" w:hAnsi="Times New Roman" w:cs="Times New Roman"/>
          <w:sz w:val="24"/>
          <w:szCs w:val="24"/>
        </w:rPr>
        <w:t>Based on the bad reputation of tesla as employer the Feed Forward practice can be applied. There is a room in moving from Feedback orientated to Feed Forward orientated company.</w:t>
      </w:r>
      <w:r>
        <w:br w:type="page"/>
      </w:r>
    </w:p>
    <w:p w14:paraId="00088923" w14:textId="77777777" w:rsidR="0093000B" w:rsidRDefault="0093000B" w:rsidP="0093000B">
      <w:pPr>
        <w:pStyle w:val="Heading1"/>
      </w:pPr>
      <w:bookmarkStart w:id="41" w:name="_Toc121903404"/>
      <w:r w:rsidRPr="006C573A">
        <w:lastRenderedPageBreak/>
        <w:t>3.0 Conclusion</w:t>
      </w:r>
      <w:bookmarkEnd w:id="40"/>
      <w:bookmarkEnd w:id="41"/>
      <w:r w:rsidRPr="006C573A">
        <w:t xml:space="preserve"> </w:t>
      </w:r>
    </w:p>
    <w:p w14:paraId="6281AE6C" w14:textId="77777777" w:rsidR="0093000B" w:rsidRPr="008F33B3" w:rsidRDefault="0093000B" w:rsidP="0093000B"/>
    <w:p w14:paraId="240D539B" w14:textId="77777777" w:rsidR="0093000B" w:rsidRPr="00602C51" w:rsidRDefault="0093000B" w:rsidP="0093000B">
      <w:pPr>
        <w:spacing w:line="360" w:lineRule="auto"/>
        <w:jc w:val="both"/>
        <w:rPr>
          <w:rFonts w:ascii="Times New Roman" w:hAnsi="Times New Roman" w:cs="Times New Roman"/>
          <w:color w:val="000000" w:themeColor="text1"/>
          <w:sz w:val="24"/>
          <w:szCs w:val="24"/>
        </w:rPr>
      </w:pPr>
      <w:r w:rsidRPr="00602C51">
        <w:rPr>
          <w:rFonts w:ascii="Times New Roman" w:hAnsi="Times New Roman" w:cs="Times New Roman"/>
          <w:color w:val="000000" w:themeColor="text1"/>
          <w:sz w:val="24"/>
          <w:szCs w:val="24"/>
        </w:rPr>
        <w:t xml:space="preserve">This paper applied various tools and models to Tesla’s lithium iron phosphate battery innovation, including the innovation matrix, </w:t>
      </w:r>
      <w:r>
        <w:rPr>
          <w:rFonts w:ascii="Times New Roman" w:hAnsi="Times New Roman" w:cs="Times New Roman"/>
          <w:b/>
          <w:bCs/>
          <w:color w:val="000000" w:themeColor="text1"/>
          <w:sz w:val="24"/>
          <w:szCs w:val="24"/>
        </w:rPr>
        <w:t>creative</w:t>
      </w:r>
      <w:r w:rsidRPr="00602C51">
        <w:rPr>
          <w:rFonts w:ascii="Times New Roman" w:hAnsi="Times New Roman" w:cs="Times New Roman"/>
          <w:b/>
          <w:bCs/>
          <w:color w:val="000000" w:themeColor="text1"/>
          <w:sz w:val="24"/>
          <w:szCs w:val="24"/>
        </w:rPr>
        <w:t xml:space="preserve"> thinking process</w:t>
      </w:r>
      <w:r w:rsidRPr="00602C51">
        <w:rPr>
          <w:rFonts w:ascii="Times New Roman" w:hAnsi="Times New Roman" w:cs="Times New Roman"/>
          <w:color w:val="000000" w:themeColor="text1"/>
          <w:sz w:val="24"/>
          <w:szCs w:val="24"/>
        </w:rPr>
        <w:t xml:space="preserve">, open and closed innovation, the innovation process, the 4p’s to innovation, and Lewin’s force field analysis. Tools and models are essential components of the innovation process because they provide a framework for understanding the problem, developing solutions, and measuring the effectiveness of those solutions.  </w:t>
      </w:r>
    </w:p>
    <w:p w14:paraId="2E4D37C7" w14:textId="77777777" w:rsidR="0093000B" w:rsidRPr="00602C51" w:rsidRDefault="0093000B" w:rsidP="0093000B">
      <w:pPr>
        <w:spacing w:line="360" w:lineRule="auto"/>
        <w:jc w:val="both"/>
        <w:rPr>
          <w:rFonts w:ascii="Times New Roman" w:hAnsi="Times New Roman" w:cs="Times New Roman"/>
          <w:color w:val="000000" w:themeColor="text1"/>
          <w:sz w:val="24"/>
          <w:szCs w:val="24"/>
        </w:rPr>
      </w:pPr>
      <w:r w:rsidRPr="00602C51">
        <w:rPr>
          <w:rFonts w:ascii="Times New Roman" w:hAnsi="Times New Roman" w:cs="Times New Roman"/>
          <w:color w:val="000000" w:themeColor="text1"/>
          <w:sz w:val="24"/>
          <w:szCs w:val="24"/>
        </w:rPr>
        <w:t xml:space="preserve">The tools and models have numerous advantages. For example, applying </w:t>
      </w:r>
      <w:r>
        <w:rPr>
          <w:rFonts w:ascii="Times New Roman" w:hAnsi="Times New Roman" w:cs="Times New Roman"/>
          <w:color w:val="000000" w:themeColor="text1"/>
          <w:sz w:val="24"/>
          <w:szCs w:val="24"/>
        </w:rPr>
        <w:t xml:space="preserve">a </w:t>
      </w:r>
      <w:r w:rsidRPr="00602C51">
        <w:rPr>
          <w:rFonts w:ascii="Times New Roman" w:hAnsi="Times New Roman" w:cs="Times New Roman"/>
          <w:color w:val="000000" w:themeColor="text1"/>
          <w:sz w:val="24"/>
          <w:szCs w:val="24"/>
        </w:rPr>
        <w:t>creative thinking process enable</w:t>
      </w:r>
      <w:r>
        <w:rPr>
          <w:rFonts w:ascii="Times New Roman" w:hAnsi="Times New Roman" w:cs="Times New Roman"/>
          <w:color w:val="000000" w:themeColor="text1"/>
          <w:sz w:val="24"/>
          <w:szCs w:val="24"/>
        </w:rPr>
        <w:t>s</w:t>
      </w:r>
      <w:r w:rsidRPr="00602C51">
        <w:rPr>
          <w:rFonts w:ascii="Times New Roman" w:hAnsi="Times New Roman" w:cs="Times New Roman"/>
          <w:color w:val="000000" w:themeColor="text1"/>
          <w:sz w:val="24"/>
          <w:szCs w:val="24"/>
        </w:rPr>
        <w:t xml:space="preserve"> the compan</w:t>
      </w:r>
      <w:r>
        <w:rPr>
          <w:rFonts w:ascii="Times New Roman" w:hAnsi="Times New Roman" w:cs="Times New Roman"/>
          <w:color w:val="000000" w:themeColor="text1"/>
          <w:sz w:val="24"/>
          <w:szCs w:val="24"/>
        </w:rPr>
        <w:t>ies</w:t>
      </w:r>
      <w:r w:rsidRPr="00602C51">
        <w:rPr>
          <w:rFonts w:ascii="Times New Roman" w:hAnsi="Times New Roman" w:cs="Times New Roman"/>
          <w:color w:val="000000" w:themeColor="text1"/>
          <w:sz w:val="24"/>
          <w:szCs w:val="24"/>
        </w:rPr>
        <w:t xml:space="preserve"> to increase the </w:t>
      </w:r>
      <w:r>
        <w:rPr>
          <w:rFonts w:ascii="Times New Roman" w:hAnsi="Times New Roman" w:cs="Times New Roman"/>
          <w:color w:val="000000" w:themeColor="text1"/>
          <w:sz w:val="24"/>
          <w:szCs w:val="24"/>
        </w:rPr>
        <w:t>problem-solving</w:t>
      </w:r>
      <w:r w:rsidRPr="00602C51">
        <w:rPr>
          <w:rFonts w:ascii="Times New Roman" w:hAnsi="Times New Roman" w:cs="Times New Roman"/>
          <w:color w:val="000000" w:themeColor="text1"/>
          <w:sz w:val="24"/>
          <w:szCs w:val="24"/>
        </w:rPr>
        <w:t xml:space="preserve"> ability of its innovation. Adopting the innovation process encourage</w:t>
      </w:r>
      <w:r>
        <w:rPr>
          <w:rFonts w:ascii="Times New Roman" w:hAnsi="Times New Roman" w:cs="Times New Roman"/>
          <w:color w:val="000000" w:themeColor="text1"/>
          <w:sz w:val="24"/>
          <w:szCs w:val="24"/>
        </w:rPr>
        <w:t>s</w:t>
      </w:r>
      <w:r w:rsidRPr="00602C51">
        <w:rPr>
          <w:rFonts w:ascii="Times New Roman" w:hAnsi="Times New Roman" w:cs="Times New Roman"/>
          <w:color w:val="000000" w:themeColor="text1"/>
          <w:sz w:val="24"/>
          <w:szCs w:val="24"/>
        </w:rPr>
        <w:t xml:space="preserve"> creativity and the development of new ideas</w:t>
      </w:r>
      <w:r>
        <w:rPr>
          <w:rFonts w:ascii="Times New Roman" w:hAnsi="Times New Roman" w:cs="Times New Roman"/>
          <w:color w:val="000000" w:themeColor="text1"/>
          <w:sz w:val="24"/>
          <w:szCs w:val="24"/>
        </w:rPr>
        <w:t>.</w:t>
      </w:r>
      <w:r w:rsidRPr="00602C5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w:t>
      </w:r>
      <w:r w:rsidRPr="00602C51">
        <w:rPr>
          <w:rFonts w:ascii="Times New Roman" w:hAnsi="Times New Roman" w:cs="Times New Roman"/>
          <w:color w:val="000000" w:themeColor="text1"/>
          <w:sz w:val="24"/>
          <w:szCs w:val="24"/>
        </w:rPr>
        <w:t xml:space="preserve">llowing for the identification of a solution to the problem of shorter battery life by considering new ways of enhancing EV battery life leading to the development of the FLP battery that is cheaper, last longer, and </w:t>
      </w:r>
      <w:r>
        <w:rPr>
          <w:rFonts w:ascii="Times New Roman" w:hAnsi="Times New Roman" w:cs="Times New Roman"/>
          <w:color w:val="000000" w:themeColor="text1"/>
          <w:sz w:val="24"/>
          <w:szCs w:val="24"/>
        </w:rPr>
        <w:t xml:space="preserve">is </w:t>
      </w:r>
      <w:r w:rsidRPr="00602C51">
        <w:rPr>
          <w:rFonts w:ascii="Times New Roman" w:hAnsi="Times New Roman" w:cs="Times New Roman"/>
          <w:color w:val="000000" w:themeColor="text1"/>
          <w:sz w:val="24"/>
          <w:szCs w:val="24"/>
        </w:rPr>
        <w:t xml:space="preserve">safer. Moreover, </w:t>
      </w:r>
      <w:r>
        <w:rPr>
          <w:rFonts w:ascii="Times New Roman" w:hAnsi="Times New Roman" w:cs="Times New Roman"/>
          <w:color w:val="000000" w:themeColor="text1"/>
          <w:sz w:val="24"/>
          <w:szCs w:val="24"/>
        </w:rPr>
        <w:t>the signs of</w:t>
      </w:r>
      <w:r w:rsidRPr="00602C51">
        <w:rPr>
          <w:rFonts w:ascii="Times New Roman" w:hAnsi="Times New Roman" w:cs="Times New Roman"/>
          <w:color w:val="000000" w:themeColor="text1"/>
          <w:sz w:val="24"/>
          <w:szCs w:val="24"/>
        </w:rPr>
        <w:t xml:space="preserve"> the 4Ps of innovation enabled Tesla to come up with a product innovation the </w:t>
      </w:r>
      <w:r>
        <w:rPr>
          <w:rFonts w:ascii="Times New Roman" w:hAnsi="Times New Roman" w:cs="Times New Roman"/>
          <w:color w:val="000000" w:themeColor="text1"/>
          <w:sz w:val="24"/>
          <w:szCs w:val="24"/>
        </w:rPr>
        <w:t>provides</w:t>
      </w:r>
      <w:r w:rsidRPr="00602C51">
        <w:rPr>
          <w:rFonts w:ascii="Times New Roman" w:hAnsi="Times New Roman" w:cs="Times New Roman"/>
          <w:color w:val="000000" w:themeColor="text1"/>
          <w:sz w:val="24"/>
          <w:szCs w:val="24"/>
        </w:rPr>
        <w:t xml:space="preserve"> more value to customers </w:t>
      </w:r>
      <w:r>
        <w:rPr>
          <w:rFonts w:ascii="Times New Roman" w:hAnsi="Times New Roman" w:cs="Times New Roman"/>
          <w:color w:val="000000" w:themeColor="text1"/>
          <w:sz w:val="24"/>
          <w:szCs w:val="24"/>
        </w:rPr>
        <w:t>allowing</w:t>
      </w:r>
      <w:r w:rsidRPr="00602C51">
        <w:rPr>
          <w:rFonts w:ascii="Times New Roman" w:hAnsi="Times New Roman" w:cs="Times New Roman"/>
          <w:color w:val="000000" w:themeColor="text1"/>
          <w:sz w:val="24"/>
          <w:szCs w:val="24"/>
        </w:rPr>
        <w:t xml:space="preserve"> the company to better meet customer needs, which can lead to improved customer satisfaction. However, some disadvantages were also noted in the application of the tools and models. For instance, the main </w:t>
      </w:r>
      <w:r>
        <w:rPr>
          <w:rFonts w:ascii="Times New Roman" w:hAnsi="Times New Roman" w:cs="Times New Roman"/>
          <w:color w:val="000000" w:themeColor="text1"/>
          <w:sz w:val="24"/>
          <w:szCs w:val="24"/>
        </w:rPr>
        <w:t>problem</w:t>
      </w:r>
      <w:r w:rsidRPr="00602C51">
        <w:rPr>
          <w:rFonts w:ascii="Times New Roman" w:hAnsi="Times New Roman" w:cs="Times New Roman"/>
          <w:color w:val="000000" w:themeColor="text1"/>
          <w:sz w:val="24"/>
          <w:szCs w:val="24"/>
        </w:rPr>
        <w:t xml:space="preserve"> identified with the use of the models and tools is that they make the innovation process lengthy hence consuming more time and money.</w:t>
      </w:r>
    </w:p>
    <w:p w14:paraId="6361984B" w14:textId="77777777" w:rsidR="0093000B" w:rsidRDefault="0093000B" w:rsidP="0093000B"/>
    <w:p w14:paraId="321C6EA2" w14:textId="77777777" w:rsidR="0093000B" w:rsidRDefault="0093000B" w:rsidP="0093000B"/>
    <w:p w14:paraId="07CCFA39" w14:textId="77777777" w:rsidR="0093000B" w:rsidRDefault="0093000B" w:rsidP="0093000B">
      <w:r>
        <w:br w:type="page"/>
      </w:r>
    </w:p>
    <w:p w14:paraId="5DA8071D" w14:textId="77777777" w:rsidR="0093000B" w:rsidRDefault="0093000B" w:rsidP="0093000B"/>
    <w:p w14:paraId="1225DC66" w14:textId="77777777" w:rsidR="0093000B" w:rsidRPr="00E62225" w:rsidRDefault="0093000B" w:rsidP="0093000B">
      <w:pPr>
        <w:tabs>
          <w:tab w:val="left" w:pos="990"/>
        </w:tabs>
        <w:rPr>
          <w:rFonts w:cstheme="minorHAnsi"/>
        </w:rPr>
      </w:pPr>
    </w:p>
    <w:p w14:paraId="5184E801" w14:textId="77777777" w:rsidR="0093000B" w:rsidRPr="00E62225" w:rsidRDefault="0093000B" w:rsidP="0093000B">
      <w:pPr>
        <w:tabs>
          <w:tab w:val="left" w:pos="990"/>
        </w:tabs>
        <w:rPr>
          <w:rFonts w:cstheme="minorHAnsi"/>
        </w:rPr>
      </w:pPr>
    </w:p>
    <w:p w14:paraId="72C55BFB" w14:textId="77777777" w:rsidR="0093000B" w:rsidRPr="00C11661" w:rsidRDefault="0093000B" w:rsidP="0093000B">
      <w:pPr>
        <w:tabs>
          <w:tab w:val="left" w:pos="990"/>
        </w:tabs>
        <w:rPr>
          <w:rFonts w:cstheme="minorHAnsi"/>
        </w:rPr>
      </w:pPr>
    </w:p>
    <w:p w14:paraId="1866A26C" w14:textId="77777777" w:rsidR="0093000B" w:rsidRDefault="0093000B" w:rsidP="0093000B">
      <w:pPr>
        <w:pStyle w:val="Heading1"/>
      </w:pPr>
      <w:bookmarkStart w:id="42" w:name="_Toc121903405"/>
      <w:r>
        <w:t>4.0 Reference list</w:t>
      </w:r>
      <w:bookmarkEnd w:id="42"/>
    </w:p>
    <w:p w14:paraId="3471D4FD" w14:textId="77777777" w:rsidR="0093000B" w:rsidRPr="00213F62" w:rsidRDefault="0093000B" w:rsidP="0093000B"/>
    <w:p w14:paraId="0E04B9E4"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bookmarkStart w:id="43" w:name="_Hlk120209831"/>
      <w:r w:rsidRPr="001340D8">
        <w:rPr>
          <w:rFonts w:cstheme="minorHAnsi"/>
          <w:sz w:val="24"/>
          <w:szCs w:val="24"/>
          <w:shd w:val="clear" w:color="auto" w:fill="FFFFFF"/>
        </w:rPr>
        <w:t>Anderson</w:t>
      </w:r>
      <w:bookmarkEnd w:id="43"/>
      <w:r w:rsidRPr="001340D8">
        <w:rPr>
          <w:rFonts w:cstheme="minorHAnsi"/>
          <w:sz w:val="24"/>
          <w:szCs w:val="24"/>
          <w:shd w:val="clear" w:color="auto" w:fill="FFFFFF"/>
        </w:rPr>
        <w:t xml:space="preserve">, N., </w:t>
      </w:r>
      <w:proofErr w:type="spellStart"/>
      <w:r w:rsidRPr="001340D8">
        <w:rPr>
          <w:rFonts w:cstheme="minorHAnsi"/>
          <w:sz w:val="24"/>
          <w:szCs w:val="24"/>
          <w:shd w:val="clear" w:color="auto" w:fill="FFFFFF"/>
        </w:rPr>
        <w:t>Potočnik</w:t>
      </w:r>
      <w:proofErr w:type="spellEnd"/>
      <w:r w:rsidRPr="001340D8">
        <w:rPr>
          <w:rFonts w:cstheme="minorHAnsi"/>
          <w:sz w:val="24"/>
          <w:szCs w:val="24"/>
          <w:shd w:val="clear" w:color="auto" w:fill="FFFFFF"/>
        </w:rPr>
        <w:t>, K. and Zhou, J., (2014). Innovation and creativity in organizations: A state-of-the-science review, prospective commentary, and guiding framework. </w:t>
      </w:r>
      <w:r w:rsidRPr="001340D8">
        <w:rPr>
          <w:rFonts w:cstheme="minorHAnsi"/>
          <w:i/>
          <w:iCs/>
          <w:sz w:val="24"/>
          <w:szCs w:val="24"/>
          <w:shd w:val="clear" w:color="auto" w:fill="FFFFFF"/>
        </w:rPr>
        <w:t>Journal of management</w:t>
      </w:r>
      <w:r w:rsidRPr="001340D8">
        <w:rPr>
          <w:rFonts w:cstheme="minorHAnsi"/>
          <w:sz w:val="24"/>
          <w:szCs w:val="24"/>
          <w:shd w:val="clear" w:color="auto" w:fill="FFFFFF"/>
        </w:rPr>
        <w:t>, </w:t>
      </w:r>
      <w:r w:rsidRPr="001340D8">
        <w:rPr>
          <w:rFonts w:cstheme="minorHAnsi"/>
          <w:i/>
          <w:iCs/>
          <w:sz w:val="24"/>
          <w:szCs w:val="24"/>
          <w:shd w:val="clear" w:color="auto" w:fill="FFFFFF"/>
        </w:rPr>
        <w:t>40</w:t>
      </w:r>
      <w:r w:rsidRPr="001340D8">
        <w:rPr>
          <w:rFonts w:cstheme="minorHAnsi"/>
          <w:sz w:val="24"/>
          <w:szCs w:val="24"/>
          <w:shd w:val="clear" w:color="auto" w:fill="FFFFFF"/>
        </w:rPr>
        <w:t>(5), pp.1297-1333.</w:t>
      </w:r>
    </w:p>
    <w:p w14:paraId="665C1A58"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bookmarkStart w:id="44" w:name="_Hlk120216141"/>
      <w:r w:rsidRPr="001340D8">
        <w:rPr>
          <w:rFonts w:cstheme="minorHAnsi"/>
          <w:sz w:val="24"/>
          <w:szCs w:val="24"/>
          <w:shd w:val="clear" w:color="auto" w:fill="FFFFFF"/>
        </w:rPr>
        <w:t>Anthony, S.D., (2014)</w:t>
      </w:r>
      <w:bookmarkEnd w:id="44"/>
      <w:r w:rsidRPr="001340D8">
        <w:rPr>
          <w:rFonts w:cstheme="minorHAnsi"/>
          <w:sz w:val="24"/>
          <w:szCs w:val="24"/>
          <w:shd w:val="clear" w:color="auto" w:fill="FFFFFF"/>
        </w:rPr>
        <w:t>. </w:t>
      </w:r>
      <w:r w:rsidRPr="001340D8">
        <w:rPr>
          <w:rFonts w:cstheme="minorHAnsi"/>
          <w:i/>
          <w:iCs/>
          <w:sz w:val="24"/>
          <w:szCs w:val="24"/>
          <w:shd w:val="clear" w:color="auto" w:fill="FFFFFF"/>
        </w:rPr>
        <w:t>The first mile: a launch manual for getting great ideas into the market</w:t>
      </w:r>
      <w:r w:rsidRPr="001340D8">
        <w:rPr>
          <w:rFonts w:cstheme="minorHAnsi"/>
          <w:sz w:val="24"/>
          <w:szCs w:val="24"/>
          <w:shd w:val="clear" w:color="auto" w:fill="FFFFFF"/>
        </w:rPr>
        <w:t>. Harvard Business Review Press.</w:t>
      </w:r>
    </w:p>
    <w:p w14:paraId="766B9CD9" w14:textId="77777777" w:rsidR="0093000B" w:rsidRPr="001340D8" w:rsidRDefault="0093000B" w:rsidP="0093000B">
      <w:pPr>
        <w:pStyle w:val="ListParagraph"/>
        <w:numPr>
          <w:ilvl w:val="0"/>
          <w:numId w:val="1"/>
        </w:numPr>
        <w:spacing w:before="240"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Baunsgaard</w:t>
      </w:r>
      <w:proofErr w:type="spellEnd"/>
      <w:r w:rsidRPr="001340D8">
        <w:rPr>
          <w:rFonts w:cstheme="minorHAnsi"/>
          <w:sz w:val="24"/>
          <w:szCs w:val="24"/>
          <w:shd w:val="clear" w:color="auto" w:fill="FFFFFF"/>
        </w:rPr>
        <w:t>, V.V. and Clegg, S.R., (2015). Innovation: A critical assessment of the concept and scope of literature. In </w:t>
      </w:r>
      <w:r w:rsidRPr="001340D8">
        <w:rPr>
          <w:rFonts w:cstheme="minorHAnsi"/>
          <w:i/>
          <w:iCs/>
          <w:sz w:val="24"/>
          <w:szCs w:val="24"/>
          <w:shd w:val="clear" w:color="auto" w:fill="FFFFFF"/>
        </w:rPr>
        <w:t>The Handbook of service innovation</w:t>
      </w:r>
      <w:r w:rsidRPr="001340D8">
        <w:rPr>
          <w:rFonts w:cstheme="minorHAnsi"/>
          <w:sz w:val="24"/>
          <w:szCs w:val="24"/>
          <w:shd w:val="clear" w:color="auto" w:fill="FFFFFF"/>
        </w:rPr>
        <w:t> (pp. 5-25). Springer, London.</w:t>
      </w:r>
    </w:p>
    <w:p w14:paraId="196D2CD7"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bookmarkStart w:id="45" w:name="_Hlk120209693"/>
      <w:proofErr w:type="spellStart"/>
      <w:r w:rsidRPr="001340D8">
        <w:rPr>
          <w:rFonts w:cstheme="minorHAnsi"/>
          <w:sz w:val="24"/>
          <w:szCs w:val="24"/>
          <w:shd w:val="clear" w:color="auto" w:fill="FFFFFF"/>
        </w:rPr>
        <w:t>Carayannis</w:t>
      </w:r>
      <w:proofErr w:type="spellEnd"/>
      <w:r w:rsidRPr="001340D8">
        <w:rPr>
          <w:rFonts w:cstheme="minorHAnsi"/>
          <w:sz w:val="24"/>
          <w:szCs w:val="24"/>
          <w:shd w:val="clear" w:color="auto" w:fill="FFFFFF"/>
        </w:rPr>
        <w:t>, E.G. ed., (2020)</w:t>
      </w:r>
      <w:bookmarkEnd w:id="45"/>
      <w:r w:rsidRPr="001340D8">
        <w:rPr>
          <w:rFonts w:cstheme="minorHAnsi"/>
          <w:sz w:val="24"/>
          <w:szCs w:val="24"/>
          <w:shd w:val="clear" w:color="auto" w:fill="FFFFFF"/>
        </w:rPr>
        <w:t>. </w:t>
      </w:r>
      <w:proofErr w:type="spellStart"/>
      <w:r w:rsidRPr="001340D8">
        <w:rPr>
          <w:rFonts w:cstheme="minorHAnsi"/>
          <w:i/>
          <w:iCs/>
          <w:sz w:val="24"/>
          <w:szCs w:val="24"/>
          <w:shd w:val="clear" w:color="auto" w:fill="FFFFFF"/>
        </w:rPr>
        <w:t>Encyclopedia</w:t>
      </w:r>
      <w:proofErr w:type="spellEnd"/>
      <w:r w:rsidRPr="001340D8">
        <w:rPr>
          <w:rFonts w:cstheme="minorHAnsi"/>
          <w:i/>
          <w:iCs/>
          <w:sz w:val="24"/>
          <w:szCs w:val="24"/>
          <w:shd w:val="clear" w:color="auto" w:fill="FFFFFF"/>
        </w:rPr>
        <w:t xml:space="preserve"> of creativity, invention, </w:t>
      </w:r>
      <w:proofErr w:type="gramStart"/>
      <w:r w:rsidRPr="001340D8">
        <w:rPr>
          <w:rFonts w:cstheme="minorHAnsi"/>
          <w:i/>
          <w:iCs/>
          <w:sz w:val="24"/>
          <w:szCs w:val="24"/>
          <w:shd w:val="clear" w:color="auto" w:fill="FFFFFF"/>
        </w:rPr>
        <w:t>innovation</w:t>
      </w:r>
      <w:proofErr w:type="gramEnd"/>
      <w:r w:rsidRPr="001340D8">
        <w:rPr>
          <w:rFonts w:cstheme="minorHAnsi"/>
          <w:i/>
          <w:iCs/>
          <w:sz w:val="24"/>
          <w:szCs w:val="24"/>
          <w:shd w:val="clear" w:color="auto" w:fill="FFFFFF"/>
        </w:rPr>
        <w:t xml:space="preserve"> and entrepreneurship</w:t>
      </w:r>
      <w:r w:rsidRPr="001340D8">
        <w:rPr>
          <w:rFonts w:cstheme="minorHAnsi"/>
          <w:sz w:val="24"/>
          <w:szCs w:val="24"/>
          <w:shd w:val="clear" w:color="auto" w:fill="FFFFFF"/>
        </w:rPr>
        <w:t>. Cham: Springer International Publishing.</w:t>
      </w:r>
    </w:p>
    <w:p w14:paraId="0C5DFF43"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r w:rsidRPr="001340D8">
        <w:rPr>
          <w:rFonts w:cstheme="minorHAnsi"/>
          <w:sz w:val="24"/>
          <w:szCs w:val="24"/>
          <w:shd w:val="clear" w:color="auto" w:fill="FFFFFF"/>
        </w:rPr>
        <w:t>Chesbrough, H., (2019). </w:t>
      </w:r>
      <w:r w:rsidRPr="001340D8">
        <w:rPr>
          <w:rFonts w:cstheme="minorHAnsi"/>
          <w:i/>
          <w:iCs/>
          <w:sz w:val="24"/>
          <w:szCs w:val="24"/>
          <w:shd w:val="clear" w:color="auto" w:fill="FFFFFF"/>
        </w:rPr>
        <w:t>Open innovation results: Going beyond the hype and getting down to business</w:t>
      </w:r>
      <w:r w:rsidRPr="001340D8">
        <w:rPr>
          <w:rFonts w:cstheme="minorHAnsi"/>
          <w:sz w:val="24"/>
          <w:szCs w:val="24"/>
          <w:shd w:val="clear" w:color="auto" w:fill="FFFFFF"/>
        </w:rPr>
        <w:t>. Oxford University Press.</w:t>
      </w:r>
    </w:p>
    <w:p w14:paraId="0D1667F0"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Felin</w:t>
      </w:r>
      <w:proofErr w:type="spellEnd"/>
      <w:r w:rsidRPr="001340D8">
        <w:rPr>
          <w:rFonts w:cstheme="minorHAnsi"/>
          <w:sz w:val="24"/>
          <w:szCs w:val="24"/>
          <w:shd w:val="clear" w:color="auto" w:fill="FFFFFF"/>
        </w:rPr>
        <w:t>, T. and Zenger, T.R., (2014). Closed or open innovation? Problem solving and the governance choice. </w:t>
      </w:r>
      <w:r w:rsidRPr="001340D8">
        <w:rPr>
          <w:rFonts w:cstheme="minorHAnsi"/>
          <w:i/>
          <w:iCs/>
          <w:sz w:val="24"/>
          <w:szCs w:val="24"/>
          <w:shd w:val="clear" w:color="auto" w:fill="FFFFFF"/>
        </w:rPr>
        <w:t>Research policy</w:t>
      </w:r>
      <w:r w:rsidRPr="001340D8">
        <w:rPr>
          <w:rFonts w:cstheme="minorHAnsi"/>
          <w:sz w:val="24"/>
          <w:szCs w:val="24"/>
          <w:shd w:val="clear" w:color="auto" w:fill="FFFFFF"/>
        </w:rPr>
        <w:t>, </w:t>
      </w:r>
      <w:r w:rsidRPr="001340D8">
        <w:rPr>
          <w:rFonts w:cstheme="minorHAnsi"/>
          <w:i/>
          <w:iCs/>
          <w:sz w:val="24"/>
          <w:szCs w:val="24"/>
          <w:shd w:val="clear" w:color="auto" w:fill="FFFFFF"/>
        </w:rPr>
        <w:t>43</w:t>
      </w:r>
      <w:r w:rsidRPr="001340D8">
        <w:rPr>
          <w:rFonts w:cstheme="minorHAnsi"/>
          <w:sz w:val="24"/>
          <w:szCs w:val="24"/>
          <w:shd w:val="clear" w:color="auto" w:fill="FFFFFF"/>
        </w:rPr>
        <w:t>(5), pp.914-925.</w:t>
      </w:r>
    </w:p>
    <w:p w14:paraId="2F9E1750"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Ferris, J.D (2019). Tesla’s approach to battery technology keeps it ahead in the EV industry. [Online] Available at: </w:t>
      </w:r>
      <w:hyperlink r:id="rId6" w:history="1">
        <w:r w:rsidRPr="001340D8">
          <w:rPr>
            <w:rStyle w:val="Hyperlink"/>
            <w:rFonts w:cstheme="minorHAnsi"/>
            <w:sz w:val="24"/>
            <w:szCs w:val="24"/>
          </w:rPr>
          <w:t>https://www.teslarati.com/tesla-battery-advantage-interview/?utm_campaign=gs-2020-11-23&amp;utm_source=google&amp;utm_medium=smart_campaign&amp;gclid=Cj0KCQiA4OybBhCzARIsAIcfn9m7KBEoc4z8UtlUJt8REgFNph9wCuSMDLecMWJdcB8tudaSGW-56sUaAi7eEALw_wcB</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5EF12995"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Frith, L. (2021). A Closer Look at Lithium Iron Phosphate Batteries, Tesla’s New Choice of Battery. [Online] Available at: </w:t>
      </w:r>
      <w:hyperlink r:id="rId7" w:history="1">
        <w:r w:rsidRPr="001340D8">
          <w:rPr>
            <w:rStyle w:val="Hyperlink"/>
            <w:rFonts w:cstheme="minorHAnsi"/>
            <w:sz w:val="24"/>
            <w:szCs w:val="24"/>
          </w:rPr>
          <w:t>https://www.allaboutcircuits.com/news/a-closer-look-at-lithium-iron-phosphate-batteries-teslas-new-choice-of-battery/</w:t>
        </w:r>
      </w:hyperlink>
      <w:r w:rsidRPr="001340D8">
        <w:rPr>
          <w:rFonts w:cstheme="minorHAnsi"/>
          <w:sz w:val="24"/>
          <w:szCs w:val="24"/>
        </w:rPr>
        <w:t xml:space="preserve"> (Accessed 20th November 2022)</w:t>
      </w:r>
    </w:p>
    <w:p w14:paraId="64D52AF1" w14:textId="77777777" w:rsidR="0093000B" w:rsidRPr="001340D8" w:rsidRDefault="0093000B" w:rsidP="0093000B">
      <w:pPr>
        <w:pStyle w:val="ListParagraph"/>
        <w:numPr>
          <w:ilvl w:val="0"/>
          <w:numId w:val="1"/>
        </w:numPr>
        <w:spacing w:before="240" w:after="240" w:line="360" w:lineRule="auto"/>
        <w:rPr>
          <w:rFonts w:cstheme="minorHAnsi"/>
          <w:sz w:val="24"/>
          <w:szCs w:val="24"/>
        </w:rPr>
      </w:pPr>
      <w:proofErr w:type="spellStart"/>
      <w:r w:rsidRPr="001340D8">
        <w:rPr>
          <w:rFonts w:cstheme="minorHAnsi"/>
          <w:sz w:val="24"/>
          <w:szCs w:val="24"/>
        </w:rPr>
        <w:lastRenderedPageBreak/>
        <w:t>GlobalData</w:t>
      </w:r>
      <w:proofErr w:type="spellEnd"/>
      <w:r w:rsidRPr="001340D8">
        <w:rPr>
          <w:rFonts w:cstheme="minorHAnsi"/>
          <w:sz w:val="24"/>
          <w:szCs w:val="24"/>
        </w:rPr>
        <w:t xml:space="preserve"> (No Date). Tesla Inc: Overview. [Online] Available at: </w:t>
      </w:r>
      <w:hyperlink r:id="rId8" w:history="1">
        <w:r w:rsidRPr="001340D8">
          <w:rPr>
            <w:rStyle w:val="Hyperlink"/>
            <w:rFonts w:cstheme="minorHAnsi"/>
            <w:sz w:val="24"/>
            <w:szCs w:val="24"/>
          </w:rPr>
          <w:t>https://www.globaldata.com/company-profile/tesla-inc/</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60DD5C61" w14:textId="77777777" w:rsidR="0093000B" w:rsidRPr="001340D8" w:rsidRDefault="0093000B" w:rsidP="0093000B">
      <w:pPr>
        <w:pStyle w:val="ListParagraph"/>
        <w:numPr>
          <w:ilvl w:val="0"/>
          <w:numId w:val="1"/>
        </w:numPr>
        <w:spacing w:before="240" w:after="240" w:line="360" w:lineRule="auto"/>
        <w:rPr>
          <w:rFonts w:cstheme="minorHAnsi"/>
          <w:sz w:val="24"/>
          <w:szCs w:val="24"/>
          <w:shd w:val="clear" w:color="auto" w:fill="FFFFFF"/>
        </w:rPr>
      </w:pPr>
      <w:r w:rsidRPr="001340D8">
        <w:rPr>
          <w:rFonts w:cstheme="minorHAnsi"/>
          <w:sz w:val="24"/>
          <w:szCs w:val="24"/>
          <w:shd w:val="clear" w:color="auto" w:fill="FFFFFF"/>
        </w:rPr>
        <w:t xml:space="preserve">Hughes, D.J., Lee, A., Tian, A.W., Newman, A. and </w:t>
      </w:r>
      <w:proofErr w:type="spellStart"/>
      <w:r w:rsidRPr="001340D8">
        <w:rPr>
          <w:rFonts w:cstheme="minorHAnsi"/>
          <w:sz w:val="24"/>
          <w:szCs w:val="24"/>
          <w:shd w:val="clear" w:color="auto" w:fill="FFFFFF"/>
        </w:rPr>
        <w:t>Algood</w:t>
      </w:r>
      <w:proofErr w:type="spellEnd"/>
      <w:r w:rsidRPr="001340D8">
        <w:rPr>
          <w:rFonts w:cstheme="minorHAnsi"/>
          <w:sz w:val="24"/>
          <w:szCs w:val="24"/>
          <w:shd w:val="clear" w:color="auto" w:fill="FFFFFF"/>
        </w:rPr>
        <w:t xml:space="preserve">, A. (2018). Leadership, creativity, and innovation: A critical review and practical recommendations. </w:t>
      </w:r>
      <w:r w:rsidRPr="001340D8">
        <w:rPr>
          <w:rFonts w:cstheme="minorHAnsi"/>
          <w:i/>
          <w:iCs/>
          <w:sz w:val="24"/>
          <w:szCs w:val="24"/>
          <w:shd w:val="clear" w:color="auto" w:fill="FFFFFF"/>
        </w:rPr>
        <w:t>The Leadership Quarterly</w:t>
      </w:r>
      <w:r w:rsidRPr="001340D8">
        <w:rPr>
          <w:rFonts w:cstheme="minorHAnsi"/>
          <w:sz w:val="24"/>
          <w:szCs w:val="24"/>
          <w:shd w:val="clear" w:color="auto" w:fill="FFFFFF"/>
        </w:rPr>
        <w:t>, </w:t>
      </w:r>
      <w:r w:rsidRPr="001340D8">
        <w:rPr>
          <w:rFonts w:cstheme="minorHAnsi"/>
          <w:i/>
          <w:iCs/>
          <w:sz w:val="24"/>
          <w:szCs w:val="24"/>
          <w:shd w:val="clear" w:color="auto" w:fill="FFFFFF"/>
        </w:rPr>
        <w:t>29</w:t>
      </w:r>
      <w:r w:rsidRPr="001340D8">
        <w:rPr>
          <w:rFonts w:cstheme="minorHAnsi"/>
          <w:sz w:val="24"/>
          <w:szCs w:val="24"/>
          <w:shd w:val="clear" w:color="auto" w:fill="FFFFFF"/>
        </w:rPr>
        <w:t>(5), pp.549-569.</w:t>
      </w:r>
    </w:p>
    <w:p w14:paraId="272DE69B"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r w:rsidRPr="001340D8">
        <w:rPr>
          <w:rFonts w:cstheme="minorHAnsi"/>
          <w:sz w:val="24"/>
          <w:szCs w:val="24"/>
          <w:shd w:val="clear" w:color="auto" w:fill="FFFFFF"/>
        </w:rPr>
        <w:t xml:space="preserve">Hughes, D.J., Lee, A., Tian, A.W., Newman, A. and </w:t>
      </w:r>
      <w:proofErr w:type="spellStart"/>
      <w:r w:rsidRPr="001340D8">
        <w:rPr>
          <w:rFonts w:cstheme="minorHAnsi"/>
          <w:sz w:val="24"/>
          <w:szCs w:val="24"/>
          <w:shd w:val="clear" w:color="auto" w:fill="FFFFFF"/>
        </w:rPr>
        <w:t>Legood</w:t>
      </w:r>
      <w:proofErr w:type="spellEnd"/>
      <w:r w:rsidRPr="001340D8">
        <w:rPr>
          <w:rFonts w:cstheme="minorHAnsi"/>
          <w:sz w:val="24"/>
          <w:szCs w:val="24"/>
          <w:shd w:val="clear" w:color="auto" w:fill="FFFFFF"/>
        </w:rPr>
        <w:t>, A., (2018). Leadership, creativity, and innovation: A critical review and practical recommendations. </w:t>
      </w:r>
      <w:r w:rsidRPr="001340D8">
        <w:rPr>
          <w:rFonts w:cstheme="minorHAnsi"/>
          <w:i/>
          <w:iCs/>
          <w:sz w:val="24"/>
          <w:szCs w:val="24"/>
          <w:shd w:val="clear" w:color="auto" w:fill="FFFFFF"/>
        </w:rPr>
        <w:t>The Leadership Quarterly</w:t>
      </w:r>
      <w:r w:rsidRPr="001340D8">
        <w:rPr>
          <w:rFonts w:cstheme="minorHAnsi"/>
          <w:sz w:val="24"/>
          <w:szCs w:val="24"/>
          <w:shd w:val="clear" w:color="auto" w:fill="FFFFFF"/>
        </w:rPr>
        <w:t>, </w:t>
      </w:r>
      <w:r w:rsidRPr="001340D8">
        <w:rPr>
          <w:rFonts w:cstheme="minorHAnsi"/>
          <w:i/>
          <w:iCs/>
          <w:sz w:val="24"/>
          <w:szCs w:val="24"/>
          <w:shd w:val="clear" w:color="auto" w:fill="FFFFFF"/>
        </w:rPr>
        <w:t>29</w:t>
      </w:r>
      <w:r w:rsidRPr="001340D8">
        <w:rPr>
          <w:rFonts w:cstheme="minorHAnsi"/>
          <w:sz w:val="24"/>
          <w:szCs w:val="24"/>
          <w:shd w:val="clear" w:color="auto" w:fill="FFFFFF"/>
        </w:rPr>
        <w:t>(5), pp.549-569.</w:t>
      </w:r>
    </w:p>
    <w:p w14:paraId="26F49B55"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Lambert, F. (2022). Tesla is already using cobalt-free LFP batteries in half of its new cars produced. [Online] Available at: </w:t>
      </w:r>
      <w:hyperlink r:id="rId9" w:anchor=":~:text=This%20is%20why%20nearly%20half,as%20commercial%20energy%20storage%20applications" w:history="1">
        <w:r w:rsidRPr="001340D8">
          <w:rPr>
            <w:rStyle w:val="Hyperlink"/>
            <w:rFonts w:cstheme="minorHAnsi"/>
            <w:sz w:val="24"/>
            <w:szCs w:val="24"/>
          </w:rPr>
          <w:t>https://electrek.co/2022/04/22/tesla-using-cobalt-free-lfp-batteries-in-half-new-cars-produced/#:~:text=This%20is%20why%20nearly%20half,as%20commercial%20energy%20storage%20applications</w:t>
        </w:r>
      </w:hyperlink>
      <w:r w:rsidRPr="001340D8">
        <w:rPr>
          <w:rFonts w:cstheme="minorHAnsi"/>
          <w:sz w:val="24"/>
          <w:szCs w:val="24"/>
        </w:rPr>
        <w:t>. (Accessed 20th November 2022)</w:t>
      </w:r>
    </w:p>
    <w:p w14:paraId="10F7C940"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Leitão</w:t>
      </w:r>
      <w:proofErr w:type="spellEnd"/>
      <w:r w:rsidRPr="001340D8">
        <w:rPr>
          <w:rFonts w:cstheme="minorHAnsi"/>
          <w:sz w:val="24"/>
          <w:szCs w:val="24"/>
          <w:shd w:val="clear" w:color="auto" w:fill="FFFFFF"/>
        </w:rPr>
        <w:t xml:space="preserve">, J., </w:t>
      </w:r>
      <w:proofErr w:type="spellStart"/>
      <w:r w:rsidRPr="001340D8">
        <w:rPr>
          <w:rFonts w:cstheme="minorHAnsi"/>
          <w:sz w:val="24"/>
          <w:szCs w:val="24"/>
          <w:shd w:val="clear" w:color="auto" w:fill="FFFFFF"/>
        </w:rPr>
        <w:t>Leitão</w:t>
      </w:r>
      <w:proofErr w:type="spellEnd"/>
      <w:r w:rsidRPr="001340D8">
        <w:rPr>
          <w:rFonts w:cstheme="minorHAnsi"/>
          <w:sz w:val="24"/>
          <w:szCs w:val="24"/>
          <w:shd w:val="clear" w:color="auto" w:fill="FFFFFF"/>
        </w:rPr>
        <w:t xml:space="preserve">, J. and </w:t>
      </w:r>
      <w:proofErr w:type="spellStart"/>
      <w:r w:rsidRPr="001340D8">
        <w:rPr>
          <w:rFonts w:cstheme="minorHAnsi"/>
          <w:sz w:val="24"/>
          <w:szCs w:val="24"/>
          <w:shd w:val="clear" w:color="auto" w:fill="FFFFFF"/>
        </w:rPr>
        <w:t>Mahagaonkar</w:t>
      </w:r>
      <w:proofErr w:type="spellEnd"/>
      <w:r w:rsidRPr="001340D8">
        <w:rPr>
          <w:rFonts w:cstheme="minorHAnsi"/>
          <w:sz w:val="24"/>
          <w:szCs w:val="24"/>
          <w:shd w:val="clear" w:color="auto" w:fill="FFFFFF"/>
        </w:rPr>
        <w:t>, (2019). </w:t>
      </w:r>
      <w:r w:rsidRPr="001340D8">
        <w:rPr>
          <w:rFonts w:cstheme="minorHAnsi"/>
          <w:i/>
          <w:iCs/>
          <w:sz w:val="24"/>
          <w:szCs w:val="24"/>
          <w:shd w:val="clear" w:color="auto" w:fill="FFFFFF"/>
        </w:rPr>
        <w:t xml:space="preserve">Open Innovation Business </w:t>
      </w:r>
      <w:proofErr w:type="spellStart"/>
      <w:r w:rsidRPr="001340D8">
        <w:rPr>
          <w:rFonts w:cstheme="minorHAnsi"/>
          <w:i/>
          <w:iCs/>
          <w:sz w:val="24"/>
          <w:szCs w:val="24"/>
          <w:shd w:val="clear" w:color="auto" w:fill="FFFFFF"/>
        </w:rPr>
        <w:t>Modeling</w:t>
      </w:r>
      <w:proofErr w:type="spellEnd"/>
      <w:r w:rsidRPr="001340D8">
        <w:rPr>
          <w:rFonts w:cstheme="minorHAnsi"/>
          <w:sz w:val="24"/>
          <w:szCs w:val="24"/>
          <w:shd w:val="clear" w:color="auto" w:fill="FFFFFF"/>
        </w:rPr>
        <w:t>. New York: Springer International Publishing.</w:t>
      </w:r>
    </w:p>
    <w:p w14:paraId="0CF046AA" w14:textId="77777777" w:rsidR="0093000B" w:rsidRPr="001340D8" w:rsidRDefault="0093000B" w:rsidP="0093000B">
      <w:pPr>
        <w:pStyle w:val="ListParagraph"/>
        <w:numPr>
          <w:ilvl w:val="0"/>
          <w:numId w:val="1"/>
        </w:numPr>
        <w:tabs>
          <w:tab w:val="left" w:pos="990"/>
        </w:tabs>
        <w:rPr>
          <w:rFonts w:cstheme="minorHAnsi"/>
          <w:sz w:val="24"/>
          <w:szCs w:val="24"/>
        </w:rPr>
      </w:pPr>
      <w:r w:rsidRPr="001340D8">
        <w:rPr>
          <w:rFonts w:cstheme="minorHAnsi"/>
          <w:sz w:val="24"/>
          <w:szCs w:val="24"/>
        </w:rPr>
        <w:t>Mindtools. (2022). </w:t>
      </w:r>
      <w:r w:rsidRPr="001340D8">
        <w:rPr>
          <w:rFonts w:cstheme="minorHAnsi"/>
          <w:i/>
          <w:iCs/>
          <w:sz w:val="24"/>
          <w:szCs w:val="24"/>
        </w:rPr>
        <w:t>Force Field Analysis</w:t>
      </w:r>
      <w:r w:rsidRPr="001340D8">
        <w:rPr>
          <w:rFonts w:cstheme="minorHAnsi"/>
          <w:sz w:val="24"/>
          <w:szCs w:val="24"/>
        </w:rPr>
        <w:t>. [Online]. Mindtools. Last Updated: 2022. Available at: https://www.mindtools.com/a23ewmr/force-field-analysis Mindtools. (2022). </w:t>
      </w:r>
      <w:r w:rsidRPr="001340D8">
        <w:rPr>
          <w:rFonts w:cstheme="minorHAnsi"/>
          <w:i/>
          <w:iCs/>
          <w:sz w:val="24"/>
          <w:szCs w:val="24"/>
        </w:rPr>
        <w:t>Gibbs' Reflective Cycle</w:t>
      </w:r>
      <w:r w:rsidRPr="001340D8">
        <w:rPr>
          <w:rFonts w:cstheme="minorHAnsi"/>
          <w:sz w:val="24"/>
          <w:szCs w:val="24"/>
        </w:rPr>
        <w:t>. [Online]. Mindtools. Last Updated: 2022. Available at: https://www.mindtools.com/ano9qiu/gibbs-reflective-cycle [Accessed 13 December 2022].</w:t>
      </w:r>
    </w:p>
    <w:p w14:paraId="78D393E3"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Mullaney, T. (2020). Tesla and the science behind the next-generation, lower-cost, ‘million-mile’ electric-car battery. [Online] Available at: </w:t>
      </w:r>
      <w:hyperlink r:id="rId10" w:history="1">
        <w:r w:rsidRPr="001340D8">
          <w:rPr>
            <w:rStyle w:val="Hyperlink"/>
            <w:rFonts w:cstheme="minorHAnsi"/>
            <w:sz w:val="24"/>
            <w:szCs w:val="24"/>
          </w:rPr>
          <w:t>https://www.cnbc.com/2020/06/30/tesla-and-the-science-of-low-cost-next-gen-ev-million-mile-battery.html</w:t>
        </w:r>
      </w:hyperlink>
      <w:r w:rsidRPr="001340D8">
        <w:rPr>
          <w:rFonts w:cstheme="minorHAnsi"/>
          <w:sz w:val="24"/>
          <w:szCs w:val="24"/>
        </w:rPr>
        <w:t xml:space="preserve"> (Accessed 21</w:t>
      </w:r>
      <w:r w:rsidRPr="001340D8">
        <w:rPr>
          <w:rFonts w:cstheme="minorHAnsi"/>
          <w:sz w:val="24"/>
          <w:szCs w:val="24"/>
          <w:vertAlign w:val="superscript"/>
        </w:rPr>
        <w:t>st</w:t>
      </w:r>
      <w:r w:rsidRPr="001340D8">
        <w:rPr>
          <w:rFonts w:cstheme="minorHAnsi"/>
          <w:sz w:val="24"/>
          <w:szCs w:val="24"/>
        </w:rPr>
        <w:t xml:space="preserve"> November 2022).</w:t>
      </w:r>
    </w:p>
    <w:p w14:paraId="67DD6B24"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Narayanan, A. (2022). EV Battery Technology: The Road </w:t>
      </w:r>
      <w:proofErr w:type="gramStart"/>
      <w:r w:rsidRPr="001340D8">
        <w:rPr>
          <w:rFonts w:cstheme="minorHAnsi"/>
          <w:sz w:val="24"/>
          <w:szCs w:val="24"/>
        </w:rPr>
        <w:t>To</w:t>
      </w:r>
      <w:proofErr w:type="gramEnd"/>
      <w:r w:rsidRPr="001340D8">
        <w:rPr>
          <w:rFonts w:cstheme="minorHAnsi"/>
          <w:sz w:val="24"/>
          <w:szCs w:val="24"/>
        </w:rPr>
        <w:t xml:space="preserve"> A Breakthrough. [Online] Available at: </w:t>
      </w:r>
      <w:hyperlink r:id="rId11" w:history="1">
        <w:r w:rsidRPr="001340D8">
          <w:rPr>
            <w:rStyle w:val="Hyperlink"/>
            <w:rFonts w:cstheme="minorHAnsi"/>
            <w:sz w:val="24"/>
            <w:szCs w:val="24"/>
          </w:rPr>
          <w:t>https://www.investors.com/news/ev-battery-technology-hunting-for-the-next-big-thing/</w:t>
        </w:r>
      </w:hyperlink>
      <w:r w:rsidRPr="001340D8">
        <w:rPr>
          <w:rFonts w:cstheme="minorHAnsi"/>
          <w:sz w:val="24"/>
          <w:szCs w:val="24"/>
        </w:rPr>
        <w:t xml:space="preserve"> (Accessed 21</w:t>
      </w:r>
      <w:r w:rsidRPr="001340D8">
        <w:rPr>
          <w:rFonts w:cstheme="minorHAnsi"/>
          <w:sz w:val="24"/>
          <w:szCs w:val="24"/>
          <w:vertAlign w:val="superscript"/>
        </w:rPr>
        <w:t>st</w:t>
      </w:r>
      <w:r w:rsidRPr="001340D8">
        <w:rPr>
          <w:rFonts w:cstheme="minorHAnsi"/>
          <w:sz w:val="24"/>
          <w:szCs w:val="24"/>
        </w:rPr>
        <w:t xml:space="preserve"> November 2022).</w:t>
      </w:r>
    </w:p>
    <w:p w14:paraId="346431B3" w14:textId="77777777" w:rsidR="0093000B" w:rsidRPr="001340D8" w:rsidRDefault="0093000B" w:rsidP="0093000B">
      <w:pPr>
        <w:pStyle w:val="ListParagraph"/>
        <w:numPr>
          <w:ilvl w:val="0"/>
          <w:numId w:val="1"/>
        </w:numPr>
        <w:tabs>
          <w:tab w:val="left" w:pos="990"/>
        </w:tabs>
        <w:rPr>
          <w:rFonts w:cstheme="minorHAnsi"/>
          <w:sz w:val="24"/>
          <w:szCs w:val="24"/>
        </w:rPr>
      </w:pPr>
      <w:r w:rsidRPr="001340D8">
        <w:rPr>
          <w:rFonts w:cstheme="minorHAnsi"/>
          <w:sz w:val="24"/>
          <w:szCs w:val="24"/>
        </w:rPr>
        <w:t>Nunes, Marco &amp; Abreu, António. (2020). Managing Open Innovation Project Risks Based on a Social Network Analysis Perspective. Sustainability. 12. 3132. 10.3390/su12083132.</w:t>
      </w:r>
    </w:p>
    <w:p w14:paraId="02D36FE8"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color w:val="222222"/>
          <w:sz w:val="24"/>
          <w:szCs w:val="24"/>
          <w:shd w:val="clear" w:color="auto" w:fill="FFFFFF"/>
        </w:rPr>
        <w:t>Rawlinson, J.G., (2017). </w:t>
      </w:r>
      <w:r w:rsidRPr="001340D8">
        <w:rPr>
          <w:rFonts w:cstheme="minorHAnsi"/>
          <w:i/>
          <w:iCs/>
          <w:color w:val="222222"/>
          <w:sz w:val="24"/>
          <w:szCs w:val="24"/>
          <w:shd w:val="clear" w:color="auto" w:fill="FFFFFF"/>
        </w:rPr>
        <w:t>Creative thinking and brainstorming</w:t>
      </w:r>
      <w:r w:rsidRPr="001340D8">
        <w:rPr>
          <w:rFonts w:cstheme="minorHAnsi"/>
          <w:color w:val="222222"/>
          <w:sz w:val="24"/>
          <w:szCs w:val="24"/>
          <w:shd w:val="clear" w:color="auto" w:fill="FFFFFF"/>
        </w:rPr>
        <w:t>. London: Routledge.</w:t>
      </w:r>
    </w:p>
    <w:p w14:paraId="0478BC86"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Siddiqui, F. (2020). </w:t>
      </w:r>
      <w:proofErr w:type="spellStart"/>
      <w:r w:rsidRPr="001340D8">
        <w:rPr>
          <w:rFonts w:cstheme="minorHAnsi"/>
          <w:sz w:val="24"/>
          <w:szCs w:val="24"/>
        </w:rPr>
        <w:t>Teslas</w:t>
      </w:r>
      <w:proofErr w:type="spellEnd"/>
      <w:r w:rsidRPr="001340D8">
        <w:rPr>
          <w:rFonts w:cstheme="minorHAnsi"/>
          <w:sz w:val="24"/>
          <w:szCs w:val="24"/>
        </w:rPr>
        <w:t xml:space="preserve"> still go much farther on a single charge than their competitors. But the strategy carries risks. [Online] Available at: </w:t>
      </w:r>
      <w:hyperlink r:id="rId12" w:history="1">
        <w:r w:rsidRPr="001340D8">
          <w:rPr>
            <w:rStyle w:val="Hyperlink"/>
            <w:rFonts w:cstheme="minorHAnsi"/>
            <w:sz w:val="24"/>
            <w:szCs w:val="24"/>
          </w:rPr>
          <w:t>https://www.washingtonpost.com/technology/2020/01/10/tesla-battery-range/</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26E51EB9"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Siedhoff</w:t>
      </w:r>
      <w:proofErr w:type="spellEnd"/>
      <w:r w:rsidRPr="001340D8">
        <w:rPr>
          <w:rFonts w:cstheme="minorHAnsi"/>
          <w:sz w:val="24"/>
          <w:szCs w:val="24"/>
          <w:shd w:val="clear" w:color="auto" w:fill="FFFFFF"/>
        </w:rPr>
        <w:t>, S., (2019). </w:t>
      </w:r>
      <w:r w:rsidRPr="001340D8">
        <w:rPr>
          <w:rFonts w:cstheme="minorHAnsi"/>
          <w:i/>
          <w:iCs/>
          <w:sz w:val="24"/>
          <w:szCs w:val="24"/>
          <w:shd w:val="clear" w:color="auto" w:fill="FFFFFF"/>
        </w:rPr>
        <w:t>Seizing business model patterns for disruptive innovations</w:t>
      </w:r>
      <w:r w:rsidRPr="001340D8">
        <w:rPr>
          <w:rFonts w:cstheme="minorHAnsi"/>
          <w:sz w:val="24"/>
          <w:szCs w:val="24"/>
          <w:shd w:val="clear" w:color="auto" w:fill="FFFFFF"/>
        </w:rPr>
        <w:t xml:space="preserve">. </w:t>
      </w:r>
      <w:proofErr w:type="spellStart"/>
      <w:r w:rsidRPr="001340D8">
        <w:rPr>
          <w:rFonts w:cstheme="minorHAnsi"/>
          <w:sz w:val="24"/>
          <w:szCs w:val="24"/>
          <w:shd w:val="clear" w:color="auto" w:fill="FFFFFF"/>
        </w:rPr>
        <w:t>Fachmedien</w:t>
      </w:r>
      <w:proofErr w:type="spellEnd"/>
      <w:r w:rsidRPr="001340D8">
        <w:rPr>
          <w:rFonts w:cstheme="minorHAnsi"/>
          <w:sz w:val="24"/>
          <w:szCs w:val="24"/>
          <w:shd w:val="clear" w:color="auto" w:fill="FFFFFF"/>
        </w:rPr>
        <w:t xml:space="preserve"> Wiesbaden: Springer.</w:t>
      </w:r>
    </w:p>
    <w:p w14:paraId="3ED878F6"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bookmarkStart w:id="46" w:name="_Hlk120216074"/>
      <w:r w:rsidRPr="001340D8">
        <w:rPr>
          <w:rFonts w:cstheme="minorHAnsi"/>
          <w:sz w:val="24"/>
          <w:szCs w:val="24"/>
          <w:shd w:val="clear" w:color="auto" w:fill="FFFFFF"/>
        </w:rPr>
        <w:t>Slater</w:t>
      </w:r>
      <w:bookmarkEnd w:id="46"/>
      <w:r w:rsidRPr="001340D8">
        <w:rPr>
          <w:rFonts w:cstheme="minorHAnsi"/>
          <w:sz w:val="24"/>
          <w:szCs w:val="24"/>
          <w:shd w:val="clear" w:color="auto" w:fill="FFFFFF"/>
        </w:rPr>
        <w:t>, S.F., Mohr, J.J. and Sengupta, S., (2014). Radical product innovation capability: Literature review, synthesis, and illustrative research propositions. </w:t>
      </w:r>
      <w:r w:rsidRPr="001340D8">
        <w:rPr>
          <w:rFonts w:cstheme="minorHAnsi"/>
          <w:i/>
          <w:iCs/>
          <w:sz w:val="24"/>
          <w:szCs w:val="24"/>
          <w:shd w:val="clear" w:color="auto" w:fill="FFFFFF"/>
        </w:rPr>
        <w:t>Journal of product innovation management</w:t>
      </w:r>
      <w:r w:rsidRPr="001340D8">
        <w:rPr>
          <w:rFonts w:cstheme="minorHAnsi"/>
          <w:sz w:val="24"/>
          <w:szCs w:val="24"/>
          <w:shd w:val="clear" w:color="auto" w:fill="FFFFFF"/>
        </w:rPr>
        <w:t>, </w:t>
      </w:r>
      <w:r w:rsidRPr="001340D8">
        <w:rPr>
          <w:rFonts w:cstheme="minorHAnsi"/>
          <w:i/>
          <w:iCs/>
          <w:sz w:val="24"/>
          <w:szCs w:val="24"/>
          <w:shd w:val="clear" w:color="auto" w:fill="FFFFFF"/>
        </w:rPr>
        <w:t>31</w:t>
      </w:r>
      <w:r w:rsidRPr="001340D8">
        <w:rPr>
          <w:rFonts w:cstheme="minorHAnsi"/>
          <w:sz w:val="24"/>
          <w:szCs w:val="24"/>
          <w:shd w:val="clear" w:color="auto" w:fill="FFFFFF"/>
        </w:rPr>
        <w:t>(3), pp.552-566.</w:t>
      </w:r>
    </w:p>
    <w:p w14:paraId="11A55730" w14:textId="77777777" w:rsidR="0093000B" w:rsidRPr="001340D8" w:rsidRDefault="0093000B" w:rsidP="0093000B">
      <w:pPr>
        <w:pStyle w:val="ListParagraph"/>
        <w:numPr>
          <w:ilvl w:val="0"/>
          <w:numId w:val="1"/>
        </w:numPr>
        <w:spacing w:before="240" w:after="240" w:line="360" w:lineRule="auto"/>
        <w:rPr>
          <w:rFonts w:cstheme="minorHAnsi"/>
          <w:sz w:val="24"/>
          <w:szCs w:val="24"/>
          <w:shd w:val="clear" w:color="auto" w:fill="FFFFFF"/>
        </w:rPr>
      </w:pPr>
      <w:r w:rsidRPr="001340D8">
        <w:rPr>
          <w:rFonts w:cstheme="minorHAnsi"/>
          <w:sz w:val="24"/>
          <w:szCs w:val="24"/>
          <w:shd w:val="clear" w:color="auto" w:fill="FFFFFF"/>
        </w:rPr>
        <w:t>Smith, D., (2015). </w:t>
      </w:r>
      <w:r w:rsidRPr="001340D8">
        <w:rPr>
          <w:rFonts w:cstheme="minorHAnsi"/>
          <w:i/>
          <w:iCs/>
          <w:sz w:val="24"/>
          <w:szCs w:val="24"/>
          <w:shd w:val="clear" w:color="auto" w:fill="FFFFFF"/>
        </w:rPr>
        <w:t>EBOOK: Exploring Innovation</w:t>
      </w:r>
      <w:r w:rsidRPr="001340D8">
        <w:rPr>
          <w:rFonts w:cstheme="minorHAnsi"/>
          <w:sz w:val="24"/>
          <w:szCs w:val="24"/>
          <w:shd w:val="clear" w:color="auto" w:fill="FFFFFF"/>
        </w:rPr>
        <w:t>. McGraw Hill.</w:t>
      </w:r>
    </w:p>
    <w:p w14:paraId="0F0E981E" w14:textId="77777777" w:rsidR="0093000B" w:rsidRPr="001340D8" w:rsidRDefault="0093000B" w:rsidP="0093000B">
      <w:pPr>
        <w:pStyle w:val="ListParagraph"/>
        <w:numPr>
          <w:ilvl w:val="0"/>
          <w:numId w:val="1"/>
        </w:numPr>
        <w:spacing w:after="240" w:line="360" w:lineRule="auto"/>
        <w:rPr>
          <w:rFonts w:cstheme="minorHAnsi"/>
          <w:sz w:val="24"/>
          <w:szCs w:val="24"/>
          <w:shd w:val="clear" w:color="auto" w:fill="FFFFFF"/>
        </w:rPr>
      </w:pPr>
      <w:bookmarkStart w:id="47" w:name="_Hlk120216098"/>
      <w:r w:rsidRPr="001340D8">
        <w:rPr>
          <w:rFonts w:cstheme="minorHAnsi"/>
          <w:sz w:val="24"/>
          <w:szCs w:val="24"/>
          <w:shd w:val="clear" w:color="auto" w:fill="FFFFFF"/>
        </w:rPr>
        <w:t>Tang, L.M. and Werner, C. eds., (2017</w:t>
      </w:r>
      <w:bookmarkEnd w:id="47"/>
      <w:r w:rsidRPr="001340D8">
        <w:rPr>
          <w:rFonts w:cstheme="minorHAnsi"/>
          <w:sz w:val="24"/>
          <w:szCs w:val="24"/>
          <w:shd w:val="clear" w:color="auto" w:fill="FFFFFF"/>
        </w:rPr>
        <w:t>). </w:t>
      </w:r>
      <w:r w:rsidRPr="001340D8">
        <w:rPr>
          <w:rFonts w:cstheme="minorHAnsi"/>
          <w:i/>
          <w:iCs/>
          <w:sz w:val="24"/>
          <w:szCs w:val="24"/>
          <w:shd w:val="clear" w:color="auto" w:fill="FFFFFF"/>
        </w:rPr>
        <w:t>Handbook of the management of creativity and innovation: theory and practice</w:t>
      </w:r>
      <w:r w:rsidRPr="001340D8">
        <w:rPr>
          <w:rFonts w:cstheme="minorHAnsi"/>
          <w:sz w:val="24"/>
          <w:szCs w:val="24"/>
          <w:shd w:val="clear" w:color="auto" w:fill="FFFFFF"/>
        </w:rPr>
        <w:t>. World Scientific Publishing Company.</w:t>
      </w:r>
    </w:p>
    <w:p w14:paraId="3DEE7BE8" w14:textId="77777777" w:rsidR="0093000B" w:rsidRPr="001340D8" w:rsidRDefault="0093000B" w:rsidP="0093000B">
      <w:pPr>
        <w:pStyle w:val="ListParagraph"/>
        <w:numPr>
          <w:ilvl w:val="0"/>
          <w:numId w:val="1"/>
        </w:numPr>
        <w:spacing w:after="240" w:line="360" w:lineRule="auto"/>
        <w:rPr>
          <w:rFonts w:eastAsia="Times New Roman" w:cstheme="minorHAnsi"/>
          <w:sz w:val="24"/>
          <w:szCs w:val="24"/>
        </w:rPr>
      </w:pPr>
      <w:r w:rsidRPr="001340D8">
        <w:rPr>
          <w:rFonts w:cstheme="minorHAnsi"/>
          <w:sz w:val="24"/>
          <w:szCs w:val="24"/>
          <w:shd w:val="clear" w:color="auto" w:fill="FFFFFF"/>
        </w:rPr>
        <w:t xml:space="preserve">Tidd, </w:t>
      </w:r>
      <w:proofErr w:type="gramStart"/>
      <w:r w:rsidRPr="001340D8">
        <w:rPr>
          <w:rFonts w:cstheme="minorHAnsi"/>
          <w:sz w:val="24"/>
          <w:szCs w:val="24"/>
          <w:shd w:val="clear" w:color="auto" w:fill="FFFFFF"/>
        </w:rPr>
        <w:t>J.</w:t>
      </w:r>
      <w:proofErr w:type="gramEnd"/>
      <w:r w:rsidRPr="001340D8">
        <w:rPr>
          <w:rFonts w:cstheme="minorHAnsi"/>
          <w:sz w:val="24"/>
          <w:szCs w:val="24"/>
          <w:shd w:val="clear" w:color="auto" w:fill="FFFFFF"/>
        </w:rPr>
        <w:t xml:space="preserve"> and Bessant, J.R., (2007). </w:t>
      </w:r>
      <w:r w:rsidRPr="001340D8">
        <w:rPr>
          <w:rFonts w:cstheme="minorHAnsi"/>
          <w:sz w:val="24"/>
          <w:szCs w:val="24"/>
        </w:rPr>
        <w:t xml:space="preserve">Innovation and entrepreneurship. </w:t>
      </w:r>
      <w:r w:rsidRPr="001340D8">
        <w:rPr>
          <w:rFonts w:eastAsia="Times New Roman" w:cstheme="minorHAnsi"/>
          <w:sz w:val="24"/>
          <w:szCs w:val="24"/>
        </w:rPr>
        <w:t>Chichester: John Wiley &amp; Sons</w:t>
      </w:r>
    </w:p>
    <w:p w14:paraId="0114584A" w14:textId="77777777" w:rsidR="0093000B" w:rsidRPr="001340D8" w:rsidRDefault="0093000B" w:rsidP="0093000B">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Zhu, P. (2020). Five Innovation Practices for Building &amp; Managing an Innovation Program. [Online] Available at: </w:t>
      </w:r>
      <w:hyperlink r:id="rId13" w:history="1">
        <w:r w:rsidRPr="001340D8">
          <w:rPr>
            <w:rStyle w:val="Hyperlink"/>
            <w:rFonts w:cstheme="minorHAnsi"/>
            <w:sz w:val="24"/>
            <w:szCs w:val="24"/>
          </w:rPr>
          <w:t>https://innovationmanagement.se/2020/04/01/five-innovation-practices/</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3BF62664" w14:textId="77777777" w:rsidR="00A949EA" w:rsidRDefault="00A949EA"/>
    <w:sectPr w:rsidR="00A949EA" w:rsidSect="00C548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02F80"/>
    <w:multiLevelType w:val="hybridMultilevel"/>
    <w:tmpl w:val="D70E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51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00B"/>
    <w:rsid w:val="00386B2F"/>
    <w:rsid w:val="005D201E"/>
    <w:rsid w:val="0093000B"/>
    <w:rsid w:val="00A949EA"/>
    <w:rsid w:val="00C5489B"/>
    <w:rsid w:val="00DB3A7D"/>
    <w:rsid w:val="00ED177B"/>
    <w:rsid w:val="00F04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31888"/>
  <w15:chartTrackingRefBased/>
  <w15:docId w15:val="{933A51B1-492A-47E6-8C86-4F32D0313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00B"/>
  </w:style>
  <w:style w:type="paragraph" w:styleId="Heading1">
    <w:name w:val="heading 1"/>
    <w:basedOn w:val="Normal"/>
    <w:next w:val="Normal"/>
    <w:link w:val="Heading1Char"/>
    <w:uiPriority w:val="9"/>
    <w:qFormat/>
    <w:rsid w:val="009300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0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00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300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0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00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000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3000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3000B"/>
    <w:pPr>
      <w:outlineLvl w:val="9"/>
    </w:pPr>
    <w:rPr>
      <w:lang w:val="en-US"/>
    </w:rPr>
  </w:style>
  <w:style w:type="paragraph" w:styleId="TOC1">
    <w:name w:val="toc 1"/>
    <w:basedOn w:val="Normal"/>
    <w:next w:val="Normal"/>
    <w:autoRedefine/>
    <w:uiPriority w:val="39"/>
    <w:unhideWhenUsed/>
    <w:rsid w:val="0093000B"/>
    <w:pPr>
      <w:spacing w:after="100"/>
    </w:pPr>
  </w:style>
  <w:style w:type="paragraph" w:styleId="TOC2">
    <w:name w:val="toc 2"/>
    <w:basedOn w:val="Normal"/>
    <w:next w:val="Normal"/>
    <w:autoRedefine/>
    <w:uiPriority w:val="39"/>
    <w:unhideWhenUsed/>
    <w:rsid w:val="0093000B"/>
    <w:pPr>
      <w:spacing w:after="100"/>
      <w:ind w:left="220"/>
    </w:pPr>
  </w:style>
  <w:style w:type="paragraph" w:styleId="TOC3">
    <w:name w:val="toc 3"/>
    <w:basedOn w:val="Normal"/>
    <w:next w:val="Normal"/>
    <w:autoRedefine/>
    <w:uiPriority w:val="39"/>
    <w:unhideWhenUsed/>
    <w:rsid w:val="0093000B"/>
    <w:pPr>
      <w:spacing w:after="100"/>
      <w:ind w:left="440"/>
    </w:pPr>
  </w:style>
  <w:style w:type="character" w:styleId="Hyperlink">
    <w:name w:val="Hyperlink"/>
    <w:basedOn w:val="DefaultParagraphFont"/>
    <w:uiPriority w:val="99"/>
    <w:unhideWhenUsed/>
    <w:rsid w:val="0093000B"/>
    <w:rPr>
      <w:color w:val="0563C1" w:themeColor="hyperlink"/>
      <w:u w:val="single"/>
    </w:rPr>
  </w:style>
  <w:style w:type="paragraph" w:styleId="ListParagraph">
    <w:name w:val="List Paragraph"/>
    <w:basedOn w:val="Normal"/>
    <w:uiPriority w:val="34"/>
    <w:qFormat/>
    <w:rsid w:val="0093000B"/>
    <w:pPr>
      <w:ind w:left="720"/>
      <w:contextualSpacing/>
    </w:pPr>
  </w:style>
  <w:style w:type="character" w:styleId="FollowedHyperlink">
    <w:name w:val="FollowedHyperlink"/>
    <w:basedOn w:val="DefaultParagraphFont"/>
    <w:uiPriority w:val="99"/>
    <w:semiHidden/>
    <w:unhideWhenUsed/>
    <w:rsid w:val="0093000B"/>
    <w:rPr>
      <w:color w:val="954F72" w:themeColor="followedHyperlink"/>
      <w:u w:val="single"/>
    </w:rPr>
  </w:style>
  <w:style w:type="paragraph" w:styleId="Title">
    <w:name w:val="Title"/>
    <w:basedOn w:val="Normal"/>
    <w:next w:val="Normal"/>
    <w:link w:val="TitleChar"/>
    <w:uiPriority w:val="10"/>
    <w:qFormat/>
    <w:rsid w:val="00C5489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5489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5489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5489B"/>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data.com/company-profile/tesla-inc/" TargetMode="External"/><Relationship Id="rId13" Type="http://schemas.openxmlformats.org/officeDocument/2006/relationships/hyperlink" Target="https://innovationmanagement.se/2020/04/01/five-innovation-practices/" TargetMode="External"/><Relationship Id="rId3" Type="http://schemas.openxmlformats.org/officeDocument/2006/relationships/styles" Target="styles.xml"/><Relationship Id="rId7" Type="http://schemas.openxmlformats.org/officeDocument/2006/relationships/hyperlink" Target="https://www.allaboutcircuits.com/news/a-closer-look-at-lithium-iron-phosphate-batteries-teslas-new-choice-of-battery/" TargetMode="External"/><Relationship Id="rId12" Type="http://schemas.openxmlformats.org/officeDocument/2006/relationships/hyperlink" Target="https://www.washingtonpost.com/technology/2020/01/10/tesla-battery-ran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eslarati.com/tesla-battery-advantage-interview/?utm_campaign=gs-2020-11-23&amp;utm_source=google&amp;utm_medium=smart_campaign&amp;gclid=Cj0KCQiA4OybBhCzARIsAIcfn9m7KBEoc4z8UtlUJt8REgFNph9wCuSMDLecMWJdcB8tudaSGW-56sUaAi7eEALw_wcB" TargetMode="External"/><Relationship Id="rId11" Type="http://schemas.openxmlformats.org/officeDocument/2006/relationships/hyperlink" Target="https://www.investors.com/news/ev-battery-technology-hunting-for-the-next-big-th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nbc.com/2020/06/30/tesla-and-the-science-of-low-cost-next-gen-ev-million-mile-battery.html" TargetMode="External"/><Relationship Id="rId4" Type="http://schemas.openxmlformats.org/officeDocument/2006/relationships/settings" Target="settings.xml"/><Relationship Id="rId9" Type="http://schemas.openxmlformats.org/officeDocument/2006/relationships/hyperlink" Target="https://electrek.co/2022/04/22/tesla-using-cobalt-free-lfp-batteries-in-half-new-cars-produc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Davina Evans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3967</Words>
  <Characters>22612</Characters>
  <Application>Microsoft Office Word</Application>
  <DocSecurity>0</DocSecurity>
  <Lines>188</Lines>
  <Paragraphs>53</Paragraphs>
  <ScaleCrop>false</ScaleCrop>
  <Company/>
  <LinksUpToDate>false</LinksUpToDate>
  <CharactersWithSpaces>26526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creativity for business advantage</dc:title>
  <dc:subject>University of Wales Trinity Saint David</dc:subject>
  <dc:creator>Valentin Gotsev</dc:creator>
  <cp:keywords/>
  <dc:description/>
  <cp:lastModifiedBy>Valentin Gotsev</cp:lastModifiedBy>
  <cp:revision>11</cp:revision>
  <dcterms:created xsi:type="dcterms:W3CDTF">2022-12-15T15:15:00Z</dcterms:created>
  <dcterms:modified xsi:type="dcterms:W3CDTF">2022-12-15T15:27:00Z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74b3f2ce-c807-4f12-b719-a66b3b2ccf68</vt:lpwstr>
  </property>
</Properties>
</file>