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1847E456"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name</w:t>
      </w:r>
      <w:r w:rsidRPr="00594FAC">
        <w:rPr>
          <w:rFonts w:ascii="Arial" w:hAnsi="Arial" w:cs="Arial"/>
          <w:sz w:val="28"/>
          <w:szCs w:val="28"/>
          <w:lang w:val="nl-NL"/>
        </w:rPr>
        <w:t>:</w:t>
      </w:r>
      <w:r w:rsidR="00CE2496">
        <w:rPr>
          <w:rFonts w:ascii="Arial" w:hAnsi="Arial" w:cs="Arial"/>
          <w:sz w:val="28"/>
          <w:szCs w:val="28"/>
          <w:lang w:val="nl-NL"/>
        </w:rPr>
        <w:t>JULIET ASIEDU BOATENG</w:t>
      </w:r>
    </w:p>
    <w:p w14:paraId="18D88AE2" w14:textId="6B033EDB" w:rsidR="00C558B0" w:rsidRPr="00594FAC" w:rsidRDefault="00C558B0" w:rsidP="00594FAC">
      <w:pPr>
        <w:tabs>
          <w:tab w:val="left" w:pos="6540"/>
        </w:tabs>
        <w:spacing w:line="360" w:lineRule="auto"/>
        <w:rPr>
          <w:rFonts w:ascii="Arial" w:hAnsi="Arial" w:cs="Arial"/>
          <w:sz w:val="28"/>
          <w:szCs w:val="28"/>
          <w:lang w:val="nl-NL"/>
        </w:rPr>
      </w:pPr>
      <w:r w:rsidRPr="00594FAC">
        <w:rPr>
          <w:rFonts w:ascii="Arial" w:hAnsi="Arial" w:cs="Arial"/>
          <w:b/>
          <w:bCs/>
          <w:sz w:val="28"/>
          <w:szCs w:val="28"/>
          <w:lang w:val="nl-NL"/>
        </w:rPr>
        <w:t>Student ID</w:t>
      </w:r>
      <w:r w:rsidRPr="00594FAC">
        <w:rPr>
          <w:rFonts w:ascii="Arial" w:hAnsi="Arial" w:cs="Arial"/>
          <w:sz w:val="28"/>
          <w:szCs w:val="28"/>
          <w:lang w:val="nl-NL"/>
        </w:rPr>
        <w:t>:</w:t>
      </w:r>
      <w:r w:rsidR="00CE2496">
        <w:rPr>
          <w:rFonts w:ascii="Arial" w:hAnsi="Arial" w:cs="Arial"/>
          <w:sz w:val="28"/>
          <w:szCs w:val="28"/>
          <w:lang w:val="nl-NL"/>
        </w:rPr>
        <w:t>2335599</w:t>
      </w:r>
    </w:p>
    <w:p w14:paraId="4654C81C" w14:textId="77777777" w:rsidR="00C558B0" w:rsidRPr="00594FAC" w:rsidRDefault="00C558B0" w:rsidP="00594FAC">
      <w:pPr>
        <w:tabs>
          <w:tab w:val="left" w:pos="6540"/>
        </w:tabs>
        <w:spacing w:line="360" w:lineRule="auto"/>
        <w:rPr>
          <w:rFonts w:ascii="Arial" w:hAnsi="Arial" w:cs="Arial"/>
          <w:sz w:val="28"/>
          <w:szCs w:val="28"/>
          <w:lang w:val="nl-NL"/>
        </w:rPr>
      </w:pPr>
    </w:p>
    <w:p w14:paraId="3D8DA301" w14:textId="0D9F4626" w:rsidR="00C558B0" w:rsidRDefault="00C558B0" w:rsidP="00594FAC">
      <w:pPr>
        <w:tabs>
          <w:tab w:val="left" w:pos="6540"/>
        </w:tabs>
        <w:spacing w:line="360" w:lineRule="auto"/>
        <w:rPr>
          <w:rFonts w:ascii="Arial" w:hAnsi="Arial" w:cs="Arial"/>
          <w:b/>
          <w:bCs/>
          <w:sz w:val="28"/>
          <w:szCs w:val="28"/>
          <w:lang w:val="nl-NL"/>
        </w:rPr>
      </w:pPr>
      <w:r w:rsidRPr="00594FAC">
        <w:rPr>
          <w:rFonts w:ascii="Arial" w:hAnsi="Arial" w:cs="Arial"/>
          <w:b/>
          <w:bCs/>
          <w:sz w:val="28"/>
          <w:szCs w:val="28"/>
          <w:lang w:val="nl-NL"/>
        </w:rPr>
        <w:t>Module name</w:t>
      </w:r>
      <w:r w:rsidRPr="00594FAC">
        <w:rPr>
          <w:rFonts w:ascii="Arial" w:hAnsi="Arial" w:cs="Arial"/>
          <w:sz w:val="28"/>
          <w:szCs w:val="28"/>
          <w:lang w:val="nl-NL"/>
        </w:rPr>
        <w:t xml:space="preserve">: </w:t>
      </w:r>
      <w:r w:rsidR="00887FBB" w:rsidRPr="00887FBB">
        <w:rPr>
          <w:rFonts w:ascii="Arial" w:hAnsi="Arial" w:cs="Arial"/>
          <w:b/>
          <w:bCs/>
          <w:sz w:val="28"/>
          <w:szCs w:val="28"/>
          <w:lang w:val="nl-NL"/>
        </w:rPr>
        <w:t>Principles of Health and Social Care Practice</w:t>
      </w:r>
    </w:p>
    <w:p w14:paraId="3E48CEF6" w14:textId="34265016" w:rsidR="00887FBB" w:rsidRPr="00594FAC" w:rsidRDefault="00887FBB" w:rsidP="00594FAC">
      <w:pPr>
        <w:tabs>
          <w:tab w:val="left" w:pos="6540"/>
        </w:tabs>
        <w:spacing w:line="360" w:lineRule="auto"/>
        <w:rPr>
          <w:rFonts w:ascii="Arial" w:hAnsi="Arial" w:cs="Arial"/>
          <w:sz w:val="28"/>
          <w:szCs w:val="28"/>
          <w:lang w:val="nl-NL"/>
        </w:rPr>
      </w:pPr>
      <w:r>
        <w:rPr>
          <w:rFonts w:ascii="Arial" w:hAnsi="Arial" w:cs="Arial"/>
          <w:b/>
          <w:bCs/>
          <w:sz w:val="28"/>
          <w:szCs w:val="28"/>
          <w:lang w:val="nl-NL"/>
        </w:rPr>
        <w:t>Component: 1</w:t>
      </w:r>
    </w:p>
    <w:p w14:paraId="7DB3261D" w14:textId="54EA5EAC" w:rsidR="00C558B0" w:rsidRPr="00594FAC" w:rsidRDefault="00C558B0" w:rsidP="00594FAC">
      <w:pPr>
        <w:tabs>
          <w:tab w:val="left" w:pos="6540"/>
        </w:tabs>
        <w:spacing w:line="360" w:lineRule="auto"/>
        <w:rPr>
          <w:rFonts w:ascii="Arial" w:hAnsi="Arial" w:cs="Arial"/>
          <w:sz w:val="28"/>
          <w:szCs w:val="28"/>
        </w:rPr>
      </w:pPr>
      <w:r w:rsidRPr="00594FAC">
        <w:rPr>
          <w:rFonts w:ascii="Arial" w:hAnsi="Arial" w:cs="Arial"/>
          <w:b/>
          <w:bCs/>
          <w:sz w:val="28"/>
          <w:szCs w:val="28"/>
        </w:rPr>
        <w:t>Module code</w:t>
      </w:r>
      <w:r w:rsidRPr="00594FAC">
        <w:rPr>
          <w:rFonts w:ascii="Arial" w:hAnsi="Arial" w:cs="Arial"/>
          <w:sz w:val="28"/>
          <w:szCs w:val="28"/>
        </w:rPr>
        <w:t>:</w:t>
      </w:r>
      <w:r w:rsidR="00887FBB">
        <w:rPr>
          <w:rFonts w:ascii="Arial" w:hAnsi="Arial" w:cs="Arial"/>
          <w:sz w:val="28"/>
          <w:szCs w:val="28"/>
        </w:rPr>
        <w:t xml:space="preserve"> </w:t>
      </w:r>
      <w:r w:rsidR="00887FBB" w:rsidRPr="00887FBB">
        <w:rPr>
          <w:rFonts w:ascii="Arial" w:hAnsi="Arial" w:cs="Arial"/>
          <w:b/>
          <w:bCs/>
          <w:sz w:val="28"/>
          <w:szCs w:val="28"/>
        </w:rPr>
        <w:t xml:space="preserve">BMHP5016 </w:t>
      </w:r>
    </w:p>
    <w:p w14:paraId="6498F677" w14:textId="05E090CA" w:rsidR="00B21FE6" w:rsidRPr="00CE2496" w:rsidRDefault="00C558B0" w:rsidP="00CE2496">
      <w:pPr>
        <w:tabs>
          <w:tab w:val="left" w:pos="6540"/>
        </w:tabs>
        <w:spacing w:line="360" w:lineRule="auto"/>
        <w:rPr>
          <w:rFonts w:ascii="Arial" w:hAnsi="Arial" w:cs="Arial"/>
          <w:sz w:val="28"/>
          <w:szCs w:val="28"/>
        </w:rPr>
      </w:pPr>
      <w:r w:rsidRPr="00594FAC">
        <w:rPr>
          <w:rFonts w:ascii="Arial" w:hAnsi="Arial" w:cs="Arial"/>
          <w:b/>
          <w:bCs/>
          <w:sz w:val="28"/>
          <w:szCs w:val="28"/>
        </w:rPr>
        <w:t xml:space="preserve">Lecturer </w:t>
      </w:r>
      <w:r w:rsidR="00CE2496" w:rsidRPr="00594FAC">
        <w:rPr>
          <w:rFonts w:ascii="Arial" w:hAnsi="Arial" w:cs="Arial"/>
          <w:b/>
          <w:bCs/>
          <w:sz w:val="28"/>
          <w:szCs w:val="28"/>
        </w:rPr>
        <w:t>name</w:t>
      </w:r>
      <w:r w:rsidR="00CE2496" w:rsidRPr="00594FAC">
        <w:rPr>
          <w:rFonts w:ascii="Arial" w:hAnsi="Arial" w:cs="Arial"/>
          <w:sz w:val="28"/>
          <w:szCs w:val="28"/>
        </w:rPr>
        <w:t>d</w:t>
      </w:r>
      <w:r w:rsidR="00CE2496">
        <w:rPr>
          <w:rFonts w:ascii="Arial" w:hAnsi="Arial" w:cs="Arial"/>
          <w:sz w:val="28"/>
          <w:szCs w:val="28"/>
        </w:rPr>
        <w:t>: DR FARAH WIITA</w:t>
      </w:r>
      <w:r w:rsidR="00B21FE6" w:rsidRPr="00594FAC">
        <w:rPr>
          <w:rFonts w:ascii="Arial" w:hAnsi="Arial" w:cs="Arial"/>
          <w:sz w:val="22"/>
        </w:rPr>
        <w:br w:type="page"/>
      </w:r>
    </w:p>
    <w:p w14:paraId="52B5E487" w14:textId="77777777" w:rsidR="00A11336" w:rsidRDefault="00A11336" w:rsidP="00A11336">
      <w:pPr>
        <w:spacing w:after="0" w:line="360" w:lineRule="auto"/>
        <w:rPr>
          <w:rFonts w:ascii="Arial" w:eastAsia="Arial" w:hAnsi="Arial" w:cs="Arial"/>
          <w:b/>
          <w:bCs/>
          <w:szCs w:val="24"/>
        </w:rPr>
      </w:pPr>
      <w:r>
        <w:rPr>
          <w:rFonts w:ascii="Arial" w:eastAsia="Arial" w:hAnsi="Arial" w:cs="Arial"/>
          <w:b/>
          <w:bCs/>
          <w:szCs w:val="24"/>
        </w:rPr>
        <w:t xml:space="preserve">Task 1: </w:t>
      </w:r>
    </w:p>
    <w:p w14:paraId="68A63907" w14:textId="77777777" w:rsidR="00CE2496" w:rsidRDefault="00CE2496" w:rsidP="00A11336">
      <w:pPr>
        <w:spacing w:after="0" w:line="360" w:lineRule="auto"/>
        <w:rPr>
          <w:rFonts w:ascii="Arial" w:eastAsia="Arial" w:hAnsi="Arial" w:cs="Arial"/>
          <w:szCs w:val="24"/>
        </w:rPr>
      </w:pPr>
    </w:p>
    <w:p w14:paraId="20F65625"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Reflective Report: Principles of Health and Social Care Practice</w:t>
      </w:r>
    </w:p>
    <w:p w14:paraId="25539C64" w14:textId="77777777" w:rsidR="00CE2496" w:rsidRPr="008175B0" w:rsidRDefault="00CE2496" w:rsidP="008175B0">
      <w:pPr>
        <w:spacing w:after="0" w:line="360" w:lineRule="auto"/>
        <w:jc w:val="both"/>
        <w:rPr>
          <w:rFonts w:ascii="Arial" w:eastAsia="Arial" w:hAnsi="Arial" w:cs="Arial"/>
          <w:sz w:val="22"/>
        </w:rPr>
      </w:pPr>
    </w:p>
    <w:p w14:paraId="0E77052B" w14:textId="13A35EBB" w:rsidR="00A1133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This reflective study critically explores the key concepts of health and social care practice in the United Kingdom, especially person-centred care, team functioning, and professional ethics. It is made up of three tasks: a theoretical reflection on the importance of these principles (Task 1), a practical application using a real-world example (Task 2), and a full self-reflection on my current and future professional development. The study will be backed by relevant theories, such as Maslow's Hierarchy of Needs, and major UK legislation, such as the Care Act 2014, to demonstrate a thorough understanding of how these concepts underpin high-quality, safe, and effective care delivery.</w:t>
      </w:r>
    </w:p>
    <w:p w14:paraId="2D4AD95A" w14:textId="77777777" w:rsidR="00CE2496" w:rsidRPr="008175B0" w:rsidRDefault="00CE2496" w:rsidP="008175B0">
      <w:pPr>
        <w:spacing w:after="0" w:line="360" w:lineRule="auto"/>
        <w:jc w:val="both"/>
        <w:rPr>
          <w:rFonts w:ascii="Arial" w:eastAsia="Arial" w:hAnsi="Arial" w:cs="Arial"/>
          <w:sz w:val="22"/>
        </w:rPr>
      </w:pPr>
    </w:p>
    <w:p w14:paraId="588F09E7" w14:textId="330FD75D" w:rsidR="00CE2496" w:rsidRPr="008175B0" w:rsidRDefault="00CE2496" w:rsidP="008175B0">
      <w:pPr>
        <w:spacing w:after="0" w:line="360" w:lineRule="auto"/>
        <w:jc w:val="both"/>
        <w:rPr>
          <w:rFonts w:ascii="Arial" w:eastAsia="Arial" w:hAnsi="Arial" w:cs="Arial"/>
          <w:b/>
          <w:bCs/>
          <w:sz w:val="22"/>
        </w:rPr>
      </w:pPr>
      <w:r w:rsidRPr="008175B0">
        <w:rPr>
          <w:rFonts w:ascii="Arial" w:eastAsia="Arial" w:hAnsi="Arial" w:cs="Arial"/>
          <w:b/>
          <w:bCs/>
          <w:sz w:val="22"/>
        </w:rPr>
        <w:t xml:space="preserve">Reflection on the Importance of Principles of Health and Social Care </w:t>
      </w:r>
    </w:p>
    <w:p w14:paraId="027BC467" w14:textId="77777777" w:rsidR="00CE2496" w:rsidRPr="008175B0" w:rsidRDefault="00CE2496" w:rsidP="008175B0">
      <w:pPr>
        <w:spacing w:after="0" w:line="360" w:lineRule="auto"/>
        <w:jc w:val="both"/>
        <w:rPr>
          <w:rFonts w:ascii="Arial" w:eastAsia="Arial" w:hAnsi="Arial" w:cs="Arial"/>
          <w:sz w:val="22"/>
        </w:rPr>
      </w:pPr>
    </w:p>
    <w:p w14:paraId="612A62F5"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The foundation of quality care in the UK health and social care industry is built on three connected principles: person-centred care, collaborative teamwork, and professional ethics. Their importance is important because they shift the emphasis from institutional demands to individual needs, ensuring that care is meaningful and respectful.</w:t>
      </w:r>
    </w:p>
    <w:p w14:paraId="32232C0C" w14:textId="77777777" w:rsidR="00CE2496" w:rsidRPr="008175B0" w:rsidRDefault="00CE2496" w:rsidP="008175B0">
      <w:pPr>
        <w:spacing w:after="0" w:line="360" w:lineRule="auto"/>
        <w:jc w:val="both"/>
        <w:rPr>
          <w:rFonts w:ascii="Arial" w:eastAsia="Arial" w:hAnsi="Arial" w:cs="Arial"/>
          <w:sz w:val="22"/>
        </w:rPr>
      </w:pPr>
    </w:p>
    <w:p w14:paraId="0A5D8714"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person-Centred Care is the philosophy, articulated powerfully by McCormack and McCance (2010), that places the service user at the core of the planning and delivery process. Its significance lies in promoting individual autonomy and maximising choice. This method perfectly corresponds with Abraham Maslow's Hierarchy of needs, which states that basic psychological and safety requirements must be addressed before an individual can develop towards self-actualization (Maslow, 1943). Person-centred care ensures that care plans go beyond just satisfying physiological requirements (such as medicine) and address higher-level needs such as belonging, esteem, and self-fulfilment, all of which are essential for overall well-being. This idea directly promotes, rather than just sustains, an individual's quality of life by focussing on their skills, preferences, and aspirations (Kitson et al., 2013).</w:t>
      </w:r>
    </w:p>
    <w:p w14:paraId="4113BF04" w14:textId="77777777" w:rsidR="00CE2496" w:rsidRPr="008175B0" w:rsidRDefault="00CE2496" w:rsidP="008175B0">
      <w:pPr>
        <w:spacing w:after="0" w:line="360" w:lineRule="auto"/>
        <w:jc w:val="both"/>
        <w:rPr>
          <w:rFonts w:ascii="Arial" w:eastAsia="Arial" w:hAnsi="Arial" w:cs="Arial"/>
          <w:sz w:val="22"/>
        </w:rPr>
      </w:pPr>
    </w:p>
    <w:p w14:paraId="2D93D180"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Professional‍‌‍‍‌‍‌‍‍‌ ethics which are directed by the regulatory bodies and the professional codes of conduct form the basis of all the decisions made. Such principles as beneficence (doing good), non-maleficence (doing no harm), autonomy (respecting the individual's right to choose), and justice (fairness) are key factors of the moral compass for the practitioners (Beauchamp &amp; Childress, 2019). This ethical framework is, indeed, the key features of professional integrity and public trust. As a matter of fact, ethical decision-making is important when it comes to weighing an individual’s right to autonomy against the principle of non-maleficence especially in cases that concern capacity or risk (Gillon, 1994). Compliance with ethical standards confirms that the complicated decisions are executed in a transparent manner and because of the user’s involvement and in their best interests thus, upholding the highest level of moral and professional conduct.</w:t>
      </w:r>
    </w:p>
    <w:p w14:paraId="1AD8D533" w14:textId="77777777" w:rsidR="00CE2496" w:rsidRPr="008175B0" w:rsidRDefault="00CE2496" w:rsidP="008175B0">
      <w:pPr>
        <w:spacing w:after="0" w:line="360" w:lineRule="auto"/>
        <w:jc w:val="both"/>
        <w:rPr>
          <w:rFonts w:ascii="Arial" w:eastAsia="Arial" w:hAnsi="Arial" w:cs="Arial"/>
          <w:sz w:val="22"/>
        </w:rPr>
      </w:pPr>
    </w:p>
    <w:p w14:paraId="15E2F345" w14:textId="0B77B3C3"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To sum up, these three principles constitute the conceptual foundation for the provision of fair and efficient care. As a result, they collectively move the scale from the reactive, illness-based treatment to the proactive, well-being-focused support, thus, having a direct effect on the quality of care in the ‍‌‍‍‌‍‌‍‍‌UK.</w:t>
      </w:r>
    </w:p>
    <w:p w14:paraId="02E5C721" w14:textId="77777777" w:rsidR="00CE2496" w:rsidRPr="008175B0" w:rsidRDefault="00CE2496" w:rsidP="008175B0">
      <w:pPr>
        <w:spacing w:after="0" w:line="360" w:lineRule="auto"/>
        <w:jc w:val="both"/>
        <w:rPr>
          <w:rFonts w:ascii="Arial" w:eastAsia="Arial" w:hAnsi="Arial" w:cs="Arial"/>
          <w:sz w:val="22"/>
        </w:rPr>
      </w:pPr>
    </w:p>
    <w:p w14:paraId="29A70BC1" w14:textId="77777777" w:rsidR="00CE2496" w:rsidRPr="008175B0" w:rsidRDefault="00CE2496" w:rsidP="008175B0">
      <w:pPr>
        <w:spacing w:after="0" w:line="360" w:lineRule="auto"/>
        <w:jc w:val="both"/>
        <w:rPr>
          <w:rFonts w:ascii="Arial" w:eastAsia="Arial" w:hAnsi="Arial" w:cs="Arial"/>
          <w:sz w:val="22"/>
        </w:rPr>
      </w:pPr>
    </w:p>
    <w:p w14:paraId="4047907E" w14:textId="71AF6F4A" w:rsidR="00A11336" w:rsidRPr="008175B0" w:rsidRDefault="00A11336" w:rsidP="008175B0">
      <w:pPr>
        <w:spacing w:after="0" w:line="360" w:lineRule="auto"/>
        <w:jc w:val="both"/>
        <w:rPr>
          <w:rFonts w:ascii="Arial" w:eastAsia="Arial" w:hAnsi="Arial" w:cs="Arial"/>
          <w:b/>
          <w:bCs/>
          <w:sz w:val="22"/>
        </w:rPr>
      </w:pPr>
      <w:r w:rsidRPr="008175B0">
        <w:rPr>
          <w:rFonts w:ascii="Arial" w:eastAsia="Arial" w:hAnsi="Arial" w:cs="Arial"/>
          <w:b/>
          <w:bCs/>
          <w:sz w:val="22"/>
        </w:rPr>
        <w:t xml:space="preserve">Task 2: </w:t>
      </w:r>
    </w:p>
    <w:p w14:paraId="52F01DEB" w14:textId="3C8CA211" w:rsidR="00CE2496" w:rsidRPr="008175B0" w:rsidRDefault="00CE2496" w:rsidP="008175B0">
      <w:pPr>
        <w:spacing w:after="0" w:line="360" w:lineRule="auto"/>
        <w:jc w:val="both"/>
        <w:rPr>
          <w:rFonts w:ascii="Arial" w:eastAsia="Arial" w:hAnsi="Arial" w:cs="Arial"/>
          <w:b/>
          <w:bCs/>
          <w:sz w:val="22"/>
        </w:rPr>
      </w:pPr>
      <w:r w:rsidRPr="008175B0">
        <w:rPr>
          <w:rFonts w:ascii="Arial" w:eastAsia="Arial" w:hAnsi="Arial" w:cs="Arial"/>
          <w:b/>
          <w:bCs/>
          <w:sz w:val="22"/>
        </w:rPr>
        <w:t xml:space="preserve">Practical Examples of Concepts in Practice </w:t>
      </w:r>
    </w:p>
    <w:p w14:paraId="60B8AB38" w14:textId="77777777" w:rsidR="00CE2496" w:rsidRPr="008175B0" w:rsidRDefault="00CE2496" w:rsidP="008175B0">
      <w:pPr>
        <w:spacing w:after="0" w:line="360" w:lineRule="auto"/>
        <w:jc w:val="both"/>
        <w:rPr>
          <w:rFonts w:ascii="Arial" w:eastAsia="Arial" w:hAnsi="Arial" w:cs="Arial"/>
          <w:sz w:val="22"/>
        </w:rPr>
      </w:pPr>
    </w:p>
    <w:p w14:paraId="278D5DEF"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The‍‌‍‍‌‍‌‍‍‌ principles of person-centred care, partnership working, and ethics are not separate or theoretical concepts but are actively used in health and social care in the UK when faced with difficulties and to have better results. </w:t>
      </w:r>
    </w:p>
    <w:p w14:paraId="75596473"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Practical Example: The Discharge of a Frail, Elderly Patient </w:t>
      </w:r>
    </w:p>
    <w:p w14:paraId="016F8CB0"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Imagine an elderly patient, 'Mrs. E,' who fell and broke something and had to be taken to the hospital. Her intention is to be discharged to go home, but the multidisciplinary team considers her as a high-risk case for a repeated fall. </w:t>
      </w:r>
    </w:p>
    <w:p w14:paraId="2F74E79F"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Person-Centred Care in Practice: The first problem is how to balance the need for Mrs. E's independence (going back home) and at the same time meet the medical requirement for safety (avoid a new injury). A genuinely person-centred method, as supported by the Health and Care Act 2022 and the rules of shared decision-making, means that the MDT does not simply veto her. Rather, the team works with her extensively to find out her motive for returning home (e.g., caring for her cat, planting her garden). Therefore, the care plan is a mutual agreement: it consists of temporary reablement care at home, where the care staff help with the animal and garden, instead of both sides agreeing on residential care which she strongly opposes (Department of Health, 2010). In this way, not only does it keep her safe, but it also strengthens her identity and emotional well-being and contributing to her successful rehabilitation. </w:t>
      </w:r>
    </w:p>
    <w:p w14:paraId="32E694A2" w14:textId="77777777" w:rsidR="00CE2496" w:rsidRPr="008175B0" w:rsidRDefault="00CE2496" w:rsidP="008175B0">
      <w:pPr>
        <w:spacing w:after="0" w:line="360" w:lineRule="auto"/>
        <w:jc w:val="both"/>
        <w:rPr>
          <w:rFonts w:ascii="Arial" w:eastAsia="Arial" w:hAnsi="Arial" w:cs="Arial"/>
          <w:sz w:val="22"/>
        </w:rPr>
      </w:pPr>
    </w:p>
    <w:p w14:paraId="52E0CFF9"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Partnership Working in Practice: A well-planned discharge hinges on collaboration among hospital, social and community care staff. The hospital therapist evaluates the patient's physical condition; the social worker inspects the home environment and support (e.g., equipment); while the community rehabilitation team assumes clinical responsibilities after going home. Thus, it is a smooth partnership, hence eliminating the usual disconnection where the community staff might not be aware of the details of the hospital’s recommendations. Present strategies, like the NHS Long Term Plan, are designed to facilitate care systems, meaning collaboration becomes the norm letting patient flow be more efficient and hospital readmissions lowering in number (NHS, 2019). The social worker is in control of this partnership facilitating the grab rails installation before discharge, thus making sure a safe and well-prepared environment is in existence, which is addressing a frequent practical challenge directly. </w:t>
      </w:r>
    </w:p>
    <w:p w14:paraId="15975FBC" w14:textId="77777777" w:rsidR="00CE2496" w:rsidRPr="008175B0" w:rsidRDefault="00CE2496" w:rsidP="008175B0">
      <w:pPr>
        <w:spacing w:after="0" w:line="360" w:lineRule="auto"/>
        <w:jc w:val="both"/>
        <w:rPr>
          <w:rFonts w:ascii="Arial" w:eastAsia="Arial" w:hAnsi="Arial" w:cs="Arial"/>
          <w:sz w:val="22"/>
        </w:rPr>
      </w:pPr>
    </w:p>
    <w:p w14:paraId="6B406A0A"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Ethical Decision-Making in Practice: The central ethical problem is made up of risk enabling decisions. If Mrs E can rationally understand the risk of falling, then ethically the team according to the principle of autonomy must offer her support in the decision to return home, even if it is a risky one. The ethical obligation of beneficence is accomplished when the risk is lessened by the proper use of equipment and support from the community. The team's dedication to a moral code ensures that everything is clear: they write down and talk over with Mrs. E and her daughter all the risks as well as the action taken to lessen them in line with the principles of informed consent and shared responsibility (Nursing and Midwifery Council, 2018). This is just one instance showing how the concurrent use of these three concepts not only resolves a difficult clinical situation but also leads to an all-round, safe, and personally desired care result which in turn greatly enhances the quality of patient ‍‌‍‍‌‍‌‍‍‌care. </w:t>
      </w:r>
    </w:p>
    <w:p w14:paraId="39DA6E2B" w14:textId="77777777" w:rsidR="00CE2496" w:rsidRPr="008175B0" w:rsidRDefault="00CE2496" w:rsidP="008175B0">
      <w:pPr>
        <w:spacing w:after="0" w:line="360" w:lineRule="auto"/>
        <w:jc w:val="both"/>
        <w:rPr>
          <w:rFonts w:ascii="Arial" w:eastAsia="Arial" w:hAnsi="Arial" w:cs="Arial"/>
          <w:sz w:val="22"/>
        </w:rPr>
      </w:pPr>
    </w:p>
    <w:p w14:paraId="33074FE1" w14:textId="6BA30AC5" w:rsidR="00CE2496" w:rsidRPr="008175B0" w:rsidRDefault="00CE2496" w:rsidP="008175B0">
      <w:pPr>
        <w:spacing w:after="0" w:line="360" w:lineRule="auto"/>
        <w:jc w:val="both"/>
        <w:rPr>
          <w:rFonts w:ascii="Arial" w:eastAsia="Arial" w:hAnsi="Arial" w:cs="Arial"/>
          <w:b/>
          <w:bCs/>
          <w:sz w:val="22"/>
        </w:rPr>
      </w:pPr>
      <w:r w:rsidRPr="008175B0">
        <w:rPr>
          <w:rFonts w:ascii="Arial" w:eastAsia="Arial" w:hAnsi="Arial" w:cs="Arial"/>
          <w:b/>
          <w:bCs/>
          <w:sz w:val="22"/>
        </w:rPr>
        <w:t>TASK 3</w:t>
      </w:r>
    </w:p>
    <w:p w14:paraId="50BFD3F6" w14:textId="2532AC57" w:rsidR="00CE2496" w:rsidRPr="008175B0" w:rsidRDefault="00CE2496" w:rsidP="008175B0">
      <w:pPr>
        <w:spacing w:after="0" w:line="360" w:lineRule="auto"/>
        <w:jc w:val="both"/>
        <w:rPr>
          <w:rFonts w:ascii="Arial" w:eastAsia="Arial" w:hAnsi="Arial" w:cs="Arial"/>
          <w:b/>
          <w:bCs/>
          <w:sz w:val="22"/>
        </w:rPr>
      </w:pPr>
      <w:r w:rsidRPr="008175B0">
        <w:rPr>
          <w:rFonts w:ascii="Arial" w:eastAsia="Arial" w:hAnsi="Arial" w:cs="Arial"/>
          <w:b/>
          <w:bCs/>
          <w:sz w:val="22"/>
        </w:rPr>
        <w:t>Self-Reflection as a Health and Social Care Professional.</w:t>
      </w:r>
    </w:p>
    <w:p w14:paraId="6A33762E" w14:textId="77777777" w:rsidR="00CE2496" w:rsidRPr="008175B0" w:rsidRDefault="00CE2496" w:rsidP="008175B0">
      <w:pPr>
        <w:spacing w:after="0" w:line="360" w:lineRule="auto"/>
        <w:jc w:val="both"/>
        <w:rPr>
          <w:rFonts w:ascii="Arial" w:eastAsia="Arial" w:hAnsi="Arial" w:cs="Arial"/>
          <w:sz w:val="22"/>
        </w:rPr>
      </w:pPr>
    </w:p>
    <w:p w14:paraId="5349BF8A"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In my communications, I Personally known care leads how </w:t>
      </w:r>
      <w:proofErr w:type="spellStart"/>
      <w:r w:rsidRPr="008175B0">
        <w:rPr>
          <w:rFonts w:ascii="Arial" w:eastAsia="Arial" w:hAnsi="Arial" w:cs="Arial"/>
          <w:sz w:val="22"/>
        </w:rPr>
        <w:t>i</w:t>
      </w:r>
      <w:proofErr w:type="spellEnd"/>
      <w:r w:rsidRPr="008175B0">
        <w:rPr>
          <w:rFonts w:ascii="Arial" w:eastAsia="Arial" w:hAnsi="Arial" w:cs="Arial"/>
          <w:sz w:val="22"/>
        </w:rPr>
        <w:t xml:space="preserve"> communicate. I must do better than "What's wrong?" to wondering what (and who) means the most to you." (Baggott, 2018). So, while with new patients, this involves purposefully making time to actively listen not just for symptoms but for personal context or hobbies and social connections. For example, if I was to assist someone with diet, we wouldn't provide them with a low salt diet as programs sometimes do, together we would investigate cultural food likes and typical cooking practices. This is about making the intervention a manageable and culturally sensitive one that fosters better long-term adherence to their own decisions, through validating them directly according to the person's personal preferences - this constitutes excellent person-centred practice.</w:t>
      </w:r>
    </w:p>
    <w:p w14:paraId="4F460280" w14:textId="77777777" w:rsidR="00CE2496" w:rsidRPr="008175B0" w:rsidRDefault="00CE2496" w:rsidP="008175B0">
      <w:pPr>
        <w:spacing w:after="0" w:line="360" w:lineRule="auto"/>
        <w:jc w:val="both"/>
        <w:rPr>
          <w:rFonts w:ascii="Arial" w:eastAsia="Arial" w:hAnsi="Arial" w:cs="Arial"/>
          <w:sz w:val="22"/>
        </w:rPr>
      </w:pPr>
    </w:p>
    <w:p w14:paraId="4BDABB85"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Working in partnerships affects how I handle boundaries and information. In my day-to-day work, I would make sure that other relevant professionals (like the primary care physician or occupational therapist) are informed clearly of any intervention I plan (like a therapeutic session). Instead of depending on scattered verbal handovers, sharing assessment summaries through secure, unified digital platforms (where available and in line with UK data protection legislation) shows a dedication to successful collaboration. In addition, I understand that the most significant partners are the service user and their family. To strengthen the collaborative approach required by the Care Act of 2014, one of my daily tasks would be to schedule joint reviews with a significant family member and make sure their distinct, longitudinal perspective has been written into the official record.</w:t>
      </w:r>
    </w:p>
    <w:p w14:paraId="2158C10C" w14:textId="77777777" w:rsidR="00CE2496" w:rsidRPr="008175B0" w:rsidRDefault="00CE2496" w:rsidP="008175B0">
      <w:pPr>
        <w:spacing w:after="0" w:line="360" w:lineRule="auto"/>
        <w:jc w:val="both"/>
        <w:rPr>
          <w:rFonts w:ascii="Arial" w:eastAsia="Arial" w:hAnsi="Arial" w:cs="Arial"/>
          <w:sz w:val="22"/>
        </w:rPr>
      </w:pPr>
    </w:p>
    <w:p w14:paraId="64F2BA21"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I‍‌‍‍‌‍‌‍‍‌ have good basic communication skills, which I consider to be my most effective tools in establishing a rapport with different people within a very short time. Additionally, I am by nature reflective, which is my main strength when it comes to writing a reflective report because it helps me to not only critically engage with the actions but also the outcomes (Schön, 1983). Besides that, I possess a sound, though theoretical, knowledge of the main legislative frameworks with special focus on the aspects of care that promote well-being and integration as stipulated in the Care Act 2014. </w:t>
      </w:r>
    </w:p>
    <w:p w14:paraId="4EDB7CD9"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Areas for Improvement: </w:t>
      </w:r>
    </w:p>
    <w:p w14:paraId="55516A25"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Partnership Working Assertiveness: It is true that I am a good listener; however, when it is necessary to express my professional opinion in a situation of a multi-disciplinary team where there is a conflict of views, I hesitate and as a result, I do not assert my viewpoint. This creates a barrier to most effective partnership working as lack of confidence can bring about less than optimal decisions which, in turn, affect the whole cycle of partnership working. </w:t>
      </w:r>
    </w:p>
    <w:p w14:paraId="2F61FB10"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Depth of Ethical Analysis: The point is that I know the ethical principles very well (autonomy, beneficence), however, I still need to work on the part of my skills that involve application of complex ethical frameworks to unclear, real-life scenarios. At present, my analysis is mostly descriptive and lacks depth and criticality. </w:t>
      </w:r>
    </w:p>
    <w:p w14:paraId="5CE964AF"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Digital Fluency in Integrated Care: The primary source of the UK's future care is Integrated Care Systems. I am currently not very skilled in the practical aspects of using and navigating the newly issued integrated digital record-keeping systems and this situation might create a barrier to the smooth flow of partnership ‍‌‍‍‌‍‌‍‍‌working. </w:t>
      </w:r>
    </w:p>
    <w:p w14:paraId="00C87F8B" w14:textId="77777777" w:rsidR="00CE2496" w:rsidRPr="008175B0" w:rsidRDefault="00CE2496" w:rsidP="008175B0">
      <w:pPr>
        <w:spacing w:after="0" w:line="360" w:lineRule="auto"/>
        <w:jc w:val="both"/>
        <w:rPr>
          <w:rFonts w:ascii="Arial" w:eastAsia="Arial" w:hAnsi="Arial" w:cs="Arial"/>
          <w:sz w:val="22"/>
        </w:rPr>
      </w:pPr>
    </w:p>
    <w:p w14:paraId="26D1B58A" w14:textId="77777777" w:rsidR="00CE2496" w:rsidRPr="008175B0" w:rsidRDefault="00CE2496" w:rsidP="008175B0">
      <w:pPr>
        <w:spacing w:after="0" w:line="360" w:lineRule="auto"/>
        <w:jc w:val="both"/>
        <w:rPr>
          <w:rFonts w:ascii="Arial" w:eastAsia="Arial" w:hAnsi="Arial" w:cs="Arial"/>
          <w:b/>
          <w:bCs/>
          <w:sz w:val="22"/>
        </w:rPr>
      </w:pPr>
      <w:r w:rsidRPr="008175B0">
        <w:rPr>
          <w:rFonts w:ascii="Arial" w:eastAsia="Arial" w:hAnsi="Arial" w:cs="Arial"/>
          <w:b/>
          <w:bCs/>
          <w:sz w:val="22"/>
        </w:rPr>
        <w:t>Future Professional Development Plan</w:t>
      </w:r>
    </w:p>
    <w:p w14:paraId="562E31E5" w14:textId="77777777" w:rsidR="00CE2496" w:rsidRPr="008175B0" w:rsidRDefault="00CE2496" w:rsidP="008175B0">
      <w:pPr>
        <w:spacing w:after="0" w:line="360" w:lineRule="auto"/>
        <w:jc w:val="both"/>
        <w:rPr>
          <w:rFonts w:ascii="Arial" w:eastAsia="Arial" w:hAnsi="Arial" w:cs="Arial"/>
          <w:sz w:val="22"/>
        </w:rPr>
      </w:pPr>
    </w:p>
    <w:p w14:paraId="453CFD76" w14:textId="77777777" w:rsidR="00CE2496" w:rsidRPr="008175B0" w:rsidRDefault="00CE2496" w:rsidP="008175B0">
      <w:pPr>
        <w:spacing w:after="0" w:line="360" w:lineRule="auto"/>
        <w:jc w:val="both"/>
        <w:rPr>
          <w:rFonts w:ascii="Arial" w:eastAsia="Arial" w:hAnsi="Arial" w:cs="Arial"/>
          <w:sz w:val="22"/>
        </w:rPr>
      </w:pPr>
      <w:r w:rsidRPr="008175B0">
        <w:rPr>
          <w:rFonts w:ascii="Arial" w:eastAsia="Arial" w:hAnsi="Arial" w:cs="Arial"/>
          <w:sz w:val="22"/>
        </w:rPr>
        <w:t xml:space="preserve">In my communications, I Personally known care leads how </w:t>
      </w:r>
      <w:proofErr w:type="spellStart"/>
      <w:r w:rsidRPr="008175B0">
        <w:rPr>
          <w:rFonts w:ascii="Arial" w:eastAsia="Arial" w:hAnsi="Arial" w:cs="Arial"/>
          <w:sz w:val="22"/>
        </w:rPr>
        <w:t>i</w:t>
      </w:r>
      <w:proofErr w:type="spellEnd"/>
      <w:r w:rsidRPr="008175B0">
        <w:rPr>
          <w:rFonts w:ascii="Arial" w:eastAsia="Arial" w:hAnsi="Arial" w:cs="Arial"/>
          <w:sz w:val="22"/>
        </w:rPr>
        <w:t xml:space="preserve"> communicate. I must do better than "What's wrong?" to wondering what (and who) means the most to you." (Baggott, 2018). So, while with new patients, this involves purposefully making time to actively listen not just for symptoms but for personal context or hobbies and social connections. For example, if I was to assist someone with diet, we wouldn't provide them with a low salt diet as programs sometimes do, together we would investigate cultural food likes and typical cooking practices. This is about making the intervention a manageable and culturally sensitive one that fosters better long-term adherence to their own decisions, through validating them directly according to the person's personal preferences - this constitutes excellent person-centred practice. To deepen my Professional Ethics analysis and application, I will commit to a year-long guided reading program. This goal involves studying one academic journal article per month that examines complex issues of ethics in UK social care, such as capacity, restraint, or end-of-life care. Most importantly, I will employ a systematic ethical decision-making model (such as the Darragh Model) to officially examine these cases. This technique expands my ethical understanding beyond mere principal description to include critical reasoning and application, which is required for good uncertainty management. Ultimately,‍‌‍‍‌‍‌‍‍‌ to satisfy the demand for increased Digital Fluency and effortless Person-Centred Care my very next goal (next three months) is to obtain hands-on training on the exact electronic health record (EHR) system that is my placement or a commonly used one. The emphasis of the training will be on the secure sharing and retrieval of integrated care plans crossing primary, secondary, and social care boundaries. It is crucial to develop this practical skill to impel going care not to be fragmented and to make sure that collaborative decision-making is the vehicle that delivers latest, effective, and truly person-centred care. I intend to make a shift from a theoretical level of awareness to that of a consistent and confident practitioner by actively engaging in this professional development ‍‌‍‍‌‍‌‍‍‌activities.</w:t>
      </w:r>
    </w:p>
    <w:p w14:paraId="4A957F98" w14:textId="77777777" w:rsidR="00CE2496" w:rsidRPr="008175B0" w:rsidRDefault="00CE2496" w:rsidP="008175B0">
      <w:pPr>
        <w:spacing w:after="0" w:line="360" w:lineRule="auto"/>
        <w:jc w:val="both"/>
        <w:rPr>
          <w:rFonts w:ascii="Arial" w:eastAsia="Arial" w:hAnsi="Arial" w:cs="Arial"/>
          <w:sz w:val="22"/>
        </w:rPr>
      </w:pPr>
    </w:p>
    <w:p w14:paraId="04C45ADC" w14:textId="77777777" w:rsidR="00A11336" w:rsidRPr="008175B0" w:rsidRDefault="00A11336" w:rsidP="008175B0">
      <w:pPr>
        <w:spacing w:line="360" w:lineRule="auto"/>
        <w:ind w:right="248"/>
        <w:jc w:val="both"/>
        <w:rPr>
          <w:rFonts w:ascii="Arial" w:hAnsi="Arial" w:cs="Arial"/>
          <w:b/>
          <w:bCs/>
          <w:sz w:val="22"/>
        </w:rPr>
      </w:pPr>
    </w:p>
    <w:p w14:paraId="5A4D465C" w14:textId="5F638AD7" w:rsidR="006524ED" w:rsidRPr="008175B0" w:rsidRDefault="006D2F2D" w:rsidP="008175B0">
      <w:pPr>
        <w:spacing w:line="360" w:lineRule="auto"/>
        <w:jc w:val="both"/>
        <w:rPr>
          <w:rFonts w:ascii="Arial" w:hAnsi="Arial" w:cs="Arial"/>
          <w:b/>
          <w:bCs/>
          <w:sz w:val="22"/>
        </w:rPr>
      </w:pPr>
      <w:r w:rsidRPr="008175B0">
        <w:rPr>
          <w:rFonts w:ascii="Arial" w:hAnsi="Arial" w:cs="Arial"/>
          <w:b/>
          <w:bCs/>
          <w:sz w:val="22"/>
        </w:rPr>
        <w:t>Conclusion</w:t>
      </w:r>
    </w:p>
    <w:p w14:paraId="2A106E37" w14:textId="6DB62D2C" w:rsidR="00DC5B51" w:rsidRPr="008175B0" w:rsidRDefault="00DC5B51" w:rsidP="008175B0">
      <w:pPr>
        <w:spacing w:line="360" w:lineRule="auto"/>
        <w:jc w:val="both"/>
        <w:rPr>
          <w:rFonts w:ascii="Arial" w:hAnsi="Arial" w:cs="Arial"/>
          <w:sz w:val="22"/>
        </w:rPr>
      </w:pPr>
      <w:r w:rsidRPr="008175B0">
        <w:rPr>
          <w:rFonts w:ascii="Arial" w:hAnsi="Arial" w:cs="Arial"/>
          <w:sz w:val="22"/>
        </w:rPr>
        <w:t>When I thick back in this study of importance ideas in health and social care, I have a better understanding of what it means to really help someone in a caring way.</w:t>
      </w:r>
    </w:p>
    <w:p w14:paraId="0B41C706" w14:textId="54CD821B" w:rsidR="00DC5B51" w:rsidRPr="008175B0" w:rsidRDefault="00DC5B51" w:rsidP="008175B0">
      <w:pPr>
        <w:spacing w:line="360" w:lineRule="auto"/>
        <w:jc w:val="both"/>
        <w:rPr>
          <w:rFonts w:ascii="Arial" w:hAnsi="Arial" w:cs="Arial"/>
          <w:sz w:val="22"/>
        </w:rPr>
      </w:pPr>
      <w:r w:rsidRPr="008175B0">
        <w:rPr>
          <w:rFonts w:ascii="Arial" w:hAnsi="Arial" w:cs="Arial"/>
          <w:sz w:val="22"/>
        </w:rPr>
        <w:t xml:space="preserve">Thinking about ideas like person-centred care, teamwork, and professional ethics has help me see that these rules are not just abstract concepts, but important building blocks that shape how I do my job every day. I have learned how important it is to treat each person as an individual and help them in a way that respects their rights, preferences, and life experiences by making connections between these principles and frameworks like </w:t>
      </w:r>
      <w:r w:rsidR="00CE26B2" w:rsidRPr="008175B0">
        <w:rPr>
          <w:rFonts w:ascii="Arial" w:hAnsi="Arial" w:cs="Arial"/>
          <w:sz w:val="22"/>
        </w:rPr>
        <w:t>Maslow’s</w:t>
      </w:r>
      <w:r w:rsidRPr="008175B0">
        <w:rPr>
          <w:rFonts w:ascii="Arial" w:hAnsi="Arial" w:cs="Arial"/>
          <w:sz w:val="22"/>
        </w:rPr>
        <w:t xml:space="preserve"> </w:t>
      </w:r>
      <w:r w:rsidR="00CE26B2" w:rsidRPr="008175B0">
        <w:rPr>
          <w:rFonts w:ascii="Arial" w:hAnsi="Arial" w:cs="Arial"/>
          <w:sz w:val="22"/>
        </w:rPr>
        <w:t>Hi</w:t>
      </w:r>
      <w:r w:rsidRPr="008175B0">
        <w:rPr>
          <w:rFonts w:ascii="Arial" w:hAnsi="Arial" w:cs="Arial"/>
          <w:sz w:val="22"/>
        </w:rPr>
        <w:t>erarchy of Needs and laws like the Care Act 2014.</w:t>
      </w:r>
    </w:p>
    <w:p w14:paraId="49BB6C9B" w14:textId="16BB4152" w:rsidR="00CE26B2" w:rsidRPr="008175B0" w:rsidRDefault="00CE26B2" w:rsidP="008175B0">
      <w:pPr>
        <w:spacing w:line="360" w:lineRule="auto"/>
        <w:jc w:val="both"/>
        <w:rPr>
          <w:rFonts w:ascii="Arial" w:hAnsi="Arial" w:cs="Arial"/>
          <w:sz w:val="22"/>
        </w:rPr>
      </w:pPr>
      <w:r w:rsidRPr="008175B0">
        <w:rPr>
          <w:rFonts w:ascii="Arial" w:hAnsi="Arial" w:cs="Arial"/>
          <w:sz w:val="22"/>
        </w:rPr>
        <w:t xml:space="preserve">Again, this reflection has made me think more deeply about how my job is changing in the sector. To make sure I follow the rules of good practice, I am </w:t>
      </w:r>
      <w:r w:rsidR="008175B0" w:rsidRPr="008175B0">
        <w:rPr>
          <w:rFonts w:ascii="Arial" w:hAnsi="Arial" w:cs="Arial"/>
          <w:sz w:val="22"/>
        </w:rPr>
        <w:t>beginning</w:t>
      </w:r>
      <w:r w:rsidRPr="008175B0">
        <w:rPr>
          <w:rFonts w:ascii="Arial" w:hAnsi="Arial" w:cs="Arial"/>
          <w:sz w:val="22"/>
        </w:rPr>
        <w:t xml:space="preserve"> to see what skills I need to improve, like how to communicate effectively, make moral decisions and work with others.</w:t>
      </w:r>
    </w:p>
    <w:p w14:paraId="370E3AD5" w14:textId="268A6E09" w:rsidR="00CE26B2" w:rsidRPr="008175B0" w:rsidRDefault="00CE26B2" w:rsidP="008175B0">
      <w:pPr>
        <w:spacing w:line="360" w:lineRule="auto"/>
        <w:jc w:val="both"/>
        <w:rPr>
          <w:rFonts w:ascii="Arial" w:hAnsi="Arial" w:cs="Arial"/>
          <w:sz w:val="22"/>
        </w:rPr>
      </w:pPr>
      <w:r w:rsidRPr="008175B0">
        <w:rPr>
          <w:rFonts w:ascii="Arial" w:hAnsi="Arial" w:cs="Arial"/>
          <w:sz w:val="22"/>
        </w:rPr>
        <w:t xml:space="preserve">Overall, what I have learned has made me even more sure that the best care comes </w:t>
      </w:r>
      <w:r w:rsidR="008175B0" w:rsidRPr="008175B0">
        <w:rPr>
          <w:rFonts w:ascii="Arial" w:hAnsi="Arial" w:cs="Arial"/>
          <w:sz w:val="22"/>
        </w:rPr>
        <w:t>from a</w:t>
      </w:r>
      <w:r w:rsidR="008175B0">
        <w:rPr>
          <w:rFonts w:ascii="Arial" w:hAnsi="Arial" w:cs="Arial"/>
          <w:sz w:val="22"/>
        </w:rPr>
        <w:t>lways l</w:t>
      </w:r>
      <w:r w:rsidR="008175B0" w:rsidRPr="008175B0">
        <w:rPr>
          <w:rFonts w:ascii="Arial" w:hAnsi="Arial" w:cs="Arial"/>
          <w:sz w:val="22"/>
        </w:rPr>
        <w:t>earning</w:t>
      </w:r>
      <w:r w:rsidRPr="008175B0">
        <w:rPr>
          <w:rFonts w:ascii="Arial" w:hAnsi="Arial" w:cs="Arial"/>
          <w:sz w:val="22"/>
        </w:rPr>
        <w:t xml:space="preserve"> more about myself, growing as a professional, and genuinely wanting to improve the health and respect of everyone I support.</w:t>
      </w:r>
    </w:p>
    <w:p w14:paraId="08049B93" w14:textId="36B8E742" w:rsidR="004F5B88" w:rsidRPr="008175B0" w:rsidRDefault="004F5B88" w:rsidP="008175B0">
      <w:pPr>
        <w:spacing w:line="360" w:lineRule="auto"/>
        <w:jc w:val="both"/>
        <w:rPr>
          <w:rFonts w:ascii="Arial" w:hAnsi="Arial" w:cs="Arial"/>
          <w:color w:val="0070C0"/>
          <w:sz w:val="22"/>
        </w:rPr>
      </w:pPr>
    </w:p>
    <w:p w14:paraId="5A789721" w14:textId="468D4BEB" w:rsidR="006D2F2D" w:rsidRPr="008175B0" w:rsidRDefault="006D2F2D" w:rsidP="008175B0">
      <w:pPr>
        <w:spacing w:line="360" w:lineRule="auto"/>
        <w:jc w:val="both"/>
        <w:rPr>
          <w:rFonts w:ascii="Arial" w:hAnsi="Arial" w:cs="Arial"/>
          <w:b/>
          <w:bCs/>
          <w:sz w:val="22"/>
        </w:rPr>
      </w:pPr>
      <w:r w:rsidRPr="008175B0">
        <w:rPr>
          <w:rFonts w:ascii="Arial" w:hAnsi="Arial" w:cs="Arial"/>
          <w:b/>
          <w:bCs/>
          <w:sz w:val="22"/>
        </w:rPr>
        <w:t>Reference</w:t>
      </w:r>
      <w:r w:rsidR="001D345E" w:rsidRPr="008175B0">
        <w:rPr>
          <w:rFonts w:ascii="Arial" w:hAnsi="Arial" w:cs="Arial"/>
          <w:b/>
          <w:bCs/>
          <w:sz w:val="22"/>
        </w:rPr>
        <w:t>s</w:t>
      </w:r>
    </w:p>
    <w:p w14:paraId="431405B6"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Baggott, R. (2018). Health and Social Care: A Policy and Practice Perspective. SAGE Publications.</w:t>
      </w:r>
    </w:p>
    <w:p w14:paraId="722BE8DC"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Beauchamp, T. L., &amp; Childress, J. F. (2019). Principles of Biomedical Ethics (8th ed.). Oxford University Press.</w:t>
      </w:r>
    </w:p>
    <w:p w14:paraId="199146A5"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Department of Health. (2010). Achieving better access by design: a practical guide to the Equality Act 2010. The Stationery Office. (Cited for general policy context of enabling care)</w:t>
      </w:r>
    </w:p>
    <w:p w14:paraId="754FF231"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Gillon, R. (1994). Medical ethics: four principles plus attention to scope. BMJ, 309(6948), 184–188.</w:t>
      </w:r>
    </w:p>
    <w:p w14:paraId="170B423B"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Kitson, A., Marshall, S., Bassett, K., &amp; Zeitz, K. (2013). What are the core elements of patient-centred care? A systematic review and narrative synthesis of the literature. Journal of Advanced Nursing, 69(3), 476–486.</w:t>
      </w:r>
    </w:p>
    <w:p w14:paraId="25F891CD"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Maslow, A. H. (1943). A theory of human motivation. Psychological Review, 50(4), 370–396.</w:t>
      </w:r>
    </w:p>
    <w:p w14:paraId="4BFE1A12"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McCormack, B., &amp; McCance, T. V. (2010). Person-centred Practice in Nursing and Health Care: Theory and Practice. Wiley-Blackwell.</w:t>
      </w:r>
    </w:p>
    <w:p w14:paraId="6E3B1202"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NHS. (2019). The NHS Long Term Plan. NHS England. (Cited for integrated care and partnership working policy)</w:t>
      </w:r>
    </w:p>
    <w:p w14:paraId="6B2EBF06"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Nolan, M. R., Davies, S., Brown, J., Keady, J., &amp; Nolan, J. (2005). Longitudinal study of the role of 'partnership' in the care of people with dementia. Journal of Advanced Nursing, 51(5), 466–477.</w:t>
      </w:r>
    </w:p>
    <w:p w14:paraId="7B634362"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Nursing and Midwifery Council. (2018). The Code: Professional standards of practice and behaviour for nurses, midwives and nursing associates. (Cited for professional ethics)</w:t>
      </w:r>
    </w:p>
    <w:p w14:paraId="2A1D10B2"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Schön, D. A. (1983). The Reflective Practitioner: How Professionals Think in Action. Basic Books.</w:t>
      </w:r>
    </w:p>
    <w:p w14:paraId="38164D83" w14:textId="77777777" w:rsidR="00B95E69" w:rsidRPr="008175B0" w:rsidRDefault="00B95E69" w:rsidP="008175B0">
      <w:pPr>
        <w:spacing w:line="360" w:lineRule="auto"/>
        <w:jc w:val="both"/>
        <w:rPr>
          <w:rFonts w:ascii="Arial" w:hAnsi="Arial" w:cs="Arial"/>
          <w:sz w:val="22"/>
        </w:rPr>
      </w:pPr>
      <w:r w:rsidRPr="008175B0">
        <w:rPr>
          <w:rFonts w:ascii="Arial" w:hAnsi="Arial" w:cs="Arial"/>
          <w:sz w:val="22"/>
        </w:rPr>
        <w:t>UK Government. (2014). Care Act 2014. The Stationery Office.</w:t>
      </w:r>
    </w:p>
    <w:p w14:paraId="3A567B28" w14:textId="4AA8740E" w:rsidR="001D345E" w:rsidRPr="008175B0" w:rsidRDefault="00B95E69" w:rsidP="008175B0">
      <w:pPr>
        <w:spacing w:line="360" w:lineRule="auto"/>
        <w:jc w:val="both"/>
        <w:rPr>
          <w:rFonts w:ascii="Arial" w:hAnsi="Arial" w:cs="Arial"/>
          <w:sz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8175B0">
        <w:rPr>
          <w:rFonts w:ascii="Arial" w:hAnsi="Arial" w:cs="Arial"/>
          <w:sz w:val="22"/>
        </w:rPr>
        <w:t>UK Government. (2022). Health and Care Act 2022. The Stationery Office.</w:t>
      </w:r>
    </w:p>
    <w:p w14:paraId="1E243764" w14:textId="77777777" w:rsidR="006D2F2D" w:rsidRPr="008175B0" w:rsidRDefault="006D2F2D" w:rsidP="008175B0">
      <w:pPr>
        <w:spacing w:line="360" w:lineRule="auto"/>
        <w:jc w:val="both"/>
        <w:rPr>
          <w:rFonts w:ascii="Arial" w:hAnsi="Arial" w:cs="Arial"/>
          <w:sz w:val="22"/>
        </w:rPr>
      </w:pPr>
    </w:p>
    <w:sectPr w:rsidR="006D2F2D" w:rsidRPr="008175B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BE1AE0" w14:textId="77777777" w:rsidR="006A6C7E" w:rsidRDefault="006A6C7E" w:rsidP="00B21FE6">
      <w:pPr>
        <w:spacing w:after="0" w:line="240" w:lineRule="auto"/>
      </w:pPr>
      <w:r>
        <w:separator/>
      </w:r>
    </w:p>
  </w:endnote>
  <w:endnote w:type="continuationSeparator" w:id="0">
    <w:p w14:paraId="6206BE28" w14:textId="77777777" w:rsidR="006A6C7E" w:rsidRDefault="006A6C7E"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01B0DE" w14:textId="77777777" w:rsidR="006A6C7E" w:rsidRDefault="006A6C7E" w:rsidP="00B21FE6">
      <w:pPr>
        <w:spacing w:after="0" w:line="240" w:lineRule="auto"/>
      </w:pPr>
      <w:r>
        <w:separator/>
      </w:r>
    </w:p>
  </w:footnote>
  <w:footnote w:type="continuationSeparator" w:id="0">
    <w:p w14:paraId="2068F730" w14:textId="77777777" w:rsidR="006A6C7E" w:rsidRDefault="006A6C7E"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7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54FE9"/>
    <w:rsid w:val="00100E8A"/>
    <w:rsid w:val="001333C2"/>
    <w:rsid w:val="001D345E"/>
    <w:rsid w:val="00220640"/>
    <w:rsid w:val="002D39BD"/>
    <w:rsid w:val="00317E3D"/>
    <w:rsid w:val="00350D4F"/>
    <w:rsid w:val="004F5B88"/>
    <w:rsid w:val="0058218C"/>
    <w:rsid w:val="00594FAC"/>
    <w:rsid w:val="00610A5B"/>
    <w:rsid w:val="006524ED"/>
    <w:rsid w:val="006A6C7E"/>
    <w:rsid w:val="006D2F2D"/>
    <w:rsid w:val="006E1FF9"/>
    <w:rsid w:val="006E38AB"/>
    <w:rsid w:val="00785886"/>
    <w:rsid w:val="007F3A6A"/>
    <w:rsid w:val="008175B0"/>
    <w:rsid w:val="00887FBB"/>
    <w:rsid w:val="008F6D4B"/>
    <w:rsid w:val="00917645"/>
    <w:rsid w:val="009E5C5F"/>
    <w:rsid w:val="00A11336"/>
    <w:rsid w:val="00A42A77"/>
    <w:rsid w:val="00AE7DDA"/>
    <w:rsid w:val="00B21FE6"/>
    <w:rsid w:val="00B814E6"/>
    <w:rsid w:val="00B95E69"/>
    <w:rsid w:val="00BC3730"/>
    <w:rsid w:val="00BC79FE"/>
    <w:rsid w:val="00C558B0"/>
    <w:rsid w:val="00CE2496"/>
    <w:rsid w:val="00CE26B2"/>
    <w:rsid w:val="00D00A38"/>
    <w:rsid w:val="00D545BA"/>
    <w:rsid w:val="00D66C96"/>
    <w:rsid w:val="00DC5B51"/>
    <w:rsid w:val="00E81204"/>
    <w:rsid w:val="00F56E71"/>
    <w:rsid w:val="00F81510"/>
    <w:rsid w:val="00FA6248"/>
    <w:rsid w:val="00FB5B5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2362</Words>
  <Characters>13468</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Juliet Asiedu-Boateng (2335599)</cp:lastModifiedBy>
  <cp:revision>3</cp:revision>
  <dcterms:created xsi:type="dcterms:W3CDTF">2025-11-26T12:40:00Z</dcterms:created>
  <dcterms:modified xsi:type="dcterms:W3CDTF">2025-11-27T10:52:00Z</dcterms:modified>
</cp:coreProperties>
</file>