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B751D" w14:textId="673E059E" w:rsidR="00F87780" w:rsidRDefault="00F87780" w:rsidP="00F87780"/>
    <w:p w14:paraId="46B2D5B9" w14:textId="3CAAFA0C" w:rsidR="001423BA" w:rsidRDefault="001423BA" w:rsidP="001423BA">
      <w:pPr>
        <w:spacing w:line="360" w:lineRule="auto"/>
        <w:jc w:val="center"/>
        <w:rPr>
          <w:rFonts w:ascii="Arial" w:hAnsi="Arial" w:cs="Arial"/>
          <w:b/>
          <w:bCs/>
          <w:sz w:val="28"/>
          <w:szCs w:val="28"/>
        </w:rPr>
      </w:pPr>
    </w:p>
    <w:p w14:paraId="75B24639" w14:textId="516A66B3" w:rsidR="001423BA" w:rsidRDefault="001423BA" w:rsidP="001423BA">
      <w:pPr>
        <w:spacing w:line="360" w:lineRule="auto"/>
        <w:jc w:val="center"/>
        <w:rPr>
          <w:rFonts w:ascii="Arial" w:hAnsi="Arial" w:cs="Arial"/>
          <w:b/>
          <w:bCs/>
          <w:sz w:val="28"/>
          <w:szCs w:val="28"/>
        </w:rPr>
      </w:pPr>
      <w:r>
        <w:rPr>
          <w:noProof/>
        </w:rPr>
        <w:drawing>
          <wp:anchor distT="0" distB="0" distL="114300" distR="114300" simplePos="0" relativeHeight="251658240" behindDoc="0" locked="0" layoutInCell="1" allowOverlap="1" wp14:anchorId="2D77E353" wp14:editId="4BD8D271">
            <wp:simplePos x="0" y="0"/>
            <wp:positionH relativeFrom="column">
              <wp:posOffset>2019300</wp:posOffset>
            </wp:positionH>
            <wp:positionV relativeFrom="paragraph">
              <wp:posOffset>234950</wp:posOffset>
            </wp:positionV>
            <wp:extent cx="1810385" cy="725170"/>
            <wp:effectExtent l="0" t="0" r="0" b="0"/>
            <wp:wrapSquare wrapText="bothSides"/>
            <wp:docPr id="2673271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p w14:paraId="6487BB6D" w14:textId="77777777" w:rsidR="001423BA" w:rsidRDefault="001423BA" w:rsidP="001423BA">
      <w:pPr>
        <w:spacing w:line="360" w:lineRule="auto"/>
        <w:jc w:val="center"/>
        <w:rPr>
          <w:rFonts w:ascii="Arial" w:hAnsi="Arial" w:cs="Arial"/>
          <w:b/>
          <w:bCs/>
          <w:sz w:val="28"/>
          <w:szCs w:val="28"/>
        </w:rPr>
      </w:pPr>
    </w:p>
    <w:p w14:paraId="7779E4FF" w14:textId="77777777" w:rsidR="001423BA" w:rsidRDefault="001423BA" w:rsidP="001423BA">
      <w:pPr>
        <w:spacing w:line="360" w:lineRule="auto"/>
        <w:jc w:val="center"/>
        <w:rPr>
          <w:rFonts w:ascii="Arial" w:hAnsi="Arial" w:cs="Arial"/>
          <w:b/>
          <w:bCs/>
          <w:sz w:val="28"/>
          <w:szCs w:val="28"/>
        </w:rPr>
      </w:pPr>
    </w:p>
    <w:p w14:paraId="08068AD3" w14:textId="462E40D4" w:rsidR="001423BA" w:rsidRPr="001423BA" w:rsidRDefault="001423BA" w:rsidP="001423BA">
      <w:pPr>
        <w:spacing w:line="360" w:lineRule="auto"/>
        <w:jc w:val="center"/>
        <w:rPr>
          <w:rFonts w:ascii="Arial" w:hAnsi="Arial" w:cs="Arial"/>
          <w:b/>
          <w:bCs/>
          <w:sz w:val="28"/>
          <w:szCs w:val="28"/>
        </w:rPr>
      </w:pPr>
      <w:r w:rsidRPr="001423BA">
        <w:rPr>
          <w:rFonts w:ascii="Arial" w:hAnsi="Arial" w:cs="Arial"/>
          <w:b/>
          <w:bCs/>
          <w:sz w:val="28"/>
          <w:szCs w:val="28"/>
        </w:rPr>
        <w:t>BMHP5014</w:t>
      </w:r>
    </w:p>
    <w:p w14:paraId="7F2AD682" w14:textId="77777777" w:rsidR="001423BA" w:rsidRPr="001423BA" w:rsidRDefault="001423BA" w:rsidP="001423BA">
      <w:pPr>
        <w:spacing w:line="360" w:lineRule="auto"/>
        <w:jc w:val="center"/>
        <w:rPr>
          <w:rFonts w:ascii="Arial" w:hAnsi="Arial" w:cs="Arial"/>
          <w:b/>
          <w:bCs/>
          <w:sz w:val="160"/>
          <w:szCs w:val="160"/>
        </w:rPr>
      </w:pPr>
      <w:r w:rsidRPr="001423BA">
        <w:rPr>
          <w:rFonts w:ascii="Arial" w:hAnsi="Arial" w:cs="Arial"/>
          <w:b/>
          <w:bCs/>
          <w:sz w:val="160"/>
          <w:szCs w:val="160"/>
        </w:rPr>
        <w:t>RemindMe</w:t>
      </w:r>
    </w:p>
    <w:p w14:paraId="38901DA7" w14:textId="14113CF4" w:rsidR="007D1018" w:rsidRDefault="007D1018" w:rsidP="00ED3251">
      <w:pPr>
        <w:spacing w:line="360" w:lineRule="auto"/>
        <w:jc w:val="center"/>
        <w:rPr>
          <w:rFonts w:ascii="Arial" w:hAnsi="Arial" w:cs="Arial"/>
          <w:sz w:val="28"/>
          <w:szCs w:val="28"/>
        </w:rPr>
      </w:pPr>
      <w:r>
        <w:rPr>
          <w:rFonts w:ascii="Arial" w:hAnsi="Arial" w:cs="Arial"/>
          <w:sz w:val="28"/>
          <w:szCs w:val="28"/>
        </w:rPr>
        <w:t>Noreen Akhtar</w:t>
      </w:r>
    </w:p>
    <w:p w14:paraId="0B2AFD57" w14:textId="621F6864" w:rsidR="00ED3251" w:rsidRPr="007D1018" w:rsidRDefault="00ED3251" w:rsidP="00ED3251">
      <w:pPr>
        <w:spacing w:line="360" w:lineRule="auto"/>
        <w:jc w:val="center"/>
        <w:rPr>
          <w:rFonts w:ascii="Arial" w:hAnsi="Arial" w:cs="Arial"/>
          <w:sz w:val="28"/>
          <w:szCs w:val="28"/>
        </w:rPr>
      </w:pPr>
      <w:r>
        <w:rPr>
          <w:rFonts w:ascii="Arial" w:hAnsi="Arial" w:cs="Arial"/>
          <w:sz w:val="28"/>
          <w:szCs w:val="28"/>
        </w:rPr>
        <w:t>2321475</w:t>
      </w:r>
    </w:p>
    <w:sdt>
      <w:sdtPr>
        <w:rPr>
          <w:rFonts w:asciiTheme="minorHAnsi" w:eastAsiaTheme="minorHAnsi" w:hAnsiTheme="minorHAnsi" w:cstheme="minorBidi"/>
          <w:color w:val="auto"/>
          <w:kern w:val="2"/>
          <w:sz w:val="24"/>
          <w:szCs w:val="24"/>
          <w14:ligatures w14:val="standardContextual"/>
        </w:rPr>
        <w:id w:val="1141228880"/>
        <w:docPartObj>
          <w:docPartGallery w:val="Table of Contents"/>
          <w:docPartUnique/>
        </w:docPartObj>
      </w:sdtPr>
      <w:sdtEndPr>
        <w:rPr>
          <w:b/>
          <w:bCs/>
          <w:noProof/>
        </w:rPr>
      </w:sdtEndPr>
      <w:sdtContent>
        <w:p w14:paraId="11697919" w14:textId="0562C7EC" w:rsidR="00F87780" w:rsidRPr="00793B04" w:rsidRDefault="00F87780" w:rsidP="00793B04">
          <w:pPr>
            <w:pStyle w:val="TOCHeading"/>
            <w:spacing w:line="360" w:lineRule="auto"/>
            <w:jc w:val="both"/>
            <w:rPr>
              <w:rFonts w:ascii="Arial" w:hAnsi="Arial" w:cs="Arial"/>
            </w:rPr>
          </w:pPr>
          <w:r w:rsidRPr="00793B04">
            <w:rPr>
              <w:rFonts w:ascii="Arial" w:hAnsi="Arial" w:cs="Arial"/>
            </w:rPr>
            <w:t>Table of Contents</w:t>
          </w:r>
        </w:p>
        <w:p w14:paraId="4437FA63" w14:textId="76C3133A" w:rsidR="00793B04" w:rsidRPr="00793B04" w:rsidRDefault="00F87780" w:rsidP="00793B04">
          <w:pPr>
            <w:pStyle w:val="TOC1"/>
            <w:tabs>
              <w:tab w:val="right" w:leader="dot" w:pos="9350"/>
            </w:tabs>
            <w:spacing w:line="360" w:lineRule="auto"/>
            <w:jc w:val="both"/>
            <w:rPr>
              <w:rFonts w:ascii="Arial" w:eastAsiaTheme="minorEastAsia" w:hAnsi="Arial" w:cs="Arial"/>
              <w:noProof/>
            </w:rPr>
          </w:pPr>
          <w:r w:rsidRPr="00793B04">
            <w:rPr>
              <w:rFonts w:ascii="Arial" w:hAnsi="Arial" w:cs="Arial"/>
            </w:rPr>
            <w:fldChar w:fldCharType="begin"/>
          </w:r>
          <w:r w:rsidRPr="00793B04">
            <w:rPr>
              <w:rFonts w:ascii="Arial" w:hAnsi="Arial" w:cs="Arial"/>
            </w:rPr>
            <w:instrText xml:space="preserve"> TOC \o "1-3" \h \z \u </w:instrText>
          </w:r>
          <w:r w:rsidRPr="00793B04">
            <w:rPr>
              <w:rFonts w:ascii="Arial" w:hAnsi="Arial" w:cs="Arial"/>
            </w:rPr>
            <w:fldChar w:fldCharType="separate"/>
          </w:r>
          <w:hyperlink w:anchor="_Toc230417899" w:history="1">
            <w:r w:rsidR="00793B04" w:rsidRPr="00793B04">
              <w:rPr>
                <w:rStyle w:val="Hyperlink"/>
                <w:rFonts w:ascii="Arial" w:hAnsi="Arial" w:cs="Arial"/>
                <w:noProof/>
              </w:rPr>
              <w:t>Written Pitch</w:t>
            </w:r>
            <w:r w:rsidR="00793B04" w:rsidRPr="00793B04">
              <w:rPr>
                <w:rFonts w:ascii="Arial" w:hAnsi="Arial" w:cs="Arial"/>
                <w:noProof/>
                <w:webHidden/>
              </w:rPr>
              <w:tab/>
            </w:r>
            <w:r w:rsidR="00793B04" w:rsidRPr="00793B04">
              <w:rPr>
                <w:rFonts w:ascii="Arial" w:hAnsi="Arial" w:cs="Arial"/>
                <w:noProof/>
                <w:webHidden/>
              </w:rPr>
              <w:fldChar w:fldCharType="begin"/>
            </w:r>
            <w:r w:rsidR="00793B04" w:rsidRPr="00793B04">
              <w:rPr>
                <w:rFonts w:ascii="Arial" w:hAnsi="Arial" w:cs="Arial"/>
                <w:noProof/>
                <w:webHidden/>
              </w:rPr>
              <w:instrText xml:space="preserve"> PAGEREF _Toc230417899 \h </w:instrText>
            </w:r>
            <w:r w:rsidR="00793B04" w:rsidRPr="00793B04">
              <w:rPr>
                <w:rFonts w:ascii="Arial" w:hAnsi="Arial" w:cs="Arial"/>
                <w:noProof/>
                <w:webHidden/>
              </w:rPr>
            </w:r>
            <w:r w:rsidR="00793B04" w:rsidRPr="00793B04">
              <w:rPr>
                <w:rFonts w:ascii="Arial" w:hAnsi="Arial" w:cs="Arial"/>
                <w:noProof/>
                <w:webHidden/>
              </w:rPr>
              <w:fldChar w:fldCharType="separate"/>
            </w:r>
            <w:r w:rsidR="00793B04" w:rsidRPr="00793B04">
              <w:rPr>
                <w:rFonts w:ascii="Arial" w:hAnsi="Arial" w:cs="Arial"/>
                <w:noProof/>
                <w:webHidden/>
              </w:rPr>
              <w:t>3</w:t>
            </w:r>
            <w:r w:rsidR="00793B04" w:rsidRPr="00793B04">
              <w:rPr>
                <w:rFonts w:ascii="Arial" w:hAnsi="Arial" w:cs="Arial"/>
                <w:noProof/>
                <w:webHidden/>
              </w:rPr>
              <w:fldChar w:fldCharType="end"/>
            </w:r>
          </w:hyperlink>
        </w:p>
        <w:p w14:paraId="328D876D" w14:textId="18088E4A" w:rsidR="00793B04" w:rsidRPr="00793B04" w:rsidRDefault="00793B04" w:rsidP="00793B04">
          <w:pPr>
            <w:pStyle w:val="TOC2"/>
            <w:tabs>
              <w:tab w:val="right" w:leader="dot" w:pos="9350"/>
            </w:tabs>
            <w:spacing w:line="360" w:lineRule="auto"/>
            <w:jc w:val="both"/>
            <w:rPr>
              <w:rFonts w:ascii="Arial" w:eastAsiaTheme="minorEastAsia" w:hAnsi="Arial" w:cs="Arial"/>
              <w:noProof/>
            </w:rPr>
          </w:pPr>
          <w:hyperlink w:anchor="_Toc230417900" w:history="1">
            <w:r w:rsidRPr="00793B04">
              <w:rPr>
                <w:rStyle w:val="Hyperlink"/>
                <w:rFonts w:ascii="Arial" w:hAnsi="Arial" w:cs="Arial"/>
                <w:noProof/>
              </w:rPr>
              <w:t>The Problem</w:t>
            </w:r>
            <w:r w:rsidRPr="00793B04">
              <w:rPr>
                <w:rFonts w:ascii="Arial" w:hAnsi="Arial" w:cs="Arial"/>
                <w:noProof/>
                <w:webHidden/>
              </w:rPr>
              <w:tab/>
            </w:r>
            <w:r w:rsidRPr="00793B04">
              <w:rPr>
                <w:rFonts w:ascii="Arial" w:hAnsi="Arial" w:cs="Arial"/>
                <w:noProof/>
                <w:webHidden/>
              </w:rPr>
              <w:fldChar w:fldCharType="begin"/>
            </w:r>
            <w:r w:rsidRPr="00793B04">
              <w:rPr>
                <w:rFonts w:ascii="Arial" w:hAnsi="Arial" w:cs="Arial"/>
                <w:noProof/>
                <w:webHidden/>
              </w:rPr>
              <w:instrText xml:space="preserve"> PAGEREF _Toc230417900 \h </w:instrText>
            </w:r>
            <w:r w:rsidRPr="00793B04">
              <w:rPr>
                <w:rFonts w:ascii="Arial" w:hAnsi="Arial" w:cs="Arial"/>
                <w:noProof/>
                <w:webHidden/>
              </w:rPr>
            </w:r>
            <w:r w:rsidRPr="00793B04">
              <w:rPr>
                <w:rFonts w:ascii="Arial" w:hAnsi="Arial" w:cs="Arial"/>
                <w:noProof/>
                <w:webHidden/>
              </w:rPr>
              <w:fldChar w:fldCharType="separate"/>
            </w:r>
            <w:r w:rsidRPr="00793B04">
              <w:rPr>
                <w:rFonts w:ascii="Arial" w:hAnsi="Arial" w:cs="Arial"/>
                <w:noProof/>
                <w:webHidden/>
              </w:rPr>
              <w:t>3</w:t>
            </w:r>
            <w:r w:rsidRPr="00793B04">
              <w:rPr>
                <w:rFonts w:ascii="Arial" w:hAnsi="Arial" w:cs="Arial"/>
                <w:noProof/>
                <w:webHidden/>
              </w:rPr>
              <w:fldChar w:fldCharType="end"/>
            </w:r>
          </w:hyperlink>
        </w:p>
        <w:p w14:paraId="7A9123CE" w14:textId="1F5EF788" w:rsidR="00793B04" w:rsidRPr="00793B04" w:rsidRDefault="00793B04" w:rsidP="00793B04">
          <w:pPr>
            <w:pStyle w:val="TOC2"/>
            <w:tabs>
              <w:tab w:val="right" w:leader="dot" w:pos="9350"/>
            </w:tabs>
            <w:spacing w:line="360" w:lineRule="auto"/>
            <w:jc w:val="both"/>
            <w:rPr>
              <w:rFonts w:ascii="Arial" w:eastAsiaTheme="minorEastAsia" w:hAnsi="Arial" w:cs="Arial"/>
              <w:noProof/>
            </w:rPr>
          </w:pPr>
          <w:hyperlink w:anchor="_Toc230417901" w:history="1">
            <w:r w:rsidRPr="00793B04">
              <w:rPr>
                <w:rStyle w:val="Hyperlink"/>
                <w:rFonts w:ascii="Arial" w:hAnsi="Arial" w:cs="Arial"/>
                <w:noProof/>
              </w:rPr>
              <w:t>The Innovation</w:t>
            </w:r>
            <w:r w:rsidRPr="00793B04">
              <w:rPr>
                <w:rFonts w:ascii="Arial" w:hAnsi="Arial" w:cs="Arial"/>
                <w:noProof/>
                <w:webHidden/>
              </w:rPr>
              <w:tab/>
            </w:r>
            <w:r w:rsidRPr="00793B04">
              <w:rPr>
                <w:rFonts w:ascii="Arial" w:hAnsi="Arial" w:cs="Arial"/>
                <w:noProof/>
                <w:webHidden/>
              </w:rPr>
              <w:fldChar w:fldCharType="begin"/>
            </w:r>
            <w:r w:rsidRPr="00793B04">
              <w:rPr>
                <w:rFonts w:ascii="Arial" w:hAnsi="Arial" w:cs="Arial"/>
                <w:noProof/>
                <w:webHidden/>
              </w:rPr>
              <w:instrText xml:space="preserve"> PAGEREF _Toc230417901 \h </w:instrText>
            </w:r>
            <w:r w:rsidRPr="00793B04">
              <w:rPr>
                <w:rFonts w:ascii="Arial" w:hAnsi="Arial" w:cs="Arial"/>
                <w:noProof/>
                <w:webHidden/>
              </w:rPr>
            </w:r>
            <w:r w:rsidRPr="00793B04">
              <w:rPr>
                <w:rFonts w:ascii="Arial" w:hAnsi="Arial" w:cs="Arial"/>
                <w:noProof/>
                <w:webHidden/>
              </w:rPr>
              <w:fldChar w:fldCharType="separate"/>
            </w:r>
            <w:r w:rsidRPr="00793B04">
              <w:rPr>
                <w:rFonts w:ascii="Arial" w:hAnsi="Arial" w:cs="Arial"/>
                <w:noProof/>
                <w:webHidden/>
              </w:rPr>
              <w:t>3</w:t>
            </w:r>
            <w:r w:rsidRPr="00793B04">
              <w:rPr>
                <w:rFonts w:ascii="Arial" w:hAnsi="Arial" w:cs="Arial"/>
                <w:noProof/>
                <w:webHidden/>
              </w:rPr>
              <w:fldChar w:fldCharType="end"/>
            </w:r>
          </w:hyperlink>
        </w:p>
        <w:p w14:paraId="2D17936B" w14:textId="68A82528" w:rsidR="00793B04" w:rsidRPr="00793B04" w:rsidRDefault="00793B04" w:rsidP="00793B04">
          <w:pPr>
            <w:pStyle w:val="TOC2"/>
            <w:tabs>
              <w:tab w:val="right" w:leader="dot" w:pos="9350"/>
            </w:tabs>
            <w:spacing w:line="360" w:lineRule="auto"/>
            <w:jc w:val="both"/>
            <w:rPr>
              <w:rFonts w:ascii="Arial" w:eastAsiaTheme="minorEastAsia" w:hAnsi="Arial" w:cs="Arial"/>
              <w:noProof/>
            </w:rPr>
          </w:pPr>
          <w:hyperlink w:anchor="_Toc230417902" w:history="1">
            <w:r w:rsidRPr="00793B04">
              <w:rPr>
                <w:rStyle w:val="Hyperlink"/>
                <w:rFonts w:ascii="Arial" w:hAnsi="Arial" w:cs="Arial"/>
                <w:noProof/>
              </w:rPr>
              <w:t>Why Now?</w:t>
            </w:r>
            <w:r w:rsidRPr="00793B04">
              <w:rPr>
                <w:rFonts w:ascii="Arial" w:hAnsi="Arial" w:cs="Arial"/>
                <w:noProof/>
                <w:webHidden/>
              </w:rPr>
              <w:tab/>
            </w:r>
            <w:r w:rsidRPr="00793B04">
              <w:rPr>
                <w:rFonts w:ascii="Arial" w:hAnsi="Arial" w:cs="Arial"/>
                <w:noProof/>
                <w:webHidden/>
              </w:rPr>
              <w:fldChar w:fldCharType="begin"/>
            </w:r>
            <w:r w:rsidRPr="00793B04">
              <w:rPr>
                <w:rFonts w:ascii="Arial" w:hAnsi="Arial" w:cs="Arial"/>
                <w:noProof/>
                <w:webHidden/>
              </w:rPr>
              <w:instrText xml:space="preserve"> PAGEREF _Toc230417902 \h </w:instrText>
            </w:r>
            <w:r w:rsidRPr="00793B04">
              <w:rPr>
                <w:rFonts w:ascii="Arial" w:hAnsi="Arial" w:cs="Arial"/>
                <w:noProof/>
                <w:webHidden/>
              </w:rPr>
            </w:r>
            <w:r w:rsidRPr="00793B04">
              <w:rPr>
                <w:rFonts w:ascii="Arial" w:hAnsi="Arial" w:cs="Arial"/>
                <w:noProof/>
                <w:webHidden/>
              </w:rPr>
              <w:fldChar w:fldCharType="separate"/>
            </w:r>
            <w:r w:rsidRPr="00793B04">
              <w:rPr>
                <w:rFonts w:ascii="Arial" w:hAnsi="Arial" w:cs="Arial"/>
                <w:noProof/>
                <w:webHidden/>
              </w:rPr>
              <w:t>4</w:t>
            </w:r>
            <w:r w:rsidRPr="00793B04">
              <w:rPr>
                <w:rFonts w:ascii="Arial" w:hAnsi="Arial" w:cs="Arial"/>
                <w:noProof/>
                <w:webHidden/>
              </w:rPr>
              <w:fldChar w:fldCharType="end"/>
            </w:r>
          </w:hyperlink>
        </w:p>
        <w:p w14:paraId="7C7F33D4" w14:textId="29959973" w:rsidR="00793B04" w:rsidRPr="00793B04" w:rsidRDefault="00793B04" w:rsidP="00793B04">
          <w:pPr>
            <w:pStyle w:val="TOC2"/>
            <w:tabs>
              <w:tab w:val="right" w:leader="dot" w:pos="9350"/>
            </w:tabs>
            <w:spacing w:line="360" w:lineRule="auto"/>
            <w:jc w:val="both"/>
            <w:rPr>
              <w:rFonts w:ascii="Arial" w:eastAsiaTheme="minorEastAsia" w:hAnsi="Arial" w:cs="Arial"/>
              <w:noProof/>
            </w:rPr>
          </w:pPr>
          <w:hyperlink w:anchor="_Toc230417903" w:history="1">
            <w:r w:rsidRPr="00793B04">
              <w:rPr>
                <w:rStyle w:val="Hyperlink"/>
                <w:rFonts w:ascii="Arial" w:hAnsi="Arial" w:cs="Arial"/>
                <w:noProof/>
              </w:rPr>
              <w:t>Impact</w:t>
            </w:r>
            <w:r w:rsidRPr="00793B04">
              <w:rPr>
                <w:rFonts w:ascii="Arial" w:hAnsi="Arial" w:cs="Arial"/>
                <w:noProof/>
                <w:webHidden/>
              </w:rPr>
              <w:tab/>
            </w:r>
            <w:r w:rsidRPr="00793B04">
              <w:rPr>
                <w:rFonts w:ascii="Arial" w:hAnsi="Arial" w:cs="Arial"/>
                <w:noProof/>
                <w:webHidden/>
              </w:rPr>
              <w:fldChar w:fldCharType="begin"/>
            </w:r>
            <w:r w:rsidRPr="00793B04">
              <w:rPr>
                <w:rFonts w:ascii="Arial" w:hAnsi="Arial" w:cs="Arial"/>
                <w:noProof/>
                <w:webHidden/>
              </w:rPr>
              <w:instrText xml:space="preserve"> PAGEREF _Toc230417903 \h </w:instrText>
            </w:r>
            <w:r w:rsidRPr="00793B04">
              <w:rPr>
                <w:rFonts w:ascii="Arial" w:hAnsi="Arial" w:cs="Arial"/>
                <w:noProof/>
                <w:webHidden/>
              </w:rPr>
            </w:r>
            <w:r w:rsidRPr="00793B04">
              <w:rPr>
                <w:rFonts w:ascii="Arial" w:hAnsi="Arial" w:cs="Arial"/>
                <w:noProof/>
                <w:webHidden/>
              </w:rPr>
              <w:fldChar w:fldCharType="separate"/>
            </w:r>
            <w:r w:rsidRPr="00793B04">
              <w:rPr>
                <w:rFonts w:ascii="Arial" w:hAnsi="Arial" w:cs="Arial"/>
                <w:noProof/>
                <w:webHidden/>
              </w:rPr>
              <w:t>4</w:t>
            </w:r>
            <w:r w:rsidRPr="00793B04">
              <w:rPr>
                <w:rFonts w:ascii="Arial" w:hAnsi="Arial" w:cs="Arial"/>
                <w:noProof/>
                <w:webHidden/>
              </w:rPr>
              <w:fldChar w:fldCharType="end"/>
            </w:r>
          </w:hyperlink>
        </w:p>
        <w:p w14:paraId="36F4428E" w14:textId="295E3ACF" w:rsidR="00793B04" w:rsidRPr="00793B04" w:rsidRDefault="00793B04" w:rsidP="00793B04">
          <w:pPr>
            <w:pStyle w:val="TOC2"/>
            <w:tabs>
              <w:tab w:val="right" w:leader="dot" w:pos="9350"/>
            </w:tabs>
            <w:spacing w:line="360" w:lineRule="auto"/>
            <w:jc w:val="both"/>
            <w:rPr>
              <w:rFonts w:ascii="Arial" w:eastAsiaTheme="minorEastAsia" w:hAnsi="Arial" w:cs="Arial"/>
              <w:noProof/>
            </w:rPr>
          </w:pPr>
          <w:hyperlink w:anchor="_Toc230417904" w:history="1">
            <w:r w:rsidRPr="00793B04">
              <w:rPr>
                <w:rStyle w:val="Hyperlink"/>
                <w:rFonts w:ascii="Arial" w:hAnsi="Arial" w:cs="Arial"/>
                <w:noProof/>
              </w:rPr>
              <w:t>Implementation Plan</w:t>
            </w:r>
            <w:r w:rsidRPr="00793B04">
              <w:rPr>
                <w:rFonts w:ascii="Arial" w:hAnsi="Arial" w:cs="Arial"/>
                <w:noProof/>
                <w:webHidden/>
              </w:rPr>
              <w:tab/>
            </w:r>
            <w:r w:rsidRPr="00793B04">
              <w:rPr>
                <w:rFonts w:ascii="Arial" w:hAnsi="Arial" w:cs="Arial"/>
                <w:noProof/>
                <w:webHidden/>
              </w:rPr>
              <w:fldChar w:fldCharType="begin"/>
            </w:r>
            <w:r w:rsidRPr="00793B04">
              <w:rPr>
                <w:rFonts w:ascii="Arial" w:hAnsi="Arial" w:cs="Arial"/>
                <w:noProof/>
                <w:webHidden/>
              </w:rPr>
              <w:instrText xml:space="preserve"> PAGEREF _Toc230417904 \h </w:instrText>
            </w:r>
            <w:r w:rsidRPr="00793B04">
              <w:rPr>
                <w:rFonts w:ascii="Arial" w:hAnsi="Arial" w:cs="Arial"/>
                <w:noProof/>
                <w:webHidden/>
              </w:rPr>
            </w:r>
            <w:r w:rsidRPr="00793B04">
              <w:rPr>
                <w:rFonts w:ascii="Arial" w:hAnsi="Arial" w:cs="Arial"/>
                <w:noProof/>
                <w:webHidden/>
              </w:rPr>
              <w:fldChar w:fldCharType="separate"/>
            </w:r>
            <w:r w:rsidRPr="00793B04">
              <w:rPr>
                <w:rFonts w:ascii="Arial" w:hAnsi="Arial" w:cs="Arial"/>
                <w:noProof/>
                <w:webHidden/>
              </w:rPr>
              <w:t>4</w:t>
            </w:r>
            <w:r w:rsidRPr="00793B04">
              <w:rPr>
                <w:rFonts w:ascii="Arial" w:hAnsi="Arial" w:cs="Arial"/>
                <w:noProof/>
                <w:webHidden/>
              </w:rPr>
              <w:fldChar w:fldCharType="end"/>
            </w:r>
          </w:hyperlink>
        </w:p>
        <w:p w14:paraId="53AA02D9" w14:textId="4B428835" w:rsidR="00793B04" w:rsidRPr="00793B04" w:rsidRDefault="00793B04" w:rsidP="00793B04">
          <w:pPr>
            <w:pStyle w:val="TOC2"/>
            <w:tabs>
              <w:tab w:val="right" w:leader="dot" w:pos="9350"/>
            </w:tabs>
            <w:spacing w:line="360" w:lineRule="auto"/>
            <w:jc w:val="both"/>
            <w:rPr>
              <w:rFonts w:ascii="Arial" w:eastAsiaTheme="minorEastAsia" w:hAnsi="Arial" w:cs="Arial"/>
              <w:noProof/>
            </w:rPr>
          </w:pPr>
          <w:hyperlink w:anchor="_Toc230417905" w:history="1">
            <w:r w:rsidRPr="00793B04">
              <w:rPr>
                <w:rStyle w:val="Hyperlink"/>
                <w:rFonts w:ascii="Arial" w:hAnsi="Arial" w:cs="Arial"/>
                <w:noProof/>
              </w:rPr>
              <w:t>Addressing Barriers</w:t>
            </w:r>
            <w:r w:rsidRPr="00793B04">
              <w:rPr>
                <w:rFonts w:ascii="Arial" w:hAnsi="Arial" w:cs="Arial"/>
                <w:noProof/>
                <w:webHidden/>
              </w:rPr>
              <w:tab/>
            </w:r>
            <w:r w:rsidRPr="00793B04">
              <w:rPr>
                <w:rFonts w:ascii="Arial" w:hAnsi="Arial" w:cs="Arial"/>
                <w:noProof/>
                <w:webHidden/>
              </w:rPr>
              <w:fldChar w:fldCharType="begin"/>
            </w:r>
            <w:r w:rsidRPr="00793B04">
              <w:rPr>
                <w:rFonts w:ascii="Arial" w:hAnsi="Arial" w:cs="Arial"/>
                <w:noProof/>
                <w:webHidden/>
              </w:rPr>
              <w:instrText xml:space="preserve"> PAGEREF _Toc230417905 \h </w:instrText>
            </w:r>
            <w:r w:rsidRPr="00793B04">
              <w:rPr>
                <w:rFonts w:ascii="Arial" w:hAnsi="Arial" w:cs="Arial"/>
                <w:noProof/>
                <w:webHidden/>
              </w:rPr>
            </w:r>
            <w:r w:rsidRPr="00793B04">
              <w:rPr>
                <w:rFonts w:ascii="Arial" w:hAnsi="Arial" w:cs="Arial"/>
                <w:noProof/>
                <w:webHidden/>
              </w:rPr>
              <w:fldChar w:fldCharType="separate"/>
            </w:r>
            <w:r w:rsidRPr="00793B04">
              <w:rPr>
                <w:rFonts w:ascii="Arial" w:hAnsi="Arial" w:cs="Arial"/>
                <w:noProof/>
                <w:webHidden/>
              </w:rPr>
              <w:t>5</w:t>
            </w:r>
            <w:r w:rsidRPr="00793B04">
              <w:rPr>
                <w:rFonts w:ascii="Arial" w:hAnsi="Arial" w:cs="Arial"/>
                <w:noProof/>
                <w:webHidden/>
              </w:rPr>
              <w:fldChar w:fldCharType="end"/>
            </w:r>
          </w:hyperlink>
        </w:p>
        <w:p w14:paraId="3C3C20B0" w14:textId="34343F1A" w:rsidR="00793B04" w:rsidRPr="00793B04" w:rsidRDefault="00793B04" w:rsidP="00793B04">
          <w:pPr>
            <w:pStyle w:val="TOC2"/>
            <w:tabs>
              <w:tab w:val="right" w:leader="dot" w:pos="9350"/>
            </w:tabs>
            <w:spacing w:line="360" w:lineRule="auto"/>
            <w:jc w:val="both"/>
            <w:rPr>
              <w:rFonts w:ascii="Arial" w:eastAsiaTheme="minorEastAsia" w:hAnsi="Arial" w:cs="Arial"/>
              <w:noProof/>
            </w:rPr>
          </w:pPr>
          <w:hyperlink w:anchor="_Toc230417906" w:history="1">
            <w:r w:rsidRPr="00793B04">
              <w:rPr>
                <w:rStyle w:val="Hyperlink"/>
                <w:rFonts w:ascii="Arial" w:hAnsi="Arial" w:cs="Arial"/>
                <w:noProof/>
              </w:rPr>
              <w:t>Recommendations &amp; Call to Action</w:t>
            </w:r>
            <w:r w:rsidRPr="00793B04">
              <w:rPr>
                <w:rFonts w:ascii="Arial" w:hAnsi="Arial" w:cs="Arial"/>
                <w:noProof/>
                <w:webHidden/>
              </w:rPr>
              <w:tab/>
            </w:r>
            <w:r w:rsidRPr="00793B04">
              <w:rPr>
                <w:rFonts w:ascii="Arial" w:hAnsi="Arial" w:cs="Arial"/>
                <w:noProof/>
                <w:webHidden/>
              </w:rPr>
              <w:fldChar w:fldCharType="begin"/>
            </w:r>
            <w:r w:rsidRPr="00793B04">
              <w:rPr>
                <w:rFonts w:ascii="Arial" w:hAnsi="Arial" w:cs="Arial"/>
                <w:noProof/>
                <w:webHidden/>
              </w:rPr>
              <w:instrText xml:space="preserve"> PAGEREF _Toc230417906 \h </w:instrText>
            </w:r>
            <w:r w:rsidRPr="00793B04">
              <w:rPr>
                <w:rFonts w:ascii="Arial" w:hAnsi="Arial" w:cs="Arial"/>
                <w:noProof/>
                <w:webHidden/>
              </w:rPr>
            </w:r>
            <w:r w:rsidRPr="00793B04">
              <w:rPr>
                <w:rFonts w:ascii="Arial" w:hAnsi="Arial" w:cs="Arial"/>
                <w:noProof/>
                <w:webHidden/>
              </w:rPr>
              <w:fldChar w:fldCharType="separate"/>
            </w:r>
            <w:r w:rsidRPr="00793B04">
              <w:rPr>
                <w:rFonts w:ascii="Arial" w:hAnsi="Arial" w:cs="Arial"/>
                <w:noProof/>
                <w:webHidden/>
              </w:rPr>
              <w:t>6</w:t>
            </w:r>
            <w:r w:rsidRPr="00793B04">
              <w:rPr>
                <w:rFonts w:ascii="Arial" w:hAnsi="Arial" w:cs="Arial"/>
                <w:noProof/>
                <w:webHidden/>
              </w:rPr>
              <w:fldChar w:fldCharType="end"/>
            </w:r>
          </w:hyperlink>
        </w:p>
        <w:p w14:paraId="69BEE251" w14:textId="7977C593" w:rsidR="00793B04" w:rsidRPr="00793B04" w:rsidRDefault="00793B04" w:rsidP="00793B04">
          <w:pPr>
            <w:pStyle w:val="TOC1"/>
            <w:tabs>
              <w:tab w:val="right" w:leader="dot" w:pos="9350"/>
            </w:tabs>
            <w:spacing w:line="360" w:lineRule="auto"/>
            <w:jc w:val="both"/>
            <w:rPr>
              <w:rFonts w:ascii="Arial" w:eastAsiaTheme="minorEastAsia" w:hAnsi="Arial" w:cs="Arial"/>
              <w:noProof/>
            </w:rPr>
          </w:pPr>
          <w:hyperlink w:anchor="_Toc230417907" w:history="1">
            <w:r w:rsidRPr="00793B04">
              <w:rPr>
                <w:rStyle w:val="Hyperlink"/>
                <w:rFonts w:ascii="Arial" w:hAnsi="Arial" w:cs="Arial"/>
                <w:noProof/>
              </w:rPr>
              <w:t>Professional Poster</w:t>
            </w:r>
            <w:r w:rsidRPr="00793B04">
              <w:rPr>
                <w:rFonts w:ascii="Arial" w:hAnsi="Arial" w:cs="Arial"/>
                <w:noProof/>
                <w:webHidden/>
              </w:rPr>
              <w:tab/>
            </w:r>
            <w:r w:rsidRPr="00793B04">
              <w:rPr>
                <w:rFonts w:ascii="Arial" w:hAnsi="Arial" w:cs="Arial"/>
                <w:noProof/>
                <w:webHidden/>
              </w:rPr>
              <w:fldChar w:fldCharType="begin"/>
            </w:r>
            <w:r w:rsidRPr="00793B04">
              <w:rPr>
                <w:rFonts w:ascii="Arial" w:hAnsi="Arial" w:cs="Arial"/>
                <w:noProof/>
                <w:webHidden/>
              </w:rPr>
              <w:instrText xml:space="preserve"> PAGEREF _Toc230417907 \h </w:instrText>
            </w:r>
            <w:r w:rsidRPr="00793B04">
              <w:rPr>
                <w:rFonts w:ascii="Arial" w:hAnsi="Arial" w:cs="Arial"/>
                <w:noProof/>
                <w:webHidden/>
              </w:rPr>
            </w:r>
            <w:r w:rsidRPr="00793B04">
              <w:rPr>
                <w:rFonts w:ascii="Arial" w:hAnsi="Arial" w:cs="Arial"/>
                <w:noProof/>
                <w:webHidden/>
              </w:rPr>
              <w:fldChar w:fldCharType="separate"/>
            </w:r>
            <w:r w:rsidRPr="00793B04">
              <w:rPr>
                <w:rFonts w:ascii="Arial" w:hAnsi="Arial" w:cs="Arial"/>
                <w:noProof/>
                <w:webHidden/>
              </w:rPr>
              <w:t>6</w:t>
            </w:r>
            <w:r w:rsidRPr="00793B04">
              <w:rPr>
                <w:rFonts w:ascii="Arial" w:hAnsi="Arial" w:cs="Arial"/>
                <w:noProof/>
                <w:webHidden/>
              </w:rPr>
              <w:fldChar w:fldCharType="end"/>
            </w:r>
          </w:hyperlink>
        </w:p>
        <w:p w14:paraId="5AFD2A38" w14:textId="6CB92E37" w:rsidR="00793B04" w:rsidRPr="00793B04" w:rsidRDefault="00793B04" w:rsidP="00793B04">
          <w:pPr>
            <w:pStyle w:val="TOC1"/>
            <w:tabs>
              <w:tab w:val="right" w:leader="dot" w:pos="9350"/>
            </w:tabs>
            <w:spacing w:line="360" w:lineRule="auto"/>
            <w:jc w:val="both"/>
            <w:rPr>
              <w:rFonts w:ascii="Arial" w:eastAsiaTheme="minorEastAsia" w:hAnsi="Arial" w:cs="Arial"/>
              <w:noProof/>
            </w:rPr>
          </w:pPr>
          <w:hyperlink w:anchor="_Toc230417908" w:history="1">
            <w:r w:rsidRPr="00793B04">
              <w:rPr>
                <w:rStyle w:val="Hyperlink"/>
                <w:rFonts w:ascii="Arial" w:hAnsi="Arial" w:cs="Arial"/>
                <w:noProof/>
              </w:rPr>
              <w:t>Reference</w:t>
            </w:r>
            <w:r w:rsidRPr="00793B04">
              <w:rPr>
                <w:rFonts w:ascii="Arial" w:hAnsi="Arial" w:cs="Arial"/>
                <w:noProof/>
                <w:webHidden/>
              </w:rPr>
              <w:tab/>
            </w:r>
            <w:r w:rsidRPr="00793B04">
              <w:rPr>
                <w:rFonts w:ascii="Arial" w:hAnsi="Arial" w:cs="Arial"/>
                <w:noProof/>
                <w:webHidden/>
              </w:rPr>
              <w:fldChar w:fldCharType="begin"/>
            </w:r>
            <w:r w:rsidRPr="00793B04">
              <w:rPr>
                <w:rFonts w:ascii="Arial" w:hAnsi="Arial" w:cs="Arial"/>
                <w:noProof/>
                <w:webHidden/>
              </w:rPr>
              <w:instrText xml:space="preserve"> PAGEREF _Toc230417908 \h </w:instrText>
            </w:r>
            <w:r w:rsidRPr="00793B04">
              <w:rPr>
                <w:rFonts w:ascii="Arial" w:hAnsi="Arial" w:cs="Arial"/>
                <w:noProof/>
                <w:webHidden/>
              </w:rPr>
            </w:r>
            <w:r w:rsidRPr="00793B04">
              <w:rPr>
                <w:rFonts w:ascii="Arial" w:hAnsi="Arial" w:cs="Arial"/>
                <w:noProof/>
                <w:webHidden/>
              </w:rPr>
              <w:fldChar w:fldCharType="separate"/>
            </w:r>
            <w:r w:rsidRPr="00793B04">
              <w:rPr>
                <w:rFonts w:ascii="Arial" w:hAnsi="Arial" w:cs="Arial"/>
                <w:noProof/>
                <w:webHidden/>
              </w:rPr>
              <w:t>7</w:t>
            </w:r>
            <w:r w:rsidRPr="00793B04">
              <w:rPr>
                <w:rFonts w:ascii="Arial" w:hAnsi="Arial" w:cs="Arial"/>
                <w:noProof/>
                <w:webHidden/>
              </w:rPr>
              <w:fldChar w:fldCharType="end"/>
            </w:r>
          </w:hyperlink>
        </w:p>
        <w:p w14:paraId="165772F3" w14:textId="3D499CA8" w:rsidR="00F87780" w:rsidRDefault="00F87780" w:rsidP="00793B04">
          <w:pPr>
            <w:spacing w:line="360" w:lineRule="auto"/>
            <w:jc w:val="both"/>
          </w:pPr>
          <w:r w:rsidRPr="00793B04">
            <w:rPr>
              <w:rFonts w:ascii="Arial" w:hAnsi="Arial" w:cs="Arial"/>
              <w:b/>
              <w:bCs/>
              <w:noProof/>
            </w:rPr>
            <w:fldChar w:fldCharType="end"/>
          </w:r>
        </w:p>
      </w:sdtContent>
    </w:sdt>
    <w:p w14:paraId="0985FEE0" w14:textId="77777777" w:rsidR="00F87780" w:rsidRPr="00F87780" w:rsidRDefault="00F87780" w:rsidP="00F87780">
      <w:pPr>
        <w:rPr>
          <w:rFonts w:ascii="Arial" w:hAnsi="Arial" w:cs="Arial"/>
        </w:rPr>
      </w:pPr>
    </w:p>
    <w:p w14:paraId="42025C8A" w14:textId="77777777" w:rsidR="00F87780" w:rsidRDefault="00F87780">
      <w:r>
        <w:br w:type="page"/>
      </w:r>
    </w:p>
    <w:p w14:paraId="2B4BA82D" w14:textId="748F8C32" w:rsidR="00B8697E" w:rsidRPr="00C65703" w:rsidRDefault="00B8697E" w:rsidP="00F87780">
      <w:pPr>
        <w:pStyle w:val="Heading1"/>
        <w:spacing w:line="360" w:lineRule="auto"/>
      </w:pPr>
      <w:bookmarkStart w:id="0" w:name="_Toc230417899"/>
      <w:r w:rsidRPr="00C65703">
        <w:t>W</w:t>
      </w:r>
      <w:r w:rsidR="00C65703">
        <w:t>ritte</w:t>
      </w:r>
      <w:r w:rsidR="00C65703" w:rsidRPr="00C65703">
        <w:t>n</w:t>
      </w:r>
      <w:r w:rsidRPr="00C65703">
        <w:t xml:space="preserve"> P</w:t>
      </w:r>
      <w:r w:rsidR="00C65703">
        <w:t>itch</w:t>
      </w:r>
      <w:bookmarkEnd w:id="0"/>
      <w:r w:rsidRPr="00C65703">
        <w:t xml:space="preserve"> </w:t>
      </w:r>
    </w:p>
    <w:p w14:paraId="079C2C5E" w14:textId="3DDAAE06" w:rsidR="00B8697E" w:rsidRPr="00C65703" w:rsidRDefault="00B8697E" w:rsidP="00C65703">
      <w:pPr>
        <w:spacing w:line="360" w:lineRule="auto"/>
        <w:jc w:val="both"/>
        <w:rPr>
          <w:rFonts w:ascii="Arial" w:hAnsi="Arial" w:cs="Arial"/>
          <w:b/>
          <w:bCs/>
        </w:rPr>
      </w:pPr>
      <w:r w:rsidRPr="00C65703">
        <w:rPr>
          <w:rFonts w:ascii="Arial" w:hAnsi="Arial" w:cs="Arial"/>
          <w:b/>
          <w:bCs/>
        </w:rPr>
        <w:t>Directed to: Chief Executive Officer, NHS England</w:t>
      </w:r>
    </w:p>
    <w:p w14:paraId="0D5ECF71" w14:textId="379F1698" w:rsidR="00B8697E" w:rsidRPr="00C65703" w:rsidRDefault="00DF40C5" w:rsidP="00C65703">
      <w:pPr>
        <w:spacing w:line="360" w:lineRule="auto"/>
        <w:jc w:val="both"/>
        <w:rPr>
          <w:rFonts w:ascii="Arial" w:hAnsi="Arial" w:cs="Arial"/>
        </w:rPr>
      </w:pPr>
      <w:r w:rsidRPr="00DF40C5">
        <w:rPr>
          <w:rFonts w:ascii="Arial" w:hAnsi="Arial" w:cs="Arial"/>
        </w:rPr>
        <w:t xml:space="preserve">This letter introduces the RemindMe Dementia Companion App, an AI-driven solution to support residents' information needs in the context of dementia and recommends its national deployment within </w:t>
      </w:r>
      <w:r>
        <w:rPr>
          <w:rFonts w:ascii="Arial" w:hAnsi="Arial" w:cs="Arial"/>
        </w:rPr>
        <w:t>NHS-funded</w:t>
      </w:r>
      <w:r w:rsidRPr="00DF40C5">
        <w:rPr>
          <w:rFonts w:ascii="Arial" w:hAnsi="Arial" w:cs="Arial"/>
        </w:rPr>
        <w:t xml:space="preserve"> care homes throughout the United Kingdom.</w:t>
      </w:r>
    </w:p>
    <w:p w14:paraId="0948EBDC" w14:textId="77777777" w:rsidR="00B8697E" w:rsidRPr="00F87780" w:rsidRDefault="00B8697E" w:rsidP="00F87780">
      <w:pPr>
        <w:pStyle w:val="Heading2"/>
      </w:pPr>
      <w:bookmarkStart w:id="1" w:name="_Toc230417900"/>
      <w:r w:rsidRPr="00F87780">
        <w:t>The Problem</w:t>
      </w:r>
      <w:bookmarkEnd w:id="1"/>
    </w:p>
    <w:p w14:paraId="4D8D072D" w14:textId="7E4EB5B0" w:rsidR="00B8697E" w:rsidRPr="00C65703" w:rsidRDefault="00B8697E" w:rsidP="00C65703">
      <w:pPr>
        <w:spacing w:line="360" w:lineRule="auto"/>
        <w:jc w:val="both"/>
        <w:rPr>
          <w:rFonts w:ascii="Arial" w:hAnsi="Arial" w:cs="Arial"/>
        </w:rPr>
      </w:pPr>
      <w:r w:rsidRPr="00C65703">
        <w:rPr>
          <w:rFonts w:ascii="Arial" w:hAnsi="Arial" w:cs="Arial"/>
        </w:rPr>
        <w:t>Currently, more than 9</w:t>
      </w:r>
      <w:r w:rsidR="00DF40C5">
        <w:rPr>
          <w:rFonts w:ascii="Arial" w:hAnsi="Arial" w:cs="Arial"/>
        </w:rPr>
        <w:t>82</w:t>
      </w:r>
      <w:r w:rsidRPr="00C65703">
        <w:rPr>
          <w:rFonts w:ascii="Arial" w:hAnsi="Arial" w:cs="Arial"/>
        </w:rPr>
        <w:t>,000 people in the UK have dementia</w:t>
      </w:r>
      <w:r w:rsidR="00F120B5" w:rsidRPr="00C65703">
        <w:rPr>
          <w:rFonts w:ascii="Arial" w:hAnsi="Arial" w:cs="Arial"/>
        </w:rPr>
        <w:t>,</w:t>
      </w:r>
      <w:r w:rsidRPr="00C65703">
        <w:rPr>
          <w:rFonts w:ascii="Arial" w:hAnsi="Arial" w:cs="Arial"/>
        </w:rPr>
        <w:t xml:space="preserve"> and by 2040</w:t>
      </w:r>
      <w:r w:rsidR="00F120B5" w:rsidRPr="00C65703">
        <w:rPr>
          <w:rFonts w:ascii="Arial" w:hAnsi="Arial" w:cs="Arial"/>
        </w:rPr>
        <w:t>,</w:t>
      </w:r>
      <w:r w:rsidRPr="00C65703">
        <w:rPr>
          <w:rFonts w:ascii="Arial" w:hAnsi="Arial" w:cs="Arial"/>
        </w:rPr>
        <w:t xml:space="preserve"> this </w:t>
      </w:r>
      <w:r w:rsidR="00F120B5" w:rsidRPr="00C65703">
        <w:rPr>
          <w:rFonts w:ascii="Arial" w:hAnsi="Arial" w:cs="Arial"/>
        </w:rPr>
        <w:t>is</w:t>
      </w:r>
      <w:r w:rsidRPr="00C65703">
        <w:rPr>
          <w:rFonts w:ascii="Arial" w:hAnsi="Arial" w:cs="Arial"/>
        </w:rPr>
        <w:t xml:space="preserve"> expected to increase to 1.6 million. Dementia is the single biggest cause of death in England and Wales and has a cost on the UK economy of around £34.7 billion per year</w:t>
      </w:r>
      <w:r w:rsidR="009C72C5">
        <w:rPr>
          <w:rFonts w:ascii="Arial" w:hAnsi="Arial" w:cs="Arial"/>
        </w:rPr>
        <w:t xml:space="preserve"> </w:t>
      </w:r>
      <w:r w:rsidR="009C72C5" w:rsidRPr="009C72C5">
        <w:rPr>
          <w:rFonts w:ascii="Arial" w:hAnsi="Arial" w:cs="Arial"/>
        </w:rPr>
        <w:t>(Filipa Landeiro et al., 2024)</w:t>
      </w:r>
      <w:r w:rsidRPr="00C65703">
        <w:rPr>
          <w:rFonts w:ascii="Arial" w:hAnsi="Arial" w:cs="Arial"/>
        </w:rPr>
        <w:t xml:space="preserve">. Yet, care provision is still </w:t>
      </w:r>
      <w:r w:rsidR="00F120B5" w:rsidRPr="00C65703">
        <w:rPr>
          <w:rFonts w:ascii="Arial" w:hAnsi="Arial" w:cs="Arial"/>
        </w:rPr>
        <w:t>under-resourced</w:t>
      </w:r>
      <w:r w:rsidRPr="00C65703">
        <w:rPr>
          <w:rFonts w:ascii="Arial" w:hAnsi="Arial" w:cs="Arial"/>
        </w:rPr>
        <w:t>, fragmented</w:t>
      </w:r>
      <w:r w:rsidR="00F120B5" w:rsidRPr="00C65703">
        <w:rPr>
          <w:rFonts w:ascii="Arial" w:hAnsi="Arial" w:cs="Arial"/>
        </w:rPr>
        <w:t>,</w:t>
      </w:r>
      <w:r w:rsidRPr="00C65703">
        <w:rPr>
          <w:rFonts w:ascii="Arial" w:hAnsi="Arial" w:cs="Arial"/>
        </w:rPr>
        <w:t xml:space="preserve"> and not personalised to the same extent as is needed. Non-adherence to medication, profound loneliness</w:t>
      </w:r>
      <w:r w:rsidR="00F120B5" w:rsidRPr="00C65703">
        <w:rPr>
          <w:rFonts w:ascii="Arial" w:hAnsi="Arial" w:cs="Arial"/>
        </w:rPr>
        <w:t>,</w:t>
      </w:r>
      <w:r w:rsidRPr="00C65703">
        <w:rPr>
          <w:rFonts w:ascii="Arial" w:hAnsi="Arial" w:cs="Arial"/>
        </w:rPr>
        <w:t xml:space="preserve"> and rapid cognitive decline are common issues faced by older people living in residential facilities — not because they are being cared for badly, but simply because there is not enough capacity. Despite the fact that cognitive stimulation therapy and person-centred care are recommended as first-line non-medical interventions by NICE, it continues to be challenging to deliver these interventions at scale.</w:t>
      </w:r>
    </w:p>
    <w:p w14:paraId="3659224A" w14:textId="77777777" w:rsidR="00B8697E" w:rsidRPr="00C65703" w:rsidRDefault="00B8697E" w:rsidP="00F87780">
      <w:pPr>
        <w:pStyle w:val="Heading2"/>
        <w:spacing w:line="360" w:lineRule="auto"/>
      </w:pPr>
      <w:bookmarkStart w:id="2" w:name="_Toc230417901"/>
      <w:r w:rsidRPr="00C65703">
        <w:t>The Innovation</w:t>
      </w:r>
      <w:bookmarkEnd w:id="2"/>
    </w:p>
    <w:p w14:paraId="14853BAA" w14:textId="5A1CFB32" w:rsidR="00B8697E" w:rsidRPr="00C65703" w:rsidRDefault="00B8697E" w:rsidP="00C65703">
      <w:pPr>
        <w:spacing w:line="360" w:lineRule="auto"/>
        <w:jc w:val="both"/>
        <w:rPr>
          <w:rFonts w:ascii="Arial" w:hAnsi="Arial" w:cs="Arial"/>
        </w:rPr>
      </w:pPr>
      <w:r w:rsidRPr="00C65703">
        <w:rPr>
          <w:rFonts w:ascii="Arial" w:hAnsi="Arial" w:cs="Arial"/>
        </w:rPr>
        <w:t>RemindMe is an AI tablet companion application specially developed for elderly adults with mild to moderate dementia in residential care</w:t>
      </w:r>
      <w:r w:rsidR="009C72C5">
        <w:rPr>
          <w:rFonts w:ascii="Arial" w:hAnsi="Arial" w:cs="Arial"/>
        </w:rPr>
        <w:t xml:space="preserve"> </w:t>
      </w:r>
      <w:r w:rsidR="009C72C5" w:rsidRPr="009C72C5">
        <w:rPr>
          <w:rFonts w:ascii="Arial" w:hAnsi="Arial" w:cs="Arial"/>
        </w:rPr>
        <w:t>(Hackett et al., 2020)</w:t>
      </w:r>
      <w:r w:rsidRPr="00C65703">
        <w:rPr>
          <w:rFonts w:ascii="Arial" w:hAnsi="Arial" w:cs="Arial"/>
        </w:rPr>
        <w:t>. It comprises five interconnected modules: photos and AI narration for a personalised Memory Lane function; the facial recognition system FaceConnect to identify family members visiting residents, reducing confusion and distress; a visual and audio reminder system for medicines, MedAlert; a daily cognitive mini-game system, CogniTrack, that collects anonymous data for clinical review; and a conversational AI partner that interacts with each resident according to their communication level and preferences, VoiceBuddy.</w:t>
      </w:r>
    </w:p>
    <w:p w14:paraId="564EA6DF" w14:textId="734DFDD3" w:rsidR="00B8697E" w:rsidRPr="00C65703" w:rsidRDefault="00B8697E" w:rsidP="00C65703">
      <w:pPr>
        <w:spacing w:line="360" w:lineRule="auto"/>
        <w:jc w:val="both"/>
        <w:rPr>
          <w:rFonts w:ascii="Arial" w:hAnsi="Arial" w:cs="Arial"/>
        </w:rPr>
      </w:pPr>
      <w:r w:rsidRPr="00C65703">
        <w:rPr>
          <w:rFonts w:ascii="Arial" w:hAnsi="Arial" w:cs="Arial"/>
        </w:rPr>
        <w:t>Designed to be intuitive, the application offers large fonts, easy-to-navigate menus</w:t>
      </w:r>
      <w:r w:rsidR="00F120B5" w:rsidRPr="00C65703">
        <w:rPr>
          <w:rFonts w:ascii="Arial" w:hAnsi="Arial" w:cs="Arial"/>
        </w:rPr>
        <w:t>,</w:t>
      </w:r>
      <w:r w:rsidRPr="00C65703">
        <w:rPr>
          <w:rFonts w:ascii="Arial" w:hAnsi="Arial" w:cs="Arial"/>
        </w:rPr>
        <w:t xml:space="preserve"> and voice activation. No prerequisite digital literacy is needed on the part of citizens. Families will have access to a companion app so they can get in touch and share their memories; a co-produced, person-centred digital experience which embraces the values of the Care Act (2014) and the principles of personalised care championed by NHS England.</w:t>
      </w:r>
    </w:p>
    <w:p w14:paraId="2264A91B" w14:textId="77777777" w:rsidR="00B8697E" w:rsidRPr="00C65703" w:rsidRDefault="00B8697E" w:rsidP="00F87780">
      <w:pPr>
        <w:pStyle w:val="Heading2"/>
        <w:spacing w:line="360" w:lineRule="auto"/>
      </w:pPr>
      <w:bookmarkStart w:id="3" w:name="_Toc230417902"/>
      <w:r w:rsidRPr="00C65703">
        <w:t>Why Now?</w:t>
      </w:r>
      <w:bookmarkEnd w:id="3"/>
    </w:p>
    <w:p w14:paraId="0AB84076" w14:textId="18934F99" w:rsidR="00B8697E" w:rsidRPr="00C65703" w:rsidRDefault="00B8697E" w:rsidP="00C65703">
      <w:pPr>
        <w:spacing w:line="360" w:lineRule="auto"/>
        <w:jc w:val="both"/>
        <w:rPr>
          <w:rFonts w:ascii="Arial" w:hAnsi="Arial" w:cs="Arial"/>
        </w:rPr>
      </w:pPr>
      <w:r w:rsidRPr="00C65703">
        <w:rPr>
          <w:rFonts w:ascii="Arial" w:hAnsi="Arial" w:cs="Arial"/>
        </w:rPr>
        <w:t>When is the right time for this innovation? The aim of the NHS Long Term Plan is clearly to increase the use of personalised care and digital health</w:t>
      </w:r>
      <w:r w:rsidR="00881DCD">
        <w:rPr>
          <w:rFonts w:ascii="Arial" w:hAnsi="Arial" w:cs="Arial"/>
        </w:rPr>
        <w:t xml:space="preserve"> </w:t>
      </w:r>
      <w:r w:rsidR="00881DCD" w:rsidRPr="00881DCD">
        <w:rPr>
          <w:rFonts w:ascii="Arial" w:hAnsi="Arial" w:cs="Arial"/>
        </w:rPr>
        <w:t>(Gavin et al., 2024)</w:t>
      </w:r>
      <w:r w:rsidRPr="00C65703">
        <w:rPr>
          <w:rFonts w:ascii="Arial" w:hAnsi="Arial" w:cs="Arial"/>
        </w:rPr>
        <w:t xml:space="preserve">. </w:t>
      </w:r>
      <w:r w:rsidR="00F120B5" w:rsidRPr="00C65703">
        <w:rPr>
          <w:rFonts w:ascii="Arial" w:hAnsi="Arial" w:cs="Arial"/>
        </w:rPr>
        <w:t xml:space="preserve">The </w:t>
      </w:r>
      <w:r w:rsidRPr="00C65703">
        <w:rPr>
          <w:rFonts w:ascii="Arial" w:hAnsi="Arial" w:cs="Arial"/>
        </w:rPr>
        <w:t xml:space="preserve">UK </w:t>
      </w:r>
      <w:r w:rsidR="00F120B5" w:rsidRPr="00C65703">
        <w:rPr>
          <w:rFonts w:ascii="Arial" w:hAnsi="Arial" w:cs="Arial"/>
        </w:rPr>
        <w:t>Government's</w:t>
      </w:r>
      <w:r w:rsidRPr="00C65703">
        <w:rPr>
          <w:rFonts w:ascii="Arial" w:hAnsi="Arial" w:cs="Arial"/>
        </w:rPr>
        <w:t xml:space="preserve"> 10-Year Dementia Strategy highlights technology as a central element to the improvement of dementia outcomes. As NHS Digital pushes for AI to be used in care pathways, they are building the technical platform and political appetite for implementation. RemindMe is not a guess — it is based on proven technology being used as part of the healthcare community, and customised for a population that is extremely vulnerable — one that is frequently underestimated in the digital health revolution</w:t>
      </w:r>
      <w:r w:rsidR="00881DCD">
        <w:rPr>
          <w:rFonts w:ascii="Arial" w:hAnsi="Arial" w:cs="Arial"/>
        </w:rPr>
        <w:t xml:space="preserve"> </w:t>
      </w:r>
      <w:r w:rsidR="00881DCD" w:rsidRPr="00881DCD">
        <w:rPr>
          <w:rFonts w:ascii="Arial" w:hAnsi="Arial" w:cs="Arial"/>
        </w:rPr>
        <w:t>(Jennifer Jimenez et al., 2023)</w:t>
      </w:r>
      <w:r w:rsidRPr="00C65703">
        <w:rPr>
          <w:rFonts w:ascii="Arial" w:hAnsi="Arial" w:cs="Arial"/>
        </w:rPr>
        <w:t>.</w:t>
      </w:r>
    </w:p>
    <w:p w14:paraId="598DA590" w14:textId="77777777" w:rsidR="00B8697E" w:rsidRPr="00C65703" w:rsidRDefault="00B8697E" w:rsidP="00F87780">
      <w:pPr>
        <w:pStyle w:val="Heading2"/>
        <w:spacing w:line="360" w:lineRule="auto"/>
      </w:pPr>
      <w:bookmarkStart w:id="4" w:name="_Toc230417903"/>
      <w:r w:rsidRPr="00C65703">
        <w:t>Impact</w:t>
      </w:r>
      <w:bookmarkEnd w:id="4"/>
    </w:p>
    <w:p w14:paraId="2A157615" w14:textId="0B728999" w:rsidR="00B8697E" w:rsidRPr="00C65703" w:rsidRDefault="00B8697E" w:rsidP="00C65703">
      <w:pPr>
        <w:spacing w:line="360" w:lineRule="auto"/>
        <w:jc w:val="both"/>
        <w:rPr>
          <w:rFonts w:ascii="Arial" w:hAnsi="Arial" w:cs="Arial"/>
        </w:rPr>
      </w:pPr>
      <w:r w:rsidRPr="00C65703">
        <w:rPr>
          <w:rFonts w:ascii="Arial" w:hAnsi="Arial" w:cs="Arial"/>
        </w:rPr>
        <w:t>There are consistent reports of the beneficial effect of cognitive stimulation and social engagement on slowing cognitive decline in individuals with early to moderate dementia. RemindMe is an evidence-based approach that is directly implemented digitally and scalable</w:t>
      </w:r>
      <w:r w:rsidR="00881DCD">
        <w:rPr>
          <w:rFonts w:ascii="Arial" w:hAnsi="Arial" w:cs="Arial"/>
        </w:rPr>
        <w:t xml:space="preserve"> </w:t>
      </w:r>
      <w:r w:rsidR="00881DCD" w:rsidRPr="00881DCD">
        <w:rPr>
          <w:rFonts w:ascii="Arial" w:hAnsi="Arial" w:cs="Arial"/>
        </w:rPr>
        <w:t>(Bessey, 2025)</w:t>
      </w:r>
      <w:r w:rsidRPr="00C65703">
        <w:rPr>
          <w:rFonts w:ascii="Arial" w:hAnsi="Arial" w:cs="Arial"/>
        </w:rPr>
        <w:t>. The FaceConnect feature helps solve a known source of acute stress – when the resident does not recognise the family carer – that leads to family carer burnout and resident agitation</w:t>
      </w:r>
      <w:r w:rsidR="00881DCD">
        <w:rPr>
          <w:rFonts w:ascii="Arial" w:hAnsi="Arial" w:cs="Arial"/>
        </w:rPr>
        <w:t xml:space="preserve"> </w:t>
      </w:r>
      <w:r w:rsidR="00881DCD" w:rsidRPr="00881DCD">
        <w:rPr>
          <w:rFonts w:ascii="Arial" w:hAnsi="Arial" w:cs="Arial"/>
        </w:rPr>
        <w:t>(Hobbs-Regular, 2024)</w:t>
      </w:r>
      <w:r w:rsidRPr="00C65703">
        <w:rPr>
          <w:rFonts w:ascii="Arial" w:hAnsi="Arial" w:cs="Arial"/>
        </w:rPr>
        <w:t>.</w:t>
      </w:r>
    </w:p>
    <w:p w14:paraId="145FC545" w14:textId="5FC7673B" w:rsidR="00B8697E" w:rsidRPr="00C65703" w:rsidRDefault="00B8697E" w:rsidP="00C65703">
      <w:pPr>
        <w:spacing w:line="360" w:lineRule="auto"/>
        <w:jc w:val="both"/>
        <w:rPr>
          <w:rFonts w:ascii="Arial" w:hAnsi="Arial" w:cs="Arial"/>
        </w:rPr>
      </w:pPr>
      <w:r w:rsidRPr="00C65703">
        <w:rPr>
          <w:rFonts w:ascii="Arial" w:hAnsi="Arial" w:cs="Arial"/>
        </w:rPr>
        <w:t>The MedAlert system is expected to help prevent medication errors, which are thought to involve a large number of people living in care homes with dementia</w:t>
      </w:r>
      <w:r w:rsidR="00C4416C">
        <w:rPr>
          <w:rFonts w:ascii="Arial" w:hAnsi="Arial" w:cs="Arial"/>
        </w:rPr>
        <w:t xml:space="preserve"> </w:t>
      </w:r>
      <w:r w:rsidR="00C4416C" w:rsidRPr="00C4416C">
        <w:rPr>
          <w:rFonts w:ascii="Arial" w:hAnsi="Arial" w:cs="Arial"/>
        </w:rPr>
        <w:t>(Fawzy, 2026)</w:t>
      </w:r>
      <w:r w:rsidRPr="00C65703">
        <w:rPr>
          <w:rFonts w:ascii="Arial" w:hAnsi="Arial" w:cs="Arial"/>
        </w:rPr>
        <w:t>. RemindMe's ability to link MedAlert to a carer's dashboard will complement, not supplant, care staff, leaving more time for human interaction</w:t>
      </w:r>
      <w:r w:rsidR="00C4416C">
        <w:rPr>
          <w:rFonts w:ascii="Arial" w:hAnsi="Arial" w:cs="Arial"/>
        </w:rPr>
        <w:t xml:space="preserve"> </w:t>
      </w:r>
      <w:r w:rsidR="00C4416C" w:rsidRPr="00C4416C">
        <w:rPr>
          <w:rFonts w:ascii="Arial" w:hAnsi="Arial" w:cs="Arial"/>
        </w:rPr>
        <w:t>(Adekoya, 2025)</w:t>
      </w:r>
      <w:r w:rsidRPr="00C65703">
        <w:rPr>
          <w:rFonts w:ascii="Arial" w:hAnsi="Arial" w:cs="Arial"/>
        </w:rPr>
        <w:t>. The module CogniTrack helps to identify decline at the early stages, thereby allowing clinical teams to modify care plans ahead of decline, not after it has occurred.</w:t>
      </w:r>
    </w:p>
    <w:p w14:paraId="391FA00A" w14:textId="77777777" w:rsidR="00B8697E" w:rsidRPr="00C65703" w:rsidRDefault="00B8697E" w:rsidP="00F87780">
      <w:pPr>
        <w:pStyle w:val="Heading2"/>
        <w:spacing w:line="360" w:lineRule="auto"/>
      </w:pPr>
      <w:bookmarkStart w:id="5" w:name="_Toc230417904"/>
      <w:r w:rsidRPr="00C65703">
        <w:t>Implementation Plan</w:t>
      </w:r>
      <w:bookmarkEnd w:id="5"/>
    </w:p>
    <w:p w14:paraId="21B11D74" w14:textId="4487E22F" w:rsidR="00B8697E" w:rsidRPr="00C65703" w:rsidRDefault="00B8697E" w:rsidP="00C65703">
      <w:pPr>
        <w:spacing w:line="360" w:lineRule="auto"/>
        <w:jc w:val="both"/>
        <w:rPr>
          <w:rFonts w:ascii="Arial" w:hAnsi="Arial" w:cs="Arial"/>
        </w:rPr>
      </w:pPr>
      <w:r w:rsidRPr="00C65703">
        <w:rPr>
          <w:rFonts w:ascii="Arial" w:hAnsi="Arial" w:cs="Arial"/>
          <w:b/>
          <w:bCs/>
        </w:rPr>
        <w:t>Phase 1 (Months 1–3)</w:t>
      </w:r>
      <w:r w:rsidRPr="00C65703">
        <w:rPr>
          <w:rFonts w:ascii="Arial" w:hAnsi="Arial" w:cs="Arial"/>
        </w:rPr>
        <w:t xml:space="preserve"> includes co-production processes with residents, families</w:t>
      </w:r>
      <w:r w:rsidR="00F120B5" w:rsidRPr="00C65703">
        <w:rPr>
          <w:rFonts w:ascii="Arial" w:hAnsi="Arial" w:cs="Arial"/>
        </w:rPr>
        <w:t>,</w:t>
      </w:r>
      <w:r w:rsidRPr="00C65703">
        <w:rPr>
          <w:rFonts w:ascii="Arial" w:hAnsi="Arial" w:cs="Arial"/>
        </w:rPr>
        <w:t xml:space="preserve"> and care staff using participatory design workshops, ethical approval through processes with the Health Research Authority</w:t>
      </w:r>
      <w:r w:rsidR="00F120B5" w:rsidRPr="00C65703">
        <w:rPr>
          <w:rFonts w:ascii="Arial" w:hAnsi="Arial" w:cs="Arial"/>
        </w:rPr>
        <w:t>,</w:t>
      </w:r>
      <w:r w:rsidRPr="00C65703">
        <w:rPr>
          <w:rFonts w:ascii="Arial" w:hAnsi="Arial" w:cs="Arial"/>
        </w:rPr>
        <w:t xml:space="preserve"> and adherence to the Mental Capacity Act (2005), GDPR (2018)</w:t>
      </w:r>
      <w:r w:rsidR="00F120B5" w:rsidRPr="00C65703">
        <w:rPr>
          <w:rFonts w:ascii="Arial" w:hAnsi="Arial" w:cs="Arial"/>
        </w:rPr>
        <w:t>,</w:t>
      </w:r>
      <w:r w:rsidRPr="00C65703">
        <w:rPr>
          <w:rFonts w:ascii="Arial" w:hAnsi="Arial" w:cs="Arial"/>
        </w:rPr>
        <w:t xml:space="preserve"> and the CQC Standards. Citizen engagement in co-design is not only </w:t>
      </w:r>
      <w:r w:rsidR="00F120B5" w:rsidRPr="00C65703">
        <w:rPr>
          <w:rFonts w:ascii="Arial" w:hAnsi="Arial" w:cs="Arial"/>
        </w:rPr>
        <w:t xml:space="preserve">an </w:t>
      </w:r>
      <w:r w:rsidRPr="00C65703">
        <w:rPr>
          <w:rFonts w:ascii="Arial" w:hAnsi="Arial" w:cs="Arial"/>
        </w:rPr>
        <w:t>ethical good practice, but is an effective way of ensuring that the product is truly representative of the lived experience of the people to whom it will belong.</w:t>
      </w:r>
    </w:p>
    <w:p w14:paraId="22C3A97C" w14:textId="1298CD1E" w:rsidR="00B8697E" w:rsidRPr="00C65703" w:rsidRDefault="00B8697E" w:rsidP="00C65703">
      <w:pPr>
        <w:spacing w:line="360" w:lineRule="auto"/>
        <w:jc w:val="both"/>
        <w:rPr>
          <w:rFonts w:ascii="Arial" w:hAnsi="Arial" w:cs="Arial"/>
        </w:rPr>
      </w:pPr>
      <w:r w:rsidRPr="00C65703">
        <w:rPr>
          <w:rFonts w:ascii="Arial" w:hAnsi="Arial" w:cs="Arial"/>
          <w:b/>
          <w:bCs/>
        </w:rPr>
        <w:t>Phase 2 (Months 4-6)</w:t>
      </w:r>
      <w:r w:rsidRPr="00C65703">
        <w:rPr>
          <w:rFonts w:ascii="Arial" w:hAnsi="Arial" w:cs="Arial"/>
        </w:rPr>
        <w:t xml:space="preserve"> is a three-site pilot in care homes across Wales, the North West</w:t>
      </w:r>
      <w:r w:rsidR="00F120B5" w:rsidRPr="00C65703">
        <w:rPr>
          <w:rFonts w:ascii="Arial" w:hAnsi="Arial" w:cs="Arial"/>
        </w:rPr>
        <w:t>,</w:t>
      </w:r>
      <w:r w:rsidRPr="00C65703">
        <w:rPr>
          <w:rFonts w:ascii="Arial" w:hAnsi="Arial" w:cs="Arial"/>
        </w:rPr>
        <w:t xml:space="preserve"> and London</w:t>
      </w:r>
      <w:r w:rsidR="00F120B5" w:rsidRPr="00C65703">
        <w:rPr>
          <w:rFonts w:ascii="Arial" w:hAnsi="Arial" w:cs="Arial"/>
        </w:rPr>
        <w:t>,</w:t>
      </w:r>
      <w:r w:rsidRPr="00C65703">
        <w:rPr>
          <w:rFonts w:ascii="Arial" w:hAnsi="Arial" w:cs="Arial"/>
        </w:rPr>
        <w:t xml:space="preserve"> which have been selected to capture geographical and demographic diversity</w:t>
      </w:r>
      <w:r w:rsidR="00C4416C">
        <w:rPr>
          <w:rFonts w:ascii="Arial" w:hAnsi="Arial" w:cs="Arial"/>
        </w:rPr>
        <w:t xml:space="preserve"> </w:t>
      </w:r>
      <w:r w:rsidR="00C4416C" w:rsidRPr="00C4416C">
        <w:rPr>
          <w:rFonts w:ascii="Arial" w:hAnsi="Arial" w:cs="Arial"/>
        </w:rPr>
        <w:t>(Gobster et al., 2023)</w:t>
      </w:r>
      <w:r w:rsidRPr="00C65703">
        <w:rPr>
          <w:rFonts w:ascii="Arial" w:hAnsi="Arial" w:cs="Arial"/>
        </w:rPr>
        <w:t>. All data collection will follow NHS Digital Data Security Standards. Two hours of structured training will be provided for staff</w:t>
      </w:r>
      <w:r w:rsidR="00F120B5" w:rsidRPr="00C65703">
        <w:rPr>
          <w:rFonts w:ascii="Arial" w:hAnsi="Arial" w:cs="Arial"/>
        </w:rPr>
        <w:t>,</w:t>
      </w:r>
      <w:r w:rsidRPr="00C65703">
        <w:rPr>
          <w:rFonts w:ascii="Arial" w:hAnsi="Arial" w:cs="Arial"/>
        </w:rPr>
        <w:t xml:space="preserve"> and a simple digital guide will be provided for family members.</w:t>
      </w:r>
    </w:p>
    <w:p w14:paraId="4749B251" w14:textId="5227BBFC" w:rsidR="00B8697E" w:rsidRPr="00C65703" w:rsidRDefault="00B8697E" w:rsidP="00C65703">
      <w:pPr>
        <w:spacing w:line="360" w:lineRule="auto"/>
        <w:jc w:val="both"/>
        <w:rPr>
          <w:rFonts w:ascii="Arial" w:hAnsi="Arial" w:cs="Arial"/>
        </w:rPr>
      </w:pPr>
      <w:r w:rsidRPr="00C65703">
        <w:rPr>
          <w:rFonts w:ascii="Arial" w:hAnsi="Arial" w:cs="Arial"/>
          <w:b/>
          <w:bCs/>
        </w:rPr>
        <w:t>In Phase 3 (Months 7 – 9</w:t>
      </w:r>
      <w:r w:rsidRPr="00C65703">
        <w:rPr>
          <w:rFonts w:ascii="Arial" w:hAnsi="Arial" w:cs="Arial"/>
        </w:rPr>
        <w:t>), the evaluation is focused on intensive assessment with the use of the standardised outcome measures and qualitative feedback from residents, carers</w:t>
      </w:r>
      <w:r w:rsidR="00F120B5" w:rsidRPr="00C65703">
        <w:rPr>
          <w:rFonts w:ascii="Arial" w:hAnsi="Arial" w:cs="Arial"/>
        </w:rPr>
        <w:t>,</w:t>
      </w:r>
      <w:r w:rsidRPr="00C65703">
        <w:rPr>
          <w:rFonts w:ascii="Arial" w:hAnsi="Arial" w:cs="Arial"/>
        </w:rPr>
        <w:t xml:space="preserve"> and families</w:t>
      </w:r>
      <w:r w:rsidR="00C4416C">
        <w:rPr>
          <w:rFonts w:ascii="Arial" w:hAnsi="Arial" w:cs="Arial"/>
        </w:rPr>
        <w:t xml:space="preserve"> </w:t>
      </w:r>
      <w:r w:rsidR="00C4416C" w:rsidRPr="00C4416C">
        <w:rPr>
          <w:rFonts w:ascii="Arial" w:hAnsi="Arial" w:cs="Arial"/>
        </w:rPr>
        <w:t>(Budgett et al., 2023)</w:t>
      </w:r>
      <w:r w:rsidRPr="00C65703">
        <w:rPr>
          <w:rFonts w:ascii="Arial" w:hAnsi="Arial" w:cs="Arial"/>
        </w:rPr>
        <w:t>. The results will be leveraged to further tune the application prior to wider deployment.</w:t>
      </w:r>
    </w:p>
    <w:p w14:paraId="714AB712" w14:textId="77777777" w:rsidR="00B8697E" w:rsidRPr="00C65703" w:rsidRDefault="00B8697E" w:rsidP="00C65703">
      <w:pPr>
        <w:spacing w:line="360" w:lineRule="auto"/>
        <w:jc w:val="both"/>
        <w:rPr>
          <w:rFonts w:ascii="Arial" w:hAnsi="Arial" w:cs="Arial"/>
        </w:rPr>
      </w:pPr>
      <w:r w:rsidRPr="00C65703">
        <w:rPr>
          <w:rFonts w:ascii="Arial" w:hAnsi="Arial" w:cs="Arial"/>
          <w:b/>
          <w:bCs/>
        </w:rPr>
        <w:t>Phase 4 (Months 10-18</w:t>
      </w:r>
      <w:r w:rsidRPr="00C65703">
        <w:rPr>
          <w:rFonts w:ascii="Arial" w:hAnsi="Arial" w:cs="Arial"/>
        </w:rPr>
        <w:t>) is the period of NHS commissioning and national rollout, which will be supported by existing healthcare technology suppliers, Skills for Care, and the Alzheimer's Society.</w:t>
      </w:r>
    </w:p>
    <w:p w14:paraId="5A5E3216" w14:textId="20C96A0A" w:rsidR="00B8697E" w:rsidRPr="00C65703" w:rsidRDefault="00B8697E" w:rsidP="00C65703">
      <w:pPr>
        <w:spacing w:line="360" w:lineRule="auto"/>
        <w:jc w:val="both"/>
        <w:rPr>
          <w:rFonts w:ascii="Arial" w:hAnsi="Arial" w:cs="Arial"/>
        </w:rPr>
      </w:pPr>
      <w:r w:rsidRPr="00C65703">
        <w:rPr>
          <w:rFonts w:ascii="Arial" w:hAnsi="Arial" w:cs="Arial"/>
          <w:b/>
          <w:bCs/>
        </w:rPr>
        <w:t>Key stakeholders</w:t>
      </w:r>
      <w:r w:rsidRPr="00C65703">
        <w:rPr>
          <w:rFonts w:ascii="Arial" w:hAnsi="Arial" w:cs="Arial"/>
        </w:rPr>
        <w:t xml:space="preserve"> are NHS England, providers of care homes, CQC inspectors, technology developers, family carers</w:t>
      </w:r>
      <w:r w:rsidR="00F120B5" w:rsidRPr="00C65703">
        <w:rPr>
          <w:rFonts w:ascii="Arial" w:hAnsi="Arial" w:cs="Arial"/>
        </w:rPr>
        <w:t>,</w:t>
      </w:r>
      <w:r w:rsidRPr="00C65703">
        <w:rPr>
          <w:rFonts w:ascii="Arial" w:hAnsi="Arial" w:cs="Arial"/>
        </w:rPr>
        <w:t xml:space="preserve"> and most importantly</w:t>
      </w:r>
      <w:r w:rsidR="00F120B5" w:rsidRPr="00C65703">
        <w:rPr>
          <w:rFonts w:ascii="Arial" w:hAnsi="Arial" w:cs="Arial"/>
        </w:rPr>
        <w:t>,</w:t>
      </w:r>
      <w:r w:rsidRPr="00C65703">
        <w:rPr>
          <w:rFonts w:ascii="Arial" w:hAnsi="Arial" w:cs="Arial"/>
        </w:rPr>
        <w:t xml:space="preserve"> the residents as co-designers.</w:t>
      </w:r>
    </w:p>
    <w:p w14:paraId="6AB45C44" w14:textId="77777777" w:rsidR="00B8697E" w:rsidRPr="00C65703" w:rsidRDefault="00B8697E" w:rsidP="00F87780">
      <w:pPr>
        <w:pStyle w:val="Heading2"/>
        <w:spacing w:line="360" w:lineRule="auto"/>
      </w:pPr>
      <w:bookmarkStart w:id="6" w:name="_Toc230417905"/>
      <w:r w:rsidRPr="00C65703">
        <w:t>Addressing Barriers</w:t>
      </w:r>
      <w:bookmarkEnd w:id="6"/>
    </w:p>
    <w:p w14:paraId="24449A96" w14:textId="735F236A" w:rsidR="00B8697E" w:rsidRPr="00C65703" w:rsidRDefault="00B8697E" w:rsidP="00C65703">
      <w:pPr>
        <w:spacing w:line="360" w:lineRule="auto"/>
        <w:jc w:val="both"/>
        <w:rPr>
          <w:rFonts w:ascii="Arial" w:hAnsi="Arial" w:cs="Arial"/>
        </w:rPr>
      </w:pPr>
      <w:r w:rsidRPr="00C65703">
        <w:rPr>
          <w:rFonts w:ascii="Arial" w:hAnsi="Arial" w:cs="Arial"/>
        </w:rPr>
        <w:t xml:space="preserve">I recognise that there are some major issues around digital health adoption in care settings: digital exclusion, staff resistance, concerns around data privacy, </w:t>
      </w:r>
      <w:r w:rsidR="002A424D" w:rsidRPr="00C65703">
        <w:rPr>
          <w:rFonts w:ascii="Arial" w:hAnsi="Arial" w:cs="Arial"/>
        </w:rPr>
        <w:t xml:space="preserve">and </w:t>
      </w:r>
      <w:r w:rsidRPr="00C65703">
        <w:rPr>
          <w:rFonts w:ascii="Arial" w:hAnsi="Arial" w:cs="Arial"/>
        </w:rPr>
        <w:t xml:space="preserve">funding challenges. RemindMe tackles these right </w:t>
      </w:r>
      <w:r w:rsidR="002A424D" w:rsidRPr="00C65703">
        <w:rPr>
          <w:rFonts w:ascii="Arial" w:hAnsi="Arial" w:cs="Arial"/>
        </w:rPr>
        <w:t>head-on</w:t>
      </w:r>
      <w:r w:rsidRPr="00C65703">
        <w:rPr>
          <w:rFonts w:ascii="Arial" w:hAnsi="Arial" w:cs="Arial"/>
        </w:rPr>
        <w:t xml:space="preserve">. The design of the interface is especially aimed at the group of users who are not very digitally literate. There is limited and </w:t>
      </w:r>
      <w:r w:rsidR="006E7E68">
        <w:rPr>
          <w:rFonts w:ascii="Arial" w:hAnsi="Arial" w:cs="Arial"/>
        </w:rPr>
        <w:t>organised</w:t>
      </w:r>
      <w:r w:rsidRPr="00C65703">
        <w:rPr>
          <w:rFonts w:ascii="Arial" w:hAnsi="Arial" w:cs="Arial"/>
        </w:rPr>
        <w:t xml:space="preserve"> staff training</w:t>
      </w:r>
      <w:r w:rsidR="00C4416C">
        <w:rPr>
          <w:rFonts w:ascii="Arial" w:hAnsi="Arial" w:cs="Arial"/>
        </w:rPr>
        <w:t xml:space="preserve"> </w:t>
      </w:r>
      <w:r w:rsidR="00C4416C" w:rsidRPr="00C4416C">
        <w:rPr>
          <w:rFonts w:ascii="Arial" w:hAnsi="Arial" w:cs="Arial"/>
        </w:rPr>
        <w:t>(Jeffery, 2025)</w:t>
      </w:r>
      <w:r w:rsidRPr="00C65703">
        <w:rPr>
          <w:rFonts w:ascii="Arial" w:hAnsi="Arial" w:cs="Arial"/>
        </w:rPr>
        <w:t xml:space="preserve">. All data is encrypted, stored in the UK on </w:t>
      </w:r>
      <w:r w:rsidR="002A424D" w:rsidRPr="00C65703">
        <w:rPr>
          <w:rFonts w:ascii="Arial" w:hAnsi="Arial" w:cs="Arial"/>
        </w:rPr>
        <w:t>NHS-approved servers, and fully GDPR-compliant</w:t>
      </w:r>
      <w:r w:rsidRPr="00C65703">
        <w:rPr>
          <w:rFonts w:ascii="Arial" w:hAnsi="Arial" w:cs="Arial"/>
        </w:rPr>
        <w:t xml:space="preserve">. As far as funding is concerned, the app is expected to generate worthwhile cost savings per resident each year as a result of </w:t>
      </w:r>
      <w:r w:rsidR="006E7E68">
        <w:rPr>
          <w:rFonts w:ascii="Arial" w:hAnsi="Arial" w:cs="Arial"/>
        </w:rPr>
        <w:t>minimising</w:t>
      </w:r>
      <w:r w:rsidRPr="00C65703">
        <w:rPr>
          <w:rFonts w:ascii="Arial" w:hAnsi="Arial" w:cs="Arial"/>
        </w:rPr>
        <w:t xml:space="preserve"> medication errors and decreasing acute hospital admissions, in addition to the humanitarian argument.</w:t>
      </w:r>
    </w:p>
    <w:p w14:paraId="2687DDB5" w14:textId="3F89F4CC" w:rsidR="00B8697E" w:rsidRPr="00C65703" w:rsidRDefault="00B8697E" w:rsidP="00C65703">
      <w:pPr>
        <w:spacing w:line="360" w:lineRule="auto"/>
        <w:jc w:val="both"/>
        <w:rPr>
          <w:rFonts w:ascii="Arial" w:hAnsi="Arial" w:cs="Arial"/>
        </w:rPr>
      </w:pPr>
      <w:r w:rsidRPr="00C65703">
        <w:rPr>
          <w:rFonts w:ascii="Arial" w:hAnsi="Arial" w:cs="Arial"/>
        </w:rPr>
        <w:t>There's a greater social argument, too. Effective care of older people with dementia in a care home setting reduces the load on family carers, reduces hospital admissions, and maintains the dignity of older people in their last years. This is what we call Value Creation, not just financial value creation</w:t>
      </w:r>
      <w:r w:rsidR="002A424D" w:rsidRPr="00C65703">
        <w:rPr>
          <w:rFonts w:ascii="Arial" w:hAnsi="Arial" w:cs="Arial"/>
        </w:rPr>
        <w:t>,</w:t>
      </w:r>
      <w:r w:rsidRPr="00C65703">
        <w:rPr>
          <w:rFonts w:ascii="Arial" w:hAnsi="Arial" w:cs="Arial"/>
        </w:rPr>
        <w:t xml:space="preserve"> but Moral and Social value creation.</w:t>
      </w:r>
    </w:p>
    <w:p w14:paraId="116A09EB" w14:textId="0DA6BCED" w:rsidR="00B8697E" w:rsidRPr="00C65703" w:rsidRDefault="00DF40C5" w:rsidP="00F87780">
      <w:pPr>
        <w:pStyle w:val="Heading2"/>
        <w:spacing w:line="360" w:lineRule="auto"/>
      </w:pPr>
      <w:bookmarkStart w:id="7" w:name="_Toc230417906"/>
      <w:r>
        <w:t>R</w:t>
      </w:r>
      <w:r w:rsidR="00B8697E" w:rsidRPr="00C65703">
        <w:t>ecommendations &amp; Call to Action</w:t>
      </w:r>
      <w:bookmarkEnd w:id="7"/>
    </w:p>
    <w:p w14:paraId="2C0B323F" w14:textId="0ADA76F9" w:rsidR="00B8697E" w:rsidRPr="00C65703" w:rsidRDefault="00B8697E" w:rsidP="00C65703">
      <w:pPr>
        <w:spacing w:line="360" w:lineRule="auto"/>
        <w:jc w:val="both"/>
        <w:rPr>
          <w:rFonts w:ascii="Arial" w:hAnsi="Arial" w:cs="Arial"/>
        </w:rPr>
      </w:pPr>
      <w:r w:rsidRPr="00C65703">
        <w:rPr>
          <w:rFonts w:ascii="Arial" w:hAnsi="Arial" w:cs="Arial"/>
        </w:rPr>
        <w:t>I call on NHS England to fund a formal pilot to roll out RemindMe to 10 care homes within its next financial year, with plans for national rollout that will coincide with implementation of the 10-year Dementia Strategy. NHS Digital, as the technical governance partner</w:t>
      </w:r>
      <w:r w:rsidR="002A424D" w:rsidRPr="00C65703">
        <w:rPr>
          <w:rFonts w:ascii="Arial" w:hAnsi="Arial" w:cs="Arial"/>
        </w:rPr>
        <w:t>,</w:t>
      </w:r>
      <w:r w:rsidRPr="00C65703">
        <w:rPr>
          <w:rFonts w:ascii="Arial" w:hAnsi="Arial" w:cs="Arial"/>
        </w:rPr>
        <w:t xml:space="preserve"> and the Alzheimer's Society as </w:t>
      </w:r>
      <w:r w:rsidR="002A424D" w:rsidRPr="00C65703">
        <w:rPr>
          <w:rFonts w:ascii="Arial" w:hAnsi="Arial" w:cs="Arial"/>
        </w:rPr>
        <w:t xml:space="preserve">the </w:t>
      </w:r>
      <w:r w:rsidRPr="00C65703">
        <w:rPr>
          <w:rFonts w:ascii="Arial" w:hAnsi="Arial" w:cs="Arial"/>
        </w:rPr>
        <w:t>public engagement partner.</w:t>
      </w:r>
    </w:p>
    <w:p w14:paraId="4493655E" w14:textId="39B2151A" w:rsidR="00B8697E" w:rsidRPr="00C65703" w:rsidRDefault="00B8697E" w:rsidP="00C65703">
      <w:pPr>
        <w:spacing w:line="360" w:lineRule="auto"/>
        <w:jc w:val="both"/>
        <w:rPr>
          <w:rFonts w:ascii="Arial" w:hAnsi="Arial" w:cs="Arial"/>
        </w:rPr>
      </w:pPr>
      <w:r w:rsidRPr="00C65703">
        <w:rPr>
          <w:rFonts w:ascii="Arial" w:hAnsi="Arial" w:cs="Arial"/>
        </w:rPr>
        <w:t>RemindMe is no ordinary app</w:t>
      </w:r>
      <w:r w:rsidR="002A424D" w:rsidRPr="00C65703">
        <w:rPr>
          <w:rFonts w:ascii="Arial" w:hAnsi="Arial" w:cs="Arial"/>
        </w:rPr>
        <w:t>;</w:t>
      </w:r>
      <w:r w:rsidRPr="00C65703">
        <w:rPr>
          <w:rFonts w:ascii="Arial" w:hAnsi="Arial" w:cs="Arial"/>
        </w:rPr>
        <w:t xml:space="preserve"> it's a statement of values. Elderly individuals with dementia are entitled to dignity, connection, and all the advantages of today's technology, it says</w:t>
      </w:r>
      <w:r w:rsidR="00185533">
        <w:rPr>
          <w:rFonts w:ascii="Arial" w:hAnsi="Arial" w:cs="Arial"/>
        </w:rPr>
        <w:t xml:space="preserve"> </w:t>
      </w:r>
      <w:r w:rsidR="00185533" w:rsidRPr="00185533">
        <w:rPr>
          <w:rFonts w:ascii="Arial" w:hAnsi="Arial" w:cs="Arial"/>
        </w:rPr>
        <w:t>(Pageau et al., 2023)</w:t>
      </w:r>
      <w:r w:rsidRPr="00C65703">
        <w:rPr>
          <w:rFonts w:ascii="Arial" w:hAnsi="Arial" w:cs="Arial"/>
        </w:rPr>
        <w:t>. Innovation in health and social care needs to be delivered to the most vulnerable in our communities, not to those in acute care.</w:t>
      </w:r>
    </w:p>
    <w:p w14:paraId="7313D5FE" w14:textId="2635DE47" w:rsidR="00B8697E" w:rsidRDefault="00B8697E" w:rsidP="00C65703">
      <w:pPr>
        <w:spacing w:line="360" w:lineRule="auto"/>
        <w:jc w:val="both"/>
        <w:rPr>
          <w:rFonts w:ascii="Arial" w:hAnsi="Arial" w:cs="Arial"/>
        </w:rPr>
      </w:pPr>
      <w:r w:rsidRPr="00C65703">
        <w:rPr>
          <w:rFonts w:ascii="Arial" w:hAnsi="Arial" w:cs="Arial"/>
        </w:rPr>
        <w:t>The proof is in the pudding. The need is urgent. Technologies are available. The leadership, the investment</w:t>
      </w:r>
      <w:r w:rsidR="002A424D" w:rsidRPr="00C65703">
        <w:rPr>
          <w:rFonts w:ascii="Arial" w:hAnsi="Arial" w:cs="Arial"/>
        </w:rPr>
        <w:t>,</w:t>
      </w:r>
      <w:r w:rsidRPr="00C65703">
        <w:rPr>
          <w:rFonts w:ascii="Arial" w:hAnsi="Arial" w:cs="Arial"/>
        </w:rPr>
        <w:t xml:space="preserve"> and the courage to act </w:t>
      </w:r>
      <w:r w:rsidR="002A424D" w:rsidRPr="00C65703">
        <w:rPr>
          <w:rFonts w:ascii="Arial" w:hAnsi="Arial" w:cs="Arial"/>
        </w:rPr>
        <w:t>are</w:t>
      </w:r>
      <w:r w:rsidRPr="00C65703">
        <w:rPr>
          <w:rFonts w:ascii="Arial" w:hAnsi="Arial" w:cs="Arial"/>
        </w:rPr>
        <w:t xml:space="preserve"> what is required now. I want YOU to be that voice of change. Commission RemindMe. Transform dementia care. Act now.</w:t>
      </w:r>
    </w:p>
    <w:p w14:paraId="75A3EEEE" w14:textId="77777777" w:rsidR="00A32023" w:rsidRDefault="00A32023" w:rsidP="00C65703">
      <w:pPr>
        <w:spacing w:line="360" w:lineRule="auto"/>
        <w:jc w:val="both"/>
        <w:rPr>
          <w:rFonts w:ascii="Arial" w:hAnsi="Arial" w:cs="Arial"/>
        </w:rPr>
      </w:pPr>
    </w:p>
    <w:p w14:paraId="2A765733" w14:textId="77777777" w:rsidR="00A32023" w:rsidRDefault="00A32023" w:rsidP="00C65703">
      <w:pPr>
        <w:spacing w:line="360" w:lineRule="auto"/>
        <w:jc w:val="both"/>
        <w:rPr>
          <w:rFonts w:ascii="Arial" w:hAnsi="Arial" w:cs="Arial"/>
        </w:rPr>
      </w:pPr>
    </w:p>
    <w:p w14:paraId="7809D4E4" w14:textId="77777777" w:rsidR="00A32023" w:rsidRDefault="00A32023" w:rsidP="00C65703">
      <w:pPr>
        <w:spacing w:line="360" w:lineRule="auto"/>
        <w:jc w:val="both"/>
        <w:rPr>
          <w:rFonts w:ascii="Arial" w:hAnsi="Arial" w:cs="Arial"/>
        </w:rPr>
      </w:pPr>
    </w:p>
    <w:p w14:paraId="54A96652" w14:textId="77777777" w:rsidR="00A32023" w:rsidRDefault="00A32023" w:rsidP="00C65703">
      <w:pPr>
        <w:spacing w:line="360" w:lineRule="auto"/>
        <w:jc w:val="both"/>
        <w:rPr>
          <w:rFonts w:ascii="Arial" w:hAnsi="Arial" w:cs="Arial"/>
        </w:rPr>
      </w:pPr>
    </w:p>
    <w:p w14:paraId="6B728447" w14:textId="77777777" w:rsidR="00A32023" w:rsidRDefault="00A32023" w:rsidP="00C65703">
      <w:pPr>
        <w:spacing w:line="360" w:lineRule="auto"/>
        <w:jc w:val="both"/>
        <w:rPr>
          <w:rFonts w:ascii="Arial" w:hAnsi="Arial" w:cs="Arial"/>
        </w:rPr>
      </w:pPr>
    </w:p>
    <w:p w14:paraId="404A3087" w14:textId="77777777" w:rsidR="00A32023" w:rsidRDefault="00A32023" w:rsidP="00C65703">
      <w:pPr>
        <w:spacing w:line="360" w:lineRule="auto"/>
        <w:jc w:val="both"/>
        <w:rPr>
          <w:rFonts w:ascii="Arial" w:hAnsi="Arial" w:cs="Arial"/>
        </w:rPr>
      </w:pPr>
    </w:p>
    <w:p w14:paraId="71F0E33E" w14:textId="77777777" w:rsidR="00A32023" w:rsidRDefault="00A32023" w:rsidP="00C65703">
      <w:pPr>
        <w:spacing w:line="360" w:lineRule="auto"/>
        <w:jc w:val="both"/>
        <w:rPr>
          <w:rFonts w:ascii="Arial" w:hAnsi="Arial" w:cs="Arial"/>
        </w:rPr>
      </w:pPr>
    </w:p>
    <w:p w14:paraId="61D65238" w14:textId="77777777" w:rsidR="00A32023" w:rsidRDefault="00A32023" w:rsidP="00C65703">
      <w:pPr>
        <w:spacing w:line="360" w:lineRule="auto"/>
        <w:jc w:val="both"/>
        <w:rPr>
          <w:rFonts w:ascii="Arial" w:hAnsi="Arial" w:cs="Arial"/>
        </w:rPr>
      </w:pPr>
    </w:p>
    <w:p w14:paraId="54CAEA00" w14:textId="36361764" w:rsidR="00C65703" w:rsidRDefault="009C72C5" w:rsidP="00F87780">
      <w:pPr>
        <w:pStyle w:val="Heading1"/>
        <w:spacing w:line="360" w:lineRule="auto"/>
      </w:pPr>
      <w:bookmarkStart w:id="8" w:name="_Toc230417907"/>
      <w:r>
        <w:t xml:space="preserve">Professional </w:t>
      </w:r>
      <w:r w:rsidR="00F87780">
        <w:t>Poster</w:t>
      </w:r>
      <w:bookmarkEnd w:id="8"/>
    </w:p>
    <w:p w14:paraId="29DB8A81" w14:textId="126C5C55" w:rsidR="00C65703" w:rsidRDefault="00F6620D" w:rsidP="00A32023">
      <w:pPr>
        <w:spacing w:line="360" w:lineRule="auto"/>
        <w:jc w:val="both"/>
        <w:rPr>
          <w:rFonts w:ascii="Arial" w:hAnsi="Arial" w:cs="Arial"/>
        </w:rPr>
      </w:pPr>
      <w:r>
        <w:rPr>
          <w:rFonts w:ascii="Arial" w:hAnsi="Arial" w:cs="Arial"/>
          <w:noProof/>
        </w:rPr>
        <w:drawing>
          <wp:inline distT="0" distB="0" distL="0" distR="0" wp14:anchorId="621EDB01" wp14:editId="1E2F1FC4">
            <wp:extent cx="6251500" cy="5943600"/>
            <wp:effectExtent l="0" t="0" r="0" b="0"/>
            <wp:docPr id="636386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386624" name="Picture 636386624"/>
                    <pic:cNvPicPr/>
                  </pic:nvPicPr>
                  <pic:blipFill>
                    <a:blip r:embed="rId8">
                      <a:extLst>
                        <a:ext uri="{28A0092B-C50C-407E-A947-70E740481C1C}">
                          <a14:useLocalDpi xmlns:a14="http://schemas.microsoft.com/office/drawing/2010/main" val="0"/>
                        </a:ext>
                      </a:extLst>
                    </a:blip>
                    <a:stretch>
                      <a:fillRect/>
                    </a:stretch>
                  </pic:blipFill>
                  <pic:spPr>
                    <a:xfrm>
                      <a:off x="0" y="0"/>
                      <a:ext cx="6258921" cy="5950655"/>
                    </a:xfrm>
                    <a:prstGeom prst="rect">
                      <a:avLst/>
                    </a:prstGeom>
                  </pic:spPr>
                </pic:pic>
              </a:graphicData>
            </a:graphic>
          </wp:inline>
        </w:drawing>
      </w:r>
      <w:r w:rsidR="00C65703">
        <w:rPr>
          <w:rFonts w:ascii="Arial" w:hAnsi="Arial" w:cs="Arial"/>
        </w:rPr>
        <w:br w:type="page"/>
      </w:r>
    </w:p>
    <w:p w14:paraId="22A3C2C8" w14:textId="6224C982" w:rsidR="00C65703" w:rsidRDefault="009C72C5" w:rsidP="00185533">
      <w:pPr>
        <w:pStyle w:val="Heading1"/>
        <w:spacing w:line="360" w:lineRule="auto"/>
      </w:pPr>
      <w:bookmarkStart w:id="9" w:name="_Toc230417908"/>
      <w:r>
        <w:t>Reference</w:t>
      </w:r>
      <w:bookmarkEnd w:id="9"/>
    </w:p>
    <w:p w14:paraId="4704F8CA" w14:textId="24C94AEE" w:rsidR="00F6620D" w:rsidRDefault="00F6620D" w:rsidP="00185533">
      <w:pPr>
        <w:pStyle w:val="NormalWeb"/>
        <w:spacing w:before="0" w:beforeAutospacing="0" w:after="240" w:afterAutospacing="0" w:line="360" w:lineRule="auto"/>
        <w:jc w:val="both"/>
        <w:rPr>
          <w:rFonts w:ascii="Arial" w:hAnsi="Arial" w:cs="Arial"/>
        </w:rPr>
      </w:pPr>
      <w:r w:rsidRPr="00F6620D">
        <w:rPr>
          <w:rFonts w:ascii="Arial" w:hAnsi="Arial" w:cs="Arial"/>
        </w:rPr>
        <w:t xml:space="preserve">Alzheimer's Society (2024). How many people have dementia in the UK? London: Alzheimer's Society. Available at: </w:t>
      </w:r>
      <w:hyperlink r:id="rId9" w:history="1">
        <w:r w:rsidRPr="00B54ED1">
          <w:rPr>
            <w:rStyle w:val="Hyperlink"/>
            <w:rFonts w:ascii="Arial" w:hAnsi="Arial" w:cs="Arial"/>
          </w:rPr>
          <w:t>https://www.alzheimers.org.uk/blog/how-many-people-have-dementia-uk</w:t>
        </w:r>
      </w:hyperlink>
      <w:r>
        <w:rPr>
          <w:rFonts w:ascii="Arial" w:hAnsi="Arial" w:cs="Arial"/>
        </w:rPr>
        <w:t xml:space="preserve"> </w:t>
      </w:r>
    </w:p>
    <w:p w14:paraId="511F804E" w14:textId="43B300E6" w:rsidR="00F6620D" w:rsidRDefault="00F6620D" w:rsidP="00185533">
      <w:pPr>
        <w:pStyle w:val="NormalWeb"/>
        <w:spacing w:before="0" w:beforeAutospacing="0" w:after="240" w:afterAutospacing="0" w:line="360" w:lineRule="auto"/>
        <w:jc w:val="both"/>
        <w:rPr>
          <w:rFonts w:ascii="Arial" w:hAnsi="Arial" w:cs="Arial"/>
        </w:rPr>
      </w:pPr>
      <w:r w:rsidRPr="00F6620D">
        <w:rPr>
          <w:rFonts w:ascii="Arial" w:hAnsi="Arial" w:cs="Arial"/>
        </w:rPr>
        <w:t xml:space="preserve">Alzheimer's Research UK (2025) Dementia is still the UK's biggest killer. Available at: </w:t>
      </w:r>
      <w:hyperlink r:id="rId10" w:history="1">
        <w:r w:rsidRPr="00B54ED1">
          <w:rPr>
            <w:rStyle w:val="Hyperlink"/>
            <w:rFonts w:ascii="Arial" w:hAnsi="Arial" w:cs="Arial"/>
          </w:rPr>
          <w:t>https://www.alzheimersresearchuk.org/news/dementia-is-still-uks-biggest-killer-where-do-we-go-from-here/</w:t>
        </w:r>
      </w:hyperlink>
      <w:r>
        <w:rPr>
          <w:rFonts w:ascii="Arial" w:hAnsi="Arial" w:cs="Arial"/>
        </w:rPr>
        <w:t xml:space="preserve"> </w:t>
      </w:r>
    </w:p>
    <w:p w14:paraId="4089A9C0" w14:textId="5637434C" w:rsidR="00185533" w:rsidRPr="00185533" w:rsidRDefault="00185533" w:rsidP="00185533">
      <w:pPr>
        <w:pStyle w:val="NormalWeb"/>
        <w:spacing w:before="0" w:beforeAutospacing="0" w:after="240" w:afterAutospacing="0" w:line="360" w:lineRule="auto"/>
        <w:jc w:val="both"/>
        <w:rPr>
          <w:rFonts w:ascii="Arial" w:hAnsi="Arial" w:cs="Arial"/>
        </w:rPr>
      </w:pPr>
      <w:r w:rsidRPr="00185533">
        <w:rPr>
          <w:rFonts w:ascii="Arial" w:hAnsi="Arial" w:cs="Arial"/>
        </w:rPr>
        <w:t xml:space="preserve">Adekoya, A. (2025). </w:t>
      </w:r>
      <w:r w:rsidRPr="00185533">
        <w:rPr>
          <w:rFonts w:ascii="Arial" w:hAnsi="Arial" w:cs="Arial"/>
          <w:i/>
          <w:iCs/>
        </w:rPr>
        <w:t>Alert Systems for Missing Persons Living with Dementia: From Policy to Implementation</w:t>
      </w:r>
      <w:r w:rsidRPr="00185533">
        <w:rPr>
          <w:rFonts w:ascii="Arial" w:hAnsi="Arial" w:cs="Arial"/>
        </w:rPr>
        <w:t xml:space="preserve">. [online] Uwaterloo.ca. Available at: </w:t>
      </w:r>
      <w:hyperlink r:id="rId11" w:history="1">
        <w:r w:rsidRPr="00185533">
          <w:rPr>
            <w:rStyle w:val="Hyperlink"/>
            <w:rFonts w:ascii="Arial" w:hAnsi="Arial" w:cs="Arial"/>
          </w:rPr>
          <w:t>https://uwspace.uwaterloo.ca/items/056a33ec-03cc-4c42-9b33-302c338519b7</w:t>
        </w:r>
      </w:hyperlink>
      <w:r w:rsidRPr="00185533">
        <w:rPr>
          <w:rFonts w:ascii="Arial" w:hAnsi="Arial" w:cs="Arial"/>
        </w:rPr>
        <w:t xml:space="preserve"> </w:t>
      </w:r>
    </w:p>
    <w:p w14:paraId="7C41F60D" w14:textId="2BDFBF48" w:rsidR="00185533" w:rsidRPr="00185533" w:rsidRDefault="00185533" w:rsidP="00185533">
      <w:pPr>
        <w:pStyle w:val="NormalWeb"/>
        <w:spacing w:before="0" w:beforeAutospacing="0" w:after="240" w:afterAutospacing="0" w:line="360" w:lineRule="auto"/>
        <w:jc w:val="both"/>
        <w:rPr>
          <w:rFonts w:ascii="Arial" w:hAnsi="Arial" w:cs="Arial"/>
        </w:rPr>
      </w:pPr>
      <w:r w:rsidRPr="00185533">
        <w:rPr>
          <w:rFonts w:ascii="Arial" w:hAnsi="Arial" w:cs="Arial"/>
        </w:rPr>
        <w:t>Bessey, D. (2025). Scaling Smart: The Potential of Digital Strategies to Promote Breastfeeding in Low</w:t>
      </w:r>
      <w:r w:rsidRPr="00185533">
        <w:rPr>
          <w:rFonts w:ascii="Cambria Math" w:hAnsi="Cambria Math" w:cs="Cambria Math"/>
        </w:rPr>
        <w:t>‐</w:t>
      </w:r>
      <w:r w:rsidRPr="00185533">
        <w:rPr>
          <w:rFonts w:ascii="Arial" w:hAnsi="Arial" w:cs="Arial"/>
        </w:rPr>
        <w:t xml:space="preserve"> and Middle</w:t>
      </w:r>
      <w:r w:rsidRPr="00185533">
        <w:rPr>
          <w:rFonts w:ascii="Cambria Math" w:hAnsi="Cambria Math" w:cs="Cambria Math"/>
        </w:rPr>
        <w:t>‐</w:t>
      </w:r>
      <w:r w:rsidRPr="00185533">
        <w:rPr>
          <w:rFonts w:ascii="Arial" w:hAnsi="Arial" w:cs="Arial"/>
        </w:rPr>
        <w:t xml:space="preserve">Income Countries. </w:t>
      </w:r>
      <w:r w:rsidRPr="00185533">
        <w:rPr>
          <w:rFonts w:ascii="Arial" w:hAnsi="Arial" w:cs="Arial"/>
          <w:i/>
          <w:iCs/>
        </w:rPr>
        <w:t>Maternal &amp; Child Nutrition</w:t>
      </w:r>
      <w:r w:rsidRPr="00185533">
        <w:rPr>
          <w:rFonts w:ascii="Arial" w:hAnsi="Arial" w:cs="Arial"/>
        </w:rPr>
        <w:t xml:space="preserve">, [online] 22(1). doi: </w:t>
      </w:r>
      <w:hyperlink r:id="rId12" w:history="1">
        <w:r w:rsidRPr="00185533">
          <w:rPr>
            <w:rStyle w:val="Hyperlink"/>
            <w:rFonts w:ascii="Arial" w:hAnsi="Arial" w:cs="Arial"/>
          </w:rPr>
          <w:t>https://doi.org/10.1111/mcn.70147</w:t>
        </w:r>
      </w:hyperlink>
      <w:r w:rsidRPr="00185533">
        <w:rPr>
          <w:rFonts w:ascii="Arial" w:hAnsi="Arial" w:cs="Arial"/>
        </w:rPr>
        <w:t xml:space="preserve"> </w:t>
      </w:r>
    </w:p>
    <w:p w14:paraId="09893F9F" w14:textId="65EA5FD5" w:rsidR="00185533" w:rsidRPr="00185533" w:rsidRDefault="00185533" w:rsidP="00185533">
      <w:pPr>
        <w:pStyle w:val="NormalWeb"/>
        <w:spacing w:before="0" w:beforeAutospacing="0" w:after="240" w:afterAutospacing="0" w:line="360" w:lineRule="auto"/>
        <w:jc w:val="both"/>
        <w:rPr>
          <w:rFonts w:ascii="Arial" w:hAnsi="Arial" w:cs="Arial"/>
        </w:rPr>
      </w:pPr>
      <w:r w:rsidRPr="00185533">
        <w:rPr>
          <w:rFonts w:ascii="Arial" w:hAnsi="Arial" w:cs="Arial"/>
        </w:rPr>
        <w:t xml:space="preserve">Budgett, J., Sommerlad, A., Kupeli, N., Zabihi, S., Olsen, A. and Cooper, C. (2023). Setting individualised goals for people living with dementia and their family carers: A systematic review of goal-setting outcome measures and their psychometric properties. </w:t>
      </w:r>
      <w:r w:rsidRPr="00185533">
        <w:rPr>
          <w:rFonts w:ascii="Arial" w:hAnsi="Arial" w:cs="Arial"/>
          <w:i/>
          <w:iCs/>
        </w:rPr>
        <w:t>Dementia</w:t>
      </w:r>
      <w:r w:rsidRPr="00185533">
        <w:rPr>
          <w:rFonts w:ascii="Arial" w:hAnsi="Arial" w:cs="Arial"/>
        </w:rPr>
        <w:t xml:space="preserve">, 23(2). doi: </w:t>
      </w:r>
      <w:hyperlink r:id="rId13" w:history="1">
        <w:r w:rsidRPr="00185533">
          <w:rPr>
            <w:rStyle w:val="Hyperlink"/>
            <w:rFonts w:ascii="Arial" w:hAnsi="Arial" w:cs="Arial"/>
          </w:rPr>
          <w:t>https://doi.org/10.1177/14713012231222309</w:t>
        </w:r>
      </w:hyperlink>
      <w:r w:rsidRPr="00185533">
        <w:rPr>
          <w:rFonts w:ascii="Arial" w:hAnsi="Arial" w:cs="Arial"/>
        </w:rPr>
        <w:t xml:space="preserve"> </w:t>
      </w:r>
    </w:p>
    <w:p w14:paraId="715A63A4" w14:textId="3DEC2014" w:rsidR="00185533" w:rsidRPr="00185533" w:rsidRDefault="00185533" w:rsidP="00185533">
      <w:pPr>
        <w:pStyle w:val="NormalWeb"/>
        <w:spacing w:before="0" w:beforeAutospacing="0" w:after="240" w:afterAutospacing="0" w:line="360" w:lineRule="auto"/>
        <w:jc w:val="both"/>
        <w:rPr>
          <w:rFonts w:ascii="Arial" w:hAnsi="Arial" w:cs="Arial"/>
        </w:rPr>
      </w:pPr>
      <w:r w:rsidRPr="00185533">
        <w:rPr>
          <w:rFonts w:ascii="Arial" w:hAnsi="Arial" w:cs="Arial"/>
        </w:rPr>
        <w:t xml:space="preserve">Fawzy, A. (2026). </w:t>
      </w:r>
      <w:r w:rsidRPr="00185533">
        <w:rPr>
          <w:rFonts w:ascii="Arial" w:hAnsi="Arial" w:cs="Arial"/>
          <w:i/>
          <w:iCs/>
        </w:rPr>
        <w:t>Addressing Informal Caregiver Burden: Technology and Toolkit for Medication Management in Older Adults</w:t>
      </w:r>
      <w:r w:rsidRPr="00185533">
        <w:rPr>
          <w:rFonts w:ascii="Arial" w:hAnsi="Arial" w:cs="Arial"/>
        </w:rPr>
        <w:t xml:space="preserve">. [online] Uwaterloo.ca. Available at: </w:t>
      </w:r>
      <w:hyperlink r:id="rId14" w:history="1">
        <w:r w:rsidRPr="00185533">
          <w:rPr>
            <w:rStyle w:val="Hyperlink"/>
            <w:rFonts w:ascii="Arial" w:hAnsi="Arial" w:cs="Arial"/>
          </w:rPr>
          <w:t>https://uwspace.uwaterloo.ca/items/ff121bfa-7e68-4282-ab38-643e8edca825</w:t>
        </w:r>
      </w:hyperlink>
      <w:r w:rsidRPr="00185533">
        <w:rPr>
          <w:rFonts w:ascii="Arial" w:hAnsi="Arial" w:cs="Arial"/>
        </w:rPr>
        <w:t xml:space="preserve"> </w:t>
      </w:r>
    </w:p>
    <w:p w14:paraId="33AD8337" w14:textId="7A7A2D3F" w:rsidR="00185533" w:rsidRPr="00185533" w:rsidRDefault="00185533" w:rsidP="00185533">
      <w:pPr>
        <w:pStyle w:val="NormalWeb"/>
        <w:spacing w:before="0" w:beforeAutospacing="0" w:after="240" w:afterAutospacing="0" w:line="360" w:lineRule="auto"/>
        <w:jc w:val="both"/>
        <w:rPr>
          <w:rFonts w:ascii="Arial" w:hAnsi="Arial" w:cs="Arial"/>
        </w:rPr>
      </w:pPr>
      <w:r w:rsidRPr="00185533">
        <w:rPr>
          <w:rFonts w:ascii="Arial" w:hAnsi="Arial" w:cs="Arial"/>
        </w:rPr>
        <w:t xml:space="preserve">Filipa Landeiro, Harris, C., Groves, D., O’Neill, S., Kuljinder Singh Jandu, Tacconi, E.M.C., Field, S., Patel, N., Göpfert, A., Hannes Hagson, Leal, J. and Ramón Luengo-Fernández (2024). The economic burden of cancer, coronary heart disease, dementia, and stroke in England in 2018, with projection to 2050: an evaluation of two cohort studies. </w:t>
      </w:r>
      <w:r w:rsidRPr="00185533">
        <w:rPr>
          <w:rFonts w:ascii="Arial" w:hAnsi="Arial" w:cs="Arial"/>
          <w:i/>
          <w:iCs/>
        </w:rPr>
        <w:t>The Lancet Healthy Longevity</w:t>
      </w:r>
      <w:r w:rsidRPr="00185533">
        <w:rPr>
          <w:rFonts w:ascii="Arial" w:hAnsi="Arial" w:cs="Arial"/>
        </w:rPr>
        <w:t xml:space="preserve">, 5(8). doi: </w:t>
      </w:r>
      <w:hyperlink r:id="rId15" w:history="1">
        <w:r w:rsidRPr="00185533">
          <w:rPr>
            <w:rStyle w:val="Hyperlink"/>
            <w:rFonts w:ascii="Arial" w:hAnsi="Arial" w:cs="Arial"/>
          </w:rPr>
          <w:t>https://doi.org/10.1016/s2666-7568(24)00108-9</w:t>
        </w:r>
      </w:hyperlink>
      <w:r w:rsidRPr="00185533">
        <w:rPr>
          <w:rFonts w:ascii="Arial" w:hAnsi="Arial" w:cs="Arial"/>
        </w:rPr>
        <w:t xml:space="preserve"> </w:t>
      </w:r>
    </w:p>
    <w:p w14:paraId="228F998B" w14:textId="0BEC2A82" w:rsidR="00185533" w:rsidRPr="00185533" w:rsidRDefault="00185533" w:rsidP="00185533">
      <w:pPr>
        <w:pStyle w:val="NormalWeb"/>
        <w:spacing w:before="0" w:beforeAutospacing="0" w:after="240" w:afterAutospacing="0" w:line="360" w:lineRule="auto"/>
        <w:jc w:val="both"/>
        <w:rPr>
          <w:rFonts w:ascii="Arial" w:hAnsi="Arial" w:cs="Arial"/>
        </w:rPr>
      </w:pPr>
      <w:r w:rsidRPr="00185533">
        <w:rPr>
          <w:rFonts w:ascii="Arial" w:hAnsi="Arial" w:cs="Arial"/>
        </w:rPr>
        <w:t xml:space="preserve">Gavin, J.P., Clarkson, P., Muckelt, P.E., Eckford, R., Sadler, E., McDonough, S. and Barker, M. (2024). Healthcare </w:t>
      </w:r>
      <w:r w:rsidR="006E7E68">
        <w:rPr>
          <w:rFonts w:ascii="Arial" w:hAnsi="Arial" w:cs="Arial"/>
        </w:rPr>
        <w:t>professionals'</w:t>
      </w:r>
      <w:r w:rsidRPr="00185533">
        <w:rPr>
          <w:rFonts w:ascii="Arial" w:hAnsi="Arial" w:cs="Arial"/>
        </w:rPr>
        <w:t xml:space="preserve"> and commissioners’ perspectives on the factors facilitating and hindering the implementation of digital tools for self-management of long-term conditions within UK healthcare pathways. </w:t>
      </w:r>
      <w:r w:rsidRPr="00185533">
        <w:rPr>
          <w:rFonts w:ascii="Arial" w:hAnsi="Arial" w:cs="Arial"/>
          <w:i/>
          <w:iCs/>
        </w:rPr>
        <w:t>PLOS ONE</w:t>
      </w:r>
      <w:r w:rsidRPr="00185533">
        <w:rPr>
          <w:rFonts w:ascii="Arial" w:hAnsi="Arial" w:cs="Arial"/>
        </w:rPr>
        <w:t xml:space="preserve">, [online] 19(8), p.e0307493. doi: </w:t>
      </w:r>
      <w:hyperlink r:id="rId16" w:history="1">
        <w:r w:rsidRPr="00185533">
          <w:rPr>
            <w:rStyle w:val="Hyperlink"/>
            <w:rFonts w:ascii="Arial" w:hAnsi="Arial" w:cs="Arial"/>
          </w:rPr>
          <w:t>https://doi.org/10.1371/journal.pone.0307493</w:t>
        </w:r>
      </w:hyperlink>
      <w:r w:rsidRPr="00185533">
        <w:rPr>
          <w:rFonts w:ascii="Arial" w:hAnsi="Arial" w:cs="Arial"/>
        </w:rPr>
        <w:t xml:space="preserve"> </w:t>
      </w:r>
    </w:p>
    <w:p w14:paraId="7A0224B0" w14:textId="0CC1D565" w:rsidR="00185533" w:rsidRPr="00185533" w:rsidRDefault="00185533" w:rsidP="00185533">
      <w:pPr>
        <w:pStyle w:val="NormalWeb"/>
        <w:spacing w:before="0" w:beforeAutospacing="0" w:after="240" w:afterAutospacing="0" w:line="360" w:lineRule="auto"/>
        <w:jc w:val="both"/>
        <w:rPr>
          <w:rFonts w:ascii="Arial" w:hAnsi="Arial" w:cs="Arial"/>
        </w:rPr>
      </w:pPr>
      <w:r w:rsidRPr="00185533">
        <w:rPr>
          <w:rFonts w:ascii="Arial" w:hAnsi="Arial" w:cs="Arial"/>
        </w:rPr>
        <w:t xml:space="preserve">Gobster, P.H., Kruger, L.E., Schultz, C.L. and Henderson, J.R. (2023). Key Characteristics of Forest Therapy Trails: A Guided, Integrative Approach. </w:t>
      </w:r>
      <w:r w:rsidRPr="00185533">
        <w:rPr>
          <w:rFonts w:ascii="Arial" w:hAnsi="Arial" w:cs="Arial"/>
          <w:i/>
          <w:iCs/>
        </w:rPr>
        <w:t>Forests</w:t>
      </w:r>
      <w:r w:rsidRPr="00185533">
        <w:rPr>
          <w:rFonts w:ascii="Arial" w:hAnsi="Arial" w:cs="Arial"/>
        </w:rPr>
        <w:t xml:space="preserve">, 14(2), p.186. doi: </w:t>
      </w:r>
      <w:hyperlink r:id="rId17" w:history="1">
        <w:r w:rsidRPr="00185533">
          <w:rPr>
            <w:rStyle w:val="Hyperlink"/>
            <w:rFonts w:ascii="Arial" w:hAnsi="Arial" w:cs="Arial"/>
          </w:rPr>
          <w:t>https://doi.org/10.3390/f14020186</w:t>
        </w:r>
      </w:hyperlink>
      <w:r w:rsidRPr="00185533">
        <w:rPr>
          <w:rFonts w:ascii="Arial" w:hAnsi="Arial" w:cs="Arial"/>
        </w:rPr>
        <w:t xml:space="preserve"> </w:t>
      </w:r>
    </w:p>
    <w:p w14:paraId="3F4660CF" w14:textId="15775910" w:rsidR="00185533" w:rsidRPr="00185533" w:rsidRDefault="00185533" w:rsidP="00185533">
      <w:pPr>
        <w:pStyle w:val="NormalWeb"/>
        <w:spacing w:before="0" w:beforeAutospacing="0" w:after="240" w:afterAutospacing="0" w:line="360" w:lineRule="auto"/>
        <w:jc w:val="both"/>
        <w:rPr>
          <w:rFonts w:ascii="Arial" w:hAnsi="Arial" w:cs="Arial"/>
        </w:rPr>
      </w:pPr>
      <w:r w:rsidRPr="00185533">
        <w:rPr>
          <w:rFonts w:ascii="Arial" w:hAnsi="Arial" w:cs="Arial"/>
        </w:rPr>
        <w:t xml:space="preserve">Hackett, K., Lehman, S., Divers, R., Ambrogi, M., Gomes, L., Tan, C.C. and Giovannetti, T. (2020). Remind Me To Remember: A pilot study of a novel smartphone reminder application for older adults with dementia and mild cognitive impairment. </w:t>
      </w:r>
      <w:r w:rsidRPr="00185533">
        <w:rPr>
          <w:rFonts w:ascii="Arial" w:hAnsi="Arial" w:cs="Arial"/>
          <w:i/>
          <w:iCs/>
        </w:rPr>
        <w:t>Neuropsychological Rehabilitation</w:t>
      </w:r>
      <w:r w:rsidRPr="00185533">
        <w:rPr>
          <w:rFonts w:ascii="Arial" w:hAnsi="Arial" w:cs="Arial"/>
        </w:rPr>
        <w:t xml:space="preserve">, 32(1), pp.1–29. doi: </w:t>
      </w:r>
      <w:hyperlink r:id="rId18" w:history="1">
        <w:r w:rsidRPr="00185533">
          <w:rPr>
            <w:rStyle w:val="Hyperlink"/>
            <w:rFonts w:ascii="Arial" w:hAnsi="Arial" w:cs="Arial"/>
          </w:rPr>
          <w:t>https://doi.org/10.1080/09602011.2020.1794909</w:t>
        </w:r>
      </w:hyperlink>
      <w:r w:rsidRPr="00185533">
        <w:rPr>
          <w:rFonts w:ascii="Arial" w:hAnsi="Arial" w:cs="Arial"/>
        </w:rPr>
        <w:t xml:space="preserve"> </w:t>
      </w:r>
    </w:p>
    <w:p w14:paraId="09FCBC32" w14:textId="5BFA47BC" w:rsidR="00185533" w:rsidRPr="00185533" w:rsidRDefault="00185533" w:rsidP="00185533">
      <w:pPr>
        <w:pStyle w:val="NormalWeb"/>
        <w:spacing w:before="0" w:beforeAutospacing="0" w:after="240" w:afterAutospacing="0" w:line="360" w:lineRule="auto"/>
        <w:jc w:val="both"/>
        <w:rPr>
          <w:rFonts w:ascii="Arial" w:hAnsi="Arial" w:cs="Arial"/>
        </w:rPr>
      </w:pPr>
      <w:r w:rsidRPr="00185533">
        <w:rPr>
          <w:rFonts w:ascii="Arial" w:hAnsi="Arial" w:cs="Arial"/>
        </w:rPr>
        <w:t xml:space="preserve">Hobbs-Regular, C. (2024). </w:t>
      </w:r>
      <w:r w:rsidRPr="00185533">
        <w:rPr>
          <w:rFonts w:ascii="Arial" w:hAnsi="Arial" w:cs="Arial"/>
          <w:i/>
          <w:iCs/>
        </w:rPr>
        <w:t>Who cares for the carers? Development of an educational resource: identification, prevention and mitigation of burnout for psychiatric nurses in Newfoundland and Labrador Health Services</w:t>
      </w:r>
      <w:r w:rsidRPr="00185533">
        <w:rPr>
          <w:rFonts w:ascii="Arial" w:hAnsi="Arial" w:cs="Arial"/>
        </w:rPr>
        <w:t xml:space="preserve">. [online] Scholaris.ca. Available at: </w:t>
      </w:r>
      <w:hyperlink r:id="rId19" w:history="1">
        <w:r w:rsidRPr="00185533">
          <w:rPr>
            <w:rStyle w:val="Hyperlink"/>
            <w:rFonts w:ascii="Arial" w:hAnsi="Arial" w:cs="Arial"/>
          </w:rPr>
          <w:t>https://memorial.scholaris.ca/items/f4018884-eb05-4872-9216-b7b4baecd26b</w:t>
        </w:r>
      </w:hyperlink>
      <w:r w:rsidRPr="00185533">
        <w:rPr>
          <w:rFonts w:ascii="Arial" w:hAnsi="Arial" w:cs="Arial"/>
        </w:rPr>
        <w:t xml:space="preserve"> </w:t>
      </w:r>
    </w:p>
    <w:p w14:paraId="3FCC7938" w14:textId="06E06292" w:rsidR="00185533" w:rsidRPr="00185533" w:rsidRDefault="00185533" w:rsidP="00185533">
      <w:pPr>
        <w:pStyle w:val="NormalWeb"/>
        <w:spacing w:before="0" w:beforeAutospacing="0" w:after="240" w:afterAutospacing="0" w:line="360" w:lineRule="auto"/>
        <w:jc w:val="both"/>
        <w:rPr>
          <w:rFonts w:ascii="Arial" w:hAnsi="Arial" w:cs="Arial"/>
        </w:rPr>
      </w:pPr>
      <w:r w:rsidRPr="00185533">
        <w:rPr>
          <w:rFonts w:ascii="Arial" w:hAnsi="Arial" w:cs="Arial"/>
        </w:rPr>
        <w:t xml:space="preserve">Jeffery, S. (2025). </w:t>
      </w:r>
      <w:r w:rsidRPr="00185533">
        <w:rPr>
          <w:rFonts w:ascii="Arial" w:hAnsi="Arial" w:cs="Arial"/>
          <w:i/>
          <w:iCs/>
        </w:rPr>
        <w:t>The Low-Code AI Maturity Model</w:t>
      </w:r>
      <w:r w:rsidRPr="00185533">
        <w:rPr>
          <w:rFonts w:ascii="Arial" w:hAnsi="Arial" w:cs="Arial"/>
        </w:rPr>
        <w:t xml:space="preserve">. Berkeley, CA: Apress. doi: </w:t>
      </w:r>
      <w:hyperlink r:id="rId20" w:history="1">
        <w:r w:rsidRPr="00185533">
          <w:rPr>
            <w:rStyle w:val="Hyperlink"/>
            <w:rFonts w:ascii="Arial" w:hAnsi="Arial" w:cs="Arial"/>
          </w:rPr>
          <w:t>https://doi.org/10.1007/979-8-8688-1730-4</w:t>
        </w:r>
      </w:hyperlink>
      <w:r w:rsidRPr="00185533">
        <w:rPr>
          <w:rFonts w:ascii="Arial" w:hAnsi="Arial" w:cs="Arial"/>
        </w:rPr>
        <w:t xml:space="preserve"> </w:t>
      </w:r>
    </w:p>
    <w:p w14:paraId="225335E2" w14:textId="2FEEBA90" w:rsidR="00185533" w:rsidRPr="00185533" w:rsidRDefault="00185533" w:rsidP="00185533">
      <w:pPr>
        <w:pStyle w:val="NormalWeb"/>
        <w:spacing w:before="0" w:beforeAutospacing="0" w:after="240" w:afterAutospacing="0" w:line="360" w:lineRule="auto"/>
        <w:jc w:val="both"/>
        <w:rPr>
          <w:rFonts w:ascii="Arial" w:hAnsi="Arial" w:cs="Arial"/>
        </w:rPr>
      </w:pPr>
      <w:r w:rsidRPr="00185533">
        <w:rPr>
          <w:rFonts w:ascii="Arial" w:hAnsi="Arial" w:cs="Arial"/>
        </w:rPr>
        <w:t xml:space="preserve">Jennifer Jimenez, Alberto del Rio, Arianna N. Berman and Miriam Grande (2023). </w:t>
      </w:r>
      <w:r w:rsidR="006E7E68">
        <w:rPr>
          <w:rFonts w:ascii="Arial" w:hAnsi="Arial" w:cs="Arial"/>
        </w:rPr>
        <w:t>Personalising</w:t>
      </w:r>
      <w:r w:rsidRPr="00185533">
        <w:rPr>
          <w:rFonts w:ascii="Arial" w:hAnsi="Arial" w:cs="Arial"/>
        </w:rPr>
        <w:t xml:space="preserve"> Digital Health: Adapting Health Technology Systems to Meet the Needs of Different Older Populations. </w:t>
      </w:r>
      <w:r w:rsidRPr="00185533">
        <w:rPr>
          <w:rFonts w:ascii="Arial" w:hAnsi="Arial" w:cs="Arial"/>
          <w:i/>
          <w:iCs/>
        </w:rPr>
        <w:t>Healthcare</w:t>
      </w:r>
      <w:r w:rsidRPr="00185533">
        <w:rPr>
          <w:rFonts w:ascii="Arial" w:hAnsi="Arial" w:cs="Arial"/>
        </w:rPr>
        <w:t xml:space="preserve">, [online] 11(15), pp.2140–2140. doi: </w:t>
      </w:r>
      <w:hyperlink r:id="rId21" w:history="1">
        <w:r w:rsidRPr="00185533">
          <w:rPr>
            <w:rStyle w:val="Hyperlink"/>
            <w:rFonts w:ascii="Arial" w:hAnsi="Arial" w:cs="Arial"/>
          </w:rPr>
          <w:t>https://doi.org/10.3390/healthcare11152140</w:t>
        </w:r>
      </w:hyperlink>
      <w:r w:rsidRPr="00185533">
        <w:rPr>
          <w:rFonts w:ascii="Arial" w:hAnsi="Arial" w:cs="Arial"/>
        </w:rPr>
        <w:t xml:space="preserve"> </w:t>
      </w:r>
    </w:p>
    <w:p w14:paraId="7646CF37" w14:textId="1771A139" w:rsidR="00F6620D" w:rsidRDefault="00F6620D" w:rsidP="00185533">
      <w:pPr>
        <w:pStyle w:val="NormalWeb"/>
        <w:spacing w:before="0" w:beforeAutospacing="0" w:after="240" w:afterAutospacing="0" w:line="360" w:lineRule="auto"/>
        <w:jc w:val="both"/>
        <w:rPr>
          <w:rFonts w:ascii="Arial" w:hAnsi="Arial" w:cs="Arial"/>
        </w:rPr>
      </w:pPr>
      <w:r w:rsidRPr="00F6620D">
        <w:rPr>
          <w:rFonts w:ascii="Arial" w:hAnsi="Arial" w:cs="Arial"/>
        </w:rPr>
        <w:t xml:space="preserve">National Institute for Health and Care Excellence (2018) Dementia: Assessment, management and support for people living with dementia and their carers. NICE guideline NG97. London: NICE. Available at: </w:t>
      </w:r>
      <w:hyperlink r:id="rId22" w:history="1">
        <w:r w:rsidRPr="00B54ED1">
          <w:rPr>
            <w:rStyle w:val="Hyperlink"/>
            <w:rFonts w:ascii="Arial" w:hAnsi="Arial" w:cs="Arial"/>
          </w:rPr>
          <w:t>https://www.nice.org.uk/guidance/ng97</w:t>
        </w:r>
      </w:hyperlink>
      <w:r>
        <w:rPr>
          <w:rFonts w:ascii="Arial" w:hAnsi="Arial" w:cs="Arial"/>
        </w:rPr>
        <w:t xml:space="preserve"> </w:t>
      </w:r>
    </w:p>
    <w:p w14:paraId="6D46DF16" w14:textId="44BBDE2A" w:rsidR="00185533" w:rsidRDefault="00185533" w:rsidP="00185533">
      <w:pPr>
        <w:pStyle w:val="NormalWeb"/>
        <w:spacing w:before="0" w:beforeAutospacing="0" w:after="240" w:afterAutospacing="0" w:line="360" w:lineRule="auto"/>
        <w:jc w:val="both"/>
        <w:rPr>
          <w:rFonts w:ascii="Arial" w:hAnsi="Arial" w:cs="Arial"/>
        </w:rPr>
      </w:pPr>
      <w:r w:rsidRPr="00185533">
        <w:rPr>
          <w:rFonts w:ascii="Arial" w:hAnsi="Arial" w:cs="Arial"/>
        </w:rPr>
        <w:t xml:space="preserve">Pageau, F., Gaëlle Fiasse, Lennart Nordenfelt and Emilian Mihailov (2023). Care of the older person and the value of human dignity. </w:t>
      </w:r>
      <w:r w:rsidRPr="00185533">
        <w:rPr>
          <w:rFonts w:ascii="Arial" w:hAnsi="Arial" w:cs="Arial"/>
          <w:i/>
          <w:iCs/>
        </w:rPr>
        <w:t>Bioethics</w:t>
      </w:r>
      <w:r w:rsidRPr="00185533">
        <w:rPr>
          <w:rFonts w:ascii="Arial" w:hAnsi="Arial" w:cs="Arial"/>
        </w:rPr>
        <w:t xml:space="preserve">, 38(1), pp.44–51. doi: </w:t>
      </w:r>
      <w:hyperlink r:id="rId23" w:history="1">
        <w:r w:rsidRPr="00185533">
          <w:rPr>
            <w:rStyle w:val="Hyperlink"/>
            <w:rFonts w:ascii="Arial" w:hAnsi="Arial" w:cs="Arial"/>
          </w:rPr>
          <w:t>https://doi.org/10.1111/bioe.13251</w:t>
        </w:r>
      </w:hyperlink>
      <w:r w:rsidRPr="00185533">
        <w:rPr>
          <w:rFonts w:ascii="Arial" w:hAnsi="Arial" w:cs="Arial"/>
        </w:rPr>
        <w:t xml:space="preserve"> </w:t>
      </w:r>
    </w:p>
    <w:p w14:paraId="48AF9547" w14:textId="57A64BA7" w:rsidR="00F6620D" w:rsidRPr="00185533" w:rsidRDefault="00F6620D" w:rsidP="00F6620D">
      <w:pPr>
        <w:pStyle w:val="NormalWeb"/>
        <w:spacing w:after="240" w:line="360" w:lineRule="auto"/>
        <w:jc w:val="both"/>
        <w:rPr>
          <w:rFonts w:ascii="Arial" w:hAnsi="Arial" w:cs="Arial"/>
        </w:rPr>
      </w:pPr>
      <w:r w:rsidRPr="00F6620D">
        <w:rPr>
          <w:rFonts w:ascii="Arial" w:hAnsi="Arial" w:cs="Arial"/>
        </w:rPr>
        <w:t xml:space="preserve">Wittenberg, R., Hu, B., Barraza-Araiza, L., and Rehill, A. (2019). Projections of older people with dementia and costs of dementia care in the United Kingdom, 2019–2040. CPEC Working Paper 5. London: LSE. Available at: </w:t>
      </w:r>
      <w:hyperlink r:id="rId24" w:history="1">
        <w:r w:rsidRPr="00B54ED1">
          <w:rPr>
            <w:rStyle w:val="Hyperlink"/>
            <w:rFonts w:ascii="Arial" w:hAnsi="Arial" w:cs="Arial"/>
          </w:rPr>
          <w:t>https://www.lse.ac.uk/cpec/assets/documents/Working-paper-5-Wittenberg-et-al-dementia.pdf</w:t>
        </w:r>
      </w:hyperlink>
      <w:r>
        <w:rPr>
          <w:rFonts w:ascii="Arial" w:hAnsi="Arial" w:cs="Arial"/>
        </w:rPr>
        <w:t xml:space="preserve"> </w:t>
      </w:r>
    </w:p>
    <w:p w14:paraId="71CFA30B" w14:textId="77777777" w:rsidR="009C72C5" w:rsidRPr="00C65703" w:rsidRDefault="009C72C5" w:rsidP="00C65703">
      <w:pPr>
        <w:spacing w:line="360" w:lineRule="auto"/>
        <w:jc w:val="both"/>
        <w:rPr>
          <w:rFonts w:ascii="Arial" w:hAnsi="Arial" w:cs="Arial"/>
        </w:rPr>
      </w:pPr>
    </w:p>
    <w:sectPr w:rsidR="009C72C5" w:rsidRPr="00C65703">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78425" w14:textId="77777777" w:rsidR="00D913A8" w:rsidRDefault="00D913A8" w:rsidP="00817F9A">
      <w:pPr>
        <w:spacing w:after="0" w:line="240" w:lineRule="auto"/>
      </w:pPr>
      <w:r>
        <w:separator/>
      </w:r>
    </w:p>
  </w:endnote>
  <w:endnote w:type="continuationSeparator" w:id="0">
    <w:p w14:paraId="49995859" w14:textId="77777777" w:rsidR="00D913A8" w:rsidRDefault="00D913A8" w:rsidP="00817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8919573"/>
      <w:docPartObj>
        <w:docPartGallery w:val="Page Numbers (Bottom of Page)"/>
        <w:docPartUnique/>
      </w:docPartObj>
    </w:sdtPr>
    <w:sdtEndPr>
      <w:rPr>
        <w:noProof/>
      </w:rPr>
    </w:sdtEndPr>
    <w:sdtContent>
      <w:p w14:paraId="1346CE16" w14:textId="6C9295F3" w:rsidR="00817F9A" w:rsidRDefault="00817F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73CA0D" w14:textId="77777777" w:rsidR="00817F9A" w:rsidRDefault="00817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3C994" w14:textId="77777777" w:rsidR="00D913A8" w:rsidRDefault="00D913A8" w:rsidP="00817F9A">
      <w:pPr>
        <w:spacing w:after="0" w:line="240" w:lineRule="auto"/>
      </w:pPr>
      <w:r>
        <w:separator/>
      </w:r>
    </w:p>
  </w:footnote>
  <w:footnote w:type="continuationSeparator" w:id="0">
    <w:p w14:paraId="76CC9CDB" w14:textId="77777777" w:rsidR="00D913A8" w:rsidRDefault="00D913A8" w:rsidP="00817F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comments="0" w:insDel="0" w:formatting="0"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97E"/>
    <w:rsid w:val="001423BA"/>
    <w:rsid w:val="00164DB4"/>
    <w:rsid w:val="00185533"/>
    <w:rsid w:val="002A424D"/>
    <w:rsid w:val="003A6426"/>
    <w:rsid w:val="005F0A76"/>
    <w:rsid w:val="006E7E68"/>
    <w:rsid w:val="00793B04"/>
    <w:rsid w:val="007A0061"/>
    <w:rsid w:val="007D1018"/>
    <w:rsid w:val="00817F9A"/>
    <w:rsid w:val="00881DCD"/>
    <w:rsid w:val="009C72C5"/>
    <w:rsid w:val="009F652E"/>
    <w:rsid w:val="00A26D25"/>
    <w:rsid w:val="00A32023"/>
    <w:rsid w:val="00AE2D08"/>
    <w:rsid w:val="00B02B9B"/>
    <w:rsid w:val="00B8697E"/>
    <w:rsid w:val="00C4416C"/>
    <w:rsid w:val="00C65703"/>
    <w:rsid w:val="00D913A8"/>
    <w:rsid w:val="00DF40C5"/>
    <w:rsid w:val="00E451D6"/>
    <w:rsid w:val="00EA05D6"/>
    <w:rsid w:val="00ED3251"/>
    <w:rsid w:val="00ED776F"/>
    <w:rsid w:val="00F061A6"/>
    <w:rsid w:val="00F120B5"/>
    <w:rsid w:val="00F6620D"/>
    <w:rsid w:val="00F87780"/>
    <w:rsid w:val="00F92FEE"/>
    <w:rsid w:val="00FA36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6E3FF"/>
  <w15:chartTrackingRefBased/>
  <w15:docId w15:val="{B309C45F-E46D-4256-A8FA-A2CC64F9C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5703"/>
    <w:pPr>
      <w:keepNext/>
      <w:keepLines/>
      <w:spacing w:before="360" w:after="80"/>
      <w:outlineLvl w:val="0"/>
    </w:pPr>
    <w:rPr>
      <w:rFonts w:ascii="Arial" w:eastAsiaTheme="majorEastAsia" w:hAnsi="Arial"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F87780"/>
    <w:pPr>
      <w:keepNext/>
      <w:keepLines/>
      <w:spacing w:before="160" w:after="80"/>
      <w:outlineLvl w:val="1"/>
    </w:pPr>
    <w:rPr>
      <w:rFonts w:ascii="Arial" w:eastAsiaTheme="majorEastAsia" w:hAnsi="Arial" w:cstheme="majorBidi"/>
      <w:b/>
      <w:color w:val="2F5496" w:themeColor="accent1" w:themeShade="BF"/>
      <w:sz w:val="28"/>
      <w:szCs w:val="32"/>
    </w:rPr>
  </w:style>
  <w:style w:type="paragraph" w:styleId="Heading3">
    <w:name w:val="heading 3"/>
    <w:basedOn w:val="Normal"/>
    <w:next w:val="Normal"/>
    <w:link w:val="Heading3Char"/>
    <w:uiPriority w:val="9"/>
    <w:semiHidden/>
    <w:unhideWhenUsed/>
    <w:qFormat/>
    <w:rsid w:val="00B869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869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869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69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69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69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69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5703"/>
    <w:rPr>
      <w:rFonts w:ascii="Arial" w:eastAsiaTheme="majorEastAsia" w:hAnsi="Arial" w:cstheme="majorBidi"/>
      <w:b/>
      <w:color w:val="2F5496" w:themeColor="accent1" w:themeShade="BF"/>
      <w:sz w:val="32"/>
      <w:szCs w:val="40"/>
    </w:rPr>
  </w:style>
  <w:style w:type="character" w:customStyle="1" w:styleId="Heading2Char">
    <w:name w:val="Heading 2 Char"/>
    <w:basedOn w:val="DefaultParagraphFont"/>
    <w:link w:val="Heading2"/>
    <w:uiPriority w:val="9"/>
    <w:rsid w:val="00F87780"/>
    <w:rPr>
      <w:rFonts w:ascii="Arial" w:eastAsiaTheme="majorEastAsia" w:hAnsi="Arial" w:cstheme="majorBidi"/>
      <w:b/>
      <w:color w:val="2F5496" w:themeColor="accent1" w:themeShade="BF"/>
      <w:sz w:val="28"/>
      <w:szCs w:val="32"/>
    </w:rPr>
  </w:style>
  <w:style w:type="character" w:customStyle="1" w:styleId="Heading3Char">
    <w:name w:val="Heading 3 Char"/>
    <w:basedOn w:val="DefaultParagraphFont"/>
    <w:link w:val="Heading3"/>
    <w:uiPriority w:val="9"/>
    <w:semiHidden/>
    <w:rsid w:val="00B869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869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869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869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69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69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697E"/>
    <w:rPr>
      <w:rFonts w:eastAsiaTheme="majorEastAsia" w:cstheme="majorBidi"/>
      <w:color w:val="272727" w:themeColor="text1" w:themeTint="D8"/>
    </w:rPr>
  </w:style>
  <w:style w:type="paragraph" w:styleId="Title">
    <w:name w:val="Title"/>
    <w:basedOn w:val="Normal"/>
    <w:next w:val="Normal"/>
    <w:link w:val="TitleChar"/>
    <w:uiPriority w:val="10"/>
    <w:qFormat/>
    <w:rsid w:val="00B869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69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69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69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697E"/>
    <w:pPr>
      <w:spacing w:before="160"/>
      <w:jc w:val="center"/>
    </w:pPr>
    <w:rPr>
      <w:i/>
      <w:iCs/>
      <w:color w:val="404040" w:themeColor="text1" w:themeTint="BF"/>
    </w:rPr>
  </w:style>
  <w:style w:type="character" w:customStyle="1" w:styleId="QuoteChar">
    <w:name w:val="Quote Char"/>
    <w:basedOn w:val="DefaultParagraphFont"/>
    <w:link w:val="Quote"/>
    <w:uiPriority w:val="29"/>
    <w:rsid w:val="00B8697E"/>
    <w:rPr>
      <w:i/>
      <w:iCs/>
      <w:color w:val="404040" w:themeColor="text1" w:themeTint="BF"/>
    </w:rPr>
  </w:style>
  <w:style w:type="paragraph" w:styleId="ListParagraph">
    <w:name w:val="List Paragraph"/>
    <w:basedOn w:val="Normal"/>
    <w:uiPriority w:val="34"/>
    <w:qFormat/>
    <w:rsid w:val="00B8697E"/>
    <w:pPr>
      <w:ind w:left="720"/>
      <w:contextualSpacing/>
    </w:pPr>
  </w:style>
  <w:style w:type="character" w:styleId="IntenseEmphasis">
    <w:name w:val="Intense Emphasis"/>
    <w:basedOn w:val="DefaultParagraphFont"/>
    <w:uiPriority w:val="21"/>
    <w:qFormat/>
    <w:rsid w:val="00B8697E"/>
    <w:rPr>
      <w:i/>
      <w:iCs/>
      <w:color w:val="2F5496" w:themeColor="accent1" w:themeShade="BF"/>
    </w:rPr>
  </w:style>
  <w:style w:type="paragraph" w:styleId="IntenseQuote">
    <w:name w:val="Intense Quote"/>
    <w:basedOn w:val="Normal"/>
    <w:next w:val="Normal"/>
    <w:link w:val="IntenseQuoteChar"/>
    <w:uiPriority w:val="30"/>
    <w:qFormat/>
    <w:rsid w:val="00B869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697E"/>
    <w:rPr>
      <w:i/>
      <w:iCs/>
      <w:color w:val="2F5496" w:themeColor="accent1" w:themeShade="BF"/>
    </w:rPr>
  </w:style>
  <w:style w:type="character" w:styleId="IntenseReference">
    <w:name w:val="Intense Reference"/>
    <w:basedOn w:val="DefaultParagraphFont"/>
    <w:uiPriority w:val="32"/>
    <w:qFormat/>
    <w:rsid w:val="00B8697E"/>
    <w:rPr>
      <w:b/>
      <w:bCs/>
      <w:smallCaps/>
      <w:color w:val="2F5496" w:themeColor="accent1" w:themeShade="BF"/>
      <w:spacing w:val="5"/>
    </w:rPr>
  </w:style>
  <w:style w:type="paragraph" w:styleId="TOCHeading">
    <w:name w:val="TOC Heading"/>
    <w:basedOn w:val="Heading1"/>
    <w:next w:val="Normal"/>
    <w:uiPriority w:val="39"/>
    <w:unhideWhenUsed/>
    <w:qFormat/>
    <w:rsid w:val="00F87780"/>
    <w:pPr>
      <w:spacing w:before="240" w:after="0" w:line="259" w:lineRule="auto"/>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F87780"/>
    <w:pPr>
      <w:spacing w:after="100"/>
    </w:pPr>
  </w:style>
  <w:style w:type="paragraph" w:styleId="TOC2">
    <w:name w:val="toc 2"/>
    <w:basedOn w:val="Normal"/>
    <w:next w:val="Normal"/>
    <w:autoRedefine/>
    <w:uiPriority w:val="39"/>
    <w:unhideWhenUsed/>
    <w:rsid w:val="00F87780"/>
    <w:pPr>
      <w:spacing w:after="100"/>
      <w:ind w:left="240"/>
    </w:pPr>
  </w:style>
  <w:style w:type="character" w:styleId="Hyperlink">
    <w:name w:val="Hyperlink"/>
    <w:basedOn w:val="DefaultParagraphFont"/>
    <w:uiPriority w:val="99"/>
    <w:unhideWhenUsed/>
    <w:rsid w:val="00F87780"/>
    <w:rPr>
      <w:color w:val="0563C1" w:themeColor="hyperlink"/>
      <w:u w:val="single"/>
    </w:rPr>
  </w:style>
  <w:style w:type="paragraph" w:styleId="NormalWeb">
    <w:name w:val="Normal (Web)"/>
    <w:basedOn w:val="Normal"/>
    <w:uiPriority w:val="99"/>
    <w:semiHidden/>
    <w:unhideWhenUsed/>
    <w:rsid w:val="0018553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185533"/>
    <w:rPr>
      <w:color w:val="605E5C"/>
      <w:shd w:val="clear" w:color="auto" w:fill="E1DFDD"/>
    </w:rPr>
  </w:style>
  <w:style w:type="paragraph" w:styleId="Header">
    <w:name w:val="header"/>
    <w:basedOn w:val="Normal"/>
    <w:link w:val="HeaderChar"/>
    <w:uiPriority w:val="99"/>
    <w:unhideWhenUsed/>
    <w:rsid w:val="00817F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7F9A"/>
  </w:style>
  <w:style w:type="paragraph" w:styleId="Footer">
    <w:name w:val="footer"/>
    <w:basedOn w:val="Normal"/>
    <w:link w:val="FooterChar"/>
    <w:uiPriority w:val="99"/>
    <w:unhideWhenUsed/>
    <w:rsid w:val="00817F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F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doi.org/10.1177/14713012231222309" TargetMode="External" /><Relationship Id="rId18" Type="http://schemas.openxmlformats.org/officeDocument/2006/relationships/hyperlink" Target="https://doi.org/10.1080/09602011.2020.1794909" TargetMode="External" /><Relationship Id="rId26"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yperlink" Target="https://doi.org/10.3390/healthcare11152140" TargetMode="External" /><Relationship Id="rId7" Type="http://schemas.openxmlformats.org/officeDocument/2006/relationships/image" Target="media/image1.png" /><Relationship Id="rId12" Type="http://schemas.openxmlformats.org/officeDocument/2006/relationships/hyperlink" Target="https://doi.org/10.1111/mcn.70147" TargetMode="External" /><Relationship Id="rId17" Type="http://schemas.openxmlformats.org/officeDocument/2006/relationships/hyperlink" Target="https://doi.org/10.3390/f14020186" TargetMode="External" /><Relationship Id="rId25"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doi.org/10.1371/journal.pone.0307493" TargetMode="External" /><Relationship Id="rId20" Type="http://schemas.openxmlformats.org/officeDocument/2006/relationships/hyperlink" Target="https://doi.org/10.1007/979-8-8688-1730-4"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uwspace.uwaterloo.ca/items/056a33ec-03cc-4c42-9b33-302c338519b7" TargetMode="External" /><Relationship Id="rId24" Type="http://schemas.openxmlformats.org/officeDocument/2006/relationships/hyperlink" Target="https://www.lse.ac.uk/cpec/assets/documents/Working-paper-5-Wittenberg-et-al-dementia.pdf" TargetMode="External" /><Relationship Id="rId5" Type="http://schemas.openxmlformats.org/officeDocument/2006/relationships/footnotes" Target="footnotes.xml" /><Relationship Id="rId15" Type="http://schemas.openxmlformats.org/officeDocument/2006/relationships/hyperlink" Target="https://doi.org/10.1016/s2666-7568(24)00108-9" TargetMode="External" /><Relationship Id="rId23" Type="http://schemas.openxmlformats.org/officeDocument/2006/relationships/hyperlink" Target="https://doi.org/10.1111/bioe.13251" TargetMode="External" /><Relationship Id="rId10" Type="http://schemas.openxmlformats.org/officeDocument/2006/relationships/hyperlink" Target="https://www.alzheimersresearchuk.org/news/dementia-is-still-uks-biggest-killer-where-do-we-go-from-here/" TargetMode="External" /><Relationship Id="rId19" Type="http://schemas.openxmlformats.org/officeDocument/2006/relationships/hyperlink" Target="https://memorial.scholaris.ca/items/f4018884-eb05-4872-9216-b7b4baecd26b" TargetMode="External" /><Relationship Id="rId4" Type="http://schemas.openxmlformats.org/officeDocument/2006/relationships/webSettings" Target="webSettings.xml" /><Relationship Id="rId9" Type="http://schemas.openxmlformats.org/officeDocument/2006/relationships/hyperlink" Target="https://www.alzheimers.org.uk/blog/how-many-people-have-dementia-uk" TargetMode="External" /><Relationship Id="rId14" Type="http://schemas.openxmlformats.org/officeDocument/2006/relationships/hyperlink" Target="https://uwspace.uwaterloo.ca/items/ff121bfa-7e68-4282-ab38-643e8edca825" TargetMode="External" /><Relationship Id="rId22" Type="http://schemas.openxmlformats.org/officeDocument/2006/relationships/hyperlink" Target="https://www.nice.org.uk/guidance/ng97"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79D5F-0664-4914-B552-641B11886A7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2082</Words>
  <Characters>11870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Noreen Akhtar</cp:lastModifiedBy>
  <cp:revision>2</cp:revision>
  <dcterms:created xsi:type="dcterms:W3CDTF">2026-07-12T11:18:00Z</dcterms:created>
  <dcterms:modified xsi:type="dcterms:W3CDTF">2026-07-12T11:18:00Z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f464856b-0e72-43d1-958d-c34ad89ce57b</vt:lpwstr>
  </property>
</Properties>
</file>