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758F8" w14:textId="77777777" w:rsidR="00A10397" w:rsidRPr="00A2532D" w:rsidRDefault="00A10397" w:rsidP="00A10397">
      <w:pPr>
        <w:jc w:val="center"/>
        <w:rPr>
          <w:rFonts w:ascii="Arial Rounded MT Bold" w:hAnsi="Arial Rounded MT Bold"/>
          <w:b/>
          <w:sz w:val="44"/>
          <w:szCs w:val="44"/>
          <w:u w:val="single"/>
        </w:rPr>
      </w:pPr>
      <w:r w:rsidRPr="00A2532D">
        <w:rPr>
          <w:rFonts w:ascii="Arial Rounded MT Bold" w:hAnsi="Arial Rounded MT Bold"/>
          <w:b/>
          <w:sz w:val="44"/>
          <w:szCs w:val="44"/>
          <w:u w:val="single"/>
        </w:rPr>
        <w:t>Essay</w:t>
      </w:r>
    </w:p>
    <w:p w14:paraId="110D0441" w14:textId="77777777" w:rsidR="00A10397" w:rsidRPr="00A2532D" w:rsidRDefault="00A10397" w:rsidP="00A10397">
      <w:pPr>
        <w:jc w:val="center"/>
        <w:rPr>
          <w:rFonts w:ascii="Arial Rounded MT Bold" w:hAnsi="Arial Rounded MT Bold"/>
          <w:b/>
          <w:sz w:val="44"/>
          <w:szCs w:val="44"/>
          <w:u w:val="single"/>
        </w:rPr>
      </w:pPr>
      <w:r w:rsidRPr="00A2532D">
        <w:rPr>
          <w:rFonts w:ascii="Arial Rounded MT Bold" w:hAnsi="Arial Rounded MT Bold"/>
          <w:b/>
          <w:sz w:val="44"/>
          <w:szCs w:val="44"/>
          <w:u w:val="single"/>
        </w:rPr>
        <w:t>How to retain and engage employees throughout the employee lifecycle</w:t>
      </w:r>
    </w:p>
    <w:p w14:paraId="3B68E324" w14:textId="77777777" w:rsidR="00A10397" w:rsidRPr="00A2532D" w:rsidRDefault="00A10397" w:rsidP="00A10397">
      <w:pPr>
        <w:jc w:val="center"/>
        <w:rPr>
          <w:rFonts w:ascii="Arial Rounded MT Bold" w:hAnsi="Arial Rounded MT Bold"/>
          <w:b/>
          <w:sz w:val="44"/>
          <w:szCs w:val="44"/>
          <w:u w:val="single"/>
        </w:rPr>
      </w:pPr>
    </w:p>
    <w:p w14:paraId="41DEB864" w14:textId="77777777" w:rsidR="00A10397" w:rsidRPr="00A2532D" w:rsidRDefault="00A10397" w:rsidP="00A10397">
      <w:pPr>
        <w:jc w:val="center"/>
        <w:rPr>
          <w:rFonts w:ascii="Arial Rounded MT Bold" w:hAnsi="Arial Rounded MT Bold"/>
          <w:b/>
          <w:sz w:val="44"/>
          <w:szCs w:val="44"/>
          <w:u w:val="single"/>
        </w:rPr>
      </w:pPr>
    </w:p>
    <w:p w14:paraId="1854A5C7" w14:textId="77777777" w:rsidR="00A10397" w:rsidRPr="00A2532D" w:rsidRDefault="00A10397" w:rsidP="00A10397">
      <w:pPr>
        <w:jc w:val="center"/>
        <w:rPr>
          <w:rFonts w:ascii="Arial Rounded MT Bold" w:hAnsi="Arial Rounded MT Bold"/>
          <w:b/>
          <w:sz w:val="44"/>
          <w:szCs w:val="44"/>
          <w:u w:val="single"/>
        </w:rPr>
      </w:pPr>
    </w:p>
    <w:p w14:paraId="026887C8" w14:textId="77777777" w:rsidR="00A10397" w:rsidRPr="00A2532D" w:rsidRDefault="00A10397" w:rsidP="00A10397">
      <w:pPr>
        <w:tabs>
          <w:tab w:val="center" w:pos="4680"/>
          <w:tab w:val="left" w:pos="6210"/>
        </w:tabs>
        <w:jc w:val="center"/>
        <w:rPr>
          <w:rFonts w:ascii="Arial Rounded MT Bold" w:hAnsi="Arial Rounded MT Bold"/>
          <w:b/>
          <w:sz w:val="44"/>
          <w:szCs w:val="44"/>
          <w:u w:val="single"/>
        </w:rPr>
      </w:pPr>
      <w:r w:rsidRPr="00A2532D">
        <w:rPr>
          <w:rFonts w:ascii="Arial Rounded MT Bold" w:hAnsi="Arial Rounded MT Bold"/>
          <w:b/>
          <w:sz w:val="44"/>
          <w:szCs w:val="44"/>
          <w:u w:val="single"/>
        </w:rPr>
        <w:t>BMIH5005</w:t>
      </w:r>
    </w:p>
    <w:p w14:paraId="7F2DB7E1" w14:textId="77777777" w:rsidR="00A10397" w:rsidRPr="00A2532D" w:rsidRDefault="00A10397" w:rsidP="00A10397">
      <w:pPr>
        <w:jc w:val="center"/>
        <w:rPr>
          <w:rFonts w:ascii="Arial Rounded MT Bold" w:hAnsi="Arial Rounded MT Bold"/>
          <w:b/>
          <w:sz w:val="44"/>
          <w:szCs w:val="44"/>
          <w:u w:val="single"/>
        </w:rPr>
      </w:pPr>
      <w:r w:rsidRPr="00A2532D">
        <w:rPr>
          <w:rFonts w:ascii="Arial Rounded MT Bold" w:hAnsi="Arial Rounded MT Bold"/>
          <w:b/>
          <w:sz w:val="44"/>
          <w:szCs w:val="44"/>
          <w:u w:val="single"/>
        </w:rPr>
        <w:t>Personnel Resourcing and Development</w:t>
      </w:r>
    </w:p>
    <w:p w14:paraId="17F423BC" w14:textId="77777777" w:rsidR="00A10397" w:rsidRDefault="00A10397" w:rsidP="00A10397">
      <w:pPr>
        <w:jc w:val="center"/>
      </w:pPr>
    </w:p>
    <w:p w14:paraId="0C0BAA8F" w14:textId="77777777" w:rsidR="00A10397" w:rsidRDefault="00A10397" w:rsidP="00A10397"/>
    <w:p w14:paraId="369AD976" w14:textId="77777777" w:rsidR="00A10397" w:rsidRDefault="00A10397" w:rsidP="00A10397"/>
    <w:p w14:paraId="6D954F78" w14:textId="77777777" w:rsidR="00A10397" w:rsidRDefault="00A10397" w:rsidP="00A10397"/>
    <w:p w14:paraId="14169300" w14:textId="77777777" w:rsidR="00A10397" w:rsidRDefault="00A10397" w:rsidP="00A10397"/>
    <w:p w14:paraId="411229C3" w14:textId="77777777" w:rsidR="00A10397" w:rsidRDefault="00A10397" w:rsidP="00A10397"/>
    <w:p w14:paraId="70D8F19B" w14:textId="77777777" w:rsidR="00A10397" w:rsidRDefault="00A10397" w:rsidP="00A10397"/>
    <w:p w14:paraId="4DB9CA5C" w14:textId="77777777" w:rsidR="00A10397" w:rsidRDefault="00A10397" w:rsidP="00A10397"/>
    <w:p w14:paraId="6B94F96B" w14:textId="77777777" w:rsidR="00EF11F2" w:rsidRDefault="00EF11F2" w:rsidP="00A10397"/>
    <w:p w14:paraId="4D318172" w14:textId="77777777" w:rsidR="00EF11F2" w:rsidRDefault="00EF11F2" w:rsidP="00A10397"/>
    <w:p w14:paraId="7F3FCAC0" w14:textId="77777777" w:rsidR="00EF11F2" w:rsidRDefault="00EF11F2" w:rsidP="00A10397"/>
    <w:p w14:paraId="4D522DDF" w14:textId="77777777" w:rsidR="00EF11F2" w:rsidRDefault="00EF11F2" w:rsidP="00A10397"/>
    <w:p w14:paraId="4DA17C8E" w14:textId="77777777" w:rsidR="00A10397" w:rsidRDefault="00A10397" w:rsidP="00A10397"/>
    <w:p w14:paraId="4734372A" w14:textId="17B4CECB" w:rsidR="00A10397" w:rsidRDefault="00A10397" w:rsidP="00A10397">
      <w:r>
        <w:t>Student Name:</w:t>
      </w:r>
      <w:r w:rsidR="00AC657B">
        <w:t xml:space="preserve"> Mohammed Nazir Hussain</w:t>
      </w:r>
    </w:p>
    <w:p w14:paraId="3BD2A5CD" w14:textId="1B2F882F" w:rsidR="00AC657B" w:rsidRDefault="00A10397" w:rsidP="00EF11F2">
      <w:r>
        <w:t>Student ID:</w:t>
      </w:r>
      <w:r w:rsidR="00AC657B">
        <w:t xml:space="preserve"> 2132107</w:t>
      </w:r>
    </w:p>
    <w:p w14:paraId="4AA59994" w14:textId="625E89FA" w:rsidR="00AC657B" w:rsidRDefault="00AC657B" w:rsidP="00EF11F2">
      <w:r>
        <w:t>Lecturer Name: Helen Evans</w:t>
      </w:r>
    </w:p>
    <w:sdt>
      <w:sdtPr>
        <w:rPr>
          <w:rFonts w:ascii="Arial" w:eastAsia="Liberation Sans" w:hAnsi="Arial" w:cs="Arial"/>
          <w:b w:val="0"/>
          <w:bCs w:val="0"/>
          <w:color w:val="auto"/>
          <w:sz w:val="24"/>
          <w:szCs w:val="22"/>
          <w:lang w:eastAsia="en-US"/>
        </w:rPr>
        <w:id w:val="-322054859"/>
        <w:docPartObj>
          <w:docPartGallery w:val="Table of Contents"/>
          <w:docPartUnique/>
        </w:docPartObj>
      </w:sdtPr>
      <w:sdtEndPr>
        <w:rPr>
          <w:noProof/>
        </w:rPr>
      </w:sdtEndPr>
      <w:sdtContent>
        <w:p w14:paraId="486A763E" w14:textId="77777777" w:rsidR="00EF11F2" w:rsidRPr="003D38E0" w:rsidRDefault="00EF11F2">
          <w:pPr>
            <w:pStyle w:val="TOCHeading"/>
            <w:rPr>
              <w:rFonts w:ascii="Arial" w:hAnsi="Arial" w:cs="Arial"/>
            </w:rPr>
          </w:pPr>
          <w:r w:rsidRPr="003D38E0">
            <w:rPr>
              <w:rFonts w:ascii="Arial" w:hAnsi="Arial" w:cs="Arial"/>
            </w:rPr>
            <w:t>Contents</w:t>
          </w:r>
        </w:p>
        <w:p w14:paraId="37470117" w14:textId="77777777" w:rsidR="00EF11F2" w:rsidRPr="003D38E0" w:rsidRDefault="00EF11F2">
          <w:pPr>
            <w:pStyle w:val="TOC1"/>
            <w:tabs>
              <w:tab w:val="right" w:leader="dot" w:pos="9350"/>
            </w:tabs>
            <w:rPr>
              <w:rFonts w:ascii="Arial" w:hAnsi="Arial" w:cs="Arial"/>
              <w:noProof/>
            </w:rPr>
          </w:pPr>
          <w:r w:rsidRPr="003D38E0">
            <w:rPr>
              <w:rFonts w:ascii="Arial" w:hAnsi="Arial" w:cs="Arial"/>
            </w:rPr>
            <w:fldChar w:fldCharType="begin"/>
          </w:r>
          <w:r w:rsidRPr="003D38E0">
            <w:rPr>
              <w:rFonts w:ascii="Arial" w:hAnsi="Arial" w:cs="Arial"/>
            </w:rPr>
            <w:instrText xml:space="preserve"> TOC \o "1-3" \h \z \u </w:instrText>
          </w:r>
          <w:r w:rsidRPr="003D38E0">
            <w:rPr>
              <w:rFonts w:ascii="Arial" w:hAnsi="Arial" w:cs="Arial"/>
            </w:rPr>
            <w:fldChar w:fldCharType="separate"/>
          </w:r>
          <w:hyperlink w:anchor="_Toc136250786" w:history="1">
            <w:r w:rsidRPr="003D38E0">
              <w:rPr>
                <w:rStyle w:val="Hyperlink"/>
                <w:rFonts w:ascii="Arial" w:hAnsi="Arial" w:cs="Arial"/>
                <w:noProof/>
              </w:rPr>
              <w:t>Introduction</w:t>
            </w:r>
            <w:r w:rsidRPr="003D38E0">
              <w:rPr>
                <w:rFonts w:ascii="Arial" w:hAnsi="Arial" w:cs="Arial"/>
                <w:noProof/>
                <w:webHidden/>
              </w:rPr>
              <w:tab/>
            </w:r>
            <w:r w:rsidRPr="003D38E0">
              <w:rPr>
                <w:rFonts w:ascii="Arial" w:hAnsi="Arial" w:cs="Arial"/>
                <w:noProof/>
                <w:webHidden/>
              </w:rPr>
              <w:fldChar w:fldCharType="begin"/>
            </w:r>
            <w:r w:rsidRPr="003D38E0">
              <w:rPr>
                <w:rFonts w:ascii="Arial" w:hAnsi="Arial" w:cs="Arial"/>
                <w:noProof/>
                <w:webHidden/>
              </w:rPr>
              <w:instrText xml:space="preserve"> PAGEREF _Toc136250786 \h </w:instrText>
            </w:r>
            <w:r w:rsidRPr="003D38E0">
              <w:rPr>
                <w:rFonts w:ascii="Arial" w:hAnsi="Arial" w:cs="Arial"/>
                <w:noProof/>
                <w:webHidden/>
              </w:rPr>
            </w:r>
            <w:r w:rsidRPr="003D38E0">
              <w:rPr>
                <w:rFonts w:ascii="Arial" w:hAnsi="Arial" w:cs="Arial"/>
                <w:noProof/>
                <w:webHidden/>
              </w:rPr>
              <w:fldChar w:fldCharType="separate"/>
            </w:r>
            <w:r w:rsidRPr="003D38E0">
              <w:rPr>
                <w:rFonts w:ascii="Arial" w:hAnsi="Arial" w:cs="Arial"/>
                <w:noProof/>
                <w:webHidden/>
              </w:rPr>
              <w:t>2</w:t>
            </w:r>
            <w:r w:rsidRPr="003D38E0">
              <w:rPr>
                <w:rFonts w:ascii="Arial" w:hAnsi="Arial" w:cs="Arial"/>
                <w:noProof/>
                <w:webHidden/>
              </w:rPr>
              <w:fldChar w:fldCharType="end"/>
            </w:r>
          </w:hyperlink>
        </w:p>
        <w:p w14:paraId="3A019DA8" w14:textId="77777777" w:rsidR="00EF11F2" w:rsidRPr="003D38E0" w:rsidRDefault="00000000">
          <w:pPr>
            <w:pStyle w:val="TOC1"/>
            <w:tabs>
              <w:tab w:val="right" w:leader="dot" w:pos="9350"/>
            </w:tabs>
            <w:rPr>
              <w:rFonts w:ascii="Arial" w:hAnsi="Arial" w:cs="Arial"/>
              <w:noProof/>
            </w:rPr>
          </w:pPr>
          <w:hyperlink w:anchor="_Toc136250787" w:history="1">
            <w:r w:rsidR="00EF11F2" w:rsidRPr="003D38E0">
              <w:rPr>
                <w:rStyle w:val="Hyperlink"/>
                <w:rFonts w:ascii="Arial" w:hAnsi="Arial" w:cs="Arial"/>
                <w:noProof/>
              </w:rPr>
              <w:t>The role of human resources in managing and developing talent</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_Toc136250787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2</w:t>
            </w:r>
            <w:r w:rsidR="00EF11F2" w:rsidRPr="003D38E0">
              <w:rPr>
                <w:rFonts w:ascii="Arial" w:hAnsi="Arial" w:cs="Arial"/>
                <w:noProof/>
                <w:webHidden/>
              </w:rPr>
              <w:fldChar w:fldCharType="end"/>
            </w:r>
          </w:hyperlink>
        </w:p>
        <w:p w14:paraId="6B0A08C0" w14:textId="77777777" w:rsidR="00EF11F2" w:rsidRPr="003D38E0" w:rsidRDefault="00000000">
          <w:pPr>
            <w:pStyle w:val="TOC1"/>
            <w:tabs>
              <w:tab w:val="right" w:leader="dot" w:pos="9350"/>
            </w:tabs>
            <w:rPr>
              <w:rFonts w:ascii="Arial" w:hAnsi="Arial" w:cs="Arial"/>
              <w:noProof/>
            </w:rPr>
          </w:pPr>
          <w:hyperlink w:anchor="_Toc136250788" w:history="1">
            <w:r w:rsidR="00EF11F2" w:rsidRPr="003D38E0">
              <w:rPr>
                <w:rStyle w:val="Hyperlink"/>
                <w:rFonts w:ascii="Arial" w:hAnsi="Arial" w:cs="Arial"/>
                <w:noProof/>
              </w:rPr>
              <w:t>The importance of managing and developing talent</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_Toc136250788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3</w:t>
            </w:r>
            <w:r w:rsidR="00EF11F2" w:rsidRPr="003D38E0">
              <w:rPr>
                <w:rFonts w:ascii="Arial" w:hAnsi="Arial" w:cs="Arial"/>
                <w:noProof/>
                <w:webHidden/>
              </w:rPr>
              <w:fldChar w:fldCharType="end"/>
            </w:r>
          </w:hyperlink>
        </w:p>
        <w:p w14:paraId="7AFE9BF7" w14:textId="77777777" w:rsidR="00EF11F2" w:rsidRPr="003D38E0" w:rsidRDefault="00000000">
          <w:pPr>
            <w:pStyle w:val="TOC1"/>
            <w:tabs>
              <w:tab w:val="right" w:leader="dot" w:pos="9350"/>
            </w:tabs>
            <w:rPr>
              <w:rFonts w:ascii="Arial" w:hAnsi="Arial" w:cs="Arial"/>
              <w:noProof/>
            </w:rPr>
          </w:pPr>
          <w:hyperlink w:anchor="_Toc136250789" w:history="1">
            <w:r w:rsidR="00EF11F2" w:rsidRPr="003D38E0">
              <w:rPr>
                <w:rStyle w:val="Hyperlink"/>
                <w:rFonts w:ascii="Arial" w:hAnsi="Arial" w:cs="Arial"/>
                <w:noProof/>
              </w:rPr>
              <w:t>The employee lifecycle</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_Toc136250789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4</w:t>
            </w:r>
            <w:r w:rsidR="00EF11F2" w:rsidRPr="003D38E0">
              <w:rPr>
                <w:rFonts w:ascii="Arial" w:hAnsi="Arial" w:cs="Arial"/>
                <w:noProof/>
                <w:webHidden/>
              </w:rPr>
              <w:fldChar w:fldCharType="end"/>
            </w:r>
          </w:hyperlink>
        </w:p>
        <w:p w14:paraId="14B25A6E" w14:textId="77777777" w:rsidR="00EF11F2" w:rsidRPr="003D38E0" w:rsidRDefault="00000000">
          <w:pPr>
            <w:pStyle w:val="TOC1"/>
            <w:tabs>
              <w:tab w:val="right" w:leader="dot" w:pos="9350"/>
            </w:tabs>
            <w:rPr>
              <w:rFonts w:ascii="Arial" w:hAnsi="Arial" w:cs="Arial"/>
              <w:noProof/>
            </w:rPr>
          </w:pPr>
          <w:hyperlink w:anchor="_Toc136250790" w:history="1">
            <w:r w:rsidR="00EF11F2" w:rsidRPr="003D38E0">
              <w:rPr>
                <w:rStyle w:val="Hyperlink"/>
                <w:rFonts w:ascii="Arial" w:hAnsi="Arial" w:cs="Arial"/>
                <w:noProof/>
              </w:rPr>
              <w:t>Provide examples of how you could benefit team/organisational performance</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_Toc136250790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5</w:t>
            </w:r>
            <w:r w:rsidR="00EF11F2" w:rsidRPr="003D38E0">
              <w:rPr>
                <w:rFonts w:ascii="Arial" w:hAnsi="Arial" w:cs="Arial"/>
                <w:noProof/>
                <w:webHidden/>
              </w:rPr>
              <w:fldChar w:fldCharType="end"/>
            </w:r>
          </w:hyperlink>
        </w:p>
        <w:p w14:paraId="1943DFA4" w14:textId="77777777" w:rsidR="00EF11F2" w:rsidRPr="003D38E0" w:rsidRDefault="00000000">
          <w:pPr>
            <w:pStyle w:val="TOC1"/>
            <w:tabs>
              <w:tab w:val="right" w:leader="dot" w:pos="9350"/>
            </w:tabs>
            <w:rPr>
              <w:rFonts w:ascii="Arial" w:hAnsi="Arial" w:cs="Arial"/>
              <w:noProof/>
            </w:rPr>
          </w:pPr>
          <w:hyperlink w:anchor="_Toc136250791" w:history="1">
            <w:r w:rsidR="00EF11F2" w:rsidRPr="003D38E0">
              <w:rPr>
                <w:rStyle w:val="Hyperlink"/>
                <w:rFonts w:ascii="Arial" w:hAnsi="Arial" w:cs="Arial"/>
                <w:noProof/>
              </w:rPr>
              <w:t>Provide best practice industry examples</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_Toc136250791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6</w:t>
            </w:r>
            <w:r w:rsidR="00EF11F2" w:rsidRPr="003D38E0">
              <w:rPr>
                <w:rFonts w:ascii="Arial" w:hAnsi="Arial" w:cs="Arial"/>
                <w:noProof/>
                <w:webHidden/>
              </w:rPr>
              <w:fldChar w:fldCharType="end"/>
            </w:r>
          </w:hyperlink>
        </w:p>
        <w:p w14:paraId="5BE75A76" w14:textId="77777777" w:rsidR="00EF11F2" w:rsidRPr="003D38E0" w:rsidRDefault="00000000">
          <w:pPr>
            <w:pStyle w:val="TOC1"/>
            <w:tabs>
              <w:tab w:val="right" w:leader="dot" w:pos="9350"/>
            </w:tabs>
            <w:rPr>
              <w:rFonts w:ascii="Arial" w:hAnsi="Arial" w:cs="Arial"/>
              <w:noProof/>
            </w:rPr>
          </w:pPr>
          <w:hyperlink w:anchor="_Toc136250792" w:history="1">
            <w:r w:rsidR="00EF11F2" w:rsidRPr="003D38E0">
              <w:rPr>
                <w:rStyle w:val="Hyperlink"/>
                <w:rFonts w:ascii="Arial" w:hAnsi="Arial" w:cs="Arial"/>
                <w:noProof/>
              </w:rPr>
              <w:t>Conclusion</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_Toc136250792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6</w:t>
            </w:r>
            <w:r w:rsidR="00EF11F2" w:rsidRPr="003D38E0">
              <w:rPr>
                <w:rFonts w:ascii="Arial" w:hAnsi="Arial" w:cs="Arial"/>
                <w:noProof/>
                <w:webHidden/>
              </w:rPr>
              <w:fldChar w:fldCharType="end"/>
            </w:r>
          </w:hyperlink>
        </w:p>
        <w:p w14:paraId="5586506F" w14:textId="77777777" w:rsidR="00EF11F2" w:rsidRPr="003D38E0" w:rsidRDefault="00000000">
          <w:pPr>
            <w:pStyle w:val="TOC1"/>
            <w:tabs>
              <w:tab w:val="right" w:leader="dot" w:pos="9350"/>
            </w:tabs>
            <w:rPr>
              <w:rFonts w:ascii="Arial" w:hAnsi="Arial" w:cs="Arial"/>
              <w:noProof/>
            </w:rPr>
          </w:pPr>
          <w:hyperlink w:anchor="_Toc136250793" w:history="1">
            <w:r w:rsidR="00EF11F2" w:rsidRPr="003D38E0">
              <w:rPr>
                <w:rStyle w:val="Hyperlink"/>
                <w:rFonts w:ascii="Arial" w:hAnsi="Arial" w:cs="Arial"/>
                <w:noProof/>
              </w:rPr>
              <w:t>References</w:t>
            </w:r>
            <w:r w:rsidR="00EF11F2" w:rsidRPr="003D38E0">
              <w:rPr>
                <w:rFonts w:ascii="Arial" w:hAnsi="Arial" w:cs="Arial"/>
                <w:noProof/>
                <w:webHidden/>
              </w:rPr>
              <w:tab/>
            </w:r>
            <w:r w:rsidR="00EF11F2" w:rsidRPr="003D38E0">
              <w:rPr>
                <w:rFonts w:ascii="Arial" w:hAnsi="Arial" w:cs="Arial"/>
                <w:noProof/>
                <w:webHidden/>
              </w:rPr>
              <w:fldChar w:fldCharType="begin"/>
            </w:r>
            <w:r w:rsidR="00EF11F2" w:rsidRPr="003D38E0">
              <w:rPr>
                <w:rFonts w:ascii="Arial" w:hAnsi="Arial" w:cs="Arial"/>
                <w:noProof/>
                <w:webHidden/>
              </w:rPr>
              <w:instrText xml:space="preserve"> PAGEREF _Toc136250793 \h </w:instrText>
            </w:r>
            <w:r w:rsidR="00EF11F2" w:rsidRPr="003D38E0">
              <w:rPr>
                <w:rFonts w:ascii="Arial" w:hAnsi="Arial" w:cs="Arial"/>
                <w:noProof/>
                <w:webHidden/>
              </w:rPr>
            </w:r>
            <w:r w:rsidR="00EF11F2" w:rsidRPr="003D38E0">
              <w:rPr>
                <w:rFonts w:ascii="Arial" w:hAnsi="Arial" w:cs="Arial"/>
                <w:noProof/>
                <w:webHidden/>
              </w:rPr>
              <w:fldChar w:fldCharType="separate"/>
            </w:r>
            <w:r w:rsidR="00EF11F2" w:rsidRPr="003D38E0">
              <w:rPr>
                <w:rFonts w:ascii="Arial" w:hAnsi="Arial" w:cs="Arial"/>
                <w:noProof/>
                <w:webHidden/>
              </w:rPr>
              <w:t>7</w:t>
            </w:r>
            <w:r w:rsidR="00EF11F2" w:rsidRPr="003D38E0">
              <w:rPr>
                <w:rFonts w:ascii="Arial" w:hAnsi="Arial" w:cs="Arial"/>
                <w:noProof/>
                <w:webHidden/>
              </w:rPr>
              <w:fldChar w:fldCharType="end"/>
            </w:r>
          </w:hyperlink>
        </w:p>
        <w:p w14:paraId="1CC89DEC" w14:textId="77777777" w:rsidR="00EF11F2" w:rsidRDefault="00EF11F2">
          <w:r w:rsidRPr="003D38E0">
            <w:rPr>
              <w:rFonts w:ascii="Arial" w:hAnsi="Arial" w:cs="Arial"/>
              <w:b/>
              <w:bCs/>
              <w:noProof/>
            </w:rPr>
            <w:fldChar w:fldCharType="end"/>
          </w:r>
        </w:p>
      </w:sdtContent>
    </w:sdt>
    <w:p w14:paraId="575F3A47" w14:textId="77777777" w:rsidR="00EF11F2" w:rsidRDefault="00EF11F2" w:rsidP="00D26469">
      <w:pPr>
        <w:pStyle w:val="Heading1"/>
        <w:spacing w:after="240"/>
      </w:pPr>
    </w:p>
    <w:p w14:paraId="7B4BA3EF" w14:textId="77777777" w:rsidR="00EF11F2" w:rsidRDefault="00EF11F2" w:rsidP="00D26469">
      <w:pPr>
        <w:pStyle w:val="Heading1"/>
        <w:spacing w:after="240"/>
      </w:pPr>
    </w:p>
    <w:p w14:paraId="1FDD087A" w14:textId="77777777" w:rsidR="00EF11F2" w:rsidRDefault="00EF11F2" w:rsidP="00D26469">
      <w:pPr>
        <w:pStyle w:val="Heading1"/>
        <w:spacing w:after="240"/>
      </w:pPr>
    </w:p>
    <w:p w14:paraId="7D9B0583" w14:textId="77777777" w:rsidR="00EF11F2" w:rsidRDefault="00EF11F2" w:rsidP="00D26469">
      <w:pPr>
        <w:pStyle w:val="Heading1"/>
        <w:spacing w:after="240"/>
      </w:pPr>
    </w:p>
    <w:p w14:paraId="3F2F6096" w14:textId="77777777" w:rsidR="00EF11F2" w:rsidRDefault="00EF11F2" w:rsidP="00D26469">
      <w:pPr>
        <w:pStyle w:val="Heading1"/>
        <w:spacing w:after="240"/>
      </w:pPr>
    </w:p>
    <w:p w14:paraId="179926D9" w14:textId="77777777" w:rsidR="00EF11F2" w:rsidRDefault="00EF11F2" w:rsidP="00D26469">
      <w:pPr>
        <w:pStyle w:val="Heading1"/>
        <w:spacing w:after="240"/>
      </w:pPr>
    </w:p>
    <w:p w14:paraId="697409D4" w14:textId="77777777" w:rsidR="00EF11F2" w:rsidRDefault="00EF11F2" w:rsidP="00D26469">
      <w:pPr>
        <w:pStyle w:val="Heading1"/>
        <w:spacing w:after="240"/>
      </w:pPr>
    </w:p>
    <w:p w14:paraId="23A9F04B" w14:textId="77777777" w:rsidR="00EF11F2" w:rsidRDefault="00EF11F2" w:rsidP="00D26469">
      <w:pPr>
        <w:pStyle w:val="Heading1"/>
        <w:spacing w:after="240"/>
      </w:pPr>
    </w:p>
    <w:p w14:paraId="497444C3" w14:textId="77777777" w:rsidR="00EF11F2" w:rsidRDefault="00EF11F2" w:rsidP="00D26469">
      <w:pPr>
        <w:pStyle w:val="Heading1"/>
        <w:spacing w:after="240"/>
      </w:pPr>
    </w:p>
    <w:p w14:paraId="0C7ECCAD" w14:textId="77777777" w:rsidR="00EF11F2" w:rsidRDefault="00EF11F2" w:rsidP="00D26469">
      <w:pPr>
        <w:pStyle w:val="Heading1"/>
        <w:spacing w:after="240"/>
      </w:pPr>
    </w:p>
    <w:p w14:paraId="777EC889" w14:textId="77777777" w:rsidR="00D26469" w:rsidRPr="003D38E0" w:rsidRDefault="00D26469" w:rsidP="00D26469">
      <w:pPr>
        <w:pStyle w:val="Heading1"/>
        <w:spacing w:after="240"/>
        <w:rPr>
          <w:rFonts w:ascii="Arial" w:hAnsi="Arial" w:cs="Arial"/>
        </w:rPr>
      </w:pPr>
      <w:bookmarkStart w:id="0" w:name="_Toc136250786"/>
      <w:r w:rsidRPr="003D38E0">
        <w:rPr>
          <w:rFonts w:ascii="Arial" w:hAnsi="Arial" w:cs="Arial"/>
        </w:rPr>
        <w:lastRenderedPageBreak/>
        <w:t>Introduction</w:t>
      </w:r>
      <w:bookmarkEnd w:id="0"/>
    </w:p>
    <w:p w14:paraId="55E018BE" w14:textId="77777777" w:rsidR="00900B92" w:rsidRPr="003D38E0" w:rsidRDefault="00900B92" w:rsidP="00D26469">
      <w:pPr>
        <w:spacing w:before="240" w:after="240"/>
        <w:rPr>
          <w:rFonts w:ascii="Arial" w:hAnsi="Arial" w:cs="Arial"/>
        </w:rPr>
      </w:pPr>
      <w:r w:rsidRPr="003D38E0">
        <w:rPr>
          <w:rFonts w:ascii="Arial" w:hAnsi="Arial" w:cs="Arial"/>
        </w:rPr>
        <w:t>The staff member life cycle is a management tool that depicts the progression of an employee's interactions with their company. It's a blueprint for the whole employment lifecycle for a company. Staff participation is important throughout the career of a worker and has the ability to enhance a workforce's skills, but some large companies fail to see the full advantage of it. Employee engagement is the emotional and mental commitment that employee feels to their position of employment, their fellow workers, and their employer.</w:t>
      </w:r>
    </w:p>
    <w:p w14:paraId="11221D4C" w14:textId="77777777" w:rsidR="00900B92" w:rsidRPr="003D38E0" w:rsidRDefault="00407F73" w:rsidP="003A6A20">
      <w:pPr>
        <w:spacing w:before="240" w:after="240"/>
        <w:rPr>
          <w:rFonts w:ascii="Arial" w:hAnsi="Arial" w:cs="Arial"/>
        </w:rPr>
      </w:pPr>
      <w:r w:rsidRPr="003D38E0">
        <w:rPr>
          <w:rFonts w:ascii="Arial" w:hAnsi="Arial" w:cs="Arial"/>
          <w:szCs w:val="24"/>
        </w:rPr>
        <w:t xml:space="preserve">Chan, </w:t>
      </w:r>
      <w:r w:rsidR="00900B92" w:rsidRPr="003D38E0">
        <w:rPr>
          <w:rFonts w:ascii="Arial" w:hAnsi="Arial" w:cs="Arial"/>
        </w:rPr>
        <w:t>(2019) argue that staff members who feel a sense of loyalty to their employer put in more effort, remain with the firm for longer, and even encourage others to do the same. Over ninety percent of business executives agree with the statement "Happy employees produce better outcomes", which benefits both team output and the bottom line. In this case study, we look at how engagement among staff members changes throughout the course of an employee's tenure at Hilton Hotels, a company that has effectively adopted a staff member's life cycle approach. The success of the hotel industry is founded on the quality of service provided to guests, making employees the only true brand ambassadors. One mistake might be a distinction of a happy and an unhappy customer.</w:t>
      </w:r>
    </w:p>
    <w:p w14:paraId="64CAB224" w14:textId="77777777" w:rsidR="003E1C8E" w:rsidRPr="003D38E0" w:rsidRDefault="003E1C8E" w:rsidP="003A6A20">
      <w:pPr>
        <w:spacing w:before="240" w:after="240"/>
        <w:rPr>
          <w:rFonts w:ascii="Arial" w:hAnsi="Arial" w:cs="Arial"/>
        </w:rPr>
      </w:pPr>
    </w:p>
    <w:p w14:paraId="4F20FE7F" w14:textId="77777777" w:rsidR="003E1C8E" w:rsidRPr="003D38E0" w:rsidRDefault="003E1C8E" w:rsidP="003A6A20">
      <w:pPr>
        <w:spacing w:before="240" w:after="240"/>
        <w:rPr>
          <w:rFonts w:ascii="Arial" w:hAnsi="Arial" w:cs="Arial"/>
        </w:rPr>
      </w:pPr>
    </w:p>
    <w:p w14:paraId="3FD02BCC" w14:textId="77777777" w:rsidR="003E1C8E" w:rsidRPr="003D38E0" w:rsidRDefault="003E1C8E" w:rsidP="003A6A20">
      <w:pPr>
        <w:spacing w:before="240" w:after="240"/>
        <w:rPr>
          <w:rFonts w:ascii="Arial" w:hAnsi="Arial" w:cs="Arial"/>
        </w:rPr>
      </w:pPr>
    </w:p>
    <w:p w14:paraId="302D0CE6" w14:textId="77777777" w:rsidR="003E1C8E" w:rsidRPr="003D38E0" w:rsidRDefault="003E1C8E" w:rsidP="003A6A20">
      <w:pPr>
        <w:spacing w:before="240" w:after="240"/>
        <w:rPr>
          <w:rFonts w:ascii="Arial" w:hAnsi="Arial" w:cs="Arial"/>
        </w:rPr>
      </w:pPr>
    </w:p>
    <w:p w14:paraId="4B549A96" w14:textId="77777777" w:rsidR="003E1C8E" w:rsidRPr="003D38E0" w:rsidRDefault="003E1C8E" w:rsidP="003A6A20">
      <w:pPr>
        <w:spacing w:before="240" w:after="240"/>
        <w:rPr>
          <w:rFonts w:ascii="Arial" w:hAnsi="Arial" w:cs="Arial"/>
        </w:rPr>
      </w:pPr>
    </w:p>
    <w:p w14:paraId="07BB4DD4" w14:textId="77777777" w:rsidR="003E1C8E" w:rsidRPr="003D38E0" w:rsidRDefault="003E1C8E" w:rsidP="003A6A20">
      <w:pPr>
        <w:spacing w:before="240" w:after="240"/>
        <w:rPr>
          <w:rFonts w:ascii="Arial" w:hAnsi="Arial" w:cs="Arial"/>
        </w:rPr>
      </w:pPr>
    </w:p>
    <w:p w14:paraId="37A56F9E" w14:textId="77777777" w:rsidR="003E1C8E" w:rsidRPr="003D38E0" w:rsidRDefault="003E1C8E" w:rsidP="003A6A20">
      <w:pPr>
        <w:spacing w:before="240" w:after="240"/>
        <w:rPr>
          <w:rFonts w:ascii="Arial" w:hAnsi="Arial" w:cs="Arial"/>
        </w:rPr>
      </w:pPr>
    </w:p>
    <w:p w14:paraId="60B7E3AD" w14:textId="77777777" w:rsidR="00900B92" w:rsidRPr="003D38E0" w:rsidRDefault="00900B92" w:rsidP="002F7A44">
      <w:pPr>
        <w:pStyle w:val="Heading1"/>
        <w:rPr>
          <w:rFonts w:ascii="Arial" w:hAnsi="Arial" w:cs="Arial"/>
        </w:rPr>
      </w:pPr>
      <w:bookmarkStart w:id="1" w:name="_Toc136250787"/>
      <w:r w:rsidRPr="003D38E0">
        <w:rPr>
          <w:rFonts w:ascii="Arial" w:hAnsi="Arial" w:cs="Arial"/>
        </w:rPr>
        <w:lastRenderedPageBreak/>
        <w:t>The role of human resources in managing and developing talent</w:t>
      </w:r>
      <w:bookmarkEnd w:id="1"/>
    </w:p>
    <w:p w14:paraId="09A6578A" w14:textId="77777777" w:rsidR="00EF159F" w:rsidRPr="003D38E0" w:rsidRDefault="00900B92" w:rsidP="002F7A44">
      <w:pPr>
        <w:spacing w:before="240" w:after="240"/>
        <w:rPr>
          <w:rFonts w:ascii="Arial" w:hAnsi="Arial" w:cs="Arial"/>
        </w:rPr>
      </w:pPr>
      <w:r w:rsidRPr="003D38E0">
        <w:rPr>
          <w:rFonts w:ascii="Arial" w:hAnsi="Arial" w:cs="Arial"/>
        </w:rPr>
        <w:t xml:space="preserve">Human resources, in particular, </w:t>
      </w:r>
      <w:r w:rsidR="003E1C8E" w:rsidRPr="003D38E0">
        <w:rPr>
          <w:rFonts w:ascii="Arial" w:hAnsi="Arial" w:cs="Arial"/>
        </w:rPr>
        <w:t>play</w:t>
      </w:r>
      <w:r w:rsidRPr="003D38E0">
        <w:rPr>
          <w:rFonts w:ascii="Arial" w:hAnsi="Arial" w:cs="Arial"/>
        </w:rPr>
        <w:t xml:space="preserve"> a critical role in encouraging collaboration across the board. Everybody in HR should think about how employees will connect with the various involvement initiatives and activities to ensure the best results. </w:t>
      </w:r>
      <w:r w:rsidR="00EF159F" w:rsidRPr="003D38E0">
        <w:rPr>
          <w:rFonts w:ascii="Arial" w:hAnsi="Arial" w:cs="Arial"/>
        </w:rPr>
        <w:t xml:space="preserve">To do this, the foundational elements of HR must be understood. </w:t>
      </w:r>
      <w:r w:rsidRPr="003D38E0">
        <w:rPr>
          <w:rFonts w:ascii="Arial" w:hAnsi="Arial" w:cs="Arial"/>
        </w:rPr>
        <w:t>Because it affects almost every area of human resources, worker involvement is a far more nuanced topic than would at first seem. But for efficient worker involvement, the human resources department has to have a deep comprehension of the labor dynamic</w:t>
      </w:r>
      <w:r w:rsidR="005F52FC" w:rsidRPr="003D38E0">
        <w:rPr>
          <w:rFonts w:ascii="Arial" w:hAnsi="Arial" w:cs="Arial"/>
        </w:rPr>
        <w:t xml:space="preserve"> </w:t>
      </w:r>
      <w:sdt>
        <w:sdtPr>
          <w:rPr>
            <w:rFonts w:ascii="Arial" w:hAnsi="Arial" w:cs="Arial"/>
          </w:rPr>
          <w:id w:val="-2087918555"/>
          <w:citation/>
        </w:sdtPr>
        <w:sdtContent>
          <w:r w:rsidR="005F52FC" w:rsidRPr="003D38E0">
            <w:rPr>
              <w:rFonts w:ascii="Arial" w:hAnsi="Arial" w:cs="Arial"/>
            </w:rPr>
            <w:fldChar w:fldCharType="begin"/>
          </w:r>
          <w:r w:rsidR="005F52FC" w:rsidRPr="003D38E0">
            <w:rPr>
              <w:rFonts w:ascii="Arial" w:hAnsi="Arial" w:cs="Arial"/>
            </w:rPr>
            <w:instrText xml:space="preserve"> CITATION Geo19 \l 1033 </w:instrText>
          </w:r>
          <w:r w:rsidR="005F52FC" w:rsidRPr="003D38E0">
            <w:rPr>
              <w:rFonts w:ascii="Arial" w:hAnsi="Arial" w:cs="Arial"/>
            </w:rPr>
            <w:fldChar w:fldCharType="separate"/>
          </w:r>
          <w:r w:rsidR="005F52FC" w:rsidRPr="003D38E0">
            <w:rPr>
              <w:rFonts w:ascii="Arial" w:hAnsi="Arial" w:cs="Arial"/>
              <w:noProof/>
            </w:rPr>
            <w:t>(George, 2019)</w:t>
          </w:r>
          <w:r w:rsidR="005F52FC" w:rsidRPr="003D38E0">
            <w:rPr>
              <w:rFonts w:ascii="Arial" w:hAnsi="Arial" w:cs="Arial"/>
            </w:rPr>
            <w:fldChar w:fldCharType="end"/>
          </w:r>
        </w:sdtContent>
      </w:sdt>
      <w:r w:rsidRPr="003D38E0">
        <w:rPr>
          <w:rFonts w:ascii="Arial" w:hAnsi="Arial" w:cs="Arial"/>
        </w:rPr>
        <w:t xml:space="preserve">. Human resources' duty is to provide employees with the resources and knowledge required to carry out their tasks successfully. </w:t>
      </w:r>
      <w:r w:rsidR="00EF159F" w:rsidRPr="003D38E0">
        <w:rPr>
          <w:rFonts w:ascii="Arial" w:hAnsi="Arial" w:cs="Arial"/>
        </w:rPr>
        <w:t>In order to retain the levels of engagement that have been established, HR must also continue to grow its workforce. It must guarantee that the professional growth pathways of the personnel are obvious. Professionals that are actively engaged are aware of what is expected of them and try to achieve both their personal and professional objectives.</w:t>
      </w:r>
      <w:r w:rsidRPr="003D38E0">
        <w:rPr>
          <w:rFonts w:ascii="Arial" w:hAnsi="Arial" w:cs="Arial"/>
        </w:rPr>
        <w:tab/>
      </w:r>
    </w:p>
    <w:p w14:paraId="4D790DFE" w14:textId="77777777" w:rsidR="00EF159F" w:rsidRPr="003D38E0" w:rsidRDefault="00900B92" w:rsidP="003A6A20">
      <w:pPr>
        <w:spacing w:before="240" w:after="240"/>
        <w:rPr>
          <w:rFonts w:ascii="Arial" w:hAnsi="Arial" w:cs="Arial"/>
        </w:rPr>
      </w:pPr>
      <w:r w:rsidRPr="003D38E0">
        <w:rPr>
          <w:rFonts w:ascii="Arial" w:hAnsi="Arial" w:cs="Arial"/>
        </w:rPr>
        <w:t xml:space="preserve">After establishing the need for employee engagement, it is critical to identify opportunities for enthusiasm on the job that might boost productivity, satisfaction, and turnover. </w:t>
      </w:r>
      <w:r w:rsidR="00EF159F" w:rsidRPr="003D38E0">
        <w:rPr>
          <w:rFonts w:ascii="Arial" w:hAnsi="Arial" w:cs="Arial"/>
        </w:rPr>
        <w:t xml:space="preserve">The best method to engage workers, according to </w:t>
      </w:r>
      <w:sdt>
        <w:sdtPr>
          <w:rPr>
            <w:rFonts w:ascii="Arial" w:hAnsi="Arial" w:cs="Arial"/>
          </w:rPr>
          <w:id w:val="168383540"/>
          <w:citation/>
        </w:sdtPr>
        <w:sdtContent>
          <w:r w:rsidR="005F52FC" w:rsidRPr="003D38E0">
            <w:rPr>
              <w:rFonts w:ascii="Arial" w:hAnsi="Arial" w:cs="Arial"/>
            </w:rPr>
            <w:fldChar w:fldCharType="begin"/>
          </w:r>
          <w:r w:rsidR="005F52FC" w:rsidRPr="003D38E0">
            <w:rPr>
              <w:rFonts w:ascii="Arial" w:hAnsi="Arial" w:cs="Arial"/>
            </w:rPr>
            <w:instrText xml:space="preserve"> CITATION Per221 \l 1033 </w:instrText>
          </w:r>
          <w:r w:rsidR="005F52FC" w:rsidRPr="003D38E0">
            <w:rPr>
              <w:rFonts w:ascii="Arial" w:hAnsi="Arial" w:cs="Arial"/>
            </w:rPr>
            <w:fldChar w:fldCharType="separate"/>
          </w:r>
          <w:r w:rsidR="005F52FC" w:rsidRPr="003D38E0">
            <w:rPr>
              <w:rFonts w:ascii="Arial" w:hAnsi="Arial" w:cs="Arial"/>
              <w:noProof/>
            </w:rPr>
            <w:t>(Personio., 2022)</w:t>
          </w:r>
          <w:r w:rsidR="005F52FC" w:rsidRPr="003D38E0">
            <w:rPr>
              <w:rFonts w:ascii="Arial" w:hAnsi="Arial" w:cs="Arial"/>
            </w:rPr>
            <w:fldChar w:fldCharType="end"/>
          </w:r>
        </w:sdtContent>
      </w:sdt>
      <w:r w:rsidR="00EF159F" w:rsidRPr="003D38E0">
        <w:rPr>
          <w:rFonts w:ascii="Arial" w:hAnsi="Arial" w:cs="Arial"/>
        </w:rPr>
        <w:t>is to keep them engaged to the business. Personnel will be pushed to generate opinions about the firm if vital business data is not disclosed, whether on purpose or not. Therefore, it is crucial that staff members get updates whenever it is acceptable on things like how the business is doing financially, the objectives in place, and why this information is relevant to them. Keeping the workforce informed fosters a sense of belonging to the business.</w:t>
      </w:r>
    </w:p>
    <w:p w14:paraId="381AA057" w14:textId="77777777" w:rsidR="00EF159F" w:rsidRPr="003D38E0" w:rsidRDefault="00EF159F" w:rsidP="002F7A44">
      <w:pPr>
        <w:pStyle w:val="Heading1"/>
        <w:rPr>
          <w:rFonts w:ascii="Arial" w:hAnsi="Arial" w:cs="Arial"/>
        </w:rPr>
      </w:pPr>
      <w:bookmarkStart w:id="2" w:name="_Toc136250788"/>
      <w:r w:rsidRPr="003D38E0">
        <w:rPr>
          <w:rFonts w:ascii="Arial" w:hAnsi="Arial" w:cs="Arial"/>
        </w:rPr>
        <w:t>The importance of managing and developing talent</w:t>
      </w:r>
      <w:bookmarkEnd w:id="2"/>
    </w:p>
    <w:p w14:paraId="708605FD" w14:textId="77777777" w:rsidR="00EF159F" w:rsidRPr="003D38E0" w:rsidRDefault="00900B92" w:rsidP="003A6A20">
      <w:pPr>
        <w:spacing w:before="240" w:after="240"/>
        <w:rPr>
          <w:rFonts w:ascii="Arial" w:hAnsi="Arial" w:cs="Arial"/>
        </w:rPr>
      </w:pPr>
      <w:r w:rsidRPr="003D38E0">
        <w:rPr>
          <w:rFonts w:ascii="Arial" w:hAnsi="Arial" w:cs="Arial"/>
        </w:rPr>
        <w:t xml:space="preserve">Having high expectations laid out for employees is a great selling factor. </w:t>
      </w:r>
      <w:r w:rsidR="00EF159F" w:rsidRPr="003D38E0">
        <w:rPr>
          <w:rFonts w:ascii="Arial" w:hAnsi="Arial" w:cs="Arial"/>
        </w:rPr>
        <w:t>For instance, if staff members are unsure of what they are working on or how to perform it, it may be difficult for them to get enthusiastic about an endeavor. Every single aspect of each task provided to the business's workers should be explained to them, together with the directions and demands, and checked</w:t>
      </w:r>
      <w:r w:rsidR="005F52FC" w:rsidRPr="003D38E0">
        <w:rPr>
          <w:rFonts w:ascii="Arial" w:hAnsi="Arial" w:cs="Arial"/>
        </w:rPr>
        <w:t xml:space="preserve"> </w:t>
      </w:r>
      <w:sdt>
        <w:sdtPr>
          <w:rPr>
            <w:rFonts w:ascii="Arial" w:hAnsi="Arial" w:cs="Arial"/>
          </w:rPr>
          <w:id w:val="-99182732"/>
          <w:citation/>
        </w:sdtPr>
        <w:sdtContent>
          <w:r w:rsidR="005F52FC" w:rsidRPr="003D38E0">
            <w:rPr>
              <w:rFonts w:ascii="Arial" w:hAnsi="Arial" w:cs="Arial"/>
            </w:rPr>
            <w:fldChar w:fldCharType="begin"/>
          </w:r>
          <w:r w:rsidR="005F52FC" w:rsidRPr="003D38E0">
            <w:rPr>
              <w:rFonts w:ascii="Arial" w:hAnsi="Arial" w:cs="Arial"/>
            </w:rPr>
            <w:instrText xml:space="preserve"> CITATION Rui212 \l 1033 </w:instrText>
          </w:r>
          <w:r w:rsidR="005F52FC" w:rsidRPr="003D38E0">
            <w:rPr>
              <w:rFonts w:ascii="Arial" w:hAnsi="Arial" w:cs="Arial"/>
            </w:rPr>
            <w:fldChar w:fldCharType="separate"/>
          </w:r>
          <w:r w:rsidR="005F52FC" w:rsidRPr="003D38E0">
            <w:rPr>
              <w:rFonts w:ascii="Arial" w:hAnsi="Arial" w:cs="Arial"/>
              <w:noProof/>
            </w:rPr>
            <w:t>(Ruiz, 2021)</w:t>
          </w:r>
          <w:r w:rsidR="005F52FC" w:rsidRPr="003D38E0">
            <w:rPr>
              <w:rFonts w:ascii="Arial" w:hAnsi="Arial" w:cs="Arial"/>
            </w:rPr>
            <w:fldChar w:fldCharType="end"/>
          </w:r>
        </w:sdtContent>
      </w:sdt>
      <w:r w:rsidR="00EF159F" w:rsidRPr="003D38E0">
        <w:rPr>
          <w:rFonts w:ascii="Arial" w:hAnsi="Arial" w:cs="Arial"/>
        </w:rPr>
        <w:t xml:space="preserve">. It should be described how the </w:t>
      </w:r>
      <w:r w:rsidR="00EF159F" w:rsidRPr="003D38E0">
        <w:rPr>
          <w:rFonts w:ascii="Arial" w:hAnsi="Arial" w:cs="Arial"/>
        </w:rPr>
        <w:lastRenderedPageBreak/>
        <w:t>endeavor fits into the overall aims of the organization, and there should be an opportunity for questioning to get more details. According to McBain (2007), because not all initiatives will be enjoyable, it is best to avoid making light of bad ones at all costs. When such tasks are sent out, the business should be clear about the task's parameters. The last thing a company wants is to give the impression that its efforts are dishonest and untrue.</w:t>
      </w:r>
    </w:p>
    <w:p w14:paraId="60A0B9B0" w14:textId="77777777" w:rsidR="00EF159F" w:rsidRPr="003D38E0" w:rsidRDefault="00900B92" w:rsidP="003A6A20">
      <w:pPr>
        <w:spacing w:before="240" w:after="240"/>
        <w:rPr>
          <w:rFonts w:ascii="Arial" w:hAnsi="Arial" w:cs="Arial"/>
        </w:rPr>
      </w:pPr>
      <w:r w:rsidRPr="003D38E0">
        <w:rPr>
          <w:rFonts w:ascii="Arial" w:hAnsi="Arial" w:cs="Arial"/>
        </w:rPr>
        <w:t>Continuity is especially important while dealing with employee difficulties in the workplace. The company must treat each worker as an individual and modify its practices accordingly. The principle of uniformity requires that all employees be treated in the same manner. Management that seems to reward its supporters may easily be resented. Attempting to engage the company's staff in this manner necessitates setting a good example. The benefits of an involved workforce are discussed in further depth by Herman (2022). Although every company is unique and has its own peculiarities, one of the key benefits is a decrease in employee absenteeism. It's not something that should be addressed by upper management but is instead seen as an issue between you and the worker in question. It might easily get out of control and end up costing the business a lot of capital if nothing is done.</w:t>
      </w:r>
      <w:r w:rsidR="00EF159F" w:rsidRPr="003D38E0">
        <w:rPr>
          <w:rFonts w:ascii="Arial" w:hAnsi="Arial" w:cs="Arial"/>
        </w:rPr>
        <w:t xml:space="preserve"> Herman (2022) contends that employee involvement, drive, and contentment should all be taken into account while battling absence. According to studies, increasing staff engagement may cut absenteeism by up to 40%, the speaker says. Through enhanced employee satisfaction, this may boost performance for the company.</w:t>
      </w:r>
    </w:p>
    <w:p w14:paraId="11007BAB" w14:textId="77777777" w:rsidR="00EF159F" w:rsidRPr="003D38E0" w:rsidRDefault="00900B92" w:rsidP="003A6A20">
      <w:pPr>
        <w:spacing w:before="240" w:after="240"/>
        <w:rPr>
          <w:rFonts w:ascii="Arial" w:hAnsi="Arial" w:cs="Arial"/>
        </w:rPr>
      </w:pPr>
      <w:r w:rsidRPr="003D38E0">
        <w:rPr>
          <w:rFonts w:ascii="Arial" w:hAnsi="Arial" w:cs="Arial"/>
        </w:rPr>
        <w:t>Staff safety may be improved by active participation. The logic behind this perk is simple: employees who are enthusiastic about coming to work every day will be more committed to performing their duties safely and efficiently. When they are relaxed and not stressed, they are better able to focus on the task at hand and are less prone to make mistakes that might lead to accidents. When individuals feel invested in their job, they are more inclined to take initiative, which may minimize safety incidents by as much as 70%</w:t>
      </w:r>
      <w:r w:rsidR="007F0E9A" w:rsidRPr="003D38E0">
        <w:rPr>
          <w:rFonts w:ascii="Arial" w:hAnsi="Arial" w:cs="Arial"/>
        </w:rPr>
        <w:t xml:space="preserve"> </w:t>
      </w:r>
      <w:sdt>
        <w:sdtPr>
          <w:rPr>
            <w:rFonts w:ascii="Arial" w:hAnsi="Arial" w:cs="Arial"/>
          </w:rPr>
          <w:id w:val="-1089931973"/>
          <w:citation/>
        </w:sdtPr>
        <w:sdtContent>
          <w:r w:rsidR="007F0E9A" w:rsidRPr="003D38E0">
            <w:rPr>
              <w:rFonts w:ascii="Arial" w:hAnsi="Arial" w:cs="Arial"/>
            </w:rPr>
            <w:fldChar w:fldCharType="begin"/>
          </w:r>
          <w:r w:rsidR="007F0E9A" w:rsidRPr="003D38E0">
            <w:rPr>
              <w:rFonts w:ascii="Arial" w:hAnsi="Arial" w:cs="Arial"/>
            </w:rPr>
            <w:instrText xml:space="preserve"> CITATION Ant20 \l 1033 </w:instrText>
          </w:r>
          <w:r w:rsidR="007F0E9A" w:rsidRPr="003D38E0">
            <w:rPr>
              <w:rFonts w:ascii="Arial" w:hAnsi="Arial" w:cs="Arial"/>
            </w:rPr>
            <w:fldChar w:fldCharType="separate"/>
          </w:r>
          <w:r w:rsidR="007F0E9A" w:rsidRPr="003D38E0">
            <w:rPr>
              <w:rFonts w:ascii="Arial" w:hAnsi="Arial" w:cs="Arial"/>
              <w:noProof/>
            </w:rPr>
            <w:t>(Anthony, 2020)</w:t>
          </w:r>
          <w:r w:rsidR="007F0E9A" w:rsidRPr="003D38E0">
            <w:rPr>
              <w:rFonts w:ascii="Arial" w:hAnsi="Arial" w:cs="Arial"/>
            </w:rPr>
            <w:fldChar w:fldCharType="end"/>
          </w:r>
        </w:sdtContent>
      </w:sdt>
      <w:r w:rsidRPr="003D38E0">
        <w:rPr>
          <w:rFonts w:ascii="Arial" w:hAnsi="Arial" w:cs="Arial"/>
        </w:rPr>
        <w:t>. If you want to learn how companies in the tourism industry treat their employees, go no farther than Hilton Hotels, one of the best motels in the entirety of the globe.</w:t>
      </w:r>
    </w:p>
    <w:p w14:paraId="5A9503B8" w14:textId="77777777" w:rsidR="00EF159F" w:rsidRPr="003D38E0" w:rsidRDefault="00C14F9B" w:rsidP="00C14F9B">
      <w:pPr>
        <w:pStyle w:val="Heading1"/>
        <w:rPr>
          <w:rFonts w:ascii="Arial" w:hAnsi="Arial" w:cs="Arial"/>
        </w:rPr>
      </w:pPr>
      <w:bookmarkStart w:id="3" w:name="_Toc136250789"/>
      <w:r w:rsidRPr="003D38E0">
        <w:rPr>
          <w:rFonts w:ascii="Arial" w:hAnsi="Arial" w:cs="Arial"/>
        </w:rPr>
        <w:lastRenderedPageBreak/>
        <w:t>The employee lifecycle</w:t>
      </w:r>
      <w:bookmarkEnd w:id="3"/>
    </w:p>
    <w:p w14:paraId="21BC9751" w14:textId="77777777" w:rsidR="00DD78C7" w:rsidRPr="003D38E0" w:rsidRDefault="00DD78C7" w:rsidP="003A6A20">
      <w:pPr>
        <w:spacing w:before="240" w:after="240"/>
        <w:rPr>
          <w:rFonts w:ascii="Arial" w:hAnsi="Arial" w:cs="Arial"/>
        </w:rPr>
      </w:pPr>
      <w:r w:rsidRPr="003D38E0">
        <w:rPr>
          <w:rFonts w:ascii="Arial" w:hAnsi="Arial" w:cs="Arial"/>
        </w:rPr>
        <w:t>Employees go through an initial phase of attraction when they are introduced to a potential employer. Due to Hilton's unparalleled worldwide image, only the most qualified candidates apply for available positions at the hotel. The business model of the hotel ensures that any growth will be profitable. The next phase of the method is recruiting, which is what someone goes through to get from being a candidate to a complete worker. How a prospective employee is treated at this time will leave a lasting impression on them</w:t>
      </w:r>
      <w:r w:rsidR="005F52FC" w:rsidRPr="003D38E0">
        <w:rPr>
          <w:rFonts w:ascii="Arial" w:hAnsi="Arial" w:cs="Arial"/>
        </w:rPr>
        <w:t xml:space="preserve"> </w:t>
      </w:r>
      <w:sdt>
        <w:sdtPr>
          <w:rPr>
            <w:rFonts w:ascii="Arial" w:hAnsi="Arial" w:cs="Arial"/>
          </w:rPr>
          <w:id w:val="-1802141245"/>
          <w:citation/>
        </w:sdtPr>
        <w:sdtContent>
          <w:r w:rsidR="005F52FC" w:rsidRPr="003D38E0">
            <w:rPr>
              <w:rFonts w:ascii="Arial" w:hAnsi="Arial" w:cs="Arial"/>
            </w:rPr>
            <w:fldChar w:fldCharType="begin"/>
          </w:r>
          <w:r w:rsidR="005F52FC" w:rsidRPr="003D38E0">
            <w:rPr>
              <w:rFonts w:ascii="Arial" w:hAnsi="Arial" w:cs="Arial"/>
            </w:rPr>
            <w:instrText xml:space="preserve"> CITATION Ant20 \l 1033 </w:instrText>
          </w:r>
          <w:r w:rsidR="005F52FC" w:rsidRPr="003D38E0">
            <w:rPr>
              <w:rFonts w:ascii="Arial" w:hAnsi="Arial" w:cs="Arial"/>
            </w:rPr>
            <w:fldChar w:fldCharType="separate"/>
          </w:r>
          <w:r w:rsidR="005F52FC" w:rsidRPr="003D38E0">
            <w:rPr>
              <w:rFonts w:ascii="Arial" w:hAnsi="Arial" w:cs="Arial"/>
              <w:noProof/>
            </w:rPr>
            <w:t>(Anthony, 2020)</w:t>
          </w:r>
          <w:r w:rsidR="005F52FC" w:rsidRPr="003D38E0">
            <w:rPr>
              <w:rFonts w:ascii="Arial" w:hAnsi="Arial" w:cs="Arial"/>
            </w:rPr>
            <w:fldChar w:fldCharType="end"/>
          </w:r>
        </w:sdtContent>
      </w:sdt>
      <w:r w:rsidRPr="003D38E0">
        <w:rPr>
          <w:rFonts w:ascii="Arial" w:hAnsi="Arial" w:cs="Arial"/>
        </w:rPr>
        <w:t>. As part of the employment and hiring procedures for Hilton Hotels, HR conducts conversations, gives psychological assessments, and otherwise analyzes candidates. Discussions, simulations, and tray drills are also a part of the hotel's employment process. Administration makes careful decisions, and new employees must embrace the hotel's values and philosophy.</w:t>
      </w:r>
    </w:p>
    <w:p w14:paraId="5B05C05D" w14:textId="77777777" w:rsidR="00DD78C7" w:rsidRPr="003D38E0" w:rsidRDefault="00DD78C7" w:rsidP="003A6A20">
      <w:pPr>
        <w:spacing w:before="240" w:after="240"/>
        <w:rPr>
          <w:rFonts w:ascii="Arial" w:hAnsi="Arial" w:cs="Arial"/>
        </w:rPr>
      </w:pPr>
      <w:r w:rsidRPr="003D38E0">
        <w:rPr>
          <w:rFonts w:ascii="Arial" w:hAnsi="Arial" w:cs="Arial"/>
        </w:rPr>
        <w:t>This is the third phase of the cycle. In this stage, you'll work with your team to ensure they fully grasp and embrace the organization's ethos. When executed well, it provides new recruits hope that they can make a difference at the company and serves as an ideal chance to make them feel at ease. Hilton's corporate culture requires that the hotel be divided up into functional units known as "departments." Prospective workers are given explicit guidance on how to meet the requirements of their division at the time of hiring</w:t>
      </w:r>
      <w:r w:rsidR="005F52FC" w:rsidRPr="003D38E0">
        <w:rPr>
          <w:rFonts w:ascii="Arial" w:hAnsi="Arial" w:cs="Arial"/>
        </w:rPr>
        <w:t xml:space="preserve"> </w:t>
      </w:r>
      <w:sdt>
        <w:sdtPr>
          <w:rPr>
            <w:rFonts w:ascii="Arial" w:hAnsi="Arial" w:cs="Arial"/>
          </w:rPr>
          <w:id w:val="882141877"/>
          <w:citation/>
        </w:sdtPr>
        <w:sdtContent>
          <w:r w:rsidR="005F52FC" w:rsidRPr="003D38E0">
            <w:rPr>
              <w:rFonts w:ascii="Arial" w:hAnsi="Arial" w:cs="Arial"/>
            </w:rPr>
            <w:fldChar w:fldCharType="begin"/>
          </w:r>
          <w:r w:rsidR="005F52FC" w:rsidRPr="003D38E0">
            <w:rPr>
              <w:rFonts w:ascii="Arial" w:hAnsi="Arial" w:cs="Arial"/>
            </w:rPr>
            <w:instrText xml:space="preserve"> CITATION Ell18 \l 1033 </w:instrText>
          </w:r>
          <w:r w:rsidR="005F52FC" w:rsidRPr="003D38E0">
            <w:rPr>
              <w:rFonts w:ascii="Arial" w:hAnsi="Arial" w:cs="Arial"/>
            </w:rPr>
            <w:fldChar w:fldCharType="separate"/>
          </w:r>
          <w:r w:rsidR="005F52FC" w:rsidRPr="003D38E0">
            <w:rPr>
              <w:rFonts w:ascii="Arial" w:hAnsi="Arial" w:cs="Arial"/>
              <w:noProof/>
            </w:rPr>
            <w:t>(Ellinger, 2018)</w:t>
          </w:r>
          <w:r w:rsidR="005F52FC" w:rsidRPr="003D38E0">
            <w:rPr>
              <w:rFonts w:ascii="Arial" w:hAnsi="Arial" w:cs="Arial"/>
            </w:rPr>
            <w:fldChar w:fldCharType="end"/>
          </w:r>
        </w:sdtContent>
      </w:sdt>
      <w:r w:rsidRPr="003D38E0">
        <w:rPr>
          <w:rFonts w:ascii="Arial" w:hAnsi="Arial" w:cs="Arial"/>
        </w:rPr>
        <w:t>. The hotel uses these and other approaches to guarantee complete satisfaction for each and every guest.</w:t>
      </w:r>
    </w:p>
    <w:p w14:paraId="06B183A2" w14:textId="77777777" w:rsidR="00EF159F" w:rsidRPr="003D38E0" w:rsidRDefault="00DD78C7" w:rsidP="00C14F9B">
      <w:pPr>
        <w:spacing w:before="240" w:after="240"/>
        <w:rPr>
          <w:rFonts w:ascii="Arial" w:hAnsi="Arial" w:cs="Arial"/>
        </w:rPr>
      </w:pPr>
      <w:r w:rsidRPr="003D38E0">
        <w:rPr>
          <w:rFonts w:ascii="Arial" w:hAnsi="Arial" w:cs="Arial"/>
        </w:rPr>
        <w:t>The fourth stage comprises keeping top talent around via various methods. Because of the potential for a company to take advantage of a long-serving worker, this phase of the employee life cycle is crucial. Difficult issues, like as rewards and motivation, must be resolved quickly so that workers may focus on achieving their goals. Since Hilton is a global hotel chain, each individual Hilton property works hard to outdo its rivals</w:t>
      </w:r>
      <w:r w:rsidR="005F52FC" w:rsidRPr="003D38E0">
        <w:rPr>
          <w:rFonts w:ascii="Arial" w:hAnsi="Arial" w:cs="Arial"/>
        </w:rPr>
        <w:t xml:space="preserve"> </w:t>
      </w:r>
      <w:sdt>
        <w:sdtPr>
          <w:rPr>
            <w:rFonts w:ascii="Arial" w:hAnsi="Arial" w:cs="Arial"/>
          </w:rPr>
          <w:id w:val="556971830"/>
          <w:citation/>
        </w:sdtPr>
        <w:sdtContent>
          <w:r w:rsidR="005F52FC" w:rsidRPr="003D38E0">
            <w:rPr>
              <w:rFonts w:ascii="Arial" w:hAnsi="Arial" w:cs="Arial"/>
            </w:rPr>
            <w:fldChar w:fldCharType="begin"/>
          </w:r>
          <w:r w:rsidR="005F52FC" w:rsidRPr="003D38E0">
            <w:rPr>
              <w:rFonts w:ascii="Arial" w:hAnsi="Arial" w:cs="Arial"/>
            </w:rPr>
            <w:instrText xml:space="preserve"> CITATION Bha211 \l 1033 </w:instrText>
          </w:r>
          <w:r w:rsidR="005F52FC" w:rsidRPr="003D38E0">
            <w:rPr>
              <w:rFonts w:ascii="Arial" w:hAnsi="Arial" w:cs="Arial"/>
            </w:rPr>
            <w:fldChar w:fldCharType="separate"/>
          </w:r>
          <w:r w:rsidR="005F52FC" w:rsidRPr="003D38E0">
            <w:rPr>
              <w:rFonts w:ascii="Arial" w:hAnsi="Arial" w:cs="Arial"/>
              <w:noProof/>
            </w:rPr>
            <w:t>(Bhardwaj, 2021)</w:t>
          </w:r>
          <w:r w:rsidR="005F52FC" w:rsidRPr="003D38E0">
            <w:rPr>
              <w:rFonts w:ascii="Arial" w:hAnsi="Arial" w:cs="Arial"/>
            </w:rPr>
            <w:fldChar w:fldCharType="end"/>
          </w:r>
        </w:sdtContent>
      </w:sdt>
      <w:r w:rsidRPr="003D38E0">
        <w:rPr>
          <w:rFonts w:ascii="Arial" w:hAnsi="Arial" w:cs="Arial"/>
        </w:rPr>
        <w:t>. Through an in-house recognition and prize course, the Hilton honors its best employees. This is a brilliant plan for keeping the best employees and talent on board.</w:t>
      </w:r>
    </w:p>
    <w:p w14:paraId="63139B24" w14:textId="77777777" w:rsidR="00EF159F" w:rsidRPr="003D38E0" w:rsidRDefault="00EF159F" w:rsidP="00C14F9B">
      <w:pPr>
        <w:pStyle w:val="Heading1"/>
        <w:rPr>
          <w:rFonts w:ascii="Arial" w:hAnsi="Arial" w:cs="Arial"/>
        </w:rPr>
      </w:pPr>
      <w:bookmarkStart w:id="4" w:name="_Toc136250790"/>
      <w:r w:rsidRPr="003D38E0">
        <w:rPr>
          <w:rFonts w:ascii="Arial" w:hAnsi="Arial" w:cs="Arial"/>
        </w:rPr>
        <w:lastRenderedPageBreak/>
        <w:t>Provide</w:t>
      </w:r>
      <w:r w:rsidRPr="003D38E0">
        <w:rPr>
          <w:rFonts w:ascii="Arial" w:hAnsi="Arial" w:cs="Arial"/>
          <w:bCs w:val="0"/>
        </w:rPr>
        <w:t xml:space="preserve"> examples of how you could benefit team/organisational performance</w:t>
      </w:r>
      <w:bookmarkEnd w:id="4"/>
    </w:p>
    <w:p w14:paraId="0233A440" w14:textId="77777777" w:rsidR="00EF159F" w:rsidRPr="003D38E0" w:rsidRDefault="00EF159F" w:rsidP="003A6A20">
      <w:pPr>
        <w:spacing w:before="240" w:after="240"/>
        <w:rPr>
          <w:rFonts w:ascii="Arial" w:hAnsi="Arial" w:cs="Arial"/>
        </w:rPr>
      </w:pPr>
      <w:r w:rsidRPr="003D38E0">
        <w:rPr>
          <w:rFonts w:ascii="Arial" w:hAnsi="Arial" w:cs="Arial"/>
        </w:rPr>
        <w:t xml:space="preserve">The following phase is career development, which often aids workers in strengthening their positions via different activities. An organization has to take into account a variety of ways that strategic development may help it get the most out of its workforce. </w:t>
      </w:r>
      <w:r w:rsidR="00DD78C7" w:rsidRPr="003D38E0">
        <w:rPr>
          <w:rFonts w:ascii="Arial" w:hAnsi="Arial" w:cs="Arial"/>
        </w:rPr>
        <w:t xml:space="preserve">This is the last stage of cycle severance and the termination of work. During this phase of the cycle, several factors contribute to the worker's ultimate decision to depart. </w:t>
      </w:r>
      <w:r w:rsidRPr="003D38E0">
        <w:rPr>
          <w:rFonts w:ascii="Arial" w:hAnsi="Arial" w:cs="Arial"/>
        </w:rPr>
        <w:t>Employees should have a great off-boarding procedure that will help them see where there is opportunity for development since reflection is crucial</w:t>
      </w:r>
      <w:r w:rsidR="0029610B" w:rsidRPr="003D38E0">
        <w:rPr>
          <w:rFonts w:ascii="Arial" w:hAnsi="Arial" w:cs="Arial"/>
        </w:rPr>
        <w:t xml:space="preserve"> </w:t>
      </w:r>
      <w:sdt>
        <w:sdtPr>
          <w:rPr>
            <w:rFonts w:ascii="Arial" w:hAnsi="Arial" w:cs="Arial"/>
          </w:rPr>
          <w:id w:val="-661161740"/>
          <w:citation/>
        </w:sdtPr>
        <w:sdtContent>
          <w:r w:rsidR="0029610B" w:rsidRPr="003D38E0">
            <w:rPr>
              <w:rFonts w:ascii="Arial" w:hAnsi="Arial" w:cs="Arial"/>
            </w:rPr>
            <w:fldChar w:fldCharType="begin"/>
          </w:r>
          <w:r w:rsidR="0029610B" w:rsidRPr="003D38E0">
            <w:rPr>
              <w:rFonts w:ascii="Arial" w:hAnsi="Arial" w:cs="Arial"/>
            </w:rPr>
            <w:instrText xml:space="preserve"> CITATION Rui212 \l 1033 </w:instrText>
          </w:r>
          <w:r w:rsidR="0029610B" w:rsidRPr="003D38E0">
            <w:rPr>
              <w:rFonts w:ascii="Arial" w:hAnsi="Arial" w:cs="Arial"/>
            </w:rPr>
            <w:fldChar w:fldCharType="separate"/>
          </w:r>
          <w:r w:rsidR="0029610B" w:rsidRPr="003D38E0">
            <w:rPr>
              <w:rFonts w:ascii="Arial" w:hAnsi="Arial" w:cs="Arial"/>
              <w:noProof/>
            </w:rPr>
            <w:t>(Ruiz, 2021)</w:t>
          </w:r>
          <w:r w:rsidR="0029610B" w:rsidRPr="003D38E0">
            <w:rPr>
              <w:rFonts w:ascii="Arial" w:hAnsi="Arial" w:cs="Arial"/>
            </w:rPr>
            <w:fldChar w:fldCharType="end"/>
          </w:r>
        </w:sdtContent>
      </w:sdt>
      <w:r w:rsidRPr="003D38E0">
        <w:rPr>
          <w:rFonts w:ascii="Arial" w:hAnsi="Arial" w:cs="Arial"/>
        </w:rPr>
        <w:t>. The organization, like any other business, has internal rules that ensure a seamless transition whether an individual leaves their position or is dismissed outright. Despite the fact that this information is not publicly accessible, responses from prior workers have not mentioned going through onerous procedures when their time to leave the company ultimately came. The instances</w:t>
      </w:r>
    </w:p>
    <w:p w14:paraId="1230DB82" w14:textId="77777777" w:rsidR="00EF159F" w:rsidRPr="003D38E0" w:rsidRDefault="00DD78C7" w:rsidP="003A6A20">
      <w:pPr>
        <w:spacing w:before="240" w:after="240"/>
        <w:rPr>
          <w:rFonts w:ascii="Arial" w:hAnsi="Arial" w:cs="Arial"/>
        </w:rPr>
      </w:pPr>
      <w:r w:rsidRPr="003D38E0">
        <w:rPr>
          <w:rFonts w:ascii="Arial" w:hAnsi="Arial" w:cs="Arial"/>
        </w:rPr>
        <w:t xml:space="preserve">As a hotel owner, it is important to me that my employees like their jobs. The ability to captivate an audience is a must for a trouble-free existence. </w:t>
      </w:r>
      <w:r w:rsidR="00EF159F" w:rsidRPr="003D38E0">
        <w:rPr>
          <w:rFonts w:ascii="Arial" w:hAnsi="Arial" w:cs="Arial"/>
        </w:rPr>
        <w:t xml:space="preserve">To assist the business succeed, I would use the following tactics after identifying the areas that needed reinforcing. The first thing I would do is get to know the staff, which is as easy as it seems. </w:t>
      </w:r>
      <w:r w:rsidRPr="003D38E0">
        <w:rPr>
          <w:rFonts w:ascii="Arial" w:hAnsi="Arial" w:cs="Arial"/>
        </w:rPr>
        <w:t>Time spent with employees is an easy and effective way to boost morale and productivity</w:t>
      </w:r>
      <w:r w:rsidR="0029610B" w:rsidRPr="003D38E0">
        <w:rPr>
          <w:rFonts w:ascii="Arial" w:hAnsi="Arial" w:cs="Arial"/>
        </w:rPr>
        <w:t xml:space="preserve"> </w:t>
      </w:r>
      <w:sdt>
        <w:sdtPr>
          <w:rPr>
            <w:rFonts w:ascii="Arial" w:hAnsi="Arial" w:cs="Arial"/>
          </w:rPr>
          <w:id w:val="70015101"/>
          <w:citation/>
        </w:sdtPr>
        <w:sdtContent>
          <w:r w:rsidR="0029610B" w:rsidRPr="003D38E0">
            <w:rPr>
              <w:rFonts w:ascii="Arial" w:hAnsi="Arial" w:cs="Arial"/>
            </w:rPr>
            <w:fldChar w:fldCharType="begin"/>
          </w:r>
          <w:r w:rsidR="0029610B" w:rsidRPr="003D38E0">
            <w:rPr>
              <w:rFonts w:ascii="Arial" w:hAnsi="Arial" w:cs="Arial"/>
            </w:rPr>
            <w:instrText xml:space="preserve"> CITATION Per221 \l 1033 </w:instrText>
          </w:r>
          <w:r w:rsidR="0029610B" w:rsidRPr="003D38E0">
            <w:rPr>
              <w:rFonts w:ascii="Arial" w:hAnsi="Arial" w:cs="Arial"/>
            </w:rPr>
            <w:fldChar w:fldCharType="separate"/>
          </w:r>
          <w:r w:rsidR="0029610B" w:rsidRPr="003D38E0">
            <w:rPr>
              <w:rFonts w:ascii="Arial" w:hAnsi="Arial" w:cs="Arial"/>
              <w:noProof/>
            </w:rPr>
            <w:t>(Personio., 2022)</w:t>
          </w:r>
          <w:r w:rsidR="0029610B" w:rsidRPr="003D38E0">
            <w:rPr>
              <w:rFonts w:ascii="Arial" w:hAnsi="Arial" w:cs="Arial"/>
            </w:rPr>
            <w:fldChar w:fldCharType="end"/>
          </w:r>
        </w:sdtContent>
      </w:sdt>
      <w:r w:rsidRPr="003D38E0">
        <w:rPr>
          <w:rFonts w:ascii="Arial" w:hAnsi="Arial" w:cs="Arial"/>
        </w:rPr>
        <w:t>. In this setting, I would learn more about them as people and strengthen our bond via common experiences. To further encourage participation, I would next give them with the resources necessary to achieve their goals. In addition, I would share the company's goals with employees, encourage their growth, offer my full backing, recognize their contributions, express my gratitude, create a positive work environment where everyone feels like a part of the team, and reward their hard work.</w:t>
      </w:r>
    </w:p>
    <w:p w14:paraId="7761BCCD" w14:textId="77777777" w:rsidR="00EF159F" w:rsidRPr="003D38E0" w:rsidRDefault="00EF159F" w:rsidP="00C14F9B">
      <w:pPr>
        <w:pStyle w:val="Heading1"/>
        <w:rPr>
          <w:rFonts w:ascii="Arial" w:hAnsi="Arial" w:cs="Arial"/>
        </w:rPr>
      </w:pPr>
      <w:bookmarkStart w:id="5" w:name="_Toc136250791"/>
      <w:r w:rsidRPr="003D38E0">
        <w:rPr>
          <w:rFonts w:ascii="Arial" w:hAnsi="Arial" w:cs="Arial"/>
        </w:rPr>
        <w:t>Provide best practice industry examples</w:t>
      </w:r>
      <w:bookmarkEnd w:id="5"/>
    </w:p>
    <w:p w14:paraId="7B950C9D" w14:textId="77777777" w:rsidR="00EF159F" w:rsidRPr="003D38E0" w:rsidRDefault="00EF159F" w:rsidP="003A6A20">
      <w:pPr>
        <w:spacing w:before="240" w:after="240"/>
        <w:rPr>
          <w:rFonts w:ascii="Arial" w:hAnsi="Arial" w:cs="Arial"/>
        </w:rPr>
      </w:pPr>
      <w:r w:rsidRPr="003D38E0">
        <w:rPr>
          <w:rFonts w:ascii="Arial" w:hAnsi="Arial" w:cs="Arial"/>
        </w:rPr>
        <w:t xml:space="preserve">Understanding what motivates and inspires individuals to be successful at work may be done using an employee engagement model as a guide. The Zinger model, which </w:t>
      </w:r>
      <w:r w:rsidRPr="003D38E0">
        <w:rPr>
          <w:rFonts w:ascii="Arial" w:hAnsi="Arial" w:cs="Arial"/>
        </w:rPr>
        <w:lastRenderedPageBreak/>
        <w:t xml:space="preserve">focuses on the managers' activities for employee engagement, is a fantastic option. Bengougam (2019) states that Hilton Hotels uses this concept in their employee engagement in order to create a culture that will stay at the company. This approach, which has a pyramidal form, emphasizes the significance of employee involvement. The key components a person needs to accomplish excellent job should be the emphasis of this model's implementation. </w:t>
      </w:r>
      <w:r w:rsidR="00DD78C7" w:rsidRPr="003D38E0">
        <w:rPr>
          <w:rFonts w:ascii="Arial" w:hAnsi="Arial" w:cs="Arial"/>
        </w:rPr>
        <w:t>The bottom row represents the group's cohesion, and it's located on the second to last column. Integrating with employees requires laying the groundwork, which may be accomplished through fostering relationships and rewarding achievements</w:t>
      </w:r>
      <w:r w:rsidR="0029610B" w:rsidRPr="003D38E0">
        <w:rPr>
          <w:rFonts w:ascii="Arial" w:hAnsi="Arial" w:cs="Arial"/>
        </w:rPr>
        <w:t xml:space="preserve"> </w:t>
      </w:r>
      <w:sdt>
        <w:sdtPr>
          <w:rPr>
            <w:rFonts w:ascii="Arial" w:hAnsi="Arial" w:cs="Arial"/>
          </w:rPr>
          <w:id w:val="-1635552894"/>
          <w:citation/>
        </w:sdtPr>
        <w:sdtContent>
          <w:r w:rsidR="0029610B" w:rsidRPr="003D38E0">
            <w:rPr>
              <w:rFonts w:ascii="Arial" w:hAnsi="Arial" w:cs="Arial"/>
            </w:rPr>
            <w:fldChar w:fldCharType="begin"/>
          </w:r>
          <w:r w:rsidR="0029610B" w:rsidRPr="003D38E0">
            <w:rPr>
              <w:rFonts w:ascii="Arial" w:hAnsi="Arial" w:cs="Arial"/>
            </w:rPr>
            <w:instrText xml:space="preserve"> CITATION Geo19 \l 1033 </w:instrText>
          </w:r>
          <w:r w:rsidR="0029610B" w:rsidRPr="003D38E0">
            <w:rPr>
              <w:rFonts w:ascii="Arial" w:hAnsi="Arial" w:cs="Arial"/>
            </w:rPr>
            <w:fldChar w:fldCharType="separate"/>
          </w:r>
          <w:r w:rsidR="0029610B" w:rsidRPr="003D38E0">
            <w:rPr>
              <w:rFonts w:ascii="Arial" w:hAnsi="Arial" w:cs="Arial"/>
              <w:noProof/>
            </w:rPr>
            <w:t>(George, 2019)</w:t>
          </w:r>
          <w:r w:rsidR="0029610B" w:rsidRPr="003D38E0">
            <w:rPr>
              <w:rFonts w:ascii="Arial" w:hAnsi="Arial" w:cs="Arial"/>
            </w:rPr>
            <w:fldChar w:fldCharType="end"/>
          </w:r>
        </w:sdtContent>
      </w:sdt>
      <w:r w:rsidR="00DD78C7" w:rsidRPr="003D38E0">
        <w:rPr>
          <w:rFonts w:ascii="Arial" w:hAnsi="Arial" w:cs="Arial"/>
        </w:rPr>
        <w:t xml:space="preserve">. Boosting productivity and translating individual success into collective dedication is the subject of the third column. Increasing efficiency and keeping tabs on development would be the company's top concern. Reaching one's goals occupies the pinnacle of the pyramid. The end goal of any staff connection initiative is to boost morale, which in turn boosts productivity and profits. </w:t>
      </w:r>
      <w:r w:rsidRPr="003D38E0">
        <w:rPr>
          <w:rFonts w:ascii="Arial" w:hAnsi="Arial" w:cs="Arial"/>
        </w:rPr>
        <w:t>A corporation should set its strategic engagement goals as they embark on the employee engagement journey in order to guarantee these outcomes.</w:t>
      </w:r>
    </w:p>
    <w:p w14:paraId="2011E4E3" w14:textId="77777777" w:rsidR="003E1C8E" w:rsidRPr="003D38E0" w:rsidRDefault="003E1C8E" w:rsidP="00C14F9B">
      <w:pPr>
        <w:pStyle w:val="Heading1"/>
        <w:rPr>
          <w:rFonts w:ascii="Arial" w:hAnsi="Arial" w:cs="Arial"/>
        </w:rPr>
      </w:pPr>
      <w:bookmarkStart w:id="6" w:name="_Toc136250792"/>
    </w:p>
    <w:p w14:paraId="6986AA0F" w14:textId="77777777" w:rsidR="003E1C8E" w:rsidRPr="003D38E0" w:rsidRDefault="003E1C8E" w:rsidP="00C14F9B">
      <w:pPr>
        <w:pStyle w:val="Heading1"/>
        <w:rPr>
          <w:rFonts w:ascii="Arial" w:hAnsi="Arial" w:cs="Arial"/>
        </w:rPr>
      </w:pPr>
    </w:p>
    <w:p w14:paraId="6E36FA3B" w14:textId="77777777" w:rsidR="003E1C8E" w:rsidRPr="003D38E0" w:rsidRDefault="003E1C8E">
      <w:pPr>
        <w:widowControl/>
        <w:autoSpaceDE/>
        <w:autoSpaceDN/>
        <w:spacing w:after="200" w:line="276" w:lineRule="auto"/>
        <w:jc w:val="left"/>
        <w:rPr>
          <w:rFonts w:ascii="Arial" w:hAnsi="Arial" w:cs="Arial"/>
          <w:bCs/>
          <w:color w:val="4F81BD" w:themeColor="accent1"/>
          <w:sz w:val="32"/>
          <w:szCs w:val="32"/>
        </w:rPr>
      </w:pPr>
      <w:r w:rsidRPr="003D38E0">
        <w:rPr>
          <w:rFonts w:ascii="Arial" w:hAnsi="Arial" w:cs="Arial"/>
        </w:rPr>
        <w:br w:type="page"/>
      </w:r>
    </w:p>
    <w:p w14:paraId="4E2AA224" w14:textId="77777777" w:rsidR="00EF159F" w:rsidRPr="003D38E0" w:rsidRDefault="00EF159F" w:rsidP="00C14F9B">
      <w:pPr>
        <w:pStyle w:val="Heading1"/>
        <w:rPr>
          <w:rFonts w:ascii="Arial" w:hAnsi="Arial" w:cs="Arial"/>
        </w:rPr>
      </w:pPr>
      <w:r w:rsidRPr="003D38E0">
        <w:rPr>
          <w:rFonts w:ascii="Arial" w:hAnsi="Arial" w:cs="Arial"/>
        </w:rPr>
        <w:lastRenderedPageBreak/>
        <w:t>Conclusion</w:t>
      </w:r>
      <w:bookmarkEnd w:id="6"/>
    </w:p>
    <w:p w14:paraId="549B30E5" w14:textId="77777777" w:rsidR="006B2449" w:rsidRPr="003D38E0" w:rsidRDefault="00DD78C7" w:rsidP="0063683A">
      <w:pPr>
        <w:spacing w:before="240" w:after="240"/>
        <w:rPr>
          <w:rFonts w:ascii="Arial" w:hAnsi="Arial" w:cs="Arial"/>
        </w:rPr>
      </w:pPr>
      <w:r w:rsidRPr="003D38E0">
        <w:rPr>
          <w:rFonts w:ascii="Arial" w:hAnsi="Arial" w:cs="Arial"/>
        </w:rPr>
        <w:t>When workers believe they are an integral part of the company's success, they take more pride in their work and their contributions. Increasing worker engagement is increasingly vital for human resources departments in many industries, particularly global hotel management. There is a worldwide problem in worker involvement, since just 15% of the world's population is fully invested in their work</w:t>
      </w:r>
      <w:r w:rsidR="0029610B" w:rsidRPr="003D38E0">
        <w:rPr>
          <w:rFonts w:ascii="Arial" w:hAnsi="Arial" w:cs="Arial"/>
        </w:rPr>
        <w:t xml:space="preserve"> </w:t>
      </w:r>
      <w:sdt>
        <w:sdtPr>
          <w:rPr>
            <w:rFonts w:ascii="Arial" w:hAnsi="Arial" w:cs="Arial"/>
          </w:rPr>
          <w:id w:val="1036694889"/>
          <w:citation/>
        </w:sdtPr>
        <w:sdtContent>
          <w:r w:rsidR="0029610B" w:rsidRPr="003D38E0">
            <w:rPr>
              <w:rFonts w:ascii="Arial" w:hAnsi="Arial" w:cs="Arial"/>
            </w:rPr>
            <w:fldChar w:fldCharType="begin"/>
          </w:r>
          <w:r w:rsidR="0029610B" w:rsidRPr="003D38E0">
            <w:rPr>
              <w:rFonts w:ascii="Arial" w:hAnsi="Arial" w:cs="Arial"/>
            </w:rPr>
            <w:instrText xml:space="preserve"> CITATION Ant20 \l 1033 </w:instrText>
          </w:r>
          <w:r w:rsidR="0029610B" w:rsidRPr="003D38E0">
            <w:rPr>
              <w:rFonts w:ascii="Arial" w:hAnsi="Arial" w:cs="Arial"/>
            </w:rPr>
            <w:fldChar w:fldCharType="separate"/>
          </w:r>
          <w:r w:rsidR="0029610B" w:rsidRPr="003D38E0">
            <w:rPr>
              <w:rFonts w:ascii="Arial" w:hAnsi="Arial" w:cs="Arial"/>
              <w:noProof/>
            </w:rPr>
            <w:t>(Anthony, 2020)</w:t>
          </w:r>
          <w:r w:rsidR="0029610B" w:rsidRPr="003D38E0">
            <w:rPr>
              <w:rFonts w:ascii="Arial" w:hAnsi="Arial" w:cs="Arial"/>
            </w:rPr>
            <w:fldChar w:fldCharType="end"/>
          </w:r>
        </w:sdtContent>
      </w:sdt>
      <w:r w:rsidRPr="003D38E0">
        <w:rPr>
          <w:rFonts w:ascii="Arial" w:hAnsi="Arial" w:cs="Arial"/>
        </w:rPr>
        <w:t>. These shocking figures show just how critical staff participation is to the success of a company's management and human resources departments. They also clarify the rising need for jobs in the areas of consulting services, research, and engagement among employees. The question of the relevance of this to human resources remains. Hilton claims that the company provides its employees with opportunities for professional as well as personal development since it believes that every employee deserves an excellent career. For example, Hilton workers may take advantage of free distance learning and take an additional six-part program via the hotel chain's Hilton College</w:t>
      </w:r>
      <w:r w:rsidR="0029610B" w:rsidRPr="003D38E0">
        <w:rPr>
          <w:rFonts w:ascii="Arial" w:hAnsi="Arial" w:cs="Arial"/>
        </w:rPr>
        <w:t xml:space="preserve"> </w:t>
      </w:r>
      <w:sdt>
        <w:sdtPr>
          <w:rPr>
            <w:rFonts w:ascii="Arial" w:hAnsi="Arial" w:cs="Arial"/>
          </w:rPr>
          <w:id w:val="-1201469257"/>
          <w:citation/>
        </w:sdtPr>
        <w:sdtContent>
          <w:r w:rsidR="0029610B" w:rsidRPr="003D38E0">
            <w:rPr>
              <w:rFonts w:ascii="Arial" w:hAnsi="Arial" w:cs="Arial"/>
            </w:rPr>
            <w:fldChar w:fldCharType="begin"/>
          </w:r>
          <w:r w:rsidR="0029610B" w:rsidRPr="003D38E0">
            <w:rPr>
              <w:rFonts w:ascii="Arial" w:hAnsi="Arial" w:cs="Arial"/>
            </w:rPr>
            <w:instrText xml:space="preserve"> CITATION Ell18 \l 1033 </w:instrText>
          </w:r>
          <w:r w:rsidR="0029610B" w:rsidRPr="003D38E0">
            <w:rPr>
              <w:rFonts w:ascii="Arial" w:hAnsi="Arial" w:cs="Arial"/>
            </w:rPr>
            <w:fldChar w:fldCharType="separate"/>
          </w:r>
          <w:r w:rsidR="0029610B" w:rsidRPr="003D38E0">
            <w:rPr>
              <w:rFonts w:ascii="Arial" w:hAnsi="Arial" w:cs="Arial"/>
              <w:noProof/>
            </w:rPr>
            <w:t>(Ellinger, 2018)</w:t>
          </w:r>
          <w:r w:rsidR="0029610B" w:rsidRPr="003D38E0">
            <w:rPr>
              <w:rFonts w:ascii="Arial" w:hAnsi="Arial" w:cs="Arial"/>
            </w:rPr>
            <w:fldChar w:fldCharType="end"/>
          </w:r>
        </w:sdtContent>
      </w:sdt>
      <w:r w:rsidRPr="003D38E0">
        <w:rPr>
          <w:rFonts w:ascii="Arial" w:hAnsi="Arial" w:cs="Arial"/>
        </w:rPr>
        <w:t>. As a result, the international hotel chain sets the standard for how employees should be treated and appreciated. The involvement of staff at Hilton Hotels can only be understood via an understanding of the worker life cycle (ELC), whose progression is as inevitable as the change of the weather.</w:t>
      </w:r>
      <w:r w:rsidR="0003517A" w:rsidRPr="003D38E0">
        <w:rPr>
          <w:rFonts w:ascii="Arial" w:hAnsi="Arial" w:cs="Arial"/>
        </w:rPr>
        <w:tab/>
      </w:r>
    </w:p>
    <w:p w14:paraId="60AF97A8" w14:textId="77777777" w:rsidR="007F0E9A" w:rsidRPr="003D38E0" w:rsidRDefault="007F0E9A" w:rsidP="007F0E9A">
      <w:pPr>
        <w:pStyle w:val="Heading1"/>
        <w:rPr>
          <w:rFonts w:ascii="Arial" w:hAnsi="Arial" w:cs="Arial"/>
        </w:rPr>
      </w:pPr>
      <w:bookmarkStart w:id="7" w:name="_Toc136250793"/>
    </w:p>
    <w:p w14:paraId="4B59F966" w14:textId="77777777" w:rsidR="007F0E9A" w:rsidRPr="003D38E0" w:rsidRDefault="007F0E9A" w:rsidP="007F0E9A">
      <w:pPr>
        <w:pStyle w:val="Heading1"/>
        <w:rPr>
          <w:rFonts w:ascii="Arial" w:hAnsi="Arial" w:cs="Arial"/>
        </w:rPr>
      </w:pPr>
    </w:p>
    <w:p w14:paraId="55C19113" w14:textId="77777777" w:rsidR="007F0E9A" w:rsidRPr="003D38E0" w:rsidRDefault="007F0E9A" w:rsidP="007F0E9A">
      <w:pPr>
        <w:pStyle w:val="Heading1"/>
        <w:rPr>
          <w:rFonts w:ascii="Arial" w:hAnsi="Arial" w:cs="Arial"/>
        </w:rPr>
      </w:pPr>
    </w:p>
    <w:p w14:paraId="7DE769A1" w14:textId="77777777" w:rsidR="007F0E9A" w:rsidRPr="003D38E0" w:rsidRDefault="007F0E9A" w:rsidP="007F0E9A">
      <w:pPr>
        <w:pStyle w:val="Heading1"/>
        <w:rPr>
          <w:rFonts w:ascii="Arial" w:hAnsi="Arial" w:cs="Arial"/>
        </w:rPr>
      </w:pPr>
    </w:p>
    <w:p w14:paraId="31CC3CA0" w14:textId="77777777" w:rsidR="007F0E9A" w:rsidRPr="003D38E0" w:rsidRDefault="007F0E9A" w:rsidP="007F0E9A">
      <w:pPr>
        <w:pStyle w:val="Heading1"/>
        <w:rPr>
          <w:rFonts w:ascii="Arial" w:hAnsi="Arial" w:cs="Arial"/>
        </w:rPr>
      </w:pPr>
    </w:p>
    <w:p w14:paraId="033E98C6" w14:textId="77777777" w:rsidR="007F0E9A" w:rsidRPr="003D38E0" w:rsidRDefault="007F0E9A" w:rsidP="007F0E9A">
      <w:pPr>
        <w:pStyle w:val="Heading1"/>
        <w:rPr>
          <w:rFonts w:ascii="Arial" w:hAnsi="Arial" w:cs="Arial"/>
        </w:rPr>
      </w:pPr>
    </w:p>
    <w:p w14:paraId="1377A4D2" w14:textId="77777777" w:rsidR="007F0E9A" w:rsidRPr="003D38E0" w:rsidRDefault="007F0E9A" w:rsidP="007F0E9A">
      <w:pPr>
        <w:pStyle w:val="Heading1"/>
        <w:rPr>
          <w:rFonts w:ascii="Arial" w:hAnsi="Arial" w:cs="Arial"/>
        </w:rPr>
      </w:pPr>
    </w:p>
    <w:p w14:paraId="6FFACB4E" w14:textId="77777777" w:rsidR="007F0E9A" w:rsidRPr="003D38E0" w:rsidRDefault="007F0E9A" w:rsidP="007F0E9A">
      <w:pPr>
        <w:pStyle w:val="Heading1"/>
        <w:rPr>
          <w:rFonts w:ascii="Arial" w:hAnsi="Arial" w:cs="Arial"/>
        </w:rPr>
      </w:pPr>
    </w:p>
    <w:p w14:paraId="035656F7" w14:textId="77777777" w:rsidR="003227E0" w:rsidRPr="003D38E0" w:rsidRDefault="0003517A" w:rsidP="007F0E9A">
      <w:pPr>
        <w:pStyle w:val="Heading1"/>
        <w:rPr>
          <w:rFonts w:ascii="Arial" w:hAnsi="Arial" w:cs="Arial"/>
        </w:rPr>
      </w:pPr>
      <w:r w:rsidRPr="003D38E0">
        <w:rPr>
          <w:rFonts w:ascii="Arial" w:hAnsi="Arial" w:cs="Arial"/>
        </w:rPr>
        <w:lastRenderedPageBreak/>
        <w:t>References</w:t>
      </w:r>
      <w:bookmarkEnd w:id="7"/>
    </w:p>
    <w:p w14:paraId="2252FD4D"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Adeyemi, A. (2018). Business managers use strategies to engage chemical industry employees (Doctoral dissertation, Walden University).</w:t>
      </w:r>
    </w:p>
    <w:p w14:paraId="64CC35F5"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Anthony</w:t>
      </w:r>
      <w:r w:rsidRPr="003D38E0">
        <w:rPr>
          <w:rFonts w:ascii="Cambria Math" w:hAnsi="Cambria Math" w:cs="Cambria Math"/>
          <w:szCs w:val="24"/>
        </w:rPr>
        <w:t>‐</w:t>
      </w:r>
      <w:r w:rsidRPr="003D38E0">
        <w:rPr>
          <w:rFonts w:ascii="Arial" w:hAnsi="Arial" w:cs="Arial"/>
          <w:szCs w:val="24"/>
        </w:rPr>
        <w:t>McMann, P. E., Ellinger, A. D., Astakhova, M., &amp; Halbesleben, J. R. (2018).</w:t>
      </w:r>
    </w:p>
    <w:p w14:paraId="093EE0AF"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Bengougam, B. (2019, September 6). Creating a culture fit to last at Hilton. HR Magazine. Accessed on 13th October, 2022 from https://www.hrmagazine.co.uk/content/features/creating-a-culture-fit-to-last-at-</w:t>
      </w:r>
    </w:p>
    <w:p w14:paraId="4C3E4389"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Bhardwaj, B., &amp; Kalia, N. (2021). Contextual and task performance: role of employee engagement and organizational culture in the hospitality industry. Vilakshan- XIMB Journal of Management.</w:t>
      </w:r>
    </w:p>
    <w:p w14:paraId="0BB1ADD3"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Book, L., Gatling, A., &amp; Kim, J. (2019). The effects of leadership satisfaction on employee engagement, loyalty, and retention in the hospitality industry. Journal of Human Resources in Hospitality &amp; Tourism, 18(3), 368– 393.</w:t>
      </w:r>
    </w:p>
    <w:p w14:paraId="3A661CF8"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Chan, A. J., Hooi, L. W., &amp; Ngui, K. S. (2021). Do digital literacies matter in employee engagement in the digitalized workplace? Journal of Asia Business Studies.</w:t>
      </w:r>
    </w:p>
    <w:p w14:paraId="7A721B19"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Ewing, M., Men, L. R., &amp; O’Neil, J. (2019). Using social media to engage employees: Insights from internal communication managers. International Journal of Strategic Communication, 13(2), 110–132.</w:t>
      </w:r>
    </w:p>
    <w:p w14:paraId="06869974"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Exploring different operationalizations of employee engagement and their relationships with workplace stress and burnout. Human Resource Development Quarterly, 28(2), 163-195.</w:t>
      </w:r>
    </w:p>
    <w:p w14:paraId="74B9A4EB"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George, C., Omuudu, O. S., &amp; Francis, K. (2020). Employee engagement: a mediator between organizational inducements and industry loyalty among workers in the hospitality industry in Uganda. Journal of Human Resources in Hospitality &amp; Tourism, 19(2), 220-251.</w:t>
      </w:r>
    </w:p>
    <w:p w14:paraId="10F8CAE7"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lastRenderedPageBreak/>
        <w:t>Han, Z., Wang, Q., &amp; Yan, X. (2019). How responsible leadership motivates employees to engage in organizational citizenship behavior for the environment: A double-mediation model: Sustainability, 11(3), 605.</w:t>
      </w:r>
    </w:p>
    <w:p w14:paraId="338CB964"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 xml:space="preserve"> </w:t>
      </w:r>
      <w:r w:rsidRPr="003D38E0">
        <w:rPr>
          <w:rFonts w:ascii="Arial" w:hAnsi="Arial" w:cs="Arial"/>
          <w:szCs w:val="24"/>
        </w:rPr>
        <w:tab/>
        <w:t>hilton</w:t>
      </w:r>
    </w:p>
    <w:p w14:paraId="38B0F105"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Hinzmann, R. A., Rašticová, M., &amp; Šácha, J. (2019). Factors of employee engagement at the workplace. Do years of service count? Acta Universitatis Agriculturae et Silviculturae Mendelianae Brunensis.</w:t>
      </w:r>
    </w:p>
    <w:p w14:paraId="771B0F6D"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Linking human resources practices to employee engagement in the hospitality industry: the mediating influences of psychological safety, availability, and meaningfulness. European Journal of Management and Business Economics.</w:t>
      </w:r>
    </w:p>
    <w:p w14:paraId="642BB4CB"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Pandey, J., Gupta, M., &amp; Hassan, Y. (2020). Intrapreneurship to engage employees: role of psychological capital. Management Decision.</w:t>
      </w:r>
    </w:p>
    <w:p w14:paraId="7BC3B4AC"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Personio. (2022). The employee life cycle. Success in 6 stages. Accessed on 13th October, 2022 from https://www.personio.com/hr-lexicon/employee-life-cycle-</w:t>
      </w:r>
    </w:p>
    <w:p w14:paraId="1DF71E07" w14:textId="77777777" w:rsidR="003227E0" w:rsidRPr="003D38E0" w:rsidRDefault="003227E0" w:rsidP="003227E0">
      <w:pPr>
        <w:spacing w:before="240"/>
        <w:ind w:left="720" w:hanging="720"/>
        <w:rPr>
          <w:rFonts w:ascii="Arial" w:hAnsi="Arial" w:cs="Arial"/>
          <w:szCs w:val="24"/>
          <w:shd w:val="clear" w:color="auto" w:fill="FFFFFF"/>
        </w:rPr>
      </w:pPr>
      <w:r w:rsidRPr="003D38E0">
        <w:rPr>
          <w:rFonts w:ascii="Arial" w:hAnsi="Arial" w:cs="Arial"/>
          <w:szCs w:val="24"/>
        </w:rPr>
        <w:t xml:space="preserve">Ruiz, S., 2021. Social and Educational structure that keeps German consumers educated. Harlow: Pearson. </w:t>
      </w:r>
      <w:r w:rsidRPr="003D38E0">
        <w:rPr>
          <w:rFonts w:ascii="Arial" w:hAnsi="Arial" w:cs="Arial"/>
          <w:i/>
          <w:iCs/>
          <w:szCs w:val="24"/>
        </w:rPr>
        <w:t>Journal of Social Business</w:t>
      </w:r>
      <w:r w:rsidRPr="003D38E0">
        <w:rPr>
          <w:rFonts w:ascii="Arial" w:hAnsi="Arial" w:cs="Arial"/>
          <w:szCs w:val="24"/>
        </w:rPr>
        <w:t>, Vol 09, No.04. pp.245-274.</w:t>
      </w:r>
    </w:p>
    <w:p w14:paraId="2C47A99E" w14:textId="77777777" w:rsidR="003227E0" w:rsidRPr="003D38E0" w:rsidRDefault="003227E0" w:rsidP="003227E0">
      <w:pPr>
        <w:spacing w:before="240"/>
        <w:ind w:left="720" w:hanging="720"/>
        <w:rPr>
          <w:rFonts w:ascii="Arial" w:hAnsi="Arial" w:cs="Arial"/>
          <w:szCs w:val="24"/>
        </w:rPr>
      </w:pPr>
      <w:r w:rsidRPr="003D38E0">
        <w:rPr>
          <w:rFonts w:ascii="Arial" w:hAnsi="Arial" w:cs="Arial"/>
          <w:szCs w:val="24"/>
        </w:rPr>
        <w:t xml:space="preserve">Schroll-Machl, S., 2018. </w:t>
      </w:r>
      <w:r w:rsidRPr="003D38E0">
        <w:rPr>
          <w:rFonts w:ascii="Arial" w:hAnsi="Arial" w:cs="Arial"/>
          <w:i/>
          <w:iCs/>
          <w:szCs w:val="24"/>
        </w:rPr>
        <w:t>Dealing with Germans in terms of business: their perceptions against our perceptions.</w:t>
      </w:r>
      <w:r w:rsidRPr="003D38E0">
        <w:rPr>
          <w:rFonts w:ascii="Arial" w:hAnsi="Arial" w:cs="Arial"/>
          <w:szCs w:val="24"/>
        </w:rPr>
        <w:t xml:space="preserve"> Gottingen: Vandenhoeck &amp; Ruprecht.</w:t>
      </w:r>
    </w:p>
    <w:p w14:paraId="5442D948" w14:textId="77777777" w:rsidR="003227E0" w:rsidRPr="003D38E0" w:rsidRDefault="003227E0" w:rsidP="003324F3">
      <w:pPr>
        <w:pStyle w:val="Heading1"/>
        <w:rPr>
          <w:rFonts w:ascii="Arial" w:hAnsi="Arial" w:cs="Arial"/>
        </w:rPr>
      </w:pPr>
    </w:p>
    <w:sectPr w:rsidR="003227E0" w:rsidRPr="003D38E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29C76" w14:textId="77777777" w:rsidR="00701DD3" w:rsidRDefault="00701DD3" w:rsidP="00B54053">
      <w:pPr>
        <w:spacing w:line="240" w:lineRule="auto"/>
      </w:pPr>
      <w:r>
        <w:separator/>
      </w:r>
    </w:p>
  </w:endnote>
  <w:endnote w:type="continuationSeparator" w:id="0">
    <w:p w14:paraId="62C09625" w14:textId="77777777" w:rsidR="00701DD3" w:rsidRDefault="00701DD3" w:rsidP="00B540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408760"/>
      <w:docPartObj>
        <w:docPartGallery w:val="Page Numbers (Bottom of Page)"/>
        <w:docPartUnique/>
      </w:docPartObj>
    </w:sdtPr>
    <w:sdtEndPr>
      <w:rPr>
        <w:noProof/>
      </w:rPr>
    </w:sdtEndPr>
    <w:sdtContent>
      <w:p w14:paraId="0838B20E" w14:textId="77777777" w:rsidR="00B54053" w:rsidRDefault="00B54053">
        <w:pPr>
          <w:pStyle w:val="Footer"/>
          <w:jc w:val="right"/>
        </w:pPr>
        <w:r>
          <w:fldChar w:fldCharType="begin"/>
        </w:r>
        <w:r>
          <w:instrText xml:space="preserve"> PAGE   \* MERGEFORMAT </w:instrText>
        </w:r>
        <w:r>
          <w:fldChar w:fldCharType="separate"/>
        </w:r>
        <w:r w:rsidR="008B16FD">
          <w:rPr>
            <w:noProof/>
          </w:rPr>
          <w:t>11</w:t>
        </w:r>
        <w:r>
          <w:rPr>
            <w:noProof/>
          </w:rPr>
          <w:fldChar w:fldCharType="end"/>
        </w:r>
      </w:p>
    </w:sdtContent>
  </w:sdt>
  <w:p w14:paraId="02138A32" w14:textId="77777777" w:rsidR="00B54053" w:rsidRDefault="00B54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1E2C5" w14:textId="77777777" w:rsidR="00701DD3" w:rsidRDefault="00701DD3" w:rsidP="00B54053">
      <w:pPr>
        <w:spacing w:line="240" w:lineRule="auto"/>
      </w:pPr>
      <w:r>
        <w:separator/>
      </w:r>
    </w:p>
  </w:footnote>
  <w:footnote w:type="continuationSeparator" w:id="0">
    <w:p w14:paraId="6ADF9CC4" w14:textId="77777777" w:rsidR="00701DD3" w:rsidRDefault="00701DD3" w:rsidP="00B5405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595D"/>
    <w:rsid w:val="0003517A"/>
    <w:rsid w:val="00063B72"/>
    <w:rsid w:val="00081C60"/>
    <w:rsid w:val="000B5E72"/>
    <w:rsid w:val="000D13B4"/>
    <w:rsid w:val="000D6F3B"/>
    <w:rsid w:val="001E0C69"/>
    <w:rsid w:val="0029610B"/>
    <w:rsid w:val="002F7A44"/>
    <w:rsid w:val="00316B21"/>
    <w:rsid w:val="003227E0"/>
    <w:rsid w:val="003324F3"/>
    <w:rsid w:val="0035003B"/>
    <w:rsid w:val="00364CC2"/>
    <w:rsid w:val="00367173"/>
    <w:rsid w:val="00375365"/>
    <w:rsid w:val="003A6A20"/>
    <w:rsid w:val="003D38E0"/>
    <w:rsid w:val="003E1C8E"/>
    <w:rsid w:val="003E70D3"/>
    <w:rsid w:val="00407F73"/>
    <w:rsid w:val="00443111"/>
    <w:rsid w:val="004D7E4C"/>
    <w:rsid w:val="005F52FC"/>
    <w:rsid w:val="005F595D"/>
    <w:rsid w:val="0063683A"/>
    <w:rsid w:val="006660FE"/>
    <w:rsid w:val="00667667"/>
    <w:rsid w:val="006A179B"/>
    <w:rsid w:val="006B2449"/>
    <w:rsid w:val="00701DD3"/>
    <w:rsid w:val="007143EA"/>
    <w:rsid w:val="00725C46"/>
    <w:rsid w:val="007F0E9A"/>
    <w:rsid w:val="00832A76"/>
    <w:rsid w:val="008726A5"/>
    <w:rsid w:val="008A3192"/>
    <w:rsid w:val="008B16FD"/>
    <w:rsid w:val="008B7018"/>
    <w:rsid w:val="008D1C6F"/>
    <w:rsid w:val="00900B92"/>
    <w:rsid w:val="009C5BC3"/>
    <w:rsid w:val="00A10397"/>
    <w:rsid w:val="00A215DF"/>
    <w:rsid w:val="00AC657B"/>
    <w:rsid w:val="00AD0883"/>
    <w:rsid w:val="00B36833"/>
    <w:rsid w:val="00B54053"/>
    <w:rsid w:val="00B92703"/>
    <w:rsid w:val="00C04A87"/>
    <w:rsid w:val="00C14F9B"/>
    <w:rsid w:val="00C41C22"/>
    <w:rsid w:val="00D1219C"/>
    <w:rsid w:val="00D16838"/>
    <w:rsid w:val="00D26469"/>
    <w:rsid w:val="00D33A30"/>
    <w:rsid w:val="00D44659"/>
    <w:rsid w:val="00DB2765"/>
    <w:rsid w:val="00DD78C7"/>
    <w:rsid w:val="00EB298C"/>
    <w:rsid w:val="00EE783A"/>
    <w:rsid w:val="00EF11F2"/>
    <w:rsid w:val="00EF159F"/>
    <w:rsid w:val="00F06912"/>
    <w:rsid w:val="00F12035"/>
    <w:rsid w:val="00FB2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AED50"/>
  <w15:docId w15:val="{F74A5CED-0490-48CD-AFEE-BBA8A9A63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D1C6F"/>
    <w:pPr>
      <w:widowControl w:val="0"/>
      <w:autoSpaceDE w:val="0"/>
      <w:autoSpaceDN w:val="0"/>
      <w:spacing w:after="0" w:line="360" w:lineRule="auto"/>
      <w:jc w:val="both"/>
    </w:pPr>
    <w:rPr>
      <w:rFonts w:ascii="Times New Roman" w:eastAsia="Liberation Sans" w:hAnsi="Times New Roman" w:cs="Liberation Sans"/>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B54053"/>
    <w:pPr>
      <w:tabs>
        <w:tab w:val="center" w:pos="4680"/>
        <w:tab w:val="right" w:pos="9360"/>
      </w:tabs>
      <w:spacing w:line="240" w:lineRule="auto"/>
    </w:pPr>
  </w:style>
  <w:style w:type="character" w:customStyle="1" w:styleId="HeaderChar">
    <w:name w:val="Header Char"/>
    <w:basedOn w:val="DefaultParagraphFont"/>
    <w:link w:val="Header"/>
    <w:uiPriority w:val="99"/>
    <w:rsid w:val="00B54053"/>
    <w:rPr>
      <w:rFonts w:ascii="Times New Roman" w:hAnsi="Times New Roman" w:cs="Liberation Serif"/>
      <w:sz w:val="24"/>
    </w:rPr>
  </w:style>
  <w:style w:type="paragraph" w:styleId="Footer">
    <w:name w:val="footer"/>
    <w:basedOn w:val="Normal"/>
    <w:link w:val="FooterChar"/>
    <w:uiPriority w:val="99"/>
    <w:unhideWhenUsed/>
    <w:rsid w:val="00B54053"/>
    <w:pPr>
      <w:tabs>
        <w:tab w:val="center" w:pos="4680"/>
        <w:tab w:val="right" w:pos="9360"/>
      </w:tabs>
      <w:spacing w:line="240" w:lineRule="auto"/>
    </w:pPr>
  </w:style>
  <w:style w:type="character" w:customStyle="1" w:styleId="FooterChar">
    <w:name w:val="Footer Char"/>
    <w:basedOn w:val="DefaultParagraphFont"/>
    <w:link w:val="Footer"/>
    <w:uiPriority w:val="99"/>
    <w:rsid w:val="00B54053"/>
    <w:rPr>
      <w:rFonts w:ascii="Times New Roman" w:hAnsi="Times New Roman" w:cs="Liberation Serif"/>
      <w:sz w:val="24"/>
    </w:rPr>
  </w:style>
  <w:style w:type="paragraph" w:styleId="BodyText">
    <w:name w:val="Body Text"/>
    <w:basedOn w:val="Normal"/>
    <w:link w:val="BodyTextChar"/>
    <w:uiPriority w:val="1"/>
    <w:qFormat/>
    <w:rsid w:val="003E70D3"/>
    <w:pPr>
      <w:ind w:left="101"/>
    </w:pPr>
    <w:rPr>
      <w:szCs w:val="24"/>
    </w:rPr>
  </w:style>
  <w:style w:type="character" w:customStyle="1" w:styleId="BodyTextChar">
    <w:name w:val="Body Text Char"/>
    <w:basedOn w:val="DefaultParagraphFont"/>
    <w:link w:val="BodyText"/>
    <w:uiPriority w:val="1"/>
    <w:rsid w:val="003E70D3"/>
    <w:rPr>
      <w:rFonts w:ascii="Liberation Sans" w:eastAsia="Liberation Sans" w:hAnsi="Liberation Sans" w:cs="Liberation Sans"/>
      <w:sz w:val="24"/>
      <w:szCs w:val="24"/>
    </w:rPr>
  </w:style>
  <w:style w:type="paragraph" w:styleId="TOCHeading">
    <w:name w:val="TOC Heading"/>
    <w:basedOn w:val="Heading1"/>
    <w:next w:val="Normal"/>
    <w:uiPriority w:val="39"/>
    <w:semiHidden/>
    <w:unhideWhenUsed/>
    <w:qFormat/>
    <w:rsid w:val="00EF11F2"/>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EF11F2"/>
    <w:pPr>
      <w:spacing w:after="100"/>
    </w:pPr>
  </w:style>
  <w:style w:type="character" w:styleId="Hyperlink">
    <w:name w:val="Hyperlink"/>
    <w:basedOn w:val="DefaultParagraphFont"/>
    <w:uiPriority w:val="99"/>
    <w:unhideWhenUsed/>
    <w:rsid w:val="00EF11F2"/>
    <w:rPr>
      <w:color w:val="0000FF" w:themeColor="hyperlink"/>
      <w:u w:val="single"/>
    </w:rPr>
  </w:style>
  <w:style w:type="paragraph" w:styleId="BalloonText">
    <w:name w:val="Balloon Text"/>
    <w:basedOn w:val="Normal"/>
    <w:link w:val="BalloonTextChar"/>
    <w:uiPriority w:val="99"/>
    <w:semiHidden/>
    <w:unhideWhenUsed/>
    <w:rsid w:val="00EF11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1F2"/>
    <w:rPr>
      <w:rFonts w:ascii="Tahoma" w:eastAsia="Liberation Sans"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Geo19</b:Tag>
    <b:SourceType>JournalArticle</b:SourceType>
    <b:Guid>{E02E9322-238A-4B96-A3AC-2567E0D580C3}</b:Guid>
    <b:Author>
      <b:Author>
        <b:NameList>
          <b:Person>
            <b:Last>George</b:Last>
          </b:Person>
        </b:NameList>
      </b:Author>
    </b:Author>
    <b:Year>2019</b:Year>
    <b:RefOrder>1</b:RefOrder>
  </b:Source>
  <b:Source>
    <b:Tag>Per221</b:Tag>
    <b:SourceType>JournalArticle</b:SourceType>
    <b:Guid>{DB1DC7A8-5800-4DFE-9E55-F9F81CE2A5B5}</b:Guid>
    <b:Author>
      <b:Author>
        <b:NameList>
          <b:Person>
            <b:Last>Personio.</b:Last>
          </b:Person>
        </b:NameList>
      </b:Author>
    </b:Author>
    <b:Year>2022</b:Year>
    <b:RefOrder>2</b:RefOrder>
  </b:Source>
  <b:Source>
    <b:Tag>Rui212</b:Tag>
    <b:SourceType>JournalArticle</b:SourceType>
    <b:Guid>{A7668AB8-9B57-44B7-A4FF-E6D753A49E2D}</b:Guid>
    <b:Author>
      <b:Author>
        <b:NameList>
          <b:Person>
            <b:Last>Ruiz</b:Last>
          </b:Person>
        </b:NameList>
      </b:Author>
    </b:Author>
    <b:Year>2021</b:Year>
    <b:RefOrder>3</b:RefOrder>
  </b:Source>
  <b:Source>
    <b:Tag>Ant20</b:Tag>
    <b:SourceType>JournalArticle</b:SourceType>
    <b:Guid>{F04DC230-9F8C-4159-88B4-A42EE00CF172}</b:Guid>
    <b:Author>
      <b:Author>
        <b:NameList>
          <b:Person>
            <b:Last>Anthony</b:Last>
          </b:Person>
        </b:NameList>
      </b:Author>
    </b:Author>
    <b:Year>2020</b:Year>
    <b:RefOrder>4</b:RefOrder>
  </b:Source>
  <b:Source>
    <b:Tag>Ell18</b:Tag>
    <b:SourceType>JournalArticle</b:SourceType>
    <b:Guid>{8AEDF11B-B57C-40FD-8179-6685C973E7D3}</b:Guid>
    <b:Author>
      <b:Author>
        <b:NameList>
          <b:Person>
            <b:Last>Ellinger</b:Last>
          </b:Person>
        </b:NameList>
      </b:Author>
    </b:Author>
    <b:Year>2018</b:Year>
    <b:RefOrder>5</b:RefOrder>
  </b:Source>
  <b:Source>
    <b:Tag>Bha211</b:Tag>
    <b:SourceType>JournalArticle</b:SourceType>
    <b:Guid>{CAEEDFA7-BCCA-43C2-BEDC-EE4DDA6F3205}</b:Guid>
    <b:Author>
      <b:Author>
        <b:NameList>
          <b:Person>
            <b:Last>Bhardwaj</b:Last>
          </b:Person>
        </b:NameList>
      </b:Author>
    </b:Author>
    <b:Year>2021</b:Year>
    <b:RefOrder>6</b:RefOrder>
  </b:Source>
</b:Sources>
</file>

<file path=customXml/itemProps1.xml><?xml version="1.0" encoding="utf-8"?>
<ds:datastoreItem xmlns:ds="http://schemas.openxmlformats.org/officeDocument/2006/customXml" ds:itemID="{B26889AB-3218-403D-AA13-D9D702A5A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2589</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Farihah Hussain</cp:lastModifiedBy>
  <cp:revision>2</cp:revision>
  <dcterms:created xsi:type="dcterms:W3CDTF">2023-05-28T13:54:00Z</dcterms:created>
  <dcterms:modified xsi:type="dcterms:W3CDTF">2023-05-31T12:01:00Z</dcterms:modified>
</cp:coreProperties>
</file>