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Arial" w:cs="Arial" w:eastAsia="Arial" w:hAnsi="Arial"/>
          <w:b w:val="1"/>
          <w:bCs w:val="1"/>
          <w:i w:val="1"/>
          <w:iCs w:val="1"/>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1452563</wp:posOffset>
            </wp:positionH>
            <wp:positionV relativeFrom="paragraph">
              <wp:posOffset>0</wp:posOffset>
            </wp:positionV>
            <wp:extent cx="3233738" cy="1293495"/>
            <wp:effectExtent b="0" l="0" r="0" t="0"/>
            <wp:wrapSquare wrapText="bothSides" distB="0" distT="0" distL="114300" distR="11430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3233738" cy="1293495"/>
                    </a:xfrm>
                    <a:prstGeom prst="rect"/>
                    <a:ln/>
                  </pic:spPr>
                </pic:pic>
              </a:graphicData>
            </a:graphic>
          </wp:anchor>
        </w:drawing>
      </w:r>
    </w:p>
    <w:p w:rsidR="00000000" w:rsidDel="00000000" w:rsidP="00000000" w:rsidRDefault="00000000" w:rsidRPr="00000000" w14:paraId="00000002">
      <w:pPr>
        <w:spacing w:line="240" w:lineRule="auto"/>
        <w:jc w:val="center"/>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03">
      <w:pPr>
        <w:spacing w:line="240" w:lineRule="auto"/>
        <w:jc w:val="center"/>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04">
      <w:pPr>
        <w:spacing w:line="240" w:lineRule="auto"/>
        <w:jc w:val="center"/>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05">
      <w:pPr>
        <w:spacing w:line="240" w:lineRule="auto"/>
        <w:jc w:val="center"/>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06">
      <w:pPr>
        <w:spacing w:line="240" w:lineRule="auto"/>
        <w:jc w:val="center"/>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07">
      <w:pPr>
        <w:spacing w:line="240" w:lineRule="auto"/>
        <w:jc w:val="center"/>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08">
      <w:pPr>
        <w:spacing w:line="240" w:lineRule="auto"/>
        <w:jc w:val="center"/>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09">
      <w:pPr>
        <w:spacing w:line="240" w:lineRule="auto"/>
        <w:jc w:val="center"/>
        <w:rPr>
          <w:rFonts w:ascii="Arial" w:cs="Arial" w:eastAsia="Arial" w:hAnsi="Arial"/>
          <w:b w:val="1"/>
          <w:bCs w:val="1"/>
          <w:i w:val="1"/>
          <w:iCs w:val="1"/>
          <w:sz w:val="32"/>
          <w:szCs w:val="32"/>
        </w:rPr>
      </w:pPr>
      <w:r w:rsidDel="00000000" w:rsidR="00000000" w:rsidRPr="00000000">
        <w:rPr>
          <w:rtl w:val="0"/>
        </w:rPr>
      </w:r>
    </w:p>
    <w:tbl>
      <w:tblPr>
        <w:tblStyle w:val="Table1"/>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3293"/>
        <w:gridCol w:w="2268"/>
        <w:gridCol w:w="2268"/>
        <w:tblGridChange w:id="0">
          <w:tblGrid>
            <w:gridCol w:w="2093"/>
            <w:gridCol w:w="3293"/>
            <w:gridCol w:w="2268"/>
            <w:gridCol w:w="2268"/>
          </w:tblGrid>
        </w:tblGridChange>
      </w:tblGrid>
      <w:tr>
        <w:trPr>
          <w:cantSplit w:val="0"/>
          <w:tblHeader w:val="0"/>
        </w:trPr>
        <w:tc>
          <w:tcPr/>
          <w:p w:rsidR="00000000" w:rsidDel="00000000" w:rsidP="00000000" w:rsidRDefault="00000000" w:rsidRPr="00000000" w14:paraId="0000000A">
            <w:pPr>
              <w:spacing w:after="120" w:before="120" w:line="240" w:lineRule="auto"/>
              <w:rPr>
                <w:b w:val="1"/>
                <w:bCs w:val="1"/>
              </w:rPr>
            </w:pPr>
            <w:r w:rsidDel="00000000" w:rsidR="00000000" w:rsidRPr="00000000">
              <w:rPr>
                <w:b w:val="1"/>
                <w:bCs w:val="1"/>
                <w:rtl w:val="0"/>
              </w:rPr>
              <w:t xml:space="preserve">Student name:</w:t>
            </w:r>
          </w:p>
        </w:tc>
        <w:tc>
          <w:tcPr/>
          <w:p w:rsidR="00000000" w:rsidDel="00000000" w:rsidP="00000000" w:rsidRDefault="00000000" w:rsidRPr="00000000" w14:paraId="0000000B">
            <w:pPr>
              <w:spacing w:after="120" w:before="120" w:line="240" w:lineRule="auto"/>
              <w:rPr>
                <w:b w:val="1"/>
                <w:bCs w:val="1"/>
              </w:rPr>
            </w:pPr>
            <w:r w:rsidDel="00000000" w:rsidR="00000000" w:rsidRPr="00000000">
              <w:rPr>
                <w:b w:val="1"/>
                <w:bCs w:val="1"/>
                <w:rtl w:val="0"/>
              </w:rPr>
              <w:t xml:space="preserve">Kinjalkumari Nareshbhai ahir </w:t>
            </w:r>
          </w:p>
        </w:tc>
        <w:tc>
          <w:tcPr>
            <w:shd w:fill="d9d9d9" w:val="clear"/>
          </w:tcPr>
          <w:p w:rsidR="00000000" w:rsidDel="00000000" w:rsidP="00000000" w:rsidRDefault="00000000" w:rsidRPr="00000000" w14:paraId="0000000C">
            <w:pPr>
              <w:spacing w:after="120" w:before="120" w:line="240" w:lineRule="auto"/>
              <w:rPr>
                <w:b w:val="1"/>
                <w:bCs w:val="1"/>
              </w:rPr>
            </w:pPr>
            <w:r w:rsidDel="00000000" w:rsidR="00000000" w:rsidRPr="00000000">
              <w:rPr>
                <w:b w:val="1"/>
                <w:bCs w:val="1"/>
                <w:rtl w:val="0"/>
              </w:rPr>
              <w:t xml:space="preserve">Student ID number:</w:t>
            </w:r>
          </w:p>
        </w:tc>
        <w:tc>
          <w:tcPr/>
          <w:p w:rsidR="00000000" w:rsidDel="00000000" w:rsidP="00000000" w:rsidRDefault="00000000" w:rsidRPr="00000000" w14:paraId="0000000D">
            <w:pPr>
              <w:spacing w:after="120" w:before="120" w:line="240" w:lineRule="auto"/>
              <w:rPr>
                <w:b w:val="1"/>
                <w:bCs w:val="1"/>
              </w:rPr>
            </w:pPr>
            <w:r w:rsidDel="00000000" w:rsidR="00000000" w:rsidRPr="00000000">
              <w:rPr>
                <w:b w:val="1"/>
                <w:bCs w:val="1"/>
                <w:rtl w:val="0"/>
              </w:rPr>
              <w:t xml:space="preserve">2522437</w:t>
            </w:r>
          </w:p>
        </w:tc>
      </w:tr>
      <w:tr>
        <w:trPr>
          <w:cantSplit w:val="0"/>
          <w:tblHeader w:val="0"/>
        </w:trPr>
        <w:tc>
          <w:tcPr/>
          <w:p w:rsidR="00000000" w:rsidDel="00000000" w:rsidP="00000000" w:rsidRDefault="00000000" w:rsidRPr="00000000" w14:paraId="0000000E">
            <w:pPr>
              <w:spacing w:after="120" w:before="120" w:line="240" w:lineRule="auto"/>
              <w:rPr>
                <w:b w:val="1"/>
                <w:bCs w:val="1"/>
              </w:rPr>
            </w:pPr>
            <w:r w:rsidDel="00000000" w:rsidR="00000000" w:rsidRPr="00000000">
              <w:rPr>
                <w:b w:val="1"/>
                <w:bCs w:val="1"/>
                <w:rtl w:val="0"/>
              </w:rPr>
              <w:t xml:space="preserve">Programme:</w:t>
            </w:r>
          </w:p>
        </w:tc>
        <w:tc>
          <w:tcPr>
            <w:gridSpan w:val="3"/>
          </w:tcPr>
          <w:p w:rsidR="00000000" w:rsidDel="00000000" w:rsidP="00000000" w:rsidRDefault="00000000" w:rsidRPr="00000000" w14:paraId="0000000F">
            <w:pPr>
              <w:spacing w:after="120" w:before="120" w:line="240" w:lineRule="auto"/>
              <w:rPr>
                <w:sz w:val="22"/>
                <w:szCs w:val="22"/>
              </w:rPr>
            </w:pPr>
            <w:r w:rsidDel="00000000" w:rsidR="00000000" w:rsidRPr="00000000">
              <w:rPr>
                <w:b w:val="1"/>
                <w:bCs w:val="1"/>
                <w:rtl w:val="0"/>
              </w:rPr>
              <w:t xml:space="preserve">MSc Public Health and Social Care in Practice</w:t>
            </w:r>
            <w:r w:rsidDel="00000000" w:rsidR="00000000" w:rsidRPr="00000000">
              <w:rPr>
                <w:rtl w:val="0"/>
              </w:rPr>
            </w:r>
          </w:p>
        </w:tc>
      </w:tr>
      <w:tr>
        <w:trPr>
          <w:cantSplit w:val="0"/>
          <w:tblHeader w:val="0"/>
        </w:trPr>
        <w:tc>
          <w:tcPr/>
          <w:p w:rsidR="00000000" w:rsidDel="00000000" w:rsidP="00000000" w:rsidRDefault="00000000" w:rsidRPr="00000000" w14:paraId="00000012">
            <w:pPr>
              <w:spacing w:after="120" w:before="120" w:line="240" w:lineRule="auto"/>
              <w:rPr>
                <w:b w:val="1"/>
                <w:bCs w:val="1"/>
              </w:rPr>
            </w:pPr>
            <w:r w:rsidDel="00000000" w:rsidR="00000000" w:rsidRPr="00000000">
              <w:rPr>
                <w:b w:val="1"/>
                <w:bCs w:val="1"/>
                <w:rtl w:val="0"/>
              </w:rPr>
              <w:t xml:space="preserve">Module:</w:t>
            </w:r>
          </w:p>
        </w:tc>
        <w:tc>
          <w:tcPr>
            <w:gridSpan w:val="3"/>
          </w:tcPr>
          <w:p w:rsidR="00000000" w:rsidDel="00000000" w:rsidP="00000000" w:rsidRDefault="00000000" w:rsidRPr="00000000" w14:paraId="00000013">
            <w:pPr>
              <w:spacing w:after="120" w:before="120" w:line="240" w:lineRule="auto"/>
              <w:rPr>
                <w:b w:val="1"/>
                <w:bCs w:val="1"/>
              </w:rPr>
            </w:pPr>
            <w:r w:rsidDel="00000000" w:rsidR="00000000" w:rsidRPr="00000000">
              <w:rPr>
                <w:b w:val="1"/>
                <w:bCs w:val="1"/>
                <w:rtl w:val="0"/>
              </w:rPr>
              <w:t xml:space="preserve">Social Epidemiology and Public Health Development</w:t>
            </w:r>
          </w:p>
        </w:tc>
      </w:tr>
      <w:tr>
        <w:trPr>
          <w:cantSplit w:val="0"/>
          <w:trHeight w:val="446" w:hRule="atLeast"/>
          <w:tblHeader w:val="0"/>
        </w:trPr>
        <w:tc>
          <w:tcPr/>
          <w:p w:rsidR="00000000" w:rsidDel="00000000" w:rsidP="00000000" w:rsidRDefault="00000000" w:rsidRPr="00000000" w14:paraId="00000016">
            <w:pPr>
              <w:spacing w:after="120" w:before="120" w:line="240" w:lineRule="auto"/>
              <w:rPr>
                <w:b w:val="1"/>
                <w:bCs w:val="1"/>
              </w:rPr>
            </w:pPr>
            <w:r w:rsidDel="00000000" w:rsidR="00000000" w:rsidRPr="00000000">
              <w:rPr>
                <w:b w:val="1"/>
                <w:bCs w:val="1"/>
                <w:rtl w:val="0"/>
              </w:rPr>
              <w:t xml:space="preserve">Module code:</w:t>
            </w:r>
          </w:p>
        </w:tc>
        <w:tc>
          <w:tcPr>
            <w:gridSpan w:val="3"/>
          </w:tcPr>
          <w:p w:rsidR="00000000" w:rsidDel="00000000" w:rsidP="00000000" w:rsidRDefault="00000000" w:rsidRPr="00000000" w14:paraId="00000017">
            <w:pPr>
              <w:spacing w:after="120" w:before="120" w:line="240" w:lineRule="auto"/>
              <w:rPr/>
            </w:pPr>
            <w:r w:rsidDel="00000000" w:rsidR="00000000" w:rsidRPr="00000000">
              <w:rPr>
                <w:b w:val="1"/>
                <w:bCs w:val="1"/>
                <w:rtl w:val="0"/>
              </w:rPr>
              <w:t xml:space="preserve">LCHS7000</w:t>
            </w:r>
            <w:r w:rsidDel="00000000" w:rsidR="00000000" w:rsidRPr="00000000">
              <w:rPr>
                <w:rtl w:val="0"/>
              </w:rPr>
            </w:r>
          </w:p>
          <w:p w:rsidR="00000000" w:rsidDel="00000000" w:rsidP="00000000" w:rsidRDefault="00000000" w:rsidRPr="00000000" w14:paraId="00000018">
            <w:pPr>
              <w:spacing w:after="120" w:before="120" w:line="240" w:lineRule="auto"/>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1B">
            <w:pPr>
              <w:spacing w:after="120" w:before="120" w:line="240" w:lineRule="auto"/>
              <w:rPr>
                <w:b w:val="1"/>
                <w:bCs w:val="1"/>
              </w:rPr>
            </w:pPr>
            <w:r w:rsidDel="00000000" w:rsidR="00000000" w:rsidRPr="00000000">
              <w:rPr>
                <w:b w:val="1"/>
                <w:bCs w:val="1"/>
                <w:rtl w:val="0"/>
              </w:rPr>
              <w:t xml:space="preserve">Lecturer:</w:t>
            </w:r>
          </w:p>
        </w:tc>
        <w:tc>
          <w:tcPr/>
          <w:p w:rsidR="00000000" w:rsidDel="00000000" w:rsidP="00000000" w:rsidRDefault="00000000" w:rsidRPr="00000000" w14:paraId="0000001C">
            <w:pPr>
              <w:spacing w:after="120" w:before="120" w:line="240" w:lineRule="auto"/>
              <w:rPr>
                <w:b w:val="1"/>
                <w:bCs w:val="1"/>
              </w:rPr>
            </w:pPr>
            <w:r w:rsidDel="00000000" w:rsidR="00000000" w:rsidRPr="00000000">
              <w:rPr>
                <w:b w:val="1"/>
                <w:bCs w:val="1"/>
                <w:rtl w:val="0"/>
              </w:rPr>
              <w:t xml:space="preserve">Dr Hamdi Hussain</w:t>
            </w:r>
          </w:p>
        </w:tc>
        <w:tc>
          <w:tcPr>
            <w:shd w:fill="d9d9d9" w:val="clear"/>
          </w:tcPr>
          <w:p w:rsidR="00000000" w:rsidDel="00000000" w:rsidP="00000000" w:rsidRDefault="00000000" w:rsidRPr="00000000" w14:paraId="0000001D">
            <w:pPr>
              <w:spacing w:after="120" w:before="120" w:line="240" w:lineRule="auto"/>
              <w:rPr>
                <w:b w:val="1"/>
                <w:bCs w:val="1"/>
              </w:rPr>
            </w:pPr>
            <w:r w:rsidDel="00000000" w:rsidR="00000000" w:rsidRPr="00000000">
              <w:rPr>
                <w:b w:val="1"/>
                <w:bCs w:val="1"/>
                <w:rtl w:val="0"/>
              </w:rPr>
              <w:t xml:space="preserve">Internal Verifier:</w:t>
            </w:r>
          </w:p>
        </w:tc>
        <w:tc>
          <w:tcPr/>
          <w:p w:rsidR="00000000" w:rsidDel="00000000" w:rsidP="00000000" w:rsidRDefault="00000000" w:rsidRPr="00000000" w14:paraId="0000001E">
            <w:pPr>
              <w:spacing w:after="120" w:before="120" w:line="240" w:lineRule="auto"/>
              <w:rPr>
                <w:b w:val="1"/>
                <w:bCs w:val="1"/>
              </w:rPr>
            </w:pPr>
            <w:r w:rsidDel="00000000" w:rsidR="00000000" w:rsidRPr="00000000">
              <w:rPr>
                <w:b w:val="1"/>
                <w:bCs w:val="1"/>
                <w:rtl w:val="0"/>
              </w:rPr>
              <w:t xml:space="preserve">Dr Diola Bijlhout</w:t>
            </w:r>
          </w:p>
        </w:tc>
      </w:tr>
      <w:tr>
        <w:trPr>
          <w:cantSplit w:val="0"/>
          <w:trHeight w:val="240" w:hRule="atLeast"/>
          <w:tblHeader w:val="0"/>
        </w:trPr>
        <w:tc>
          <w:tcPr/>
          <w:p w:rsidR="00000000" w:rsidDel="00000000" w:rsidP="00000000" w:rsidRDefault="00000000" w:rsidRPr="00000000" w14:paraId="0000001F">
            <w:pPr>
              <w:spacing w:after="120" w:before="120" w:line="240" w:lineRule="auto"/>
              <w:rPr>
                <w:b w:val="1"/>
                <w:bCs w:val="1"/>
              </w:rPr>
            </w:pPr>
            <w:r w:rsidDel="00000000" w:rsidR="00000000" w:rsidRPr="00000000">
              <w:rPr>
                <w:b w:val="1"/>
                <w:bCs w:val="1"/>
                <w:rtl w:val="0"/>
              </w:rPr>
              <w:t xml:space="preserve">Assignment Title:</w:t>
            </w:r>
          </w:p>
        </w:tc>
        <w:tc>
          <w:tcPr>
            <w:gridSpan w:val="3"/>
          </w:tcPr>
          <w:p w:rsidR="00000000" w:rsidDel="00000000" w:rsidP="00000000" w:rsidRDefault="00000000" w:rsidRPr="00000000" w14:paraId="00000020">
            <w:pPr>
              <w:spacing w:line="240" w:lineRule="auto"/>
              <w:ind w:left="2" w:firstLine="0"/>
              <w:rPr>
                <w:sz w:val="22"/>
                <w:szCs w:val="22"/>
              </w:rPr>
            </w:pPr>
            <w:r w:rsidDel="00000000" w:rsidR="00000000" w:rsidRPr="00000000">
              <w:rPr>
                <w:b w:val="1"/>
                <w:bCs w:val="1"/>
                <w:rtl w:val="0"/>
              </w:rPr>
              <w:t xml:space="preserve">Component 2</w:t>
            </w:r>
            <w:r w:rsidDel="00000000" w:rsidR="00000000" w:rsidRPr="00000000">
              <w:rPr>
                <w:rtl w:val="0"/>
              </w:rPr>
            </w:r>
          </w:p>
          <w:p w:rsidR="00000000" w:rsidDel="00000000" w:rsidP="00000000" w:rsidRDefault="00000000" w:rsidRPr="00000000" w14:paraId="00000021">
            <w:pPr>
              <w:spacing w:line="240" w:lineRule="auto"/>
              <w:ind w:left="2" w:firstLine="0"/>
              <w:rPr>
                <w:sz w:val="22"/>
                <w:szCs w:val="22"/>
              </w:rPr>
            </w:pPr>
            <w:r w:rsidDel="00000000" w:rsidR="00000000" w:rsidRPr="00000000">
              <w:rPr>
                <w:b w:val="1"/>
                <w:bCs w:val="1"/>
                <w:rtl w:val="0"/>
              </w:rPr>
              <w:t xml:space="preserve">Analytical Report</w:t>
            </w:r>
            <w:r w:rsidDel="00000000" w:rsidR="00000000" w:rsidRPr="00000000">
              <w:rPr>
                <w:rtl w:val="0"/>
              </w:rPr>
            </w:r>
          </w:p>
          <w:p w:rsidR="00000000" w:rsidDel="00000000" w:rsidP="00000000" w:rsidRDefault="00000000" w:rsidRPr="00000000" w14:paraId="00000022">
            <w:pPr>
              <w:spacing w:line="240" w:lineRule="auto"/>
              <w:rPr>
                <w:b w:val="1"/>
                <w:bCs w:val="1"/>
              </w:rPr>
            </w:pPr>
            <w:r w:rsidDel="00000000" w:rsidR="00000000" w:rsidRPr="00000000">
              <w:rPr>
                <w:rtl w:val="0"/>
              </w:rPr>
            </w:r>
          </w:p>
        </w:tc>
      </w:tr>
    </w:tbl>
    <w:p w:rsidR="00000000" w:rsidDel="00000000" w:rsidP="00000000" w:rsidRDefault="00000000" w:rsidRPr="00000000" w14:paraId="00000025">
      <w:pPr>
        <w:spacing w:line="240" w:lineRule="auto"/>
        <w:jc w:val="left"/>
        <w:rPr/>
      </w:pPr>
      <w:r w:rsidDel="00000000" w:rsidR="00000000" w:rsidRPr="00000000">
        <w:rPr>
          <w:rtl w:val="0"/>
        </w:rPr>
      </w:r>
    </w:p>
    <w:p w:rsidR="00000000" w:rsidDel="00000000" w:rsidP="00000000" w:rsidRDefault="00000000" w:rsidRPr="00000000" w14:paraId="00000026">
      <w:pPr>
        <w:pStyle w:val="Heading1"/>
        <w:rPr/>
      </w:pPr>
      <w:bookmarkStart w:colFirst="0" w:colLast="0" w:name="_lu4fjwpobay1" w:id="0"/>
      <w:bookmarkEnd w:id="0"/>
      <w:r w:rsidDel="00000000" w:rsidR="00000000" w:rsidRPr="00000000">
        <w:rPr>
          <w:rtl w:val="0"/>
        </w:rPr>
      </w:r>
    </w:p>
    <w:p w:rsidR="00000000" w:rsidDel="00000000" w:rsidP="00000000" w:rsidRDefault="00000000" w:rsidRPr="00000000" w14:paraId="00000027">
      <w:pPr>
        <w:rPr>
          <w:b w:val="1"/>
          <w:bCs w:val="1"/>
          <w:sz w:val="28"/>
          <w:szCs w:val="28"/>
        </w:rPr>
      </w:pPr>
      <w:bookmarkStart w:colFirst="0" w:colLast="0" w:name="_cqpcnf54xgqf" w:id="1"/>
      <w:bookmarkEnd w:id="1"/>
      <w:r w:rsidDel="00000000" w:rsidR="00000000" w:rsidRPr="00000000">
        <w:br w:type="page"/>
      </w:r>
      <w:r w:rsidDel="00000000" w:rsidR="00000000" w:rsidRPr="00000000">
        <w:rPr>
          <w:rtl w:val="0"/>
        </w:rPr>
      </w:r>
    </w:p>
    <w:p w:rsidR="00000000" w:rsidDel="00000000" w:rsidP="00000000" w:rsidRDefault="00000000" w:rsidRPr="00000000" w14:paraId="0000002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Table of Contents</w:t>
      </w:r>
    </w:p>
    <w:sdt>
      <w:sdtPr>
        <w:id w:val="260213934"/>
        <w:docPartObj>
          <w:docPartGallery w:val="Table of Contents"/>
          <w:docPartUnique w:val="1"/>
        </w:docPartObj>
      </w:sdtPr>
      <w:sdtContent>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ad5894wo134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1: Social Epidemiological Analysis</w:t>
              <w:tab/>
              <w:t xml:space="preserve">2</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b34ty9khx7f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Introduction</w:t>
              <w:tab/>
              <w:t xml:space="preserve">2</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6f6b46qtt6z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Disease and Illness Rates</w:t>
              <w:tab/>
              <w:t xml:space="preserve">2</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1aunu2r5hmt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 Higher Mental Health Problems</w:t>
              <w:tab/>
              <w:t xml:space="preserve">2</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yojb6ifv5km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1.2.2 Higher Risk of Obesity and Type 2 Diabetes</w:t>
              <w:tab/>
              <w:t xml:space="preserve">3</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e5woaj7fsog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1.2.3 Premature and Avoidable Deaths</w:t>
              <w:tab/>
              <w:t xml:space="preserve">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b6ymm7howru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Social Issues</w:t>
              <w:tab/>
              <w:t xml:space="preserve">4</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i4dfatwhfbw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1.3.1 Social Isolation and Loneliness</w:t>
              <w:tab/>
              <w:t xml:space="preserve">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9lr563u5ibe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1.3.2 Poverty and Extra Living Costs</w:t>
              <w:tab/>
              <w:t xml:space="preserve">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3w2addiik4k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1.3.3 Poor and Inaccessible Housing</w:t>
              <w:tab/>
              <w:t xml:space="preserve">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56ofptfhj3f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National Response to Reduce Inequalities</w:t>
              <w:tab/>
              <w:t xml:space="preserve">5</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ds34xg8e8uf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 Organisations Supporting Disabled People</w:t>
              <w:tab/>
              <w:t xml:space="preserve">6</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gqe270dqr9d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 Conclusion</w:t>
              <w:tab/>
              <w:t xml:space="preserve">6</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dfotk4l59iv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Part 2</w:t>
              <w:tab/>
              <w:t xml:space="preserve">7</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ben3az82zuc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Introduction</w:t>
              <w:tab/>
              <w:t xml:space="preserve">7</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ftbagwflauf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Main Body</w:t>
              <w:tab/>
              <w:t xml:space="preserve">8</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y07mf4fvqc2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Conclusion</w:t>
              <w:tab/>
              <w:t xml:space="preserve">10</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z8umpmqwcei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3B">
          <w:pPr>
            <w:rPr>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rPr>
          <w:sz w:val="24"/>
          <w:szCs w:val="24"/>
        </w:rPr>
      </w:pPr>
      <w:bookmarkStart w:colFirst="0" w:colLast="0" w:name="_ad5894wo134m" w:id="2"/>
      <w:bookmarkEnd w:id="2"/>
      <w:r w:rsidDel="00000000" w:rsidR="00000000" w:rsidRPr="00000000">
        <w:rPr>
          <w:sz w:val="24"/>
          <w:szCs w:val="24"/>
          <w:rtl w:val="0"/>
        </w:rPr>
        <w:t xml:space="preserve">Task 1: Social Epidemiological Analysis</w:t>
      </w:r>
    </w:p>
    <w:p w:rsidR="00000000" w:rsidDel="00000000" w:rsidP="00000000" w:rsidRDefault="00000000" w:rsidRPr="00000000" w14:paraId="0000003E">
      <w:pPr>
        <w:spacing w:after="240" w:before="240" w:lineRule="auto"/>
        <w:rPr>
          <w:b w:val="1"/>
          <w:bCs w:val="1"/>
          <w:i w:val="1"/>
          <w:iCs w:val="1"/>
          <w:sz w:val="22"/>
          <w:szCs w:val="22"/>
          <w:u w:val="single"/>
        </w:rPr>
      </w:pPr>
      <w:r w:rsidDel="00000000" w:rsidR="00000000" w:rsidRPr="00000000">
        <w:rPr>
          <w:b w:val="1"/>
          <w:bCs w:val="1"/>
          <w:sz w:val="22"/>
          <w:szCs w:val="22"/>
          <w:rtl w:val="0"/>
        </w:rPr>
        <w:t xml:space="preserve">Title: </w:t>
      </w:r>
      <w:r w:rsidDel="00000000" w:rsidR="00000000" w:rsidRPr="00000000">
        <w:rPr>
          <w:b w:val="1"/>
          <w:bCs w:val="1"/>
          <w:i w:val="1"/>
          <w:iCs w:val="1"/>
          <w:sz w:val="22"/>
          <w:szCs w:val="22"/>
          <w:u w:val="single"/>
          <w:rtl w:val="0"/>
        </w:rPr>
        <w:t xml:space="preserve">The Invisible Barrier: Physical and Intellectual Disability and Health Inequality in the UK</w:t>
      </w:r>
    </w:p>
    <w:p w:rsidR="00000000" w:rsidDel="00000000" w:rsidP="00000000" w:rsidRDefault="00000000" w:rsidRPr="00000000" w14:paraId="0000003F">
      <w:pPr>
        <w:pStyle w:val="Heading2"/>
        <w:rPr>
          <w:sz w:val="24"/>
          <w:szCs w:val="24"/>
        </w:rPr>
      </w:pPr>
      <w:bookmarkStart w:colFirst="0" w:colLast="0" w:name="_azumwttqm2si" w:id="3"/>
      <w:bookmarkEnd w:id="3"/>
      <w:r w:rsidDel="00000000" w:rsidR="00000000" w:rsidRPr="00000000">
        <w:rPr>
          <w:sz w:val="24"/>
          <w:szCs w:val="24"/>
          <w:rtl w:val="0"/>
        </w:rPr>
        <w:t xml:space="preserve">1.1 Introduction</w:t>
      </w:r>
    </w:p>
    <w:p w:rsidR="00000000" w:rsidDel="00000000" w:rsidP="00000000" w:rsidRDefault="00000000" w:rsidRPr="00000000" w14:paraId="00000040">
      <w:pPr>
        <w:spacing w:after="240" w:before="240" w:lineRule="auto"/>
        <w:rPr>
          <w:sz w:val="22"/>
          <w:szCs w:val="22"/>
        </w:rPr>
      </w:pPr>
      <w:r w:rsidDel="00000000" w:rsidR="00000000" w:rsidRPr="00000000">
        <w:rPr>
          <w:sz w:val="22"/>
          <w:szCs w:val="22"/>
          <w:rtl w:val="0"/>
        </w:rPr>
        <w:t xml:space="preserve">This report focuses on people with physical and intellectual disabilities in the United Kingdom. According to Equality Act 2010 disability means a physical or mental condition that has a strong and long-term effect on ability of a person to do daily activities (Citizens Advice, 2019). As per reports nearly 16.8 million people in the UK that is nearly 25% of total population are disabled. This group experiences significant health inequalities (Kirk-Wade, Stiebahl and Wong, 2024). One example of clinical bias is diagnostic overshadowing where doctors assume that new symptoms are part of disability and fail to check for other illnesses. These inequalities showcase that problem is not disability itself but way society and systems are organized.</w:t>
      </w:r>
    </w:p>
    <w:p w:rsidR="00000000" w:rsidDel="00000000" w:rsidP="00000000" w:rsidRDefault="00000000" w:rsidRPr="00000000" w14:paraId="00000041">
      <w:pPr>
        <w:pStyle w:val="Heading2"/>
        <w:rPr>
          <w:sz w:val="24"/>
          <w:szCs w:val="24"/>
        </w:rPr>
      </w:pPr>
      <w:bookmarkStart w:colFirst="0" w:colLast="0" w:name="_85lp2cfimghj" w:id="4"/>
      <w:bookmarkEnd w:id="4"/>
      <w:r w:rsidDel="00000000" w:rsidR="00000000" w:rsidRPr="00000000">
        <w:rPr>
          <w:sz w:val="24"/>
          <w:szCs w:val="24"/>
          <w:rtl w:val="0"/>
        </w:rPr>
        <w:t xml:space="preserve">1.2 Disease and Illness Rates</w:t>
      </w:r>
    </w:p>
    <w:p w:rsidR="00000000" w:rsidDel="00000000" w:rsidP="00000000" w:rsidRDefault="00000000" w:rsidRPr="00000000" w14:paraId="00000042">
      <w:pPr>
        <w:pStyle w:val="Heading3"/>
        <w:rPr>
          <w:sz w:val="22"/>
          <w:szCs w:val="22"/>
        </w:rPr>
      </w:pPr>
      <w:bookmarkStart w:colFirst="0" w:colLast="0" w:name="_833tm1ltjhn" w:id="5"/>
      <w:bookmarkEnd w:id="5"/>
      <w:r w:rsidDel="00000000" w:rsidR="00000000" w:rsidRPr="00000000">
        <w:rPr>
          <w:sz w:val="22"/>
          <w:szCs w:val="22"/>
          <w:rtl w:val="0"/>
        </w:rPr>
        <w:t xml:space="preserve">1.2.1 Higher Mental Health Problems</w:t>
      </w:r>
    </w:p>
    <w:p w:rsidR="00000000" w:rsidDel="00000000" w:rsidP="00000000" w:rsidRDefault="00000000" w:rsidRPr="00000000" w14:paraId="00000043">
      <w:pPr>
        <w:spacing w:after="240" w:before="240" w:lineRule="auto"/>
        <w:jc w:val="center"/>
        <w:rPr>
          <w:b w:val="1"/>
          <w:bCs w:val="1"/>
          <w:sz w:val="22"/>
          <w:szCs w:val="22"/>
        </w:rPr>
      </w:pPr>
      <w:r w:rsidDel="00000000" w:rsidR="00000000" w:rsidRPr="00000000">
        <w:rPr>
          <w:b w:val="1"/>
          <w:bCs w:val="1"/>
          <w:sz w:val="22"/>
          <w:szCs w:val="22"/>
          <w:rtl w:val="0"/>
        </w:rPr>
        <w:t xml:space="preserve">Table 1: Comparison of Mental Health Indicators Between Disabled Adults and Non-Disabled Population</w:t>
      </w:r>
    </w:p>
    <w:tbl>
      <w:tblPr>
        <w:tblStyle w:val="Table2"/>
        <w:tblW w:w="888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705"/>
        <w:gridCol w:w="2550"/>
        <w:gridCol w:w="2625"/>
        <w:tblGridChange w:id="0">
          <w:tblGrid>
            <w:gridCol w:w="3705"/>
            <w:gridCol w:w="2550"/>
            <w:gridCol w:w="2625"/>
          </w:tblGrid>
        </w:tblGridChange>
      </w:tblGrid>
      <w:tr>
        <w:trPr>
          <w:cantSplit w:val="0"/>
          <w:trHeight w:val="570" w:hRule="atLeast"/>
          <w:tblHeader w:val="0"/>
        </w:trPr>
        <w:tc>
          <w:tcPr>
            <w:tcBorders>
              <w:top w:color="bfbfbf" w:space="0" w:sz="7" w:val="single"/>
              <w:left w:color="bfbfbf" w:space="0" w:sz="7" w:val="single"/>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44">
            <w:pPr>
              <w:spacing w:after="240" w:line="276" w:lineRule="auto"/>
              <w:rPr>
                <w:b w:val="1"/>
                <w:bCs w:val="1"/>
                <w:sz w:val="22"/>
                <w:szCs w:val="22"/>
              </w:rPr>
            </w:pPr>
            <w:r w:rsidDel="00000000" w:rsidR="00000000" w:rsidRPr="00000000">
              <w:rPr>
                <w:b w:val="1"/>
                <w:bCs w:val="1"/>
                <w:sz w:val="22"/>
                <w:szCs w:val="22"/>
                <w:rtl w:val="0"/>
              </w:rPr>
              <w:t xml:space="preserve">Mental Health Indicator</w:t>
            </w:r>
          </w:p>
        </w:tc>
        <w:tc>
          <w:tcPr>
            <w:tcBorders>
              <w:top w:color="bfbfbf" w:space="0" w:sz="7" w:val="single"/>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45">
            <w:pPr>
              <w:spacing w:after="240" w:line="276" w:lineRule="auto"/>
              <w:rPr>
                <w:b w:val="1"/>
                <w:bCs w:val="1"/>
                <w:sz w:val="22"/>
                <w:szCs w:val="22"/>
              </w:rPr>
            </w:pPr>
            <w:r w:rsidDel="00000000" w:rsidR="00000000" w:rsidRPr="00000000">
              <w:rPr>
                <w:b w:val="1"/>
                <w:bCs w:val="1"/>
                <w:sz w:val="22"/>
                <w:szCs w:val="22"/>
                <w:rtl w:val="0"/>
              </w:rPr>
              <w:t xml:space="preserve">Disabled Adults (Specific Cohorts)</w:t>
            </w:r>
          </w:p>
        </w:tc>
        <w:tc>
          <w:tcPr>
            <w:tcBorders>
              <w:top w:color="bfbfbf" w:space="0" w:sz="7" w:val="single"/>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46">
            <w:pPr>
              <w:spacing w:after="240" w:line="276" w:lineRule="auto"/>
              <w:rPr>
                <w:b w:val="1"/>
                <w:bCs w:val="1"/>
                <w:sz w:val="22"/>
                <w:szCs w:val="22"/>
              </w:rPr>
            </w:pPr>
            <w:r w:rsidDel="00000000" w:rsidR="00000000" w:rsidRPr="00000000">
              <w:rPr>
                <w:b w:val="1"/>
                <w:bCs w:val="1"/>
                <w:sz w:val="22"/>
                <w:szCs w:val="22"/>
                <w:rtl w:val="0"/>
              </w:rPr>
              <w:t xml:space="preserve">Non-Disabled General Population</w:t>
            </w:r>
          </w:p>
        </w:tc>
      </w:tr>
      <w:tr>
        <w:trPr>
          <w:cantSplit w:val="0"/>
          <w:trHeight w:val="570" w:hRule="atLeast"/>
          <w:tblHeader w:val="0"/>
        </w:trPr>
        <w:tc>
          <w:tcPr>
            <w:tcBorders>
              <w:top w:color="000000" w:space="0" w:sz="0" w:val="nil"/>
              <w:left w:color="bfbfbf" w:space="0" w:sz="7" w:val="single"/>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47">
            <w:pPr>
              <w:spacing w:after="240" w:line="276" w:lineRule="auto"/>
              <w:rPr>
                <w:b w:val="1"/>
                <w:bCs w:val="1"/>
                <w:i w:val="1"/>
                <w:iCs w:val="1"/>
                <w:sz w:val="22"/>
                <w:szCs w:val="22"/>
              </w:rPr>
            </w:pPr>
            <w:r w:rsidDel="00000000" w:rsidR="00000000" w:rsidRPr="00000000">
              <w:rPr>
                <w:b w:val="1"/>
                <w:bCs w:val="1"/>
                <w:i w:val="1"/>
                <w:iCs w:val="1"/>
                <w:sz w:val="22"/>
                <w:szCs w:val="22"/>
                <w:rtl w:val="0"/>
              </w:rPr>
              <w:t xml:space="preserve">Reported Mental Health Impairment (Working Age)</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48">
            <w:pPr>
              <w:spacing w:after="240" w:line="276" w:lineRule="auto"/>
              <w:rPr>
                <w:sz w:val="22"/>
                <w:szCs w:val="22"/>
              </w:rPr>
            </w:pPr>
            <w:r w:rsidDel="00000000" w:rsidR="00000000" w:rsidRPr="00000000">
              <w:rPr>
                <w:sz w:val="22"/>
                <w:szCs w:val="22"/>
                <w:rtl w:val="0"/>
              </w:rPr>
              <w:t xml:space="preserve">48.0%</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49">
            <w:pPr>
              <w:spacing w:after="240" w:line="276" w:lineRule="auto"/>
              <w:rPr>
                <w:sz w:val="22"/>
                <w:szCs w:val="22"/>
              </w:rPr>
            </w:pPr>
            <w:r w:rsidDel="00000000" w:rsidR="00000000" w:rsidRPr="00000000">
              <w:rPr>
                <w:sz w:val="22"/>
                <w:szCs w:val="22"/>
                <w:rtl w:val="0"/>
              </w:rPr>
              <w:t xml:space="preserve">N/A (General context &lt;15%)</w:t>
            </w:r>
          </w:p>
        </w:tc>
      </w:tr>
      <w:tr>
        <w:trPr>
          <w:cantSplit w:val="0"/>
          <w:trHeight w:val="570" w:hRule="atLeast"/>
          <w:tblHeader w:val="0"/>
        </w:trPr>
        <w:tc>
          <w:tcPr>
            <w:tcBorders>
              <w:top w:color="000000" w:space="0" w:sz="0" w:val="nil"/>
              <w:left w:color="bfbfbf" w:space="0" w:sz="7" w:val="single"/>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4A">
            <w:pPr>
              <w:spacing w:after="240" w:line="276" w:lineRule="auto"/>
              <w:rPr>
                <w:b w:val="1"/>
                <w:bCs w:val="1"/>
                <w:i w:val="1"/>
                <w:iCs w:val="1"/>
                <w:sz w:val="22"/>
                <w:szCs w:val="22"/>
              </w:rPr>
            </w:pPr>
            <w:r w:rsidDel="00000000" w:rsidR="00000000" w:rsidRPr="00000000">
              <w:rPr>
                <w:b w:val="1"/>
                <w:bCs w:val="1"/>
                <w:i w:val="1"/>
                <w:iCs w:val="1"/>
                <w:sz w:val="22"/>
                <w:szCs w:val="22"/>
                <w:rtl w:val="0"/>
              </w:rPr>
              <w:t xml:space="preserve">Prevalence of Depression (Intellectual Disability)</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4B">
            <w:pPr>
              <w:spacing w:after="240" w:line="276" w:lineRule="auto"/>
              <w:rPr>
                <w:sz w:val="22"/>
                <w:szCs w:val="22"/>
              </w:rPr>
            </w:pPr>
            <w:r w:rsidDel="00000000" w:rsidR="00000000" w:rsidRPr="00000000">
              <w:rPr>
                <w:sz w:val="22"/>
                <w:szCs w:val="22"/>
                <w:rtl w:val="0"/>
              </w:rPr>
              <w:t xml:space="preserve">36.5%</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4C">
            <w:pPr>
              <w:spacing w:after="240" w:line="276" w:lineRule="auto"/>
              <w:rPr>
                <w:sz w:val="22"/>
                <w:szCs w:val="22"/>
              </w:rPr>
            </w:pPr>
            <w:r w:rsidDel="00000000" w:rsidR="00000000" w:rsidRPr="00000000">
              <w:rPr>
                <w:sz w:val="22"/>
                <w:szCs w:val="22"/>
                <w:rtl w:val="0"/>
              </w:rPr>
              <w:t xml:space="preserve">13.1%</w:t>
            </w:r>
          </w:p>
        </w:tc>
      </w:tr>
      <w:tr>
        <w:trPr>
          <w:cantSplit w:val="0"/>
          <w:trHeight w:val="300" w:hRule="atLeast"/>
          <w:tblHeader w:val="0"/>
        </w:trPr>
        <w:tc>
          <w:tcPr>
            <w:tcBorders>
              <w:top w:color="000000" w:space="0" w:sz="0" w:val="nil"/>
              <w:left w:color="bfbfbf" w:space="0" w:sz="7" w:val="single"/>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4D">
            <w:pPr>
              <w:spacing w:after="240" w:line="276" w:lineRule="auto"/>
              <w:rPr>
                <w:b w:val="1"/>
                <w:bCs w:val="1"/>
                <w:i w:val="1"/>
                <w:iCs w:val="1"/>
                <w:sz w:val="22"/>
                <w:szCs w:val="22"/>
              </w:rPr>
            </w:pPr>
            <w:r w:rsidDel="00000000" w:rsidR="00000000" w:rsidRPr="00000000">
              <w:rPr>
                <w:b w:val="1"/>
                <w:bCs w:val="1"/>
                <w:i w:val="1"/>
                <w:iCs w:val="1"/>
                <w:sz w:val="22"/>
                <w:szCs w:val="22"/>
                <w:rtl w:val="0"/>
              </w:rPr>
              <w:t xml:space="preserve">Frequent Feelings of Loneliness</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4E">
            <w:pPr>
              <w:spacing w:after="240" w:line="276" w:lineRule="auto"/>
              <w:rPr>
                <w:sz w:val="22"/>
                <w:szCs w:val="22"/>
              </w:rPr>
            </w:pPr>
            <w:r w:rsidDel="00000000" w:rsidR="00000000" w:rsidRPr="00000000">
              <w:rPr>
                <w:sz w:val="22"/>
                <w:szCs w:val="22"/>
                <w:rtl w:val="0"/>
              </w:rPr>
              <w:t xml:space="preserve">15.1%</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4F">
            <w:pPr>
              <w:spacing w:after="240" w:line="276" w:lineRule="auto"/>
              <w:rPr>
                <w:sz w:val="22"/>
                <w:szCs w:val="22"/>
              </w:rPr>
            </w:pPr>
            <w:r w:rsidDel="00000000" w:rsidR="00000000" w:rsidRPr="00000000">
              <w:rPr>
                <w:sz w:val="22"/>
                <w:szCs w:val="22"/>
                <w:rtl w:val="0"/>
              </w:rPr>
              <w:t xml:space="preserve">3.6%</w:t>
            </w:r>
          </w:p>
        </w:tc>
      </w:tr>
      <w:tr>
        <w:trPr>
          <w:cantSplit w:val="0"/>
          <w:trHeight w:val="300" w:hRule="atLeast"/>
          <w:tblHeader w:val="0"/>
        </w:trPr>
        <w:tc>
          <w:tcPr>
            <w:tcBorders>
              <w:top w:color="000000" w:space="0" w:sz="0" w:val="nil"/>
              <w:left w:color="bfbfbf" w:space="0" w:sz="7" w:val="single"/>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50">
            <w:pPr>
              <w:spacing w:after="240" w:line="276" w:lineRule="auto"/>
              <w:rPr>
                <w:b w:val="1"/>
                <w:bCs w:val="1"/>
                <w:i w:val="1"/>
                <w:iCs w:val="1"/>
                <w:sz w:val="22"/>
                <w:szCs w:val="22"/>
              </w:rPr>
            </w:pPr>
            <w:r w:rsidDel="00000000" w:rsidR="00000000" w:rsidRPr="00000000">
              <w:rPr>
                <w:b w:val="1"/>
                <w:bCs w:val="1"/>
                <w:i w:val="1"/>
                <w:iCs w:val="1"/>
                <w:sz w:val="22"/>
                <w:szCs w:val="22"/>
                <w:rtl w:val="0"/>
              </w:rPr>
              <w:t xml:space="preserve">Average Anxiety Score (out of 10)</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51">
            <w:pPr>
              <w:spacing w:after="240" w:line="276" w:lineRule="auto"/>
              <w:rPr>
                <w:sz w:val="22"/>
                <w:szCs w:val="22"/>
              </w:rPr>
            </w:pPr>
            <w:r w:rsidDel="00000000" w:rsidR="00000000" w:rsidRPr="00000000">
              <w:rPr>
                <w:sz w:val="22"/>
                <w:szCs w:val="22"/>
                <w:rtl w:val="0"/>
              </w:rPr>
              <w:t xml:space="preserve">4.6</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52">
            <w:pPr>
              <w:spacing w:after="240" w:line="276" w:lineRule="auto"/>
              <w:rPr>
                <w:sz w:val="22"/>
                <w:szCs w:val="22"/>
              </w:rPr>
            </w:pPr>
            <w:r w:rsidDel="00000000" w:rsidR="00000000" w:rsidRPr="00000000">
              <w:rPr>
                <w:sz w:val="22"/>
                <w:szCs w:val="22"/>
                <w:rtl w:val="0"/>
              </w:rPr>
              <w:t xml:space="preserve">3.0</w:t>
            </w:r>
          </w:p>
        </w:tc>
      </w:tr>
    </w:tbl>
    <w:p w:rsidR="00000000" w:rsidDel="00000000" w:rsidP="00000000" w:rsidRDefault="00000000" w:rsidRPr="00000000" w14:paraId="00000053">
      <w:pPr>
        <w:spacing w:after="240" w:before="240" w:lineRule="auto"/>
        <w:jc w:val="center"/>
        <w:rPr>
          <w:sz w:val="22"/>
          <w:szCs w:val="22"/>
        </w:rPr>
      </w:pPr>
      <w:r w:rsidDel="00000000" w:rsidR="00000000" w:rsidRPr="00000000">
        <w:rPr>
          <w:sz w:val="22"/>
          <w:szCs w:val="22"/>
          <w:rtl w:val="0"/>
        </w:rPr>
        <w:t xml:space="preserve">(Source:  Public Health England, 2018)</w:t>
      </w:r>
    </w:p>
    <w:p w:rsidR="00000000" w:rsidDel="00000000" w:rsidP="00000000" w:rsidRDefault="00000000" w:rsidRPr="00000000" w14:paraId="00000054">
      <w:pPr>
        <w:spacing w:after="240" w:before="240" w:lineRule="auto"/>
        <w:rPr>
          <w:sz w:val="22"/>
          <w:szCs w:val="22"/>
        </w:rPr>
      </w:pPr>
      <w:r w:rsidDel="00000000" w:rsidR="00000000" w:rsidRPr="00000000">
        <w:rPr>
          <w:sz w:val="22"/>
          <w:szCs w:val="22"/>
          <w:rtl w:val="0"/>
        </w:rPr>
        <w:t xml:space="preserve">Disabled adults in the UK experience much higher levels of mental health issues in comparison to general population. According to reports nearly 48% of disabled working age adults report mental health conditions (Jagtiani et al., 2025). Among people with intellectual disabilities nearly 36.5% experience depression on the other hand about 13.1% of general population experience depression (Jagtiani et al., 2025). This happens because many disabled people experience loneliness social exclusion unemployment and negative attitudes from others. Mental health services are often not designed to meet their needs. Healthcare organisations need to improve these situations and hence mental healthcare need to be easier to access and that should include reasonable adjustments such as simple language materials longer appointments and support within primary care services (NHS England, 2023).</w:t>
      </w:r>
    </w:p>
    <w:p w:rsidR="00000000" w:rsidDel="00000000" w:rsidP="00000000" w:rsidRDefault="00000000" w:rsidRPr="00000000" w14:paraId="00000055">
      <w:pPr>
        <w:pStyle w:val="Heading3"/>
        <w:rPr>
          <w:sz w:val="22"/>
          <w:szCs w:val="22"/>
        </w:rPr>
      </w:pPr>
      <w:bookmarkStart w:colFirst="0" w:colLast="0" w:name="_hwn770g5f6jf" w:id="6"/>
      <w:bookmarkEnd w:id="6"/>
      <w:r w:rsidDel="00000000" w:rsidR="00000000" w:rsidRPr="00000000">
        <w:rPr>
          <w:sz w:val="22"/>
          <w:szCs w:val="22"/>
          <w:rtl w:val="0"/>
        </w:rPr>
        <w:t xml:space="preserve">1.2.2 Higher Risk of Obesity and Type 2 Diabetes</w:t>
      </w:r>
    </w:p>
    <w:p w:rsidR="00000000" w:rsidDel="00000000" w:rsidP="00000000" w:rsidRDefault="00000000" w:rsidRPr="00000000" w14:paraId="00000056">
      <w:pPr>
        <w:spacing w:after="240" w:before="240" w:lineRule="auto"/>
        <w:rPr>
          <w:sz w:val="22"/>
          <w:szCs w:val="22"/>
        </w:rPr>
      </w:pPr>
      <w:r w:rsidDel="00000000" w:rsidR="00000000" w:rsidRPr="00000000">
        <w:rPr>
          <w:sz w:val="22"/>
          <w:szCs w:val="22"/>
          <w:rtl w:val="0"/>
        </w:rPr>
        <w:t xml:space="preserve">Disabled people also have a higher risk of long-term physical illness such as obesity and type 2 diabetes. People with learning disabilities are about 1.7 times more likely to be obese and their risk of type two diabetes can be more than four times higher in comparison to general population (Jagtiani et al., 2025). One reason for this health impact that many disabled people cannot easily access sports facilities healthy food and safe outdoor spaces. According to reports nearly 43% of disabled adults are physically inactive on the other hand only 21% of non-disabled adults reported their physical inactiveness (Public Health England, 2018). Financial problems also make it harder for disabled people to buy healthy food (Public Health England, 2018). Therefore, healthy programmes need to be adopted to include accessible exercise options simple health advice and financial support for those who need it.</w:t>
      </w:r>
    </w:p>
    <w:p w:rsidR="00000000" w:rsidDel="00000000" w:rsidP="00000000" w:rsidRDefault="00000000" w:rsidRPr="00000000" w14:paraId="00000057">
      <w:pPr>
        <w:pStyle w:val="Heading3"/>
        <w:rPr>
          <w:sz w:val="22"/>
          <w:szCs w:val="22"/>
        </w:rPr>
      </w:pPr>
      <w:bookmarkStart w:colFirst="0" w:colLast="0" w:name="_ky6htfnqpln9" w:id="7"/>
      <w:bookmarkEnd w:id="7"/>
      <w:r w:rsidDel="00000000" w:rsidR="00000000" w:rsidRPr="00000000">
        <w:rPr>
          <w:sz w:val="22"/>
          <w:szCs w:val="22"/>
          <w:rtl w:val="0"/>
        </w:rPr>
        <w:t xml:space="preserve">1.2.3 Premature and Avoidable Deaths</w:t>
      </w:r>
    </w:p>
    <w:p w:rsidR="00000000" w:rsidDel="00000000" w:rsidP="00000000" w:rsidRDefault="00000000" w:rsidRPr="00000000" w14:paraId="00000058">
      <w:pPr>
        <w:spacing w:after="240" w:before="240" w:lineRule="auto"/>
        <w:jc w:val="center"/>
        <w:rPr>
          <w:b w:val="1"/>
          <w:bCs w:val="1"/>
          <w:sz w:val="22"/>
          <w:szCs w:val="22"/>
        </w:rPr>
      </w:pPr>
      <w:r w:rsidDel="00000000" w:rsidR="00000000" w:rsidRPr="00000000">
        <w:rPr>
          <w:b w:val="1"/>
          <w:bCs w:val="1"/>
          <w:sz w:val="22"/>
          <w:szCs w:val="22"/>
          <w:rtl w:val="0"/>
        </w:rPr>
        <w:t xml:space="preserve">Table 2: Comparison of Metabolic Health Risks Between Learning Disability, Neurodivergent, and General Population Groups</w:t>
      </w:r>
    </w:p>
    <w:tbl>
      <w:tblPr>
        <w:tblStyle w:val="Table3"/>
        <w:tblW w:w="888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305"/>
        <w:gridCol w:w="2280"/>
        <w:gridCol w:w="2295"/>
        <w:tblGridChange w:id="0">
          <w:tblGrid>
            <w:gridCol w:w="4305"/>
            <w:gridCol w:w="2280"/>
            <w:gridCol w:w="2295"/>
          </w:tblGrid>
        </w:tblGridChange>
      </w:tblGrid>
      <w:tr>
        <w:trPr>
          <w:cantSplit w:val="0"/>
          <w:trHeight w:val="570" w:hRule="atLeast"/>
          <w:tblHeader w:val="0"/>
        </w:trPr>
        <w:tc>
          <w:tcPr>
            <w:tcBorders>
              <w:top w:color="bfbfbf" w:space="0" w:sz="7" w:val="single"/>
              <w:left w:color="bfbfbf" w:space="0" w:sz="7" w:val="single"/>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59">
            <w:pPr>
              <w:spacing w:after="240" w:line="276" w:lineRule="auto"/>
              <w:rPr>
                <w:b w:val="1"/>
                <w:bCs w:val="1"/>
                <w:sz w:val="22"/>
                <w:szCs w:val="22"/>
              </w:rPr>
            </w:pPr>
            <w:r w:rsidDel="00000000" w:rsidR="00000000" w:rsidRPr="00000000">
              <w:rPr>
                <w:b w:val="1"/>
                <w:bCs w:val="1"/>
                <w:sz w:val="22"/>
                <w:szCs w:val="22"/>
                <w:rtl w:val="0"/>
              </w:rPr>
              <w:t xml:space="preserve">Metabolic Risk (Odds/Risk Ratio vs General Population)</w:t>
            </w:r>
          </w:p>
        </w:tc>
        <w:tc>
          <w:tcPr>
            <w:tcBorders>
              <w:top w:color="bfbfbf" w:space="0" w:sz="7" w:val="single"/>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5A">
            <w:pPr>
              <w:spacing w:after="240" w:line="276" w:lineRule="auto"/>
              <w:rPr>
                <w:b w:val="1"/>
                <w:bCs w:val="1"/>
                <w:sz w:val="22"/>
                <w:szCs w:val="22"/>
              </w:rPr>
            </w:pPr>
            <w:r w:rsidDel="00000000" w:rsidR="00000000" w:rsidRPr="00000000">
              <w:rPr>
                <w:b w:val="1"/>
                <w:bCs w:val="1"/>
                <w:sz w:val="22"/>
                <w:szCs w:val="22"/>
                <w:rtl w:val="0"/>
              </w:rPr>
              <w:t xml:space="preserve">Learning Disability Group</w:t>
            </w:r>
          </w:p>
        </w:tc>
        <w:tc>
          <w:tcPr>
            <w:tcBorders>
              <w:top w:color="bfbfbf" w:space="0" w:sz="7" w:val="single"/>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5B">
            <w:pPr>
              <w:spacing w:after="240" w:line="276" w:lineRule="auto"/>
              <w:rPr>
                <w:b w:val="1"/>
                <w:bCs w:val="1"/>
                <w:sz w:val="22"/>
                <w:szCs w:val="22"/>
              </w:rPr>
            </w:pPr>
            <w:r w:rsidDel="00000000" w:rsidR="00000000" w:rsidRPr="00000000">
              <w:rPr>
                <w:b w:val="1"/>
                <w:bCs w:val="1"/>
                <w:sz w:val="22"/>
                <w:szCs w:val="22"/>
                <w:rtl w:val="0"/>
              </w:rPr>
              <w:t xml:space="preserve">Neurodivergent Group</w:t>
            </w:r>
          </w:p>
        </w:tc>
      </w:tr>
      <w:tr>
        <w:trPr>
          <w:cantSplit w:val="0"/>
          <w:trHeight w:val="300" w:hRule="atLeast"/>
          <w:tblHeader w:val="0"/>
        </w:trPr>
        <w:tc>
          <w:tcPr>
            <w:tcBorders>
              <w:top w:color="000000" w:space="0" w:sz="0" w:val="nil"/>
              <w:left w:color="bfbfbf" w:space="0" w:sz="7" w:val="single"/>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5C">
            <w:pPr>
              <w:spacing w:after="240" w:line="276" w:lineRule="auto"/>
              <w:rPr>
                <w:b w:val="1"/>
                <w:bCs w:val="1"/>
                <w:sz w:val="22"/>
                <w:szCs w:val="22"/>
              </w:rPr>
            </w:pPr>
            <w:r w:rsidDel="00000000" w:rsidR="00000000" w:rsidRPr="00000000">
              <w:rPr>
                <w:b w:val="1"/>
                <w:bCs w:val="1"/>
                <w:sz w:val="22"/>
                <w:szCs w:val="22"/>
                <w:rtl w:val="0"/>
              </w:rPr>
              <w:t xml:space="preserve">Obesity (RRR)</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5D">
            <w:pPr>
              <w:spacing w:after="240" w:line="276" w:lineRule="auto"/>
              <w:rPr>
                <w:sz w:val="22"/>
                <w:szCs w:val="22"/>
              </w:rPr>
            </w:pPr>
            <w:r w:rsidDel="00000000" w:rsidR="00000000" w:rsidRPr="00000000">
              <w:rPr>
                <w:sz w:val="22"/>
                <w:szCs w:val="22"/>
                <w:rtl w:val="0"/>
              </w:rPr>
              <w:t xml:space="preserve">1.70</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5E">
            <w:pPr>
              <w:spacing w:after="240" w:line="276" w:lineRule="auto"/>
              <w:rPr>
                <w:sz w:val="22"/>
                <w:szCs w:val="22"/>
              </w:rPr>
            </w:pPr>
            <w:r w:rsidDel="00000000" w:rsidR="00000000" w:rsidRPr="00000000">
              <w:rPr>
                <w:sz w:val="22"/>
                <w:szCs w:val="22"/>
                <w:rtl w:val="0"/>
              </w:rPr>
              <w:t xml:space="preserve">1.64</w:t>
            </w:r>
          </w:p>
        </w:tc>
      </w:tr>
      <w:tr>
        <w:trPr>
          <w:cantSplit w:val="0"/>
          <w:trHeight w:val="300" w:hRule="atLeast"/>
          <w:tblHeader w:val="0"/>
        </w:trPr>
        <w:tc>
          <w:tcPr>
            <w:tcBorders>
              <w:top w:color="000000" w:space="0" w:sz="0" w:val="nil"/>
              <w:left w:color="bfbfbf" w:space="0" w:sz="7" w:val="single"/>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5F">
            <w:pPr>
              <w:spacing w:after="240" w:line="276" w:lineRule="auto"/>
              <w:rPr>
                <w:b w:val="1"/>
                <w:bCs w:val="1"/>
                <w:sz w:val="22"/>
                <w:szCs w:val="22"/>
              </w:rPr>
            </w:pPr>
            <w:r w:rsidDel="00000000" w:rsidR="00000000" w:rsidRPr="00000000">
              <w:rPr>
                <w:b w:val="1"/>
                <w:bCs w:val="1"/>
                <w:sz w:val="22"/>
                <w:szCs w:val="22"/>
                <w:rtl w:val="0"/>
              </w:rPr>
              <w:t xml:space="preserve">Type 2 Diabetes (OR)</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60">
            <w:pPr>
              <w:spacing w:after="240" w:line="276" w:lineRule="auto"/>
              <w:rPr>
                <w:sz w:val="22"/>
                <w:szCs w:val="22"/>
              </w:rPr>
            </w:pPr>
            <w:r w:rsidDel="00000000" w:rsidR="00000000" w:rsidRPr="00000000">
              <w:rPr>
                <w:sz w:val="22"/>
                <w:szCs w:val="22"/>
                <w:rtl w:val="0"/>
              </w:rPr>
              <w:t xml:space="preserve">2.39</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61">
            <w:pPr>
              <w:spacing w:after="240" w:line="276" w:lineRule="auto"/>
              <w:rPr>
                <w:sz w:val="22"/>
                <w:szCs w:val="22"/>
              </w:rPr>
            </w:pPr>
            <w:r w:rsidDel="00000000" w:rsidR="00000000" w:rsidRPr="00000000">
              <w:rPr>
                <w:sz w:val="22"/>
                <w:szCs w:val="22"/>
                <w:rtl w:val="0"/>
              </w:rPr>
              <w:t xml:space="preserve">4.18</w:t>
            </w:r>
          </w:p>
        </w:tc>
      </w:tr>
      <w:tr>
        <w:trPr>
          <w:cantSplit w:val="0"/>
          <w:trHeight w:val="300" w:hRule="atLeast"/>
          <w:tblHeader w:val="0"/>
        </w:trPr>
        <w:tc>
          <w:tcPr>
            <w:tcBorders>
              <w:top w:color="000000" w:space="0" w:sz="0" w:val="nil"/>
              <w:left w:color="bfbfbf" w:space="0" w:sz="7" w:val="single"/>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62">
            <w:pPr>
              <w:spacing w:after="240" w:line="276" w:lineRule="auto"/>
              <w:rPr>
                <w:b w:val="1"/>
                <w:bCs w:val="1"/>
                <w:sz w:val="22"/>
                <w:szCs w:val="22"/>
              </w:rPr>
            </w:pPr>
            <w:r w:rsidDel="00000000" w:rsidR="00000000" w:rsidRPr="00000000">
              <w:rPr>
                <w:b w:val="1"/>
                <w:bCs w:val="1"/>
                <w:sz w:val="22"/>
                <w:szCs w:val="22"/>
                <w:rtl w:val="0"/>
              </w:rPr>
              <w:t xml:space="preserve">Hypertension (OR)</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63">
            <w:pPr>
              <w:spacing w:after="240" w:line="276" w:lineRule="auto"/>
              <w:rPr>
                <w:sz w:val="22"/>
                <w:szCs w:val="22"/>
              </w:rPr>
            </w:pPr>
            <w:r w:rsidDel="00000000" w:rsidR="00000000" w:rsidRPr="00000000">
              <w:rPr>
                <w:sz w:val="22"/>
                <w:szCs w:val="22"/>
                <w:rtl w:val="0"/>
              </w:rPr>
              <w:t xml:space="preserve">1.24</w:t>
            </w:r>
          </w:p>
        </w:tc>
        <w:tc>
          <w:tcPr>
            <w:tcBorders>
              <w:top w:color="000000" w:space="0" w:sz="0" w:val="nil"/>
              <w:left w:color="000000" w:space="0" w:sz="0" w:val="nil"/>
              <w:bottom w:color="bfbfbf" w:space="0" w:sz="7" w:val="single"/>
              <w:right w:color="bfbfbf" w:space="0" w:sz="7" w:val="single"/>
            </w:tcBorders>
            <w:tcMar>
              <w:top w:w="0.0" w:type="dxa"/>
              <w:left w:w="100.0" w:type="dxa"/>
              <w:bottom w:w="0.0" w:type="dxa"/>
              <w:right w:w="100.0" w:type="dxa"/>
            </w:tcMar>
          </w:tcPr>
          <w:p w:rsidR="00000000" w:rsidDel="00000000" w:rsidP="00000000" w:rsidRDefault="00000000" w:rsidRPr="00000000" w14:paraId="00000064">
            <w:pPr>
              <w:spacing w:after="240" w:line="276" w:lineRule="auto"/>
              <w:rPr>
                <w:sz w:val="22"/>
                <w:szCs w:val="22"/>
              </w:rPr>
            </w:pPr>
            <w:r w:rsidDel="00000000" w:rsidR="00000000" w:rsidRPr="00000000">
              <w:rPr>
                <w:sz w:val="22"/>
                <w:szCs w:val="22"/>
                <w:rtl w:val="0"/>
              </w:rPr>
              <w:t xml:space="preserve">1.51</w:t>
            </w:r>
          </w:p>
        </w:tc>
      </w:tr>
    </w:tbl>
    <w:p w:rsidR="00000000" w:rsidDel="00000000" w:rsidP="00000000" w:rsidRDefault="00000000" w:rsidRPr="00000000" w14:paraId="00000065">
      <w:pPr>
        <w:spacing w:after="240" w:before="240" w:lineRule="auto"/>
        <w:jc w:val="center"/>
        <w:rPr>
          <w:sz w:val="22"/>
          <w:szCs w:val="22"/>
        </w:rPr>
      </w:pPr>
      <w:r w:rsidDel="00000000" w:rsidR="00000000" w:rsidRPr="00000000">
        <w:rPr>
          <w:sz w:val="22"/>
          <w:szCs w:val="22"/>
          <w:rtl w:val="0"/>
        </w:rPr>
        <w:t xml:space="preserve">(Source: Shelton, Abdinor and Lodder, 2025)</w:t>
      </w:r>
    </w:p>
    <w:p w:rsidR="00000000" w:rsidDel="00000000" w:rsidP="00000000" w:rsidRDefault="00000000" w:rsidRPr="00000000" w14:paraId="00000066">
      <w:pPr>
        <w:spacing w:after="240" w:before="240" w:lineRule="auto"/>
        <w:rPr>
          <w:sz w:val="22"/>
          <w:szCs w:val="22"/>
        </w:rPr>
      </w:pPr>
      <w:r w:rsidDel="00000000" w:rsidR="00000000" w:rsidRPr="00000000">
        <w:rPr>
          <w:sz w:val="22"/>
          <w:szCs w:val="22"/>
          <w:rtl w:val="0"/>
        </w:rPr>
        <w:t xml:space="preserve">One of the most serious inequalities is early death among people with learning disabilities. On average people with learning disabilities death rate is reported to be about 19 years to 20 years earlier in comparison to general population with the median age of day around 63 years (Shelton, Abdinor and Lodder, 2025). According to reports nearly 40% of these deaths are considered avoidable in comparison to about only 22% in general population (Shelton, Abdinor and Lodder, 2025). A major reason is diagnostic overshadowing where doctors ignore new symptoms because they think they are related to disability. This can delay treatment and lead to serious outcomes (Shelton, Abdinor and Lodder, 2025). Hence healthcare organisations need to conduct regular health checks, better communication tools like hospital passports and accessible screening programmes that would help them to reduce this death rates.</w:t>
      </w:r>
    </w:p>
    <w:p w:rsidR="00000000" w:rsidDel="00000000" w:rsidP="00000000" w:rsidRDefault="00000000" w:rsidRPr="00000000" w14:paraId="00000067">
      <w:pPr>
        <w:pStyle w:val="Heading2"/>
        <w:rPr>
          <w:sz w:val="24"/>
          <w:szCs w:val="24"/>
        </w:rPr>
      </w:pPr>
      <w:bookmarkStart w:colFirst="0" w:colLast="0" w:name="_20u9271vwdfm" w:id="8"/>
      <w:bookmarkEnd w:id="8"/>
      <w:r w:rsidDel="00000000" w:rsidR="00000000" w:rsidRPr="00000000">
        <w:rPr>
          <w:sz w:val="24"/>
          <w:szCs w:val="24"/>
          <w:rtl w:val="0"/>
        </w:rPr>
        <w:t xml:space="preserve">1.3 Social Issues</w:t>
      </w:r>
    </w:p>
    <w:p w:rsidR="00000000" w:rsidDel="00000000" w:rsidP="00000000" w:rsidRDefault="00000000" w:rsidRPr="00000000" w14:paraId="00000068">
      <w:pPr>
        <w:pStyle w:val="Heading3"/>
        <w:rPr>
          <w:sz w:val="22"/>
          <w:szCs w:val="22"/>
        </w:rPr>
      </w:pPr>
      <w:bookmarkStart w:colFirst="0" w:colLast="0" w:name="_tleewy3ibs1o" w:id="9"/>
      <w:bookmarkEnd w:id="9"/>
      <w:r w:rsidDel="00000000" w:rsidR="00000000" w:rsidRPr="00000000">
        <w:rPr>
          <w:sz w:val="22"/>
          <w:szCs w:val="22"/>
          <w:rtl w:val="0"/>
        </w:rPr>
        <w:t xml:space="preserve">1.3.1 Social Isolation and Loneliness</w:t>
      </w:r>
    </w:p>
    <w:p w:rsidR="00000000" w:rsidDel="00000000" w:rsidP="00000000" w:rsidRDefault="00000000" w:rsidRPr="00000000" w14:paraId="00000069">
      <w:pPr>
        <w:spacing w:after="240" w:before="240" w:lineRule="auto"/>
        <w:rPr>
          <w:sz w:val="22"/>
          <w:szCs w:val="22"/>
        </w:rPr>
      </w:pPr>
      <w:r w:rsidDel="00000000" w:rsidR="00000000" w:rsidRPr="00000000">
        <w:rPr>
          <w:sz w:val="22"/>
          <w:szCs w:val="22"/>
          <w:rtl w:val="0"/>
        </w:rPr>
        <w:t xml:space="preserve">Disabled people are more likely to feel lonely and socially isolated. Around 15% say they feel lonely often or always on the other hand only about 3% to 4% of general population reports same (Office for National Statistics, 2022). There are physical barriers like buildings without lifts, poor transport and lack of accessible public spaces that further limit their social participation. Additionally, there are negative attitudes from society towards them that can also make people feel uncomfortable in public places. Digital exclusion that includes lack of Internet access and skills makes this problem worse (Office for National Statistics, 2022). Government can take approaches such as design public spaces to be accessible for everyone supporting community programmes and running awareness campaigns that would help to reduce stigma around disabled people.</w:t>
      </w:r>
    </w:p>
    <w:p w:rsidR="00000000" w:rsidDel="00000000" w:rsidP="00000000" w:rsidRDefault="00000000" w:rsidRPr="00000000" w14:paraId="0000006A">
      <w:pPr>
        <w:pStyle w:val="Heading3"/>
        <w:rPr>
          <w:sz w:val="22"/>
          <w:szCs w:val="22"/>
        </w:rPr>
      </w:pPr>
      <w:bookmarkStart w:colFirst="0" w:colLast="0" w:name="_59eizrt27i8a" w:id="10"/>
      <w:bookmarkEnd w:id="10"/>
      <w:r w:rsidDel="00000000" w:rsidR="00000000" w:rsidRPr="00000000">
        <w:rPr>
          <w:sz w:val="22"/>
          <w:szCs w:val="22"/>
          <w:rtl w:val="0"/>
        </w:rPr>
        <w:t xml:space="preserve">1.3.2 Poverty and Extra Living Costs</w:t>
      </w:r>
    </w:p>
    <w:p w:rsidR="00000000" w:rsidDel="00000000" w:rsidP="00000000" w:rsidRDefault="00000000" w:rsidRPr="00000000" w14:paraId="0000006B">
      <w:pPr>
        <w:spacing w:after="240" w:before="240" w:lineRule="auto"/>
        <w:rPr>
          <w:sz w:val="22"/>
          <w:szCs w:val="22"/>
        </w:rPr>
      </w:pPr>
      <w:r w:rsidDel="00000000" w:rsidR="00000000" w:rsidRPr="00000000">
        <w:rPr>
          <w:sz w:val="22"/>
          <w:szCs w:val="22"/>
          <w:rtl w:val="0"/>
        </w:rPr>
        <w:t xml:space="preserve">Many disabled people live in poverty. Nearly 23% of working age disabled adults are poor and numbered increases to about 27% after housing costs are included. Isabel households also face extra expenses for equipment transport heating and personal care (Poverty &amp; Inequality, 2026). These extra costs can be more than £1000 per month on average. New to these many people struggle with debt and food insecurity (Poverty &amp; Inequality, 2026). Government needs to provide financial support to reduce this gap and its financial support need to better reflect real living cost and employer should also improve equal pay and job opportunities and utility companies need to provide lower cost plans for vulnerable households.</w:t>
      </w:r>
    </w:p>
    <w:p w:rsidR="00000000" w:rsidDel="00000000" w:rsidP="00000000" w:rsidRDefault="00000000" w:rsidRPr="00000000" w14:paraId="0000006C">
      <w:pPr>
        <w:pStyle w:val="Heading3"/>
        <w:rPr>
          <w:sz w:val="22"/>
          <w:szCs w:val="22"/>
        </w:rPr>
      </w:pPr>
      <w:bookmarkStart w:colFirst="0" w:colLast="0" w:name="_nt2ffer51r70" w:id="11"/>
      <w:bookmarkEnd w:id="11"/>
      <w:r w:rsidDel="00000000" w:rsidR="00000000" w:rsidRPr="00000000">
        <w:rPr>
          <w:sz w:val="22"/>
          <w:szCs w:val="22"/>
          <w:rtl w:val="0"/>
        </w:rPr>
        <w:t xml:space="preserve">1.3.3 Poor and Inaccessible Housing</w:t>
      </w:r>
    </w:p>
    <w:p w:rsidR="00000000" w:rsidDel="00000000" w:rsidP="00000000" w:rsidRDefault="00000000" w:rsidRPr="00000000" w14:paraId="0000006D">
      <w:pPr>
        <w:spacing w:after="240" w:before="240" w:lineRule="auto"/>
        <w:jc w:val="center"/>
        <w:rPr>
          <w:b w:val="1"/>
          <w:bCs w:val="1"/>
          <w:sz w:val="22"/>
          <w:szCs w:val="22"/>
        </w:rPr>
      </w:pPr>
      <w:r w:rsidDel="00000000" w:rsidR="00000000" w:rsidRPr="00000000">
        <w:rPr>
          <w:b w:val="1"/>
          <w:bCs w:val="1"/>
          <w:sz w:val="22"/>
          <w:szCs w:val="22"/>
          <w:rtl w:val="0"/>
        </w:rPr>
        <w:t xml:space="preserve">Table 3: Estimated Monthly Extra Living Costs for Disabled Individuals (“Disability Price Tag”, 2024)</w:t>
      </w:r>
    </w:p>
    <w:tbl>
      <w:tblPr>
        <w:tblStyle w:val="Table4"/>
        <w:tblW w:w="888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95"/>
        <w:gridCol w:w="3885"/>
        <w:tblGridChange w:id="0">
          <w:tblGrid>
            <w:gridCol w:w="4995"/>
            <w:gridCol w:w="3885"/>
          </w:tblGrid>
        </w:tblGridChange>
      </w:tblGrid>
      <w:tr>
        <w:trPr>
          <w:cantSplit w:val="0"/>
          <w:trHeight w:val="690" w:hRule="atLeast"/>
          <w:tblHeader w:val="0"/>
        </w:trPr>
        <w:tc>
          <w:tcPr>
            <w:tcBorders>
              <w:top w:color="000000" w:space="0" w:sz="7" w:val="single"/>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6E">
            <w:pPr>
              <w:spacing w:after="160" w:line="256" w:lineRule="auto"/>
              <w:rPr>
                <w:b w:val="1"/>
                <w:bCs w:val="1"/>
                <w:sz w:val="22"/>
                <w:szCs w:val="22"/>
              </w:rPr>
            </w:pPr>
            <w:r w:rsidDel="00000000" w:rsidR="00000000" w:rsidRPr="00000000">
              <w:rPr>
                <w:b w:val="1"/>
                <w:bCs w:val="1"/>
                <w:sz w:val="22"/>
                <w:szCs w:val="22"/>
                <w:rtl w:val="0"/>
              </w:rPr>
              <w:t xml:space="preserve">Component of the "Disability Price Tag" (2024)</w:t>
            </w:r>
          </w:p>
        </w:tc>
        <w:tc>
          <w:tcPr>
            <w:tcBorders>
              <w:top w:color="000000" w:space="0" w:sz="7" w:val="single"/>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6F">
            <w:pPr>
              <w:spacing w:after="160" w:line="256" w:lineRule="auto"/>
              <w:rPr>
                <w:b w:val="1"/>
                <w:bCs w:val="1"/>
                <w:sz w:val="22"/>
                <w:szCs w:val="22"/>
              </w:rPr>
            </w:pPr>
            <w:r w:rsidDel="00000000" w:rsidR="00000000" w:rsidRPr="00000000">
              <w:rPr>
                <w:b w:val="1"/>
                <w:bCs w:val="1"/>
                <w:sz w:val="22"/>
                <w:szCs w:val="22"/>
                <w:rtl w:val="0"/>
              </w:rPr>
              <w:t xml:space="preserve">Estimated Average Monthly Cost</w:t>
            </w:r>
          </w:p>
        </w:tc>
      </w:tr>
      <w:tr>
        <w:trPr>
          <w:cantSplit w:val="0"/>
          <w:trHeight w:val="43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70">
            <w:pPr>
              <w:spacing w:after="160" w:line="256" w:lineRule="auto"/>
              <w:rPr>
                <w:b w:val="1"/>
                <w:bCs w:val="1"/>
                <w:i w:val="1"/>
                <w:iCs w:val="1"/>
                <w:sz w:val="22"/>
                <w:szCs w:val="22"/>
              </w:rPr>
            </w:pPr>
            <w:r w:rsidDel="00000000" w:rsidR="00000000" w:rsidRPr="00000000">
              <w:rPr>
                <w:b w:val="1"/>
                <w:bCs w:val="1"/>
                <w:i w:val="1"/>
                <w:iCs w:val="1"/>
                <w:sz w:val="22"/>
                <w:szCs w:val="22"/>
                <w:rtl w:val="0"/>
              </w:rPr>
              <w:t xml:space="preserve">Total Average Extra Cost</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71">
            <w:pPr>
              <w:spacing w:after="160" w:line="256" w:lineRule="auto"/>
              <w:rPr>
                <w:sz w:val="22"/>
                <w:szCs w:val="22"/>
              </w:rPr>
            </w:pPr>
            <w:r w:rsidDel="00000000" w:rsidR="00000000" w:rsidRPr="00000000">
              <w:rPr>
                <w:sz w:val="22"/>
                <w:szCs w:val="22"/>
                <w:rtl w:val="0"/>
              </w:rPr>
              <w:t xml:space="preserve">£1,067</w:t>
            </w:r>
          </w:p>
        </w:tc>
      </w:tr>
      <w:tr>
        <w:trPr>
          <w:cantSplit w:val="0"/>
          <w:trHeight w:val="43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72">
            <w:pPr>
              <w:spacing w:after="160" w:line="256" w:lineRule="auto"/>
              <w:rPr>
                <w:b w:val="1"/>
                <w:bCs w:val="1"/>
                <w:i w:val="1"/>
                <w:iCs w:val="1"/>
                <w:sz w:val="22"/>
                <w:szCs w:val="22"/>
              </w:rPr>
            </w:pPr>
            <w:r w:rsidDel="00000000" w:rsidR="00000000" w:rsidRPr="00000000">
              <w:rPr>
                <w:b w:val="1"/>
                <w:bCs w:val="1"/>
                <w:i w:val="1"/>
                <w:iCs w:val="1"/>
                <w:sz w:val="22"/>
                <w:szCs w:val="22"/>
                <w:rtl w:val="0"/>
              </w:rPr>
              <w:t xml:space="preserve">Energy and Water Premiums</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73">
            <w:pPr>
              <w:spacing w:after="160" w:line="256" w:lineRule="auto"/>
              <w:rPr>
                <w:sz w:val="22"/>
                <w:szCs w:val="22"/>
              </w:rPr>
            </w:pPr>
            <w:r w:rsidDel="00000000" w:rsidR="00000000" w:rsidRPr="00000000">
              <w:rPr>
                <w:sz w:val="22"/>
                <w:szCs w:val="22"/>
                <w:rtl w:val="0"/>
              </w:rPr>
              <w:t xml:space="preserve">High (Heating/Medical Tech)</w:t>
            </w:r>
          </w:p>
        </w:tc>
      </w:tr>
      <w:tr>
        <w:trPr>
          <w:cantSplit w:val="0"/>
          <w:trHeight w:val="690"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74">
            <w:pPr>
              <w:spacing w:after="160" w:line="256" w:lineRule="auto"/>
              <w:rPr>
                <w:b w:val="1"/>
                <w:bCs w:val="1"/>
                <w:i w:val="1"/>
                <w:iCs w:val="1"/>
                <w:sz w:val="22"/>
                <w:szCs w:val="22"/>
              </w:rPr>
            </w:pPr>
            <w:r w:rsidDel="00000000" w:rsidR="00000000" w:rsidRPr="00000000">
              <w:rPr>
                <w:b w:val="1"/>
                <w:bCs w:val="1"/>
                <w:i w:val="1"/>
                <w:iCs w:val="1"/>
                <w:sz w:val="22"/>
                <w:szCs w:val="22"/>
                <w:rtl w:val="0"/>
              </w:rPr>
              <w:t xml:space="preserve">Transport Costs (Taxis/Specialized Vans)</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75">
            <w:pPr>
              <w:spacing w:after="160" w:line="256" w:lineRule="auto"/>
              <w:rPr>
                <w:sz w:val="22"/>
                <w:szCs w:val="22"/>
              </w:rPr>
            </w:pPr>
            <w:r w:rsidDel="00000000" w:rsidR="00000000" w:rsidRPr="00000000">
              <w:rPr>
                <w:sz w:val="22"/>
                <w:szCs w:val="22"/>
                <w:rtl w:val="0"/>
              </w:rPr>
              <w:t xml:space="preserve">High (Inaccessible Public Transport)</w:t>
            </w:r>
          </w:p>
        </w:tc>
      </w:tr>
      <w:tr>
        <w:trPr>
          <w:cantSplit w:val="0"/>
          <w:trHeight w:val="43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76">
            <w:pPr>
              <w:spacing w:after="160" w:line="256" w:lineRule="auto"/>
              <w:rPr>
                <w:b w:val="1"/>
                <w:bCs w:val="1"/>
                <w:i w:val="1"/>
                <w:iCs w:val="1"/>
                <w:sz w:val="22"/>
                <w:szCs w:val="22"/>
              </w:rPr>
            </w:pPr>
            <w:r w:rsidDel="00000000" w:rsidR="00000000" w:rsidRPr="00000000">
              <w:rPr>
                <w:b w:val="1"/>
                <w:bCs w:val="1"/>
                <w:i w:val="1"/>
                <w:iCs w:val="1"/>
                <w:sz w:val="22"/>
                <w:szCs w:val="22"/>
                <w:rtl w:val="0"/>
              </w:rPr>
              <w:t xml:space="preserve">Specialized Goods (Equipment/Clothing/Diet)</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77">
            <w:pPr>
              <w:spacing w:after="160" w:line="256" w:lineRule="auto"/>
              <w:rPr>
                <w:sz w:val="22"/>
                <w:szCs w:val="22"/>
              </w:rPr>
            </w:pPr>
            <w:r w:rsidDel="00000000" w:rsidR="00000000" w:rsidRPr="00000000">
              <w:rPr>
                <w:sz w:val="22"/>
                <w:szCs w:val="22"/>
                <w:rtl w:val="0"/>
              </w:rPr>
              <w:t xml:space="preserve">Moderate to High</w:t>
            </w:r>
          </w:p>
        </w:tc>
      </w:tr>
      <w:tr>
        <w:trPr>
          <w:cantSplit w:val="0"/>
          <w:trHeight w:val="43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78">
            <w:pPr>
              <w:spacing w:after="160" w:line="256" w:lineRule="auto"/>
              <w:rPr>
                <w:b w:val="1"/>
                <w:bCs w:val="1"/>
                <w:i w:val="1"/>
                <w:iCs w:val="1"/>
                <w:sz w:val="22"/>
                <w:szCs w:val="22"/>
              </w:rPr>
            </w:pPr>
            <w:r w:rsidDel="00000000" w:rsidR="00000000" w:rsidRPr="00000000">
              <w:rPr>
                <w:b w:val="1"/>
                <w:bCs w:val="1"/>
                <w:i w:val="1"/>
                <w:iCs w:val="1"/>
                <w:sz w:val="22"/>
                <w:szCs w:val="22"/>
                <w:rtl w:val="0"/>
              </w:rPr>
              <w:t xml:space="preserve">Insurance Premiums (Life/Travel)</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79">
            <w:pPr>
              <w:spacing w:after="160" w:line="256" w:lineRule="auto"/>
              <w:rPr>
                <w:sz w:val="22"/>
                <w:szCs w:val="22"/>
              </w:rPr>
            </w:pPr>
            <w:r w:rsidDel="00000000" w:rsidR="00000000" w:rsidRPr="00000000">
              <w:rPr>
                <w:sz w:val="22"/>
                <w:szCs w:val="22"/>
                <w:rtl w:val="0"/>
              </w:rPr>
              <w:t xml:space="preserve">Price Premium</w:t>
            </w:r>
          </w:p>
        </w:tc>
      </w:tr>
    </w:tbl>
    <w:p w:rsidR="00000000" w:rsidDel="00000000" w:rsidP="00000000" w:rsidRDefault="00000000" w:rsidRPr="00000000" w14:paraId="0000007A">
      <w:pPr>
        <w:spacing w:after="240" w:before="240" w:lineRule="auto"/>
        <w:jc w:val="center"/>
        <w:rPr>
          <w:sz w:val="22"/>
          <w:szCs w:val="22"/>
        </w:rPr>
      </w:pPr>
      <w:r w:rsidDel="00000000" w:rsidR="00000000" w:rsidRPr="00000000">
        <w:rPr>
          <w:sz w:val="22"/>
          <w:szCs w:val="22"/>
          <w:rtl w:val="0"/>
        </w:rPr>
        <w:t xml:space="preserve">(Source: Office for national statistics, 2022)</w:t>
      </w:r>
    </w:p>
    <w:p w:rsidR="00000000" w:rsidDel="00000000" w:rsidP="00000000" w:rsidRDefault="00000000" w:rsidRPr="00000000" w14:paraId="0000007B">
      <w:pPr>
        <w:spacing w:after="240" w:before="240" w:lineRule="auto"/>
        <w:rPr>
          <w:sz w:val="22"/>
          <w:szCs w:val="22"/>
        </w:rPr>
      </w:pPr>
      <w:r w:rsidDel="00000000" w:rsidR="00000000" w:rsidRPr="00000000">
        <w:rPr>
          <w:sz w:val="22"/>
          <w:szCs w:val="22"/>
          <w:rtl w:val="0"/>
        </w:rPr>
        <w:t xml:space="preserve">Housing is another major problem. Disable people are less likely to own their homes and more likely to live in social housing. Many homes are not suitable for people with mobility problems and thousands of wheelchair users live in houses that do not meet their needs (Office for national statistics, 2022). Poor housing conditions can increase pain breathing problems and stress and it can also make it harder for people to work or study (Office for national statistics, 2022). Hence government needs to build new homes with accessibility as a standard requirement and they need to provide faster home adaptations that can improve health and independence of disabled people.</w:t>
      </w:r>
    </w:p>
    <w:p w:rsidR="00000000" w:rsidDel="00000000" w:rsidP="00000000" w:rsidRDefault="00000000" w:rsidRPr="00000000" w14:paraId="0000007C">
      <w:pPr>
        <w:pStyle w:val="Heading2"/>
        <w:rPr>
          <w:sz w:val="24"/>
          <w:szCs w:val="24"/>
        </w:rPr>
      </w:pPr>
      <w:bookmarkStart w:colFirst="0" w:colLast="0" w:name="_z9yj1uvhimeq" w:id="12"/>
      <w:bookmarkEnd w:id="12"/>
      <w:r w:rsidDel="00000000" w:rsidR="00000000" w:rsidRPr="00000000">
        <w:rPr>
          <w:sz w:val="24"/>
          <w:szCs w:val="24"/>
          <w:rtl w:val="0"/>
        </w:rPr>
        <w:t xml:space="preserve">1.4 National Response to Reduce Inequalities</w:t>
      </w:r>
    </w:p>
    <w:p w:rsidR="00000000" w:rsidDel="00000000" w:rsidP="00000000" w:rsidRDefault="00000000" w:rsidRPr="00000000" w14:paraId="0000007D">
      <w:pPr>
        <w:spacing w:after="240" w:before="240" w:lineRule="auto"/>
        <w:rPr>
          <w:sz w:val="22"/>
          <w:szCs w:val="22"/>
        </w:rPr>
      </w:pPr>
      <w:r w:rsidDel="00000000" w:rsidR="00000000" w:rsidRPr="00000000">
        <w:rPr>
          <w:sz w:val="22"/>
          <w:szCs w:val="22"/>
          <w:rtl w:val="0"/>
        </w:rPr>
        <w:t xml:space="preserve">The UK government has introduced policies to reduce these inequalities the national strategy for disabled people and disability action plan that aim to improve everyday life through better access to services technology and public spaces (HM Government, 2021). These plans also focus on collection of better data that can help government agencies to understand challenges experienced by disabled people.</w:t>
      </w:r>
    </w:p>
    <w:p w:rsidR="00000000" w:rsidDel="00000000" w:rsidP="00000000" w:rsidRDefault="00000000" w:rsidRPr="00000000" w14:paraId="0000007E">
      <w:pPr>
        <w:spacing w:after="240" w:before="240" w:lineRule="auto"/>
        <w:rPr>
          <w:sz w:val="22"/>
          <w:szCs w:val="22"/>
        </w:rPr>
      </w:pPr>
      <w:r w:rsidDel="00000000" w:rsidR="00000000" w:rsidRPr="00000000">
        <w:rPr>
          <w:sz w:val="22"/>
          <w:szCs w:val="22"/>
          <w:rtl w:val="0"/>
        </w:rPr>
        <w:t xml:space="preserve">The Health and Care Act 2022 requires health organisations to reduce inequality in access to care and health outcomes. This law encourages better cooperation between health and social care services so that disabled people receive support that matches their needs (HM Government, 2021).</w:t>
      </w:r>
    </w:p>
    <w:p w:rsidR="00000000" w:rsidDel="00000000" w:rsidP="00000000" w:rsidRDefault="00000000" w:rsidRPr="00000000" w14:paraId="0000007F">
      <w:pPr>
        <w:pStyle w:val="Heading2"/>
        <w:rPr>
          <w:sz w:val="24"/>
          <w:szCs w:val="24"/>
        </w:rPr>
      </w:pPr>
      <w:bookmarkStart w:colFirst="0" w:colLast="0" w:name="_4sicmbir0xxm" w:id="13"/>
      <w:bookmarkEnd w:id="13"/>
      <w:r w:rsidDel="00000000" w:rsidR="00000000" w:rsidRPr="00000000">
        <w:rPr>
          <w:sz w:val="24"/>
          <w:szCs w:val="24"/>
          <w:rtl w:val="0"/>
        </w:rPr>
        <w:t xml:space="preserve">1.5 Organisations Supporting Disabled People</w:t>
      </w:r>
    </w:p>
    <w:p w:rsidR="00000000" w:rsidDel="00000000" w:rsidP="00000000" w:rsidRDefault="00000000" w:rsidRPr="00000000" w14:paraId="00000080">
      <w:pPr>
        <w:spacing w:after="240" w:before="240" w:lineRule="auto"/>
        <w:rPr>
          <w:sz w:val="22"/>
          <w:szCs w:val="22"/>
        </w:rPr>
      </w:pPr>
      <w:r w:rsidDel="00000000" w:rsidR="00000000" w:rsidRPr="00000000">
        <w:rPr>
          <w:sz w:val="22"/>
          <w:szCs w:val="22"/>
          <w:rtl w:val="0"/>
        </w:rPr>
        <w:t xml:space="preserve">Scoop is one of the major charities that support disabled people in the UK. It follows social model of disability that highlights that people are disabled mainly by barriers in society rather than by their condition. Hence this organisation provides advice support services and campaigns for policy change (Scope, 2023).</w:t>
      </w:r>
    </w:p>
    <w:p w:rsidR="00000000" w:rsidDel="00000000" w:rsidP="00000000" w:rsidRDefault="00000000" w:rsidRPr="00000000" w14:paraId="00000081">
      <w:pPr>
        <w:spacing w:after="240" w:before="240" w:lineRule="auto"/>
        <w:rPr>
          <w:sz w:val="22"/>
          <w:szCs w:val="22"/>
        </w:rPr>
      </w:pPr>
      <w:r w:rsidDel="00000000" w:rsidR="00000000" w:rsidRPr="00000000">
        <w:rPr>
          <w:sz w:val="22"/>
          <w:szCs w:val="22"/>
          <w:rtl w:val="0"/>
        </w:rPr>
        <w:t xml:space="preserve">The organisation works to change public attitudes reduce extra cost of disability and improve employment opportunities. It also involves disabled people in decision making so that services are designed or basis of real experience of disable people (Scope, 2023). This organisation conducts research and campaigns that helps it to highlight problems such as high cost of living and lack of job opportunities.</w:t>
      </w:r>
    </w:p>
    <w:p w:rsidR="00000000" w:rsidDel="00000000" w:rsidP="00000000" w:rsidRDefault="00000000" w:rsidRPr="00000000" w14:paraId="00000082">
      <w:pPr>
        <w:pStyle w:val="Heading2"/>
        <w:rPr>
          <w:sz w:val="24"/>
          <w:szCs w:val="24"/>
        </w:rPr>
      </w:pPr>
      <w:bookmarkStart w:colFirst="0" w:colLast="0" w:name="_10fcyj977x8e" w:id="14"/>
      <w:bookmarkEnd w:id="14"/>
      <w:r w:rsidDel="00000000" w:rsidR="00000000" w:rsidRPr="00000000">
        <w:rPr>
          <w:sz w:val="24"/>
          <w:szCs w:val="24"/>
          <w:rtl w:val="0"/>
        </w:rPr>
        <w:t xml:space="preserve">1.6 Conclusion</w:t>
      </w:r>
    </w:p>
    <w:p w:rsidR="00000000" w:rsidDel="00000000" w:rsidP="00000000" w:rsidRDefault="00000000" w:rsidRPr="00000000" w14:paraId="00000083">
      <w:pPr>
        <w:spacing w:after="240" w:before="240" w:lineRule="auto"/>
        <w:rPr>
          <w:sz w:val="22"/>
          <w:szCs w:val="22"/>
        </w:rPr>
      </w:pPr>
      <w:r w:rsidDel="00000000" w:rsidR="00000000" w:rsidRPr="00000000">
        <w:rPr>
          <w:sz w:val="22"/>
          <w:szCs w:val="22"/>
          <w:rtl w:val="0"/>
        </w:rPr>
        <w:t xml:space="preserve">Health inequality among disabled people in the UK is mainly caused by social and structural barriers rather than disability itself. There are high rates of mental illness chronic disease poverty loneliness and poor housing that all contribute towards health outcomes. Also, there is large gap in life expectancy and high number of avoidable dates that showcase systems still does not meet means of this group. Even though Govt policies and charities are working to improve the situation real change needs better healthcare training stronger financial support accessible environments and fair treatment in all areas of life. Government needs to improve these barriers that can help disable people to have equal chances to live healthy and independent lives.</w:t>
      </w:r>
    </w:p>
    <w:p w:rsidR="00000000" w:rsidDel="00000000" w:rsidP="00000000" w:rsidRDefault="00000000" w:rsidRPr="00000000" w14:paraId="00000084">
      <w:pPr>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5">
      <w:pPr>
        <w:pStyle w:val="Heading1"/>
        <w:spacing w:before="200" w:lineRule="auto"/>
        <w:rPr>
          <w:sz w:val="24"/>
          <w:szCs w:val="24"/>
        </w:rPr>
      </w:pPr>
      <w:bookmarkStart w:colFirst="0" w:colLast="0" w:name="_i7akbj5iyrh1" w:id="15"/>
      <w:bookmarkEnd w:id="15"/>
      <w:r w:rsidDel="00000000" w:rsidR="00000000" w:rsidRPr="00000000">
        <w:rPr>
          <w:sz w:val="24"/>
          <w:szCs w:val="24"/>
          <w:rtl w:val="0"/>
        </w:rPr>
        <w:t xml:space="preserve">Part 2</w:t>
      </w:r>
    </w:p>
    <w:p w:rsidR="00000000" w:rsidDel="00000000" w:rsidP="00000000" w:rsidRDefault="00000000" w:rsidRPr="00000000" w14:paraId="00000086">
      <w:pPr>
        <w:pStyle w:val="Heading2"/>
        <w:spacing w:before="200" w:lineRule="auto"/>
        <w:rPr>
          <w:sz w:val="24"/>
          <w:szCs w:val="24"/>
        </w:rPr>
      </w:pPr>
      <w:bookmarkStart w:colFirst="0" w:colLast="0" w:name="_w9b23djm5dp7" w:id="16"/>
      <w:bookmarkEnd w:id="16"/>
      <w:r w:rsidDel="00000000" w:rsidR="00000000" w:rsidRPr="00000000">
        <w:rPr>
          <w:sz w:val="24"/>
          <w:szCs w:val="24"/>
          <w:rtl w:val="0"/>
        </w:rPr>
        <w:t xml:space="preserve">2.1 Introduction</w:t>
      </w:r>
    </w:p>
    <w:p w:rsidR="00000000" w:rsidDel="00000000" w:rsidP="00000000" w:rsidRDefault="00000000" w:rsidRPr="00000000" w14:paraId="00000087">
      <w:pPr>
        <w:spacing w:before="200" w:lineRule="auto"/>
        <w:rPr>
          <w:sz w:val="22"/>
          <w:szCs w:val="22"/>
        </w:rPr>
      </w:pPr>
      <w:r w:rsidDel="00000000" w:rsidR="00000000" w:rsidRPr="00000000">
        <w:rPr>
          <w:sz w:val="22"/>
          <w:szCs w:val="22"/>
          <w:rtl w:val="0"/>
        </w:rPr>
        <w:t xml:space="preserve">A learning disability is a lifelong condition that begins before adulthood that affects heavily of a person to understand complex information learn new skills and live independently. People with learning disabilities of inexperienced serious social and health problems (NHS England, 2025). Socially they are more likely to experience exclusion low levels of Education and financial hardship. In some cultures, stigma may stop families from asking for help from health and social services (NHS England, 2025). Among people with learning disabilities health problems are also very common as people have higher rates of heart disease breathing problems epilepsy and mental health conditions in comparison to general population.</w:t>
      </w:r>
    </w:p>
    <w:p w:rsidR="00000000" w:rsidDel="00000000" w:rsidP="00000000" w:rsidRDefault="00000000" w:rsidRPr="00000000" w14:paraId="00000088">
      <w:pPr>
        <w:spacing w:before="200" w:lineRule="auto"/>
        <w:jc w:val="center"/>
        <w:rPr>
          <w:sz w:val="22"/>
          <w:szCs w:val="22"/>
        </w:rPr>
      </w:pPr>
      <w:r w:rsidDel="00000000" w:rsidR="00000000" w:rsidRPr="00000000">
        <w:rPr>
          <w:sz w:val="22"/>
          <w:szCs w:val="22"/>
        </w:rPr>
        <w:drawing>
          <wp:inline distB="114300" distT="114300" distL="114300" distR="114300">
            <wp:extent cx="4143375" cy="2047875"/>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143375" cy="2047875"/>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spacing w:before="200" w:lineRule="auto"/>
        <w:jc w:val="center"/>
        <w:rPr>
          <w:b w:val="1"/>
          <w:bCs w:val="1"/>
          <w:sz w:val="22"/>
          <w:szCs w:val="22"/>
        </w:rPr>
      </w:pPr>
      <w:r w:rsidDel="00000000" w:rsidR="00000000" w:rsidRPr="00000000">
        <w:rPr>
          <w:b w:val="1"/>
          <w:bCs w:val="1"/>
          <w:sz w:val="22"/>
          <w:szCs w:val="22"/>
          <w:rtl w:val="0"/>
        </w:rPr>
        <w:t xml:space="preserve">Figure 1: ‘Table showing Learning Disability Annual Health Checks and Health Action Plans in 2024/25 as of 31 March 2025’</w:t>
      </w:r>
    </w:p>
    <w:p w:rsidR="00000000" w:rsidDel="00000000" w:rsidP="00000000" w:rsidRDefault="00000000" w:rsidRPr="00000000" w14:paraId="0000008A">
      <w:pPr>
        <w:spacing w:before="200" w:lineRule="auto"/>
        <w:jc w:val="center"/>
        <w:rPr>
          <w:sz w:val="22"/>
          <w:szCs w:val="22"/>
        </w:rPr>
      </w:pPr>
      <w:r w:rsidDel="00000000" w:rsidR="00000000" w:rsidRPr="00000000">
        <w:rPr>
          <w:sz w:val="22"/>
          <w:szCs w:val="22"/>
          <w:rtl w:val="0"/>
        </w:rPr>
        <w:t xml:space="preserve">(Source: NHS England, 2025)</w:t>
      </w:r>
    </w:p>
    <w:p w:rsidR="00000000" w:rsidDel="00000000" w:rsidP="00000000" w:rsidRDefault="00000000" w:rsidRPr="00000000" w14:paraId="0000008B">
      <w:pPr>
        <w:spacing w:before="200" w:lineRule="auto"/>
        <w:rPr>
          <w:sz w:val="22"/>
          <w:szCs w:val="22"/>
        </w:rPr>
      </w:pPr>
      <w:r w:rsidDel="00000000" w:rsidR="00000000" w:rsidRPr="00000000">
        <w:rPr>
          <w:sz w:val="22"/>
          <w:szCs w:val="22"/>
          <w:rtl w:val="0"/>
        </w:rPr>
        <w:t xml:space="preserve">It is significant to understand how serious this public health problem is and for aid healthcare organisations need to know incidents and prevents of learning disabilities. Worldwide it is difficult to measure exact numbers however rates are often higher in developing countries because of poor nutrition environmental risks and problems  (Mencap, 2018)during pregnancy. In the UK around 1.5 million people are believed to have a learning disability. However, many are not officially recorded. Only about 0.55% of population is listed on general practice (GP) learning disability registers. In East London especially in Tower Hamlets and Newham GP Records show a prevalence between 0.41% and 0.46% however population estimates suggest that real number of adults with learning disabilities may be between 2.14% and 2.27%. this means may people are not identified and may not receive health care support they need (East London NHS Foundation Trust, 2024).</w:t>
      </w:r>
    </w:p>
    <w:p w:rsidR="00000000" w:rsidDel="00000000" w:rsidP="00000000" w:rsidRDefault="00000000" w:rsidRPr="00000000" w14:paraId="0000008C">
      <w:pPr>
        <w:pStyle w:val="Heading2"/>
        <w:spacing w:before="200" w:lineRule="auto"/>
        <w:rPr>
          <w:sz w:val="24"/>
          <w:szCs w:val="24"/>
        </w:rPr>
      </w:pPr>
      <w:bookmarkStart w:colFirst="0" w:colLast="0" w:name="_386n91f4ojzm" w:id="17"/>
      <w:bookmarkEnd w:id="17"/>
      <w:r w:rsidDel="00000000" w:rsidR="00000000" w:rsidRPr="00000000">
        <w:rPr>
          <w:sz w:val="24"/>
          <w:szCs w:val="24"/>
          <w:rtl w:val="0"/>
        </w:rPr>
        <w:t xml:space="preserve">2.2 Main Body</w:t>
      </w:r>
    </w:p>
    <w:p w:rsidR="00000000" w:rsidDel="00000000" w:rsidP="00000000" w:rsidRDefault="00000000" w:rsidRPr="00000000" w14:paraId="0000008D">
      <w:pPr>
        <w:spacing w:before="200" w:lineRule="auto"/>
        <w:rPr>
          <w:sz w:val="22"/>
          <w:szCs w:val="22"/>
        </w:rPr>
      </w:pPr>
      <w:r w:rsidDel="00000000" w:rsidR="00000000" w:rsidRPr="00000000">
        <w:rPr>
          <w:sz w:val="22"/>
          <w:szCs w:val="22"/>
          <w:rtl w:val="0"/>
        </w:rPr>
        <w:t xml:space="preserve">The major causes of learning disabilities are complex and include genetic biological and environmental factors. Some cases are associated with genetic conditions such as Down syndrome however social and economic factors also have a significant role. Research by Kivengea, Tittle and Leder (2026), highlights that there is a strong link between poverty and poor health outcomes. People who live in deprived areas are more likely to experience environmental risks or nutrition during pregnancy and limited access to healthcare that can ultimately increase severity of learning disabilities and related health problems (Leder Programme, 2026).</w:t>
      </w:r>
    </w:p>
    <w:p w:rsidR="00000000" w:rsidDel="00000000" w:rsidP="00000000" w:rsidRDefault="00000000" w:rsidRPr="00000000" w14:paraId="0000008E">
      <w:pPr>
        <w:spacing w:before="200" w:lineRule="auto"/>
        <w:rPr>
          <w:sz w:val="22"/>
          <w:szCs w:val="22"/>
        </w:rPr>
      </w:pPr>
      <w:r w:rsidDel="00000000" w:rsidR="00000000" w:rsidRPr="00000000">
        <w:rPr>
          <w:sz w:val="22"/>
          <w:szCs w:val="22"/>
          <w:rtl w:val="0"/>
        </w:rPr>
        <w:t xml:space="preserve">Local health needs assessment for tower hamlets and Newham show clear patterns in population with learning disabilities. Nearly 60% are male and 40% are female. There are also differences associated to ethnicity and deprivation. Higher levels of learning disabilities are found among people from South Asian backgrounds especially Bangladesh and Pakistani communities (Asset publishing services, 2026). Additionally, more than 70% of people with learning disabilities in these areas live in most deprived neighborhood. These individuals often experience multiple disadvantages at same time because of disability ethnic minority status and poverty (Gminte grated care, 2026).</w:t>
      </w:r>
    </w:p>
    <w:p w:rsidR="00000000" w:rsidDel="00000000" w:rsidP="00000000" w:rsidRDefault="00000000" w:rsidRPr="00000000" w14:paraId="0000008F">
      <w:pPr>
        <w:spacing w:before="200" w:lineRule="auto"/>
        <w:rPr>
          <w:sz w:val="22"/>
          <w:szCs w:val="22"/>
        </w:rPr>
      </w:pPr>
      <w:r w:rsidDel="00000000" w:rsidR="00000000" w:rsidRPr="00000000">
        <w:rPr>
          <w:sz w:val="22"/>
          <w:szCs w:val="22"/>
          <w:rtl w:val="0"/>
        </w:rPr>
        <w:t xml:space="preserve">Public health services try to reduce these inequalities with help of three main approaches of prevention protection and promotion through primary care.</w:t>
      </w:r>
    </w:p>
    <w:p w:rsidR="00000000" w:rsidDel="00000000" w:rsidP="00000000" w:rsidRDefault="00000000" w:rsidRPr="00000000" w14:paraId="00000090">
      <w:pPr>
        <w:numPr>
          <w:ilvl w:val="0"/>
          <w:numId w:val="1"/>
        </w:numPr>
        <w:spacing w:before="200" w:lineRule="auto"/>
        <w:ind w:left="720" w:hanging="360"/>
        <w:rPr>
          <w:sz w:val="22"/>
          <w:szCs w:val="22"/>
        </w:rPr>
      </w:pPr>
      <w:r w:rsidDel="00000000" w:rsidR="00000000" w:rsidRPr="00000000">
        <w:rPr>
          <w:sz w:val="22"/>
          <w:szCs w:val="22"/>
          <w:rtl w:val="0"/>
        </w:rPr>
        <w:t xml:space="preserve">Prevention includes annual health checks and health action plans for people of the age group of 14 years and above who are on GP learning disability registers. These longer appointments help doctors to find health problems at early stage especially when patients find it difficult to explain symptoms (NHS England, 2025).</w:t>
      </w:r>
    </w:p>
    <w:p w:rsidR="00000000" w:rsidDel="00000000" w:rsidP="00000000" w:rsidRDefault="00000000" w:rsidRPr="00000000" w14:paraId="00000091">
      <w:pPr>
        <w:numPr>
          <w:ilvl w:val="0"/>
          <w:numId w:val="1"/>
        </w:numPr>
        <w:ind w:left="720" w:hanging="360"/>
        <w:rPr>
          <w:sz w:val="22"/>
          <w:szCs w:val="22"/>
        </w:rPr>
      </w:pPr>
      <w:r w:rsidDel="00000000" w:rsidR="00000000" w:rsidRPr="00000000">
        <w:rPr>
          <w:sz w:val="22"/>
          <w:szCs w:val="22"/>
          <w:rtl w:val="0"/>
        </w:rPr>
        <w:t xml:space="preserve">Under protection government and healthcare organisations need to conduct safeguarding alerts on electronic health records to identify vulnerable adults who may be at risk of neglect. It also includes medication reviews with help of STOMP Programme (Stopping Over-Medication of People with a learning disability). It can help healthcare organisations to reduce use of unnecessary psychiatric medicines (Stern, 2023).</w:t>
      </w:r>
    </w:p>
    <w:p w:rsidR="00000000" w:rsidDel="00000000" w:rsidP="00000000" w:rsidRDefault="00000000" w:rsidRPr="00000000" w14:paraId="00000092">
      <w:pPr>
        <w:numPr>
          <w:ilvl w:val="0"/>
          <w:numId w:val="1"/>
        </w:numPr>
        <w:ind w:left="720" w:hanging="360"/>
        <w:rPr>
          <w:sz w:val="22"/>
          <w:szCs w:val="22"/>
        </w:rPr>
      </w:pPr>
      <w:r w:rsidDel="00000000" w:rsidR="00000000" w:rsidRPr="00000000">
        <w:rPr>
          <w:sz w:val="22"/>
          <w:szCs w:val="22"/>
          <w:rtl w:val="0"/>
        </w:rPr>
        <w:t xml:space="preserve">Promotion mainly focuses on giving health information in easy-to-read formats to encourage healthy eating weight control and participation in screening and vaccination programmes such as flu and COVID 19 vaccines (Hawkins, 2024).</w:t>
      </w:r>
    </w:p>
    <w:p w:rsidR="00000000" w:rsidDel="00000000" w:rsidP="00000000" w:rsidRDefault="00000000" w:rsidRPr="00000000" w14:paraId="00000093">
      <w:pPr>
        <w:spacing w:before="200" w:lineRule="auto"/>
        <w:rPr>
          <w:sz w:val="22"/>
          <w:szCs w:val="22"/>
        </w:rPr>
      </w:pPr>
      <w:r w:rsidDel="00000000" w:rsidR="00000000" w:rsidRPr="00000000">
        <w:rPr>
          <w:sz w:val="22"/>
          <w:szCs w:val="22"/>
          <w:rtl w:val="0"/>
        </w:rPr>
        <w:t xml:space="preserve">To monitor health trains in this population govt can use two main surveillance systems.</w:t>
      </w:r>
    </w:p>
    <w:p w:rsidR="00000000" w:rsidDel="00000000" w:rsidP="00000000" w:rsidRDefault="00000000" w:rsidRPr="00000000" w14:paraId="00000094">
      <w:pPr>
        <w:numPr>
          <w:ilvl w:val="0"/>
          <w:numId w:val="2"/>
        </w:numPr>
        <w:spacing w:before="200" w:lineRule="auto"/>
        <w:ind w:left="720" w:hanging="360"/>
        <w:rPr>
          <w:sz w:val="22"/>
          <w:szCs w:val="22"/>
        </w:rPr>
      </w:pPr>
      <w:r w:rsidDel="00000000" w:rsidR="00000000" w:rsidRPr="00000000">
        <w:rPr>
          <w:sz w:val="22"/>
          <w:szCs w:val="22"/>
          <w:rtl w:val="0"/>
        </w:rPr>
        <w:t xml:space="preserve">The first system is general practice learning disability registers that need to be managed with help of systems such as EMIS web and quality and outcomes framework that would help healthcare organisations to record diagnosed cases and trap use of services like annual health checks (Roberts et al., 2024).</w:t>
      </w:r>
    </w:p>
    <w:p w:rsidR="00000000" w:rsidDel="00000000" w:rsidP="00000000" w:rsidRDefault="00000000" w:rsidRPr="00000000" w14:paraId="00000095">
      <w:pPr>
        <w:numPr>
          <w:ilvl w:val="0"/>
          <w:numId w:val="2"/>
        </w:numPr>
        <w:ind w:left="720" w:hanging="360"/>
        <w:rPr>
          <w:sz w:val="22"/>
          <w:szCs w:val="22"/>
        </w:rPr>
      </w:pPr>
      <w:r w:rsidDel="00000000" w:rsidR="00000000" w:rsidRPr="00000000">
        <w:rPr>
          <w:sz w:val="22"/>
          <w:szCs w:val="22"/>
          <w:rtl w:val="0"/>
        </w:rPr>
        <w:t xml:space="preserve">The second approach is learning disabilities mortality review program that will study deaths of people with learning disabilities to find common causes identify avoidable deaths and improve health services (Cooper</w:t>
      </w:r>
      <w:r w:rsidDel="00000000" w:rsidR="00000000" w:rsidRPr="00000000">
        <w:rPr>
          <w:rFonts w:ascii="Cambria Math" w:cs="Cambria Math" w:eastAsia="Cambria Math" w:hAnsi="Cambria Math"/>
          <w:sz w:val="22"/>
          <w:szCs w:val="22"/>
          <w:rtl w:val="0"/>
        </w:rPr>
        <w:t xml:space="preserve">‐</w:t>
      </w:r>
      <w:r w:rsidDel="00000000" w:rsidR="00000000" w:rsidRPr="00000000">
        <w:rPr>
          <w:sz w:val="22"/>
          <w:szCs w:val="22"/>
          <w:rtl w:val="0"/>
        </w:rPr>
        <w:t xml:space="preserve">Moss et al., 2024).</w:t>
      </w:r>
    </w:p>
    <w:p w:rsidR="00000000" w:rsidDel="00000000" w:rsidP="00000000" w:rsidRDefault="00000000" w:rsidRPr="00000000" w14:paraId="00000096">
      <w:pPr>
        <w:spacing w:before="200" w:lineRule="auto"/>
        <w:rPr>
          <w:sz w:val="22"/>
          <w:szCs w:val="22"/>
        </w:rPr>
      </w:pPr>
      <w:r w:rsidDel="00000000" w:rsidR="00000000" w:rsidRPr="00000000">
        <w:rPr>
          <w:sz w:val="22"/>
          <w:szCs w:val="22"/>
          <w:rtl w:val="0"/>
        </w:rPr>
        <w:t xml:space="preserve">Epidemiological Data highlights that there are serious short term and long-term health effects in this group. In short term people with learning disabilities are about 70% more likely to be admitted to hospital for emergency conditions that could have been prevented with early treatment. In long term many deaths occur earlier than expected (Heer, Rose and Larkin, 2012). Nearly 38% of deaths in this group are considered avoidable. On average men with learning disabilities died 22 years earlier and women 27 years earlier in comparison to general public. The main cause include breathing problems such as aspiration pneumonia and heart disease that was not properly managed (Cooper</w:t>
      </w:r>
      <w:r w:rsidDel="00000000" w:rsidR="00000000" w:rsidRPr="00000000">
        <w:rPr>
          <w:rFonts w:ascii="Cambria Math" w:cs="Cambria Math" w:eastAsia="Cambria Math" w:hAnsi="Cambria Math"/>
          <w:sz w:val="22"/>
          <w:szCs w:val="22"/>
          <w:rtl w:val="0"/>
        </w:rPr>
        <w:t xml:space="preserve">‐</w:t>
      </w:r>
      <w:r w:rsidDel="00000000" w:rsidR="00000000" w:rsidRPr="00000000">
        <w:rPr>
          <w:sz w:val="22"/>
          <w:szCs w:val="22"/>
          <w:rtl w:val="0"/>
        </w:rPr>
        <w:t xml:space="preserve">Moss et al., 2024).</w:t>
      </w:r>
    </w:p>
    <w:p w:rsidR="00000000" w:rsidDel="00000000" w:rsidP="00000000" w:rsidRDefault="00000000" w:rsidRPr="00000000" w14:paraId="00000097">
      <w:pPr>
        <w:spacing w:before="200" w:lineRule="auto"/>
        <w:rPr>
          <w:sz w:val="22"/>
          <w:szCs w:val="22"/>
        </w:rPr>
      </w:pPr>
      <w:r w:rsidDel="00000000" w:rsidR="00000000" w:rsidRPr="00000000">
        <w:rPr>
          <w:sz w:val="22"/>
          <w:szCs w:val="22"/>
          <w:rtl w:val="0"/>
        </w:rPr>
        <w:t xml:space="preserve">From the point of view of regional epidemiologists to reduce this inequalities govt need to create a culturally adaptive primary care STOMP and AHC outreach clinic in Tower Hamlets and Newham. The service would use bilingual patent and carer advisers to connect South Asian families who may not be registered with health services or who do not attend appointments. This clinic would provide longer annual health checks and specialist pharmacy reviews to safely reduce unnecessary medications (Cooper</w:t>
      </w:r>
      <w:r w:rsidDel="00000000" w:rsidR="00000000" w:rsidRPr="00000000">
        <w:rPr>
          <w:rFonts w:ascii="Cambria Math" w:cs="Cambria Math" w:eastAsia="Cambria Math" w:hAnsi="Cambria Math"/>
          <w:sz w:val="22"/>
          <w:szCs w:val="22"/>
          <w:rtl w:val="0"/>
        </w:rPr>
        <w:t xml:space="preserve">‐</w:t>
      </w:r>
      <w:r w:rsidDel="00000000" w:rsidR="00000000" w:rsidRPr="00000000">
        <w:rPr>
          <w:sz w:val="22"/>
          <w:szCs w:val="22"/>
          <w:rtl w:val="0"/>
        </w:rPr>
        <w:t xml:space="preserve">Moss et al., 2024). The success of this Programme would be measured by checking in season annual health cheques within days that all to reduce tower hamlets above its recent 70.8% level and it measures reductions in stomp related prescriptions and measures these reductions by collecting feedback from carrots about communication and cultural understanding (Gminte grated care, 2026).</w:t>
      </w:r>
    </w:p>
    <w:p w:rsidR="00000000" w:rsidDel="00000000" w:rsidP="00000000" w:rsidRDefault="00000000" w:rsidRPr="00000000" w14:paraId="00000098">
      <w:pPr>
        <w:pStyle w:val="Heading2"/>
        <w:spacing w:before="200" w:lineRule="auto"/>
        <w:rPr>
          <w:sz w:val="24"/>
          <w:szCs w:val="24"/>
        </w:rPr>
      </w:pPr>
      <w:bookmarkStart w:colFirst="0" w:colLast="0" w:name="_ae374ski4itv" w:id="18"/>
      <w:bookmarkEnd w:id="18"/>
      <w:r w:rsidDel="00000000" w:rsidR="00000000" w:rsidRPr="00000000">
        <w:rPr>
          <w:sz w:val="24"/>
          <w:szCs w:val="24"/>
          <w:rtl w:val="0"/>
        </w:rPr>
        <w:t xml:space="preserve">2.3 Conclusion </w:t>
      </w:r>
    </w:p>
    <w:p w:rsidR="00000000" w:rsidDel="00000000" w:rsidP="00000000" w:rsidRDefault="00000000" w:rsidRPr="00000000" w14:paraId="00000099">
      <w:pPr>
        <w:spacing w:before="200" w:lineRule="auto"/>
        <w:rPr>
          <w:sz w:val="22"/>
          <w:szCs w:val="22"/>
        </w:rPr>
      </w:pPr>
      <w:r w:rsidDel="00000000" w:rsidR="00000000" w:rsidRPr="00000000">
        <w:rPr>
          <w:sz w:val="22"/>
          <w:szCs w:val="22"/>
          <w:rtl w:val="0"/>
        </w:rPr>
        <w:t xml:space="preserve">This epidemiological approach has both strengths and weaknesses. One strength is LeDeR program that gives the UK one of the most detailed systems worldwide that monitor efficiently deaths among people with learning disabilities and it also allow better planning of services. GP registers also make it possible to provide local support with help of primary care. However, there are still problems with data. Many people with mild learning disabilities are not recorded that means real numbers are higher in comparison to reported data. Ethnicity data is sometimes incomplete that makes it difficult to understand health inequalities fully. Another problem is diagnostic overshadowing where doctors methane symptoms are caused by learning disability rather than another illness which can delay treatment and lead to preventable deaths.</w:t>
      </w:r>
    </w:p>
    <w:p w:rsidR="00000000" w:rsidDel="00000000" w:rsidP="00000000" w:rsidRDefault="00000000" w:rsidRPr="00000000" w14:paraId="0000009A">
      <w:pPr>
        <w:spacing w:before="200" w:lineRule="auto"/>
        <w:rPr>
          <w:sz w:val="22"/>
          <w:szCs w:val="22"/>
        </w:rPr>
      </w:pPr>
      <w:r w:rsidDel="00000000" w:rsidR="00000000" w:rsidRPr="00000000">
        <w:rPr>
          <w:rtl w:val="0"/>
        </w:rPr>
      </w:r>
    </w:p>
    <w:p w:rsidR="00000000" w:rsidDel="00000000" w:rsidP="00000000" w:rsidRDefault="00000000" w:rsidRPr="00000000" w14:paraId="0000009B">
      <w:pPr>
        <w:spacing w:before="200"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9C">
      <w:pPr>
        <w:pStyle w:val="Heading1"/>
        <w:spacing w:before="200" w:lineRule="auto"/>
        <w:rPr>
          <w:sz w:val="24"/>
          <w:szCs w:val="24"/>
        </w:rPr>
      </w:pPr>
      <w:bookmarkStart w:colFirst="0" w:colLast="0" w:name="_ipo4c37gohee" w:id="19"/>
      <w:bookmarkEnd w:id="19"/>
      <w:r w:rsidDel="00000000" w:rsidR="00000000" w:rsidRPr="00000000">
        <w:rPr>
          <w:sz w:val="24"/>
          <w:szCs w:val="24"/>
          <w:rtl w:val="0"/>
        </w:rPr>
        <w:t xml:space="preserve">References</w:t>
      </w:r>
    </w:p>
    <w:p w:rsidR="00000000" w:rsidDel="00000000" w:rsidP="00000000" w:rsidRDefault="00000000" w:rsidRPr="00000000" w14:paraId="0000009D">
      <w:pPr>
        <w:spacing w:after="240" w:lineRule="auto"/>
        <w:rPr>
          <w:b w:val="1"/>
          <w:bCs w:val="1"/>
          <w:sz w:val="22"/>
          <w:szCs w:val="22"/>
        </w:rPr>
      </w:pPr>
      <w:r w:rsidDel="00000000" w:rsidR="00000000" w:rsidRPr="00000000">
        <w:rPr>
          <w:b w:val="1"/>
          <w:bCs w:val="1"/>
          <w:sz w:val="22"/>
          <w:szCs w:val="22"/>
          <w:rtl w:val="0"/>
        </w:rPr>
        <w:t xml:space="preserve">Part A</w:t>
      </w:r>
    </w:p>
    <w:p w:rsidR="00000000" w:rsidDel="00000000" w:rsidP="00000000" w:rsidRDefault="00000000" w:rsidRPr="00000000" w14:paraId="0000009E">
      <w:pPr>
        <w:spacing w:after="240" w:lineRule="auto"/>
        <w:rPr>
          <w:sz w:val="22"/>
          <w:szCs w:val="22"/>
        </w:rPr>
      </w:pPr>
      <w:r w:rsidDel="00000000" w:rsidR="00000000" w:rsidRPr="00000000">
        <w:rPr>
          <w:sz w:val="22"/>
          <w:szCs w:val="22"/>
          <w:rtl w:val="0"/>
        </w:rPr>
        <w:t xml:space="preserve">Citizens Advice (2019). </w:t>
      </w:r>
      <w:r w:rsidDel="00000000" w:rsidR="00000000" w:rsidRPr="00000000">
        <w:rPr>
          <w:i w:val="1"/>
          <w:iCs w:val="1"/>
          <w:sz w:val="22"/>
          <w:szCs w:val="22"/>
          <w:rtl w:val="0"/>
        </w:rPr>
        <w:t xml:space="preserve">Check if you’re disabled under the Equality Act</w:t>
      </w:r>
      <w:r w:rsidDel="00000000" w:rsidR="00000000" w:rsidRPr="00000000">
        <w:rPr>
          <w:sz w:val="22"/>
          <w:szCs w:val="22"/>
          <w:rtl w:val="0"/>
        </w:rPr>
        <w:t xml:space="preserve">. [online] Citizens Advice. Available at: </w:t>
      </w:r>
      <w:hyperlink r:id="rId8">
        <w:r w:rsidDel="00000000" w:rsidR="00000000" w:rsidRPr="00000000">
          <w:rPr>
            <w:color w:val="1155cc"/>
            <w:sz w:val="22"/>
            <w:szCs w:val="22"/>
            <w:u w:val="single"/>
            <w:rtl w:val="0"/>
          </w:rPr>
          <w:t xml:space="preserve">https://www.citizensadvice.org.uk/work/discrimination-at-work/dealing-with-discrimination-at-work/checking-if-its-discrimination/check-if-youre-disabled-under-the-equality-act-work/</w:t>
        </w:r>
      </w:hyperlink>
      <w:r w:rsidDel="00000000" w:rsidR="00000000" w:rsidRPr="00000000">
        <w:rPr>
          <w:sz w:val="22"/>
          <w:szCs w:val="22"/>
          <w:rtl w:val="0"/>
        </w:rPr>
        <w:t xml:space="preserve"> [Accessed 15 Mar. 2026].</w:t>
      </w:r>
    </w:p>
    <w:p w:rsidR="00000000" w:rsidDel="00000000" w:rsidP="00000000" w:rsidRDefault="00000000" w:rsidRPr="00000000" w14:paraId="0000009F">
      <w:pPr>
        <w:spacing w:after="240" w:lineRule="auto"/>
        <w:rPr>
          <w:sz w:val="22"/>
          <w:szCs w:val="22"/>
        </w:rPr>
      </w:pPr>
      <w:r w:rsidDel="00000000" w:rsidR="00000000" w:rsidRPr="00000000">
        <w:rPr>
          <w:sz w:val="22"/>
          <w:szCs w:val="22"/>
          <w:rtl w:val="0"/>
        </w:rPr>
        <w:t xml:space="preserve">HM Government (2021). </w:t>
      </w:r>
      <w:r w:rsidDel="00000000" w:rsidR="00000000" w:rsidRPr="00000000">
        <w:rPr>
          <w:i w:val="1"/>
          <w:iCs w:val="1"/>
          <w:sz w:val="22"/>
          <w:szCs w:val="22"/>
          <w:rtl w:val="0"/>
        </w:rPr>
        <w:t xml:space="preserve">National Disability Strategy</w:t>
      </w:r>
      <w:r w:rsidDel="00000000" w:rsidR="00000000" w:rsidRPr="00000000">
        <w:rPr>
          <w:sz w:val="22"/>
          <w:szCs w:val="22"/>
          <w:rtl w:val="0"/>
        </w:rPr>
        <w:t xml:space="preserve">. [online] Available at: </w:t>
      </w:r>
      <w:hyperlink r:id="rId9">
        <w:r w:rsidDel="00000000" w:rsidR="00000000" w:rsidRPr="00000000">
          <w:rPr>
            <w:color w:val="1155cc"/>
            <w:sz w:val="22"/>
            <w:szCs w:val="22"/>
            <w:u w:val="single"/>
            <w:rtl w:val="0"/>
          </w:rPr>
          <w:t xml:space="preserve">https://assets.publishing.service.gov.uk/media/60fff9b8d3bf7f0452a7a939/National-Disability-Strategy_web-accesible-pdf.pdf</w:t>
        </w:r>
      </w:hyperlink>
      <w:r w:rsidDel="00000000" w:rsidR="00000000" w:rsidRPr="00000000">
        <w:rPr>
          <w:sz w:val="22"/>
          <w:szCs w:val="22"/>
          <w:rtl w:val="0"/>
        </w:rPr>
        <w:t xml:space="preserve">  [Accessed 15 Mar. 2026].</w:t>
      </w:r>
    </w:p>
    <w:p w:rsidR="00000000" w:rsidDel="00000000" w:rsidP="00000000" w:rsidRDefault="00000000" w:rsidRPr="00000000" w14:paraId="000000A0">
      <w:pPr>
        <w:spacing w:after="240" w:lineRule="auto"/>
        <w:rPr>
          <w:sz w:val="22"/>
          <w:szCs w:val="22"/>
        </w:rPr>
      </w:pPr>
      <w:r w:rsidDel="00000000" w:rsidR="00000000" w:rsidRPr="00000000">
        <w:rPr>
          <w:sz w:val="22"/>
          <w:szCs w:val="22"/>
          <w:rtl w:val="0"/>
        </w:rPr>
        <w:t xml:space="preserve">Jagtiani, M., Sadik, A., Marston, L., Deb, S., Rai, D., Perera, B., Shankar, R., O’Connell, J. and Hassiotis, A. (2025). Persistent health inequalities over 20 years among adults with intellectual disabilities who display behaviours that challenge: Evidence from English primary care records.</w:t>
      </w:r>
    </w:p>
    <w:p w:rsidR="00000000" w:rsidDel="00000000" w:rsidP="00000000" w:rsidRDefault="00000000" w:rsidRPr="00000000" w14:paraId="000000A1">
      <w:pPr>
        <w:spacing w:after="240" w:lineRule="auto"/>
        <w:rPr>
          <w:sz w:val="22"/>
          <w:szCs w:val="22"/>
        </w:rPr>
      </w:pPr>
      <w:r w:rsidDel="00000000" w:rsidR="00000000" w:rsidRPr="00000000">
        <w:rPr>
          <w:sz w:val="22"/>
          <w:szCs w:val="22"/>
          <w:rtl w:val="0"/>
        </w:rPr>
        <w:t xml:space="preserve">Kirk-Wade, E., Stiebahl, S. and Wong, H. (2024). </w:t>
      </w:r>
      <w:r w:rsidDel="00000000" w:rsidR="00000000" w:rsidRPr="00000000">
        <w:rPr>
          <w:i w:val="1"/>
          <w:iCs w:val="1"/>
          <w:sz w:val="22"/>
          <w:szCs w:val="22"/>
          <w:rtl w:val="0"/>
        </w:rPr>
        <w:t xml:space="preserve">UK disability statistics: Prevalence and life experiences</w:t>
      </w:r>
      <w:r w:rsidDel="00000000" w:rsidR="00000000" w:rsidRPr="00000000">
        <w:rPr>
          <w:sz w:val="22"/>
          <w:szCs w:val="22"/>
          <w:rtl w:val="0"/>
        </w:rPr>
        <w:t xml:space="preserve">. [online] Available at: </w:t>
      </w:r>
      <w:hyperlink r:id="rId10">
        <w:r w:rsidDel="00000000" w:rsidR="00000000" w:rsidRPr="00000000">
          <w:rPr>
            <w:color w:val="1155cc"/>
            <w:sz w:val="22"/>
            <w:szCs w:val="22"/>
            <w:u w:val="single"/>
            <w:rtl w:val="0"/>
          </w:rPr>
          <w:t xml:space="preserve">https://researchbriefings.files.parliament.uk/documents/CBP-9602/CBP-9602.pdf</w:t>
        </w:r>
      </w:hyperlink>
      <w:r w:rsidDel="00000000" w:rsidR="00000000" w:rsidRPr="00000000">
        <w:rPr>
          <w:sz w:val="22"/>
          <w:szCs w:val="22"/>
          <w:rtl w:val="0"/>
        </w:rPr>
        <w:t xml:space="preserve">  [Accessed 15 Mar. 2026].</w:t>
      </w:r>
    </w:p>
    <w:p w:rsidR="00000000" w:rsidDel="00000000" w:rsidP="00000000" w:rsidRDefault="00000000" w:rsidRPr="00000000" w14:paraId="000000A2">
      <w:pPr>
        <w:spacing w:after="240" w:lineRule="auto"/>
        <w:rPr>
          <w:sz w:val="22"/>
          <w:szCs w:val="22"/>
        </w:rPr>
      </w:pPr>
      <w:r w:rsidDel="00000000" w:rsidR="00000000" w:rsidRPr="00000000">
        <w:rPr>
          <w:sz w:val="22"/>
          <w:szCs w:val="22"/>
          <w:rtl w:val="0"/>
        </w:rPr>
        <w:t xml:space="preserve">NHS England (2023). </w:t>
      </w:r>
      <w:r w:rsidDel="00000000" w:rsidR="00000000" w:rsidRPr="00000000">
        <w:rPr>
          <w:i w:val="1"/>
          <w:iCs w:val="1"/>
          <w:sz w:val="22"/>
          <w:szCs w:val="22"/>
          <w:rtl w:val="0"/>
        </w:rPr>
        <w:t xml:space="preserve">NHS talking therapies, for anxiety and depression</w:t>
      </w:r>
      <w:r w:rsidDel="00000000" w:rsidR="00000000" w:rsidRPr="00000000">
        <w:rPr>
          <w:sz w:val="22"/>
          <w:szCs w:val="22"/>
          <w:rtl w:val="0"/>
        </w:rPr>
        <w:t xml:space="preserve">. [online] www.england.nhs.uk. Available at: </w:t>
      </w:r>
      <w:hyperlink r:id="rId11">
        <w:r w:rsidDel="00000000" w:rsidR="00000000" w:rsidRPr="00000000">
          <w:rPr>
            <w:color w:val="1155cc"/>
            <w:sz w:val="22"/>
            <w:szCs w:val="22"/>
            <w:u w:val="single"/>
            <w:rtl w:val="0"/>
          </w:rPr>
          <w:t xml:space="preserve">https://www.england.nhs.uk/mental-health/adults/nhs-talking-therapies/</w:t>
        </w:r>
      </w:hyperlink>
      <w:r w:rsidDel="00000000" w:rsidR="00000000" w:rsidRPr="00000000">
        <w:rPr>
          <w:sz w:val="22"/>
          <w:szCs w:val="22"/>
          <w:rtl w:val="0"/>
        </w:rPr>
        <w:t xml:space="preserve">  [Accessed 15 Mar. 2026].</w:t>
      </w:r>
    </w:p>
    <w:p w:rsidR="00000000" w:rsidDel="00000000" w:rsidP="00000000" w:rsidRDefault="00000000" w:rsidRPr="00000000" w14:paraId="000000A3">
      <w:pPr>
        <w:spacing w:after="240" w:lineRule="auto"/>
        <w:rPr>
          <w:sz w:val="22"/>
          <w:szCs w:val="22"/>
        </w:rPr>
      </w:pPr>
      <w:r w:rsidDel="00000000" w:rsidR="00000000" w:rsidRPr="00000000">
        <w:rPr>
          <w:sz w:val="22"/>
          <w:szCs w:val="22"/>
          <w:rtl w:val="0"/>
        </w:rPr>
        <w:t xml:space="preserve">Office for national statistics (2022). </w:t>
      </w:r>
      <w:r w:rsidDel="00000000" w:rsidR="00000000" w:rsidRPr="00000000">
        <w:rPr>
          <w:i w:val="1"/>
          <w:iCs w:val="1"/>
          <w:sz w:val="22"/>
          <w:szCs w:val="22"/>
          <w:rtl w:val="0"/>
        </w:rPr>
        <w:t xml:space="preserve">Disability and housing, UK - Office for National Statistics</w:t>
      </w:r>
      <w:r w:rsidDel="00000000" w:rsidR="00000000" w:rsidRPr="00000000">
        <w:rPr>
          <w:sz w:val="22"/>
          <w:szCs w:val="22"/>
          <w:rtl w:val="0"/>
        </w:rPr>
        <w:t xml:space="preserve">. [online] Ons.gov.uk. Available at: </w:t>
      </w:r>
      <w:hyperlink r:id="rId12">
        <w:r w:rsidDel="00000000" w:rsidR="00000000" w:rsidRPr="00000000">
          <w:rPr>
            <w:color w:val="1155cc"/>
            <w:sz w:val="22"/>
            <w:szCs w:val="22"/>
            <w:u w:val="single"/>
            <w:rtl w:val="0"/>
          </w:rPr>
          <w:t xml:space="preserve">https://www.ons.gov.uk/peoplepopulationandcommunity/healthandsocialcare/disability/bulletins/disabilityandhousinguk/2019</w:t>
        </w:r>
      </w:hyperlink>
      <w:r w:rsidDel="00000000" w:rsidR="00000000" w:rsidRPr="00000000">
        <w:rPr>
          <w:sz w:val="22"/>
          <w:szCs w:val="22"/>
          <w:rtl w:val="0"/>
        </w:rPr>
        <w:t xml:space="preserve">  [Accessed 15 Mar. 2026].</w:t>
      </w:r>
    </w:p>
    <w:p w:rsidR="00000000" w:rsidDel="00000000" w:rsidP="00000000" w:rsidRDefault="00000000" w:rsidRPr="00000000" w14:paraId="000000A4">
      <w:pPr>
        <w:spacing w:after="240" w:lineRule="auto"/>
        <w:rPr>
          <w:sz w:val="22"/>
          <w:szCs w:val="22"/>
        </w:rPr>
      </w:pPr>
      <w:r w:rsidDel="00000000" w:rsidR="00000000" w:rsidRPr="00000000">
        <w:rPr>
          <w:sz w:val="22"/>
          <w:szCs w:val="22"/>
          <w:rtl w:val="0"/>
        </w:rPr>
        <w:t xml:space="preserve">Office for National Statistics (2022). </w:t>
      </w:r>
      <w:r w:rsidDel="00000000" w:rsidR="00000000" w:rsidRPr="00000000">
        <w:rPr>
          <w:i w:val="1"/>
          <w:iCs w:val="1"/>
          <w:sz w:val="22"/>
          <w:szCs w:val="22"/>
          <w:rtl w:val="0"/>
        </w:rPr>
        <w:t xml:space="preserve">Outcomes for disabled people in the UK - Office for National Statistics</w:t>
      </w:r>
      <w:r w:rsidDel="00000000" w:rsidR="00000000" w:rsidRPr="00000000">
        <w:rPr>
          <w:sz w:val="22"/>
          <w:szCs w:val="22"/>
          <w:rtl w:val="0"/>
        </w:rPr>
        <w:t xml:space="preserve">. [online] www.ons.gov.uk. Available at: </w:t>
      </w:r>
      <w:hyperlink r:id="rId13">
        <w:r w:rsidDel="00000000" w:rsidR="00000000" w:rsidRPr="00000000">
          <w:rPr>
            <w:color w:val="1155cc"/>
            <w:sz w:val="22"/>
            <w:szCs w:val="22"/>
            <w:u w:val="single"/>
            <w:rtl w:val="0"/>
          </w:rPr>
          <w:t xml:space="preserve">https://www.ons.gov.uk/peoplepopulationandcommunity/healthandsocialcare/disability/articles/outcomesfordisabledpeopleintheuk/2021</w:t>
        </w:r>
      </w:hyperlink>
      <w:r w:rsidDel="00000000" w:rsidR="00000000" w:rsidRPr="00000000">
        <w:rPr>
          <w:sz w:val="22"/>
          <w:szCs w:val="22"/>
          <w:rtl w:val="0"/>
        </w:rPr>
        <w:t xml:space="preserve">  [Accessed 15 Mar. 2026].</w:t>
      </w:r>
    </w:p>
    <w:p w:rsidR="00000000" w:rsidDel="00000000" w:rsidP="00000000" w:rsidRDefault="00000000" w:rsidRPr="00000000" w14:paraId="000000A5">
      <w:pPr>
        <w:spacing w:after="240" w:lineRule="auto"/>
        <w:rPr>
          <w:sz w:val="22"/>
          <w:szCs w:val="22"/>
        </w:rPr>
      </w:pPr>
      <w:r w:rsidDel="00000000" w:rsidR="00000000" w:rsidRPr="00000000">
        <w:rPr>
          <w:sz w:val="22"/>
          <w:szCs w:val="22"/>
          <w:rtl w:val="0"/>
        </w:rPr>
        <w:t xml:space="preserve">Poverty &amp; Inequality (2026). </w:t>
      </w:r>
      <w:r w:rsidDel="00000000" w:rsidR="00000000" w:rsidRPr="00000000">
        <w:rPr>
          <w:i w:val="1"/>
          <w:iCs w:val="1"/>
          <w:sz w:val="22"/>
          <w:szCs w:val="22"/>
          <w:rtl w:val="0"/>
        </w:rPr>
        <w:t xml:space="preserve">APPG on Poverty and Inequality Inquiry into the Disproportionate Impact of Poverty and Inequality on Disabled People Content warning</w:t>
      </w:r>
      <w:r w:rsidDel="00000000" w:rsidR="00000000" w:rsidRPr="00000000">
        <w:rPr>
          <w:sz w:val="22"/>
          <w:szCs w:val="22"/>
          <w:rtl w:val="0"/>
        </w:rPr>
        <w:t xml:space="preserve">. [online] Available at: </w:t>
      </w:r>
      <w:hyperlink r:id="rId14">
        <w:r w:rsidDel="00000000" w:rsidR="00000000" w:rsidRPr="00000000">
          <w:rPr>
            <w:color w:val="1155cc"/>
            <w:sz w:val="22"/>
            <w:szCs w:val="22"/>
            <w:u w:val="single"/>
            <w:rtl w:val="0"/>
          </w:rPr>
          <w:t xml:space="preserve">https://appgpovertyinequality.org.uk/wp-content/uploads/2025/06/LargePrintAPPGReportDisabilityGreenPaper.pdf</w:t>
        </w:r>
      </w:hyperlink>
      <w:r w:rsidDel="00000000" w:rsidR="00000000" w:rsidRPr="00000000">
        <w:rPr>
          <w:sz w:val="22"/>
          <w:szCs w:val="22"/>
          <w:rtl w:val="0"/>
        </w:rPr>
        <w:t xml:space="preserve">  [Accessed 15 Mar. 2026].</w:t>
      </w:r>
    </w:p>
    <w:p w:rsidR="00000000" w:rsidDel="00000000" w:rsidP="00000000" w:rsidRDefault="00000000" w:rsidRPr="00000000" w14:paraId="000000A6">
      <w:pPr>
        <w:spacing w:after="240" w:lineRule="auto"/>
        <w:rPr>
          <w:sz w:val="22"/>
          <w:szCs w:val="22"/>
        </w:rPr>
      </w:pPr>
      <w:r w:rsidDel="00000000" w:rsidR="00000000" w:rsidRPr="00000000">
        <w:rPr>
          <w:sz w:val="22"/>
          <w:szCs w:val="22"/>
          <w:rtl w:val="0"/>
        </w:rPr>
        <w:t xml:space="preserve">Public Health England (2018). </w:t>
      </w:r>
      <w:r w:rsidDel="00000000" w:rsidR="00000000" w:rsidRPr="00000000">
        <w:rPr>
          <w:i w:val="1"/>
          <w:iCs w:val="1"/>
          <w:sz w:val="22"/>
          <w:szCs w:val="22"/>
          <w:rtl w:val="0"/>
        </w:rPr>
        <w:t xml:space="preserve">Physical activity for general health benefits in disabled adults: Summary of a rapid evidence review for the UK Chief Medical Officers’ update of the physical activity guidelines</w:t>
      </w:r>
      <w:r w:rsidDel="00000000" w:rsidR="00000000" w:rsidRPr="00000000">
        <w:rPr>
          <w:sz w:val="22"/>
          <w:szCs w:val="22"/>
          <w:rtl w:val="0"/>
        </w:rPr>
        <w:t xml:space="preserve">. [online] Available at: </w:t>
      </w:r>
      <w:hyperlink r:id="rId15">
        <w:r w:rsidDel="00000000" w:rsidR="00000000" w:rsidRPr="00000000">
          <w:rPr>
            <w:color w:val="1155cc"/>
            <w:sz w:val="22"/>
            <w:szCs w:val="22"/>
            <w:u w:val="single"/>
            <w:rtl w:val="0"/>
          </w:rPr>
          <w:t xml:space="preserve">https://assets.publishing.service.gov.uk/media/5bc0abf9e5274a36388e6ed5/Physical_activity_for_general_health_benefits_in_disabled_adults.pdf</w:t>
        </w:r>
      </w:hyperlink>
      <w:r w:rsidDel="00000000" w:rsidR="00000000" w:rsidRPr="00000000">
        <w:rPr>
          <w:sz w:val="22"/>
          <w:szCs w:val="22"/>
          <w:rtl w:val="0"/>
        </w:rPr>
        <w:t xml:space="preserve">  [Accessed 15 Mar. 2026].</w:t>
      </w:r>
    </w:p>
    <w:p w:rsidR="00000000" w:rsidDel="00000000" w:rsidP="00000000" w:rsidRDefault="00000000" w:rsidRPr="00000000" w14:paraId="000000A7">
      <w:pPr>
        <w:spacing w:after="240" w:lineRule="auto"/>
        <w:rPr>
          <w:sz w:val="22"/>
          <w:szCs w:val="22"/>
        </w:rPr>
      </w:pPr>
      <w:r w:rsidDel="00000000" w:rsidR="00000000" w:rsidRPr="00000000">
        <w:rPr>
          <w:sz w:val="22"/>
          <w:szCs w:val="22"/>
          <w:rtl w:val="0"/>
        </w:rPr>
        <w:t xml:space="preserve">Scope (2023). </w:t>
      </w:r>
      <w:r w:rsidDel="00000000" w:rsidR="00000000" w:rsidRPr="00000000">
        <w:rPr>
          <w:i w:val="1"/>
          <w:iCs w:val="1"/>
          <w:sz w:val="22"/>
          <w:szCs w:val="22"/>
          <w:rtl w:val="0"/>
        </w:rPr>
        <w:t xml:space="preserve">Scope’s Unique Approach to Disability Equality Advocacy</w:t>
      </w:r>
      <w:r w:rsidDel="00000000" w:rsidR="00000000" w:rsidRPr="00000000">
        <w:rPr>
          <w:sz w:val="22"/>
          <w:szCs w:val="22"/>
          <w:rtl w:val="0"/>
        </w:rPr>
        <w:t xml:space="preserve">. [online] Ways2help.com. Available at: </w:t>
      </w:r>
      <w:hyperlink r:id="rId16">
        <w:r w:rsidDel="00000000" w:rsidR="00000000" w:rsidRPr="00000000">
          <w:rPr>
            <w:color w:val="1155cc"/>
            <w:sz w:val="22"/>
            <w:szCs w:val="22"/>
            <w:u w:val="single"/>
            <w:rtl w:val="0"/>
          </w:rPr>
          <w:t xml:space="preserve">https://en.ways2help.com/charity/2087/scope</w:t>
        </w:r>
      </w:hyperlink>
      <w:r w:rsidDel="00000000" w:rsidR="00000000" w:rsidRPr="00000000">
        <w:rPr>
          <w:sz w:val="22"/>
          <w:szCs w:val="22"/>
          <w:rtl w:val="0"/>
        </w:rPr>
        <w:t xml:space="preserve">  [Accessed 15 Mar. 2026].</w:t>
      </w:r>
    </w:p>
    <w:p w:rsidR="00000000" w:rsidDel="00000000" w:rsidP="00000000" w:rsidRDefault="00000000" w:rsidRPr="00000000" w14:paraId="000000A8">
      <w:pPr>
        <w:spacing w:after="240" w:lineRule="auto"/>
        <w:rPr>
          <w:sz w:val="22"/>
          <w:szCs w:val="22"/>
        </w:rPr>
      </w:pPr>
      <w:r w:rsidDel="00000000" w:rsidR="00000000" w:rsidRPr="00000000">
        <w:rPr>
          <w:sz w:val="22"/>
          <w:szCs w:val="22"/>
          <w:rtl w:val="0"/>
        </w:rPr>
        <w:t xml:space="preserve">Shelton, N., Abdinor, S. and Lodder, A. (2025). Associations between neurodivergence, learning disabilities and metabolic syndrome risk: evidence from the Health Survey for England. </w:t>
      </w:r>
      <w:r w:rsidDel="00000000" w:rsidR="00000000" w:rsidRPr="00000000">
        <w:rPr>
          <w:i w:val="1"/>
          <w:iCs w:val="1"/>
          <w:sz w:val="22"/>
          <w:szCs w:val="22"/>
          <w:rtl w:val="0"/>
        </w:rPr>
        <w:t xml:space="preserve">Journal of Public Health</w:t>
      </w:r>
      <w:r w:rsidDel="00000000" w:rsidR="00000000" w:rsidRPr="00000000">
        <w:rPr>
          <w:sz w:val="22"/>
          <w:szCs w:val="22"/>
          <w:rtl w:val="0"/>
        </w:rPr>
        <w:t xml:space="preserve">. [online] Available at: </w:t>
      </w:r>
      <w:hyperlink r:id="rId17">
        <w:r w:rsidDel="00000000" w:rsidR="00000000" w:rsidRPr="00000000">
          <w:rPr>
            <w:color w:val="1155cc"/>
            <w:sz w:val="22"/>
            <w:szCs w:val="22"/>
            <w:u w:val="single"/>
            <w:rtl w:val="0"/>
          </w:rPr>
          <w:t xml:space="preserve">https://academic.oup.com/jpubhealth/advance-article/doi/10.1093/pubmed/fdaf027/8064578</w:t>
        </w:r>
      </w:hyperlink>
      <w:r w:rsidDel="00000000" w:rsidR="00000000" w:rsidRPr="00000000">
        <w:rPr>
          <w:sz w:val="22"/>
          <w:szCs w:val="22"/>
          <w:rtl w:val="0"/>
        </w:rPr>
        <w:t xml:space="preserve">. [Accessed 15 Mar. 2026].</w:t>
      </w:r>
    </w:p>
    <w:p w:rsidR="00000000" w:rsidDel="00000000" w:rsidP="00000000" w:rsidRDefault="00000000" w:rsidRPr="00000000" w14:paraId="000000A9">
      <w:pPr>
        <w:rPr>
          <w:b w:val="1"/>
          <w:bCs w:val="1"/>
        </w:rPr>
      </w:pPr>
      <w:r w:rsidDel="00000000" w:rsidR="00000000" w:rsidRPr="00000000">
        <w:rPr>
          <w:b w:val="1"/>
          <w:bCs w:val="1"/>
          <w:rtl w:val="0"/>
        </w:rPr>
        <w:t xml:space="preserve">Part B</w:t>
      </w:r>
    </w:p>
    <w:p w:rsidR="00000000" w:rsidDel="00000000" w:rsidP="00000000" w:rsidRDefault="00000000" w:rsidRPr="00000000" w14:paraId="000000AA">
      <w:pPr>
        <w:spacing w:after="240" w:lineRule="auto"/>
        <w:rPr>
          <w:sz w:val="22"/>
          <w:szCs w:val="22"/>
        </w:rPr>
      </w:pPr>
      <w:r w:rsidDel="00000000" w:rsidR="00000000" w:rsidRPr="00000000">
        <w:rPr>
          <w:sz w:val="22"/>
          <w:szCs w:val="22"/>
          <w:rtl w:val="0"/>
        </w:rPr>
        <w:t xml:space="preserve">Asset publishing services (2026). </w:t>
      </w:r>
      <w:r w:rsidDel="00000000" w:rsidR="00000000" w:rsidRPr="00000000">
        <w:rPr>
          <w:i w:val="1"/>
          <w:iCs w:val="1"/>
          <w:sz w:val="22"/>
          <w:szCs w:val="22"/>
          <w:rtl w:val="0"/>
        </w:rPr>
        <w:t xml:space="preserve">Review of Evidence on Disability Programmes in South Asia</w:t>
      </w:r>
      <w:r w:rsidDel="00000000" w:rsidR="00000000" w:rsidRPr="00000000">
        <w:rPr>
          <w:sz w:val="22"/>
          <w:szCs w:val="22"/>
          <w:rtl w:val="0"/>
        </w:rPr>
        <w:t xml:space="preserve">. [online] Available at: </w:t>
      </w:r>
      <w:hyperlink r:id="rId18">
        <w:r w:rsidDel="00000000" w:rsidR="00000000" w:rsidRPr="00000000">
          <w:rPr>
            <w:color w:val="0000ff"/>
            <w:sz w:val="22"/>
            <w:szCs w:val="22"/>
            <w:u w:val="single"/>
            <w:rtl w:val="0"/>
          </w:rPr>
          <w:t xml:space="preserve">https://assets.publishing.service.gov.uk/media/5de514a5e5274a65d401b7f5/Amaltas_IHD_Disability_in_South_Asia.pdf</w:t>
        </w:r>
      </w:hyperlink>
      <w:r w:rsidDel="00000000" w:rsidR="00000000" w:rsidRPr="00000000">
        <w:rPr>
          <w:sz w:val="22"/>
          <w:szCs w:val="22"/>
          <w:rtl w:val="0"/>
        </w:rPr>
        <w:t xml:space="preserve">  [Accessed 19 Mar. 2026].</w:t>
      </w:r>
    </w:p>
    <w:p w:rsidR="00000000" w:rsidDel="00000000" w:rsidP="00000000" w:rsidRDefault="00000000" w:rsidRPr="00000000" w14:paraId="000000AB">
      <w:pPr>
        <w:spacing w:after="240" w:lineRule="auto"/>
        <w:rPr>
          <w:sz w:val="22"/>
          <w:szCs w:val="22"/>
        </w:rPr>
      </w:pPr>
      <w:r w:rsidDel="00000000" w:rsidR="00000000" w:rsidRPr="00000000">
        <w:rPr>
          <w:sz w:val="22"/>
          <w:szCs w:val="22"/>
          <w:rtl w:val="0"/>
        </w:rPr>
        <w:t xml:space="preserve">Cooper</w:t>
      </w:r>
      <w:r w:rsidDel="00000000" w:rsidR="00000000" w:rsidRPr="00000000">
        <w:rPr>
          <w:rFonts w:ascii="Cambria Math" w:cs="Cambria Math" w:eastAsia="Cambria Math" w:hAnsi="Cambria Math"/>
          <w:sz w:val="22"/>
          <w:szCs w:val="22"/>
          <w:rtl w:val="0"/>
        </w:rPr>
        <w:t xml:space="preserve">‐</w:t>
      </w:r>
      <w:r w:rsidDel="00000000" w:rsidR="00000000" w:rsidRPr="00000000">
        <w:rPr>
          <w:sz w:val="22"/>
          <w:szCs w:val="22"/>
          <w:rtl w:val="0"/>
        </w:rPr>
        <w:t xml:space="preserve">Moss, N., Umpleby, K., Roberts, C., Garner, C., Edwards, A.H., Ditzel, N., Butt, J., Clark, S., Hatton, C. and Chauhan, U. (2024). Barriers to Healthcare for People With a Learning Disability From Ethnic Minorities: Perspectives of Self</w:t>
      </w:r>
      <w:r w:rsidDel="00000000" w:rsidR="00000000" w:rsidRPr="00000000">
        <w:rPr>
          <w:rFonts w:ascii="Cambria Math" w:cs="Cambria Math" w:eastAsia="Cambria Math" w:hAnsi="Cambria Math"/>
          <w:sz w:val="22"/>
          <w:szCs w:val="22"/>
          <w:rtl w:val="0"/>
        </w:rPr>
        <w:t xml:space="preserve">‐</w:t>
      </w:r>
      <w:r w:rsidDel="00000000" w:rsidR="00000000" w:rsidRPr="00000000">
        <w:rPr>
          <w:sz w:val="22"/>
          <w:szCs w:val="22"/>
          <w:rtl w:val="0"/>
        </w:rPr>
        <w:t xml:space="preserve">Advocates and Carers. </w:t>
      </w:r>
      <w:r w:rsidDel="00000000" w:rsidR="00000000" w:rsidRPr="00000000">
        <w:rPr>
          <w:i w:val="1"/>
          <w:iCs w:val="1"/>
          <w:sz w:val="22"/>
          <w:szCs w:val="22"/>
          <w:rtl w:val="0"/>
        </w:rPr>
        <w:t xml:space="preserve">British Journal of Learning Disabilities</w:t>
      </w:r>
      <w:r w:rsidDel="00000000" w:rsidR="00000000" w:rsidRPr="00000000">
        <w:rPr>
          <w:sz w:val="22"/>
          <w:szCs w:val="22"/>
          <w:rtl w:val="0"/>
        </w:rPr>
        <w:t xml:space="preserve">, 53(2).</w:t>
      </w:r>
    </w:p>
    <w:p w:rsidR="00000000" w:rsidDel="00000000" w:rsidP="00000000" w:rsidRDefault="00000000" w:rsidRPr="00000000" w14:paraId="000000AC">
      <w:pPr>
        <w:spacing w:after="240" w:lineRule="auto"/>
        <w:rPr>
          <w:sz w:val="22"/>
          <w:szCs w:val="22"/>
        </w:rPr>
      </w:pPr>
      <w:r w:rsidDel="00000000" w:rsidR="00000000" w:rsidRPr="00000000">
        <w:rPr>
          <w:sz w:val="22"/>
          <w:szCs w:val="22"/>
          <w:rtl w:val="0"/>
        </w:rPr>
        <w:t xml:space="preserve">East London NHS Foundation Trust (2024). </w:t>
      </w:r>
      <w:r w:rsidDel="00000000" w:rsidR="00000000" w:rsidRPr="00000000">
        <w:rPr>
          <w:i w:val="1"/>
          <w:iCs w:val="1"/>
          <w:sz w:val="22"/>
          <w:szCs w:val="22"/>
          <w:rtl w:val="0"/>
        </w:rPr>
        <w:t xml:space="preserve">Tower Hamlets Community Learning Disabilities Service | East London NHS Foundation Trust</w:t>
      </w:r>
      <w:r w:rsidDel="00000000" w:rsidR="00000000" w:rsidRPr="00000000">
        <w:rPr>
          <w:sz w:val="22"/>
          <w:szCs w:val="22"/>
          <w:rtl w:val="0"/>
        </w:rPr>
        <w:t xml:space="preserve">. [online] East London NHS Foundation Trust. Available at: </w:t>
      </w:r>
      <w:hyperlink r:id="rId19">
        <w:r w:rsidDel="00000000" w:rsidR="00000000" w:rsidRPr="00000000">
          <w:rPr>
            <w:color w:val="0000ff"/>
            <w:sz w:val="22"/>
            <w:szCs w:val="22"/>
            <w:u w:val="single"/>
            <w:rtl w:val="0"/>
          </w:rPr>
          <w:t xml:space="preserve">https://www.elft.nhs.uk/services/tower-hamlets-community-learning-disabilities-service</w:t>
        </w:r>
      </w:hyperlink>
      <w:r w:rsidDel="00000000" w:rsidR="00000000" w:rsidRPr="00000000">
        <w:rPr>
          <w:sz w:val="22"/>
          <w:szCs w:val="22"/>
          <w:rtl w:val="0"/>
        </w:rPr>
        <w:t xml:space="preserve">  [Accessed 19 Mar. 2026].</w:t>
      </w:r>
    </w:p>
    <w:p w:rsidR="00000000" w:rsidDel="00000000" w:rsidP="00000000" w:rsidRDefault="00000000" w:rsidRPr="00000000" w14:paraId="000000AD">
      <w:pPr>
        <w:spacing w:after="240" w:lineRule="auto"/>
        <w:rPr>
          <w:sz w:val="22"/>
          <w:szCs w:val="22"/>
        </w:rPr>
      </w:pPr>
      <w:r w:rsidDel="00000000" w:rsidR="00000000" w:rsidRPr="00000000">
        <w:rPr>
          <w:sz w:val="22"/>
          <w:szCs w:val="22"/>
          <w:rtl w:val="0"/>
        </w:rPr>
        <w:t xml:space="preserve">Gminte grated care (2026). </w:t>
      </w:r>
      <w:r w:rsidDel="00000000" w:rsidR="00000000" w:rsidRPr="00000000">
        <w:rPr>
          <w:i w:val="1"/>
          <w:iCs w:val="1"/>
          <w:sz w:val="22"/>
          <w:szCs w:val="22"/>
          <w:rtl w:val="0"/>
        </w:rPr>
        <w:t xml:space="preserve">LeDeR: Learning from Lives and Deaths of People with a Learning Disability and Autism NHS Greater Manchester Annual Report 2023/2024 With contribution from Jenny Jones -Greater Manchester Senior Clinical Lead for Learning Disabilities and Health Inequalities</w:t>
      </w:r>
      <w:r w:rsidDel="00000000" w:rsidR="00000000" w:rsidRPr="00000000">
        <w:rPr>
          <w:sz w:val="22"/>
          <w:szCs w:val="22"/>
          <w:rtl w:val="0"/>
        </w:rPr>
        <w:t xml:space="preserve">. [online] Available at: </w:t>
      </w:r>
      <w:hyperlink r:id="rId20">
        <w:r w:rsidDel="00000000" w:rsidR="00000000" w:rsidRPr="00000000">
          <w:rPr>
            <w:color w:val="0000ff"/>
            <w:sz w:val="22"/>
            <w:szCs w:val="22"/>
            <w:u w:val="single"/>
            <w:rtl w:val="0"/>
          </w:rPr>
          <w:t xml:space="preserve">https://gmintegratedcare.org.uk/wp-content/uploads/2025/03/nhs-greater-manchester-leder-annual-report-2023-2024-updated.pdf</w:t>
        </w:r>
      </w:hyperlink>
      <w:r w:rsidDel="00000000" w:rsidR="00000000" w:rsidRPr="00000000">
        <w:rPr>
          <w:sz w:val="22"/>
          <w:szCs w:val="22"/>
          <w:rtl w:val="0"/>
        </w:rPr>
        <w:t xml:space="preserve">  [Accessed 19 Mar. 2026].</w:t>
      </w:r>
    </w:p>
    <w:p w:rsidR="00000000" w:rsidDel="00000000" w:rsidP="00000000" w:rsidRDefault="00000000" w:rsidRPr="00000000" w14:paraId="000000AE">
      <w:pPr>
        <w:spacing w:after="240" w:lineRule="auto"/>
        <w:rPr>
          <w:sz w:val="22"/>
          <w:szCs w:val="22"/>
        </w:rPr>
      </w:pPr>
      <w:r w:rsidDel="00000000" w:rsidR="00000000" w:rsidRPr="00000000">
        <w:rPr>
          <w:sz w:val="22"/>
          <w:szCs w:val="22"/>
          <w:rtl w:val="0"/>
        </w:rPr>
        <w:t xml:space="preserve">Hawkins, W. (2024). Journal of Abnormal and Behavioural Psychology Perspective The Neurobiological Basis of Learning Disabilities: Genetics, Brain Function, and Environment. [online] Available at: </w:t>
      </w:r>
      <w:hyperlink r:id="rId21">
        <w:r w:rsidDel="00000000" w:rsidR="00000000" w:rsidRPr="00000000">
          <w:rPr>
            <w:color w:val="0000ff"/>
            <w:sz w:val="22"/>
            <w:szCs w:val="22"/>
            <w:u w:val="single"/>
            <w:rtl w:val="0"/>
          </w:rPr>
          <w:t xml:space="preserve">https://www.hilarispublisher.com/open-access/the-neurobiological-basis-of-learning-disabilities-genetics-brain-function-and-environment.pdf</w:t>
        </w:r>
      </w:hyperlink>
      <w:r w:rsidDel="00000000" w:rsidR="00000000" w:rsidRPr="00000000">
        <w:rPr>
          <w:sz w:val="22"/>
          <w:szCs w:val="22"/>
          <w:rtl w:val="0"/>
        </w:rPr>
        <w:t xml:space="preserve">  [Accessed 19 Mar. 2026].</w:t>
      </w:r>
    </w:p>
    <w:p w:rsidR="00000000" w:rsidDel="00000000" w:rsidP="00000000" w:rsidRDefault="00000000" w:rsidRPr="00000000" w14:paraId="000000AF">
      <w:pPr>
        <w:spacing w:after="240" w:lineRule="auto"/>
        <w:rPr>
          <w:sz w:val="22"/>
          <w:szCs w:val="22"/>
        </w:rPr>
      </w:pPr>
      <w:r w:rsidDel="00000000" w:rsidR="00000000" w:rsidRPr="00000000">
        <w:rPr>
          <w:sz w:val="22"/>
          <w:szCs w:val="22"/>
          <w:rtl w:val="0"/>
        </w:rPr>
        <w:t xml:space="preserve">Heer, K., Rose, J. and Larkin, M. (2012). Understanding the experiences and needs of South Asian families caring for a child with learning disabilities in the United Kingdom: an experiential–contextual framework. </w:t>
      </w:r>
      <w:r w:rsidDel="00000000" w:rsidR="00000000" w:rsidRPr="00000000">
        <w:rPr>
          <w:i w:val="1"/>
          <w:iCs w:val="1"/>
          <w:sz w:val="22"/>
          <w:szCs w:val="22"/>
          <w:rtl w:val="0"/>
        </w:rPr>
        <w:t xml:space="preserve">Disability &amp; Society</w:t>
      </w:r>
      <w:r w:rsidDel="00000000" w:rsidR="00000000" w:rsidRPr="00000000">
        <w:rPr>
          <w:sz w:val="22"/>
          <w:szCs w:val="22"/>
          <w:rtl w:val="0"/>
        </w:rPr>
        <w:t xml:space="preserve">, 27(7), pp.949–963.</w:t>
      </w:r>
    </w:p>
    <w:p w:rsidR="00000000" w:rsidDel="00000000" w:rsidP="00000000" w:rsidRDefault="00000000" w:rsidRPr="00000000" w14:paraId="000000B0">
      <w:pPr>
        <w:spacing w:after="240" w:lineRule="auto"/>
        <w:rPr>
          <w:sz w:val="22"/>
          <w:szCs w:val="22"/>
        </w:rPr>
      </w:pPr>
      <w:r w:rsidDel="00000000" w:rsidR="00000000" w:rsidRPr="00000000">
        <w:rPr>
          <w:sz w:val="22"/>
          <w:szCs w:val="22"/>
          <w:rtl w:val="0"/>
        </w:rPr>
        <w:t xml:space="preserve">Kivengea, B., Tittle and Leder, N. (2026). </w:t>
      </w:r>
      <w:r w:rsidDel="00000000" w:rsidR="00000000" w:rsidRPr="00000000">
        <w:rPr>
          <w:i w:val="1"/>
          <w:iCs w:val="1"/>
          <w:sz w:val="22"/>
          <w:szCs w:val="22"/>
          <w:rtl w:val="0"/>
        </w:rPr>
        <w:t xml:space="preserve">NHS North East London ICB Learning from Lives and deaths of People with a Learning disability and Autistic adults (LeDeR) Annual Report 2023-24</w:t>
      </w:r>
      <w:r w:rsidDel="00000000" w:rsidR="00000000" w:rsidRPr="00000000">
        <w:rPr>
          <w:sz w:val="22"/>
          <w:szCs w:val="22"/>
          <w:rtl w:val="0"/>
        </w:rPr>
        <w:t xml:space="preserve">. [online] Available at: </w:t>
      </w:r>
      <w:hyperlink r:id="rId22">
        <w:r w:rsidDel="00000000" w:rsidR="00000000" w:rsidRPr="00000000">
          <w:rPr>
            <w:color w:val="0000ff"/>
            <w:sz w:val="22"/>
            <w:szCs w:val="22"/>
            <w:u w:val="single"/>
            <w:rtl w:val="0"/>
          </w:rPr>
          <w:t xml:space="preserve">https://northeastlondon.icb.nhs.uk/wp-content/uploads/2024/10/NHS-NELICB_LeDeR-Annual-Report-2023-2024.pdf.pdf</w:t>
        </w:r>
      </w:hyperlink>
      <w:r w:rsidDel="00000000" w:rsidR="00000000" w:rsidRPr="00000000">
        <w:rPr>
          <w:sz w:val="22"/>
          <w:szCs w:val="22"/>
          <w:rtl w:val="0"/>
        </w:rPr>
        <w:t xml:space="preserve">  [Accessed 19 Mar. 2026].</w:t>
      </w:r>
    </w:p>
    <w:p w:rsidR="00000000" w:rsidDel="00000000" w:rsidP="00000000" w:rsidRDefault="00000000" w:rsidRPr="00000000" w14:paraId="000000B1">
      <w:pPr>
        <w:spacing w:after="240" w:lineRule="auto"/>
        <w:rPr>
          <w:sz w:val="22"/>
          <w:szCs w:val="22"/>
        </w:rPr>
      </w:pPr>
      <w:r w:rsidDel="00000000" w:rsidR="00000000" w:rsidRPr="00000000">
        <w:rPr>
          <w:sz w:val="22"/>
          <w:szCs w:val="22"/>
          <w:rtl w:val="0"/>
        </w:rPr>
        <w:t xml:space="preserve">Leder Programme (2026). </w:t>
      </w:r>
      <w:r w:rsidDel="00000000" w:rsidR="00000000" w:rsidRPr="00000000">
        <w:rPr>
          <w:i w:val="1"/>
          <w:iCs w:val="1"/>
          <w:sz w:val="22"/>
          <w:szCs w:val="22"/>
          <w:rtl w:val="0"/>
        </w:rPr>
        <w:t xml:space="preserve">NHS North East London ICB</w:t>
      </w:r>
      <w:r w:rsidDel="00000000" w:rsidR="00000000" w:rsidRPr="00000000">
        <w:rPr>
          <w:sz w:val="22"/>
          <w:szCs w:val="22"/>
          <w:rtl w:val="0"/>
        </w:rPr>
        <w:t xml:space="preserve">. [online] Available at: </w:t>
      </w:r>
      <w:hyperlink r:id="rId23">
        <w:r w:rsidDel="00000000" w:rsidR="00000000" w:rsidRPr="00000000">
          <w:rPr>
            <w:color w:val="0000ff"/>
            <w:sz w:val="22"/>
            <w:szCs w:val="22"/>
            <w:u w:val="single"/>
            <w:rtl w:val="0"/>
          </w:rPr>
          <w:t xml:space="preserve">https://northeastlondon.icb.nhs.uk/wp-content/uploads/2024/10/NHS-NEL-ICB-LeDeR-Annual-Report-2022-2023.pdf.pdf</w:t>
        </w:r>
      </w:hyperlink>
      <w:r w:rsidDel="00000000" w:rsidR="00000000" w:rsidRPr="00000000">
        <w:rPr>
          <w:sz w:val="22"/>
          <w:szCs w:val="22"/>
          <w:rtl w:val="0"/>
        </w:rPr>
        <w:t xml:space="preserve">  [Accessed 19 Mar. 2026].</w:t>
      </w:r>
    </w:p>
    <w:p w:rsidR="00000000" w:rsidDel="00000000" w:rsidP="00000000" w:rsidRDefault="00000000" w:rsidRPr="00000000" w14:paraId="000000B2">
      <w:pPr>
        <w:spacing w:after="240" w:lineRule="auto"/>
        <w:rPr>
          <w:sz w:val="22"/>
          <w:szCs w:val="22"/>
        </w:rPr>
      </w:pPr>
      <w:r w:rsidDel="00000000" w:rsidR="00000000" w:rsidRPr="00000000">
        <w:rPr>
          <w:sz w:val="22"/>
          <w:szCs w:val="22"/>
          <w:rtl w:val="0"/>
        </w:rPr>
        <w:t xml:space="preserve">Mencap (2018). </w:t>
      </w:r>
      <w:r w:rsidDel="00000000" w:rsidR="00000000" w:rsidRPr="00000000">
        <w:rPr>
          <w:i w:val="1"/>
          <w:iCs w:val="1"/>
          <w:sz w:val="22"/>
          <w:szCs w:val="22"/>
          <w:rtl w:val="0"/>
        </w:rPr>
        <w:t xml:space="preserve">Health inequalities</w:t>
      </w:r>
      <w:r w:rsidDel="00000000" w:rsidR="00000000" w:rsidRPr="00000000">
        <w:rPr>
          <w:sz w:val="22"/>
          <w:szCs w:val="22"/>
          <w:rtl w:val="0"/>
        </w:rPr>
        <w:t xml:space="preserve">. [online] MenCap. Available at: </w:t>
      </w:r>
      <w:hyperlink r:id="rId24">
        <w:r w:rsidDel="00000000" w:rsidR="00000000" w:rsidRPr="00000000">
          <w:rPr>
            <w:color w:val="0000ff"/>
            <w:sz w:val="22"/>
            <w:szCs w:val="22"/>
            <w:u w:val="single"/>
            <w:rtl w:val="0"/>
          </w:rPr>
          <w:t xml:space="preserve">https://www.mencap.org.uk/learning-disability-explained/research-and-statistics/health/health-inequalities</w:t>
        </w:r>
      </w:hyperlink>
      <w:r w:rsidDel="00000000" w:rsidR="00000000" w:rsidRPr="00000000">
        <w:rPr>
          <w:sz w:val="22"/>
          <w:szCs w:val="22"/>
          <w:rtl w:val="0"/>
        </w:rPr>
        <w:t xml:space="preserve">  [Accessed 19 Mar. 2026].</w:t>
      </w:r>
    </w:p>
    <w:p w:rsidR="00000000" w:rsidDel="00000000" w:rsidP="00000000" w:rsidRDefault="00000000" w:rsidRPr="00000000" w14:paraId="000000B3">
      <w:pPr>
        <w:spacing w:after="240" w:lineRule="auto"/>
        <w:rPr>
          <w:sz w:val="22"/>
          <w:szCs w:val="22"/>
        </w:rPr>
      </w:pPr>
      <w:r w:rsidDel="00000000" w:rsidR="00000000" w:rsidRPr="00000000">
        <w:rPr>
          <w:sz w:val="22"/>
          <w:szCs w:val="22"/>
          <w:rtl w:val="0"/>
        </w:rPr>
        <w:t xml:space="preserve">NHS England (2025). </w:t>
      </w:r>
      <w:r w:rsidDel="00000000" w:rsidR="00000000" w:rsidRPr="00000000">
        <w:rPr>
          <w:i w:val="1"/>
          <w:iCs w:val="1"/>
          <w:sz w:val="22"/>
          <w:szCs w:val="22"/>
          <w:rtl w:val="0"/>
        </w:rPr>
        <w:t xml:space="preserve">NHS England» Update on Learning Disability and Autism Programme</w:t>
      </w:r>
      <w:r w:rsidDel="00000000" w:rsidR="00000000" w:rsidRPr="00000000">
        <w:rPr>
          <w:sz w:val="22"/>
          <w:szCs w:val="22"/>
          <w:rtl w:val="0"/>
        </w:rPr>
        <w:t xml:space="preserve">. [online] England.nhs.uk. Available at: </w:t>
      </w:r>
      <w:hyperlink r:id="rId25">
        <w:r w:rsidDel="00000000" w:rsidR="00000000" w:rsidRPr="00000000">
          <w:rPr>
            <w:color w:val="0000ff"/>
            <w:sz w:val="22"/>
            <w:szCs w:val="22"/>
            <w:u w:val="single"/>
            <w:rtl w:val="0"/>
          </w:rPr>
          <w:t xml:space="preserve">https://www.england.nhs.uk/long-read/update-on-learning-disability-and-autism-programme/</w:t>
        </w:r>
      </w:hyperlink>
      <w:r w:rsidDel="00000000" w:rsidR="00000000" w:rsidRPr="00000000">
        <w:rPr>
          <w:sz w:val="22"/>
          <w:szCs w:val="22"/>
          <w:rtl w:val="0"/>
        </w:rPr>
        <w:t xml:space="preserve">  [Accessed 19 Mar. 2026].</w:t>
      </w:r>
    </w:p>
    <w:p w:rsidR="00000000" w:rsidDel="00000000" w:rsidP="00000000" w:rsidRDefault="00000000" w:rsidRPr="00000000" w14:paraId="000000B4">
      <w:pPr>
        <w:spacing w:after="240" w:lineRule="auto"/>
        <w:rPr>
          <w:sz w:val="22"/>
          <w:szCs w:val="22"/>
        </w:rPr>
      </w:pPr>
      <w:r w:rsidDel="00000000" w:rsidR="00000000" w:rsidRPr="00000000">
        <w:rPr>
          <w:sz w:val="22"/>
          <w:szCs w:val="22"/>
          <w:rtl w:val="0"/>
        </w:rPr>
        <w:t xml:space="preserve">Roberts, C., Ditzel, N., Cooper</w:t>
      </w:r>
      <w:r w:rsidDel="00000000" w:rsidR="00000000" w:rsidRPr="00000000">
        <w:rPr>
          <w:rFonts w:ascii="Cambria Math" w:cs="Cambria Math" w:eastAsia="Cambria Math" w:hAnsi="Cambria Math"/>
          <w:sz w:val="22"/>
          <w:szCs w:val="22"/>
          <w:rtl w:val="0"/>
        </w:rPr>
        <w:t xml:space="preserve">‐</w:t>
      </w:r>
      <w:r w:rsidDel="00000000" w:rsidR="00000000" w:rsidRPr="00000000">
        <w:rPr>
          <w:sz w:val="22"/>
          <w:szCs w:val="22"/>
          <w:rtl w:val="0"/>
        </w:rPr>
        <w:t xml:space="preserve">Moss, N., Umbleby, K. and Chauhan, U. (2024). Culturally Adaptive Healthcare for People with a Learning Disability from an Ethnic Minority background: a Qualitative Synthesis. </w:t>
      </w:r>
      <w:r w:rsidDel="00000000" w:rsidR="00000000" w:rsidRPr="00000000">
        <w:rPr>
          <w:i w:val="1"/>
          <w:iCs w:val="1"/>
          <w:sz w:val="22"/>
          <w:szCs w:val="22"/>
          <w:rtl w:val="0"/>
        </w:rPr>
        <w:t xml:space="preserve">British Journal of Learning Disabilities</w:t>
      </w:r>
      <w:r w:rsidDel="00000000" w:rsidR="00000000" w:rsidRPr="00000000">
        <w:rPr>
          <w:sz w:val="22"/>
          <w:szCs w:val="22"/>
          <w:rtl w:val="0"/>
        </w:rPr>
        <w:t xml:space="preserve">, 53(1).</w:t>
      </w:r>
    </w:p>
    <w:p w:rsidR="00000000" w:rsidDel="00000000" w:rsidP="00000000" w:rsidRDefault="00000000" w:rsidRPr="00000000" w14:paraId="000000B5">
      <w:pPr>
        <w:spacing w:after="240" w:lineRule="auto"/>
        <w:rPr>
          <w:sz w:val="22"/>
          <w:szCs w:val="22"/>
        </w:rPr>
      </w:pPr>
      <w:r w:rsidDel="00000000" w:rsidR="00000000" w:rsidRPr="00000000">
        <w:rPr>
          <w:sz w:val="22"/>
          <w:szCs w:val="22"/>
          <w:rtl w:val="0"/>
        </w:rPr>
        <w:t xml:space="preserve">Stern, C. (2023). Genetic and Environmental Factors Contributing to Developmental Disabilities. </w:t>
      </w:r>
      <w:r w:rsidDel="00000000" w:rsidR="00000000" w:rsidRPr="00000000">
        <w:rPr>
          <w:i w:val="1"/>
          <w:iCs w:val="1"/>
          <w:sz w:val="22"/>
          <w:szCs w:val="22"/>
          <w:rtl w:val="0"/>
        </w:rPr>
        <w:t xml:space="preserve">Biology and Medicine</w:t>
      </w:r>
      <w:r w:rsidDel="00000000" w:rsidR="00000000" w:rsidRPr="00000000">
        <w:rPr>
          <w:sz w:val="22"/>
          <w:szCs w:val="22"/>
          <w:rtl w:val="0"/>
        </w:rPr>
        <w:t xml:space="preserve">, 15(8), pp.1–1.W</w:t>
      </w:r>
    </w:p>
    <w:p w:rsidR="00000000" w:rsidDel="00000000" w:rsidP="00000000" w:rsidRDefault="00000000" w:rsidRPr="00000000" w14:paraId="000000B6">
      <w:pPr>
        <w:spacing w:after="240" w:lineRule="auto"/>
        <w:rPr>
          <w:sz w:val="22"/>
          <w:szCs w:val="22"/>
        </w:rPr>
      </w:pPr>
      <w:r w:rsidDel="00000000" w:rsidR="00000000" w:rsidRPr="00000000">
        <w:rPr>
          <w:sz w:val="22"/>
          <w:szCs w:val="22"/>
          <w:rtl w:val="0"/>
        </w:rPr>
        <w:t xml:space="preserve">Tower ham lets (2026). </w:t>
      </w:r>
      <w:r w:rsidDel="00000000" w:rsidR="00000000" w:rsidRPr="00000000">
        <w:rPr>
          <w:i w:val="1"/>
          <w:iCs w:val="1"/>
          <w:sz w:val="22"/>
          <w:szCs w:val="22"/>
          <w:rtl w:val="0"/>
        </w:rPr>
        <w:t xml:space="preserve">Learning Disabilities: Factsheet Tower Hamlets Joint Strategic Needs Assessment Executive Summary</w:t>
      </w:r>
      <w:r w:rsidDel="00000000" w:rsidR="00000000" w:rsidRPr="00000000">
        <w:rPr>
          <w:sz w:val="22"/>
          <w:szCs w:val="22"/>
          <w:rtl w:val="0"/>
        </w:rPr>
        <w:t xml:space="preserve">. [online] Available at: </w:t>
      </w:r>
      <w:hyperlink r:id="rId26">
        <w:r w:rsidDel="00000000" w:rsidR="00000000" w:rsidRPr="00000000">
          <w:rPr>
            <w:color w:val="0000ff"/>
            <w:sz w:val="22"/>
            <w:szCs w:val="22"/>
            <w:u w:val="single"/>
            <w:rtl w:val="0"/>
          </w:rPr>
          <w:t xml:space="preserve">https://www.towerhamlets.gov.uk/Documents/Public-Health/JSNA/Learning_Disabilities_JSNA_2016.pdf</w:t>
        </w:r>
      </w:hyperlink>
      <w:r w:rsidDel="00000000" w:rsidR="00000000" w:rsidRPr="00000000">
        <w:rPr>
          <w:sz w:val="22"/>
          <w:szCs w:val="22"/>
          <w:rtl w:val="0"/>
        </w:rPr>
        <w:t xml:space="preserve">  [Accessed 19 Mar. 2026].</w:t>
      </w:r>
    </w:p>
    <w:p w:rsidR="00000000" w:rsidDel="00000000" w:rsidP="00000000" w:rsidRDefault="00000000" w:rsidRPr="00000000" w14:paraId="000000B7">
      <w:pPr>
        <w:spacing w:after="240" w:lineRule="auto"/>
        <w:rPr>
          <w:sz w:val="22"/>
          <w:szCs w:val="22"/>
        </w:rPr>
      </w:pPr>
      <w:r w:rsidDel="00000000" w:rsidR="00000000" w:rsidRPr="00000000">
        <w:rPr>
          <w:rtl w:val="0"/>
        </w:rPr>
      </w:r>
    </w:p>
    <w:p w:rsidR="00000000" w:rsidDel="00000000" w:rsidP="00000000" w:rsidRDefault="00000000" w:rsidRPr="00000000" w14:paraId="000000B8">
      <w:pPr>
        <w:rPr>
          <w:b w:val="1"/>
          <w:bCs w:val="1"/>
        </w:rPr>
      </w:pPr>
      <w:r w:rsidDel="00000000" w:rsidR="00000000" w:rsidRPr="00000000">
        <w:rPr>
          <w:rtl w:val="0"/>
        </w:rPr>
      </w:r>
    </w:p>
    <w:sectPr>
      <w:headerReference r:id="rId27" w:type="default"/>
      <w:headerReference r:id="rId28" w:type="first"/>
      <w:footerReference r:id="rId29"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ambria"/>
  <w:font w:name="Cambria Mat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9">
    <w:pPr>
      <w:jc w:val="left"/>
      <w:rPr>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spacing w:after="240" w:before="240" w:lineRule="auto"/>
      <w:rPr>
        <w:i w:val="1"/>
        <w:iCs w:val="1"/>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before="240" w:lineRule="auto"/>
      <w:jc w:val="left"/>
    </w:pPr>
    <w:rPr>
      <w:b w:val="1"/>
      <w:bCs w:val="1"/>
      <w:sz w:val="28"/>
      <w:szCs w:val="28"/>
    </w:rPr>
  </w:style>
  <w:style w:type="paragraph" w:styleId="Heading2">
    <w:name w:val="heading 2"/>
    <w:basedOn w:val="Normal"/>
    <w:next w:val="Normal"/>
    <w:pPr>
      <w:keepNext w:val="1"/>
      <w:keepLines w:val="1"/>
      <w:spacing w:after="240" w:before="240" w:lineRule="auto"/>
      <w:jc w:val="left"/>
    </w:pPr>
    <w:rPr>
      <w:b w:val="1"/>
      <w:bCs w:val="1"/>
      <w:sz w:val="26"/>
      <w:szCs w:val="26"/>
    </w:rPr>
  </w:style>
  <w:style w:type="paragraph" w:styleId="Heading3">
    <w:name w:val="heading 3"/>
    <w:basedOn w:val="Normal"/>
    <w:next w:val="Normal"/>
    <w:pPr>
      <w:keepNext w:val="1"/>
      <w:keepLines w:val="1"/>
      <w:spacing w:after="240" w:before="240" w:lineRule="auto"/>
    </w:pPr>
    <w:rPr>
      <w:b w:val="1"/>
      <w:bCs w:val="1"/>
    </w:rPr>
  </w:style>
  <w:style w:type="paragraph" w:styleId="Heading4">
    <w:name w:val="heading 4"/>
    <w:basedOn w:val="Normal"/>
    <w:next w:val="Normal"/>
    <w:pPr>
      <w:keepNext w:val="1"/>
      <w:keepLines w:val="1"/>
      <w:spacing w:after="240" w:before="240" w:lineRule="auto"/>
      <w:jc w:val="center"/>
    </w:pPr>
    <w:rPr>
      <w:b w:val="1"/>
      <w:bCs w:val="1"/>
    </w:rPr>
  </w:style>
  <w:style w:type="paragraph" w:styleId="Heading5">
    <w:name w:val="heading 5"/>
    <w:basedOn w:val="Normal"/>
    <w:next w:val="Normal"/>
    <w:pPr>
      <w:keepNext w:val="1"/>
      <w:keepLines w:val="1"/>
      <w:spacing w:after="200" w:before="200" w:lineRule="auto"/>
      <w:jc w:val="center"/>
    </w:pPr>
    <w:rPr>
      <w:b w:val="1"/>
      <w:bCs w:val="1"/>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gmintegratedcare.org.uk/wp-content/uploads/2025/03/nhs-greater-manchester-leder-annual-report-2023-2024-updated.pdf" TargetMode="External"/><Relationship Id="rId22" Type="http://schemas.openxmlformats.org/officeDocument/2006/relationships/hyperlink" Target="https://northeastlondon.icb.nhs.uk/wp-content/uploads/2024/10/NHS-NELICB_LeDeR-Annual-Report-2023-2024.pdf.pdf" TargetMode="External"/><Relationship Id="rId21" Type="http://schemas.openxmlformats.org/officeDocument/2006/relationships/hyperlink" Target="https://www.hilarispublisher.com/open-access/the-neurobiological-basis-of-learning-disabilities-genetics-brain-function-and-environment.pdf" TargetMode="External"/><Relationship Id="rId24" Type="http://schemas.openxmlformats.org/officeDocument/2006/relationships/hyperlink" Target="https://www.mencap.org.uk/learning-disability-explained/research-and-statistics/health/health-inequalities" TargetMode="External"/><Relationship Id="rId23" Type="http://schemas.openxmlformats.org/officeDocument/2006/relationships/hyperlink" Target="https://northeastlondon.icb.nhs.uk/wp-content/uploads/2024/10/NHS-NEL-ICB-LeDeR-Annual-Report-2022-2023.pdf.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media/60fff9b8d3bf7f0452a7a939/National-Disability-Strategy_web-accesible-pdf.pdf" TargetMode="External"/><Relationship Id="rId26" Type="http://schemas.openxmlformats.org/officeDocument/2006/relationships/hyperlink" Target="https://www.towerhamlets.gov.uk/Documents/Public-Health/JSNA/Learning_Disabilities_JSNA_2016.pdf" TargetMode="External"/><Relationship Id="rId25" Type="http://schemas.openxmlformats.org/officeDocument/2006/relationships/hyperlink" Target="https://www.england.nhs.uk/long-read/update-on-learning-disability-and-autism-programme/" TargetMode="External"/><Relationship Id="rId28" Type="http://schemas.openxmlformats.org/officeDocument/2006/relationships/header" Target="header2.xm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footer" Target="footer1.xml"/><Relationship Id="rId7" Type="http://schemas.openxmlformats.org/officeDocument/2006/relationships/image" Target="media/image2.png"/><Relationship Id="rId8" Type="http://schemas.openxmlformats.org/officeDocument/2006/relationships/hyperlink" Target="https://www.citizensadvice.org.uk/work/discrimination-at-work/dealing-with-discrimination-at-work/checking-if-its-discrimination/check-if-youre-disabled-under-the-equality-act-work/" TargetMode="External"/><Relationship Id="rId11" Type="http://schemas.openxmlformats.org/officeDocument/2006/relationships/hyperlink" Target="https://www.england.nhs.uk/mental-health/adults/nhs-talking-therapies/" TargetMode="External"/><Relationship Id="rId10" Type="http://schemas.openxmlformats.org/officeDocument/2006/relationships/hyperlink" Target="https://researchbriefings.files.parliament.uk/documents/CBP-9602/CBP-9602.pdf" TargetMode="External"/><Relationship Id="rId13" Type="http://schemas.openxmlformats.org/officeDocument/2006/relationships/hyperlink" Target="https://www.ons.gov.uk/peoplepopulationandcommunity/healthandsocialcare/disability/articles/outcomesfordisabledpeopleintheuk/2021" TargetMode="External"/><Relationship Id="rId12" Type="http://schemas.openxmlformats.org/officeDocument/2006/relationships/hyperlink" Target="https://www.ons.gov.uk/peoplepopulationandcommunity/healthandsocialcare/disability/bulletins/disabilityandhousinguk/2019" TargetMode="External"/><Relationship Id="rId15" Type="http://schemas.openxmlformats.org/officeDocument/2006/relationships/hyperlink" Target="https://assets.publishing.service.gov.uk/media/5bc0abf9e5274a36388e6ed5/Physical_activity_for_general_health_benefits_in_disabled_adults.pdf" TargetMode="External"/><Relationship Id="rId14" Type="http://schemas.openxmlformats.org/officeDocument/2006/relationships/hyperlink" Target="https://appgpovertyinequality.org.uk/wp-content/uploads/2025/06/LargePrintAPPGReportDisabilityGreenPaper.pdf" TargetMode="External"/><Relationship Id="rId17" Type="http://schemas.openxmlformats.org/officeDocument/2006/relationships/hyperlink" Target="https://academic.oup.com/jpubhealth/advance-article/doi/10.1093/pubmed/fdaf027/8064578" TargetMode="External"/><Relationship Id="rId16" Type="http://schemas.openxmlformats.org/officeDocument/2006/relationships/hyperlink" Target="https://en.ways2help.com/charity/2087/scope" TargetMode="External"/><Relationship Id="rId19" Type="http://schemas.openxmlformats.org/officeDocument/2006/relationships/hyperlink" Target="https://www.elft.nhs.uk/services/tower-hamlets-community-learning-disabilities-service" TargetMode="External"/><Relationship Id="rId18" Type="http://schemas.openxmlformats.org/officeDocument/2006/relationships/hyperlink" Target="https://assets.publishing.service.gov.uk/media/5de514a5e5274a65d401b7f5/Amaltas_IHD_Disability_in_South_Asi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