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54A86A4A" w14:textId="77777777" w:rsidR="0018452D" w:rsidRDefault="0018452D" w:rsidP="0018452D">
      <w:pPr>
        <w:rPr>
          <w:rFonts w:eastAsia="Times New Roman" w:cstheme="minorHAnsi"/>
          <w:b/>
          <w:bCs/>
        </w:rPr>
      </w:pPr>
    </w:p>
    <w:p w14:paraId="5C027D6F" w14:textId="77777777" w:rsidR="0018452D" w:rsidRDefault="0018452D" w:rsidP="0018452D">
      <w:pPr>
        <w:outlineLvl w:val="0"/>
        <w:rPr>
          <w:rFonts w:ascii="Arial" w:eastAsia="Times New Roman" w:hAnsi="Arial" w:cs="Arial"/>
          <w:b/>
          <w:bCs/>
          <w:color w:val="111111"/>
          <w:kern w:val="36"/>
          <w14:ligatures w14:val="none"/>
        </w:rPr>
      </w:pPr>
      <w:bookmarkStart w:id="0" w:name="_Toc181644694"/>
      <w:r>
        <w:rPr>
          <w:noProof/>
        </w:rPr>
        <w:drawing>
          <wp:inline distT="0" distB="0" distL="0" distR="0" wp14:anchorId="50AF58D9" wp14:editId="27CA5D53">
            <wp:extent cx="1701800" cy="682865"/>
            <wp:effectExtent l="0" t="0" r="0" b="3175"/>
            <wp:docPr id="4" name="Llun 4" descr="UWTSD logo with nam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Llun 4" descr="UWTSD logo with name."/>
                    <pic:cNvPicPr/>
                  </pic:nvPicPr>
                  <pic:blipFill>
                    <a:blip r:embed="rId6" cstate="print">
                      <a:extLst>
                        <a:ext uri="{28A0092B-C50C-407E-A947-70E740481C1C}">
                          <a14:useLocalDpi xmlns:a14="http://schemas.microsoft.com/office/drawing/2010/main" val="0"/>
                        </a:ext>
                      </a:extLst>
                    </a:blip>
                    <a:stretch>
                      <a:fillRect/>
                    </a:stretch>
                  </pic:blipFill>
                  <pic:spPr>
                    <a:xfrm>
                      <a:off x="0" y="0"/>
                      <a:ext cx="1720361" cy="690313"/>
                    </a:xfrm>
                    <a:prstGeom prst="rect">
                      <a:avLst/>
                    </a:prstGeom>
                  </pic:spPr>
                </pic:pic>
              </a:graphicData>
            </a:graphic>
          </wp:inline>
        </w:drawing>
      </w:r>
      <w:bookmarkEnd w:id="0"/>
    </w:p>
    <w:p w14:paraId="66930262" w14:textId="77777777" w:rsidR="0018452D" w:rsidRDefault="0018452D" w:rsidP="0018452D">
      <w:pPr>
        <w:outlineLvl w:val="0"/>
        <w:rPr>
          <w:rFonts w:ascii="Arial" w:eastAsia="Times New Roman" w:hAnsi="Arial" w:cs="Arial"/>
          <w:b/>
          <w:bCs/>
          <w:color w:val="111111"/>
          <w:kern w:val="36"/>
          <w14:ligatures w14:val="none"/>
        </w:rPr>
      </w:pPr>
    </w:p>
    <w:p w14:paraId="30CF5B7E" w14:textId="77777777" w:rsidR="0018452D" w:rsidRDefault="0018452D" w:rsidP="0018452D">
      <w:pPr>
        <w:outlineLvl w:val="0"/>
        <w:rPr>
          <w:rFonts w:ascii="Arial" w:eastAsia="Times New Roman" w:hAnsi="Arial" w:cs="Arial"/>
          <w:b/>
          <w:bCs/>
          <w:color w:val="111111"/>
          <w:kern w:val="36"/>
          <w14:ligatures w14:val="none"/>
        </w:rPr>
      </w:pPr>
    </w:p>
    <w:p w14:paraId="1DF5CE36" w14:textId="77777777" w:rsidR="0018452D" w:rsidRDefault="0018452D" w:rsidP="0018452D">
      <w:pPr>
        <w:outlineLvl w:val="0"/>
        <w:rPr>
          <w:rFonts w:ascii="Arial" w:eastAsia="Times New Roman" w:hAnsi="Arial" w:cs="Arial"/>
          <w:b/>
          <w:bCs/>
          <w:color w:val="111111"/>
          <w:kern w:val="36"/>
          <w14:ligatures w14:val="none"/>
        </w:rPr>
      </w:pPr>
    </w:p>
    <w:p w14:paraId="79F4B47F" w14:textId="10E94FF9" w:rsidR="0018452D" w:rsidRDefault="0018452D" w:rsidP="0018452D">
      <w:pPr>
        <w:pStyle w:val="Heading1"/>
        <w:spacing w:line="480" w:lineRule="auto"/>
        <w:ind w:firstLine="850"/>
        <w:jc w:val="center"/>
        <w:rPr>
          <w:rFonts w:ascii="Times New Roman" w:eastAsia="Times New Roman" w:hAnsi="Times New Roman" w:cs="Times New Roman"/>
          <w:sz w:val="24"/>
          <w:szCs w:val="24"/>
        </w:rPr>
      </w:pPr>
      <w:bookmarkStart w:id="1" w:name="_Toc181644695"/>
      <w:r>
        <w:rPr>
          <w:rFonts w:ascii="Times New Roman" w:eastAsia="Times New Roman" w:hAnsi="Times New Roman" w:cs="Times New Roman"/>
          <w:sz w:val="24"/>
          <w:szCs w:val="24"/>
        </w:rPr>
        <w:t>BA (HONS) BUSINESS MANAGEMENT</w:t>
      </w:r>
      <w:bookmarkEnd w:id="1"/>
    </w:p>
    <w:p w14:paraId="6BFAE279" w14:textId="5341A316" w:rsidR="0018452D" w:rsidRDefault="0018452D" w:rsidP="0018452D">
      <w:pPr>
        <w:jc w:val="center"/>
        <w:rPr>
          <w:rFonts w:ascii="Times New Roman" w:eastAsia="Times New Roman" w:hAnsi="Times New Roman" w:cs="Times New Roman"/>
        </w:rPr>
      </w:pPr>
      <w:bookmarkStart w:id="2" w:name="_heading=h.30j0zll" w:colFirst="0" w:colLast="0"/>
      <w:bookmarkEnd w:id="2"/>
      <w:r>
        <w:rPr>
          <w:rFonts w:ascii="Times New Roman" w:eastAsia="Times New Roman" w:hAnsi="Times New Roman" w:cs="Times New Roman"/>
          <w:b/>
          <w:bCs/>
          <w:color w:val="0F4761" w:themeColor="accent1" w:themeShade="BF"/>
        </w:rPr>
        <w:t xml:space="preserve">     </w:t>
      </w:r>
      <w:r w:rsidRPr="0018452D">
        <w:rPr>
          <w:rFonts w:ascii="Times New Roman" w:eastAsia="Times New Roman" w:hAnsi="Times New Roman" w:cs="Times New Roman"/>
          <w:b/>
          <w:bCs/>
          <w:color w:val="0F4761" w:themeColor="accent1" w:themeShade="BF"/>
        </w:rPr>
        <w:t>Data Handling and Business Intelligence</w:t>
      </w:r>
    </w:p>
    <w:p w14:paraId="12CF2576" w14:textId="77777777" w:rsidR="0018452D" w:rsidRDefault="0018452D" w:rsidP="0018452D">
      <w:pPr>
        <w:rPr>
          <w:rFonts w:ascii="Times New Roman" w:eastAsia="Times New Roman" w:hAnsi="Times New Roman" w:cs="Times New Roman"/>
        </w:rPr>
      </w:pPr>
    </w:p>
    <w:p w14:paraId="2FDCC9C1" w14:textId="77777777" w:rsidR="0018452D" w:rsidRDefault="0018452D" w:rsidP="0018452D">
      <w:pPr>
        <w:rPr>
          <w:rFonts w:ascii="Times New Roman" w:eastAsia="Times New Roman" w:hAnsi="Times New Roman" w:cs="Times New Roman"/>
        </w:rPr>
      </w:pPr>
    </w:p>
    <w:p w14:paraId="4434B932" w14:textId="77777777" w:rsidR="0018452D" w:rsidRDefault="0018452D" w:rsidP="0018452D">
      <w:pPr>
        <w:rPr>
          <w:rFonts w:ascii="Times New Roman" w:eastAsia="Times New Roman" w:hAnsi="Times New Roman" w:cs="Times New Roman"/>
        </w:rPr>
      </w:pPr>
    </w:p>
    <w:p w14:paraId="35B182F7" w14:textId="77777777" w:rsidR="0018452D" w:rsidRDefault="0018452D" w:rsidP="0018452D">
      <w:pPr>
        <w:rPr>
          <w:rFonts w:ascii="Times New Roman" w:eastAsia="Times New Roman" w:hAnsi="Times New Roman" w:cs="Times New Roman"/>
        </w:rPr>
      </w:pPr>
    </w:p>
    <w:p w14:paraId="75FA025D" w14:textId="77777777" w:rsidR="0018452D" w:rsidRDefault="0018452D" w:rsidP="0018452D">
      <w:pPr>
        <w:rPr>
          <w:rFonts w:ascii="Times New Roman" w:eastAsia="Times New Roman" w:hAnsi="Times New Roman" w:cs="Times New Roman"/>
        </w:rPr>
      </w:pPr>
    </w:p>
    <w:p w14:paraId="13399250" w14:textId="5037C63C" w:rsidR="0018452D" w:rsidRDefault="0018452D" w:rsidP="0018452D">
      <w:pPr>
        <w:rPr>
          <w:rFonts w:ascii="Times New Roman" w:eastAsia="Times New Roman" w:hAnsi="Times New Roman" w:cs="Times New Roman"/>
          <w:i/>
        </w:rPr>
      </w:pPr>
      <w:r>
        <w:rPr>
          <w:rFonts w:ascii="Times New Roman" w:eastAsia="Times New Roman" w:hAnsi="Times New Roman" w:cs="Times New Roman"/>
          <w:i/>
        </w:rPr>
        <w:t xml:space="preserve">Student name: </w:t>
      </w:r>
      <w:r w:rsidR="00B06767">
        <w:rPr>
          <w:rFonts w:ascii="Times New Roman" w:eastAsia="Times New Roman" w:hAnsi="Times New Roman" w:cs="Times New Roman"/>
          <w:i/>
        </w:rPr>
        <w:t>Vladimir Stoyanov</w:t>
      </w:r>
    </w:p>
    <w:p w14:paraId="22AEC987" w14:textId="55F74836" w:rsidR="0018452D" w:rsidRDefault="0018452D" w:rsidP="0018452D">
      <w:pPr>
        <w:rPr>
          <w:rFonts w:ascii="Times New Roman" w:eastAsia="Times New Roman" w:hAnsi="Times New Roman" w:cs="Times New Roman"/>
          <w:i/>
        </w:rPr>
      </w:pPr>
      <w:r>
        <w:rPr>
          <w:rFonts w:ascii="Times New Roman" w:eastAsia="Times New Roman" w:hAnsi="Times New Roman" w:cs="Times New Roman"/>
          <w:i/>
        </w:rPr>
        <w:t>Student ID:</w:t>
      </w:r>
      <w:r w:rsidR="00B06767">
        <w:rPr>
          <w:rFonts w:ascii="Times New Roman" w:eastAsia="Times New Roman" w:hAnsi="Times New Roman" w:cs="Times New Roman"/>
          <w:i/>
        </w:rPr>
        <w:t xml:space="preserve"> 2219021</w:t>
      </w:r>
    </w:p>
    <w:p w14:paraId="2675F7F1" w14:textId="4469D64C" w:rsidR="0018452D" w:rsidRDefault="0018452D" w:rsidP="0018452D">
      <w:pPr>
        <w:rPr>
          <w:rFonts w:ascii="Times New Roman" w:eastAsia="Times New Roman" w:hAnsi="Times New Roman" w:cs="Times New Roman"/>
          <w:i/>
        </w:rPr>
      </w:pPr>
      <w:r>
        <w:rPr>
          <w:rFonts w:ascii="Times New Roman" w:eastAsia="Times New Roman" w:hAnsi="Times New Roman" w:cs="Times New Roman"/>
          <w:i/>
        </w:rPr>
        <w:t xml:space="preserve">Course code: </w:t>
      </w:r>
      <w:r w:rsidR="00B06767">
        <w:rPr>
          <w:rFonts w:ascii="Times New Roman" w:eastAsia="Times New Roman" w:hAnsi="Times New Roman" w:cs="Times New Roman"/>
          <w:i/>
        </w:rPr>
        <w:t>LCBB5000</w:t>
      </w:r>
    </w:p>
    <w:p w14:paraId="16B59F5C" w14:textId="5619687D" w:rsidR="0018452D" w:rsidRDefault="0018452D" w:rsidP="0018452D">
      <w:pPr>
        <w:rPr>
          <w:rFonts w:ascii="Times New Roman" w:eastAsia="Times New Roman" w:hAnsi="Times New Roman" w:cs="Times New Roman"/>
          <w:i/>
        </w:rPr>
      </w:pPr>
      <w:r>
        <w:rPr>
          <w:rFonts w:ascii="Times New Roman" w:eastAsia="Times New Roman" w:hAnsi="Times New Roman" w:cs="Times New Roman"/>
          <w:i/>
        </w:rPr>
        <w:t xml:space="preserve">Lector Name: </w:t>
      </w:r>
      <w:proofErr w:type="spellStart"/>
      <w:r w:rsidR="00B06767">
        <w:rPr>
          <w:rFonts w:ascii="Times New Roman" w:eastAsia="Times New Roman" w:hAnsi="Times New Roman" w:cs="Times New Roman"/>
          <w:i/>
        </w:rPr>
        <w:t>Shengfeng</w:t>
      </w:r>
      <w:proofErr w:type="spellEnd"/>
      <w:r w:rsidR="00B06767">
        <w:rPr>
          <w:rFonts w:ascii="Times New Roman" w:eastAsia="Times New Roman" w:hAnsi="Times New Roman" w:cs="Times New Roman"/>
          <w:i/>
        </w:rPr>
        <w:t xml:space="preserve"> Mei</w:t>
      </w:r>
    </w:p>
    <w:p w14:paraId="6A44696B" w14:textId="77777777" w:rsidR="0018452D" w:rsidRDefault="0018452D" w:rsidP="0018452D">
      <w:pPr>
        <w:rPr>
          <w:rFonts w:ascii="Times New Roman" w:eastAsia="Times New Roman" w:hAnsi="Times New Roman" w:cs="Times New Roman"/>
          <w:i/>
        </w:rPr>
      </w:pPr>
    </w:p>
    <w:p w14:paraId="07989558" w14:textId="77777777" w:rsidR="0018452D" w:rsidRDefault="0018452D" w:rsidP="0018452D">
      <w:pPr>
        <w:rPr>
          <w:rFonts w:ascii="Times New Roman" w:eastAsia="Times New Roman" w:hAnsi="Times New Roman" w:cs="Times New Roman"/>
          <w:i/>
        </w:rPr>
      </w:pPr>
    </w:p>
    <w:p w14:paraId="11F7273F" w14:textId="77777777" w:rsidR="0018452D" w:rsidRDefault="0018452D" w:rsidP="0018452D">
      <w:pPr>
        <w:rPr>
          <w:rFonts w:ascii="Times New Roman" w:eastAsia="Times New Roman" w:hAnsi="Times New Roman" w:cs="Times New Roman"/>
          <w:i/>
        </w:rPr>
      </w:pPr>
    </w:p>
    <w:p w14:paraId="67D4EEC4" w14:textId="77777777" w:rsidR="0018452D" w:rsidRDefault="0018452D" w:rsidP="0018452D">
      <w:pPr>
        <w:rPr>
          <w:rFonts w:ascii="Times New Roman" w:eastAsia="Times New Roman" w:hAnsi="Times New Roman" w:cs="Times New Roman"/>
          <w:i/>
        </w:rPr>
      </w:pPr>
    </w:p>
    <w:p w14:paraId="0B413958" w14:textId="77777777" w:rsidR="0018452D" w:rsidRDefault="0018452D" w:rsidP="0018452D">
      <w:pPr>
        <w:rPr>
          <w:rFonts w:ascii="Times New Roman" w:eastAsia="Times New Roman" w:hAnsi="Times New Roman" w:cs="Times New Roman"/>
          <w:i/>
        </w:rPr>
      </w:pPr>
    </w:p>
    <w:p w14:paraId="4D2C39FC" w14:textId="77777777" w:rsidR="0018452D" w:rsidRDefault="0018452D" w:rsidP="0018452D">
      <w:pPr>
        <w:rPr>
          <w:rFonts w:ascii="Times New Roman" w:eastAsia="Times New Roman" w:hAnsi="Times New Roman" w:cs="Times New Roman"/>
          <w:i/>
        </w:rPr>
      </w:pPr>
    </w:p>
    <w:p w14:paraId="46831BA7" w14:textId="77777777" w:rsidR="0018452D" w:rsidRDefault="0018452D" w:rsidP="0018452D">
      <w:pPr>
        <w:rPr>
          <w:rFonts w:ascii="Times New Roman" w:eastAsia="Times New Roman" w:hAnsi="Times New Roman" w:cs="Times New Roman"/>
          <w:i/>
        </w:rPr>
      </w:pPr>
    </w:p>
    <w:p w14:paraId="55E1690B" w14:textId="77777777" w:rsidR="00B660BC" w:rsidRDefault="00B660BC" w:rsidP="00B660BC">
      <w:pPr>
        <w:rPr>
          <w:rFonts w:ascii="Arial" w:hAnsi="Arial" w:cs="Arial"/>
        </w:rPr>
      </w:pPr>
    </w:p>
    <w:p w14:paraId="54E3B2F7" w14:textId="77777777" w:rsidR="0018452D" w:rsidRDefault="0018452D" w:rsidP="00B660BC">
      <w:pPr>
        <w:rPr>
          <w:rFonts w:ascii="Arial" w:hAnsi="Arial" w:cs="Arial"/>
        </w:rPr>
      </w:pPr>
    </w:p>
    <w:p w14:paraId="73D9CB37" w14:textId="77777777" w:rsidR="0018452D" w:rsidRPr="0018452D" w:rsidRDefault="0018452D" w:rsidP="00B660BC">
      <w:pPr>
        <w:rPr>
          <w:rFonts w:ascii="Arial" w:hAnsi="Arial" w:cs="Arial"/>
        </w:rPr>
      </w:pPr>
    </w:p>
    <w:sdt>
      <w:sdtPr>
        <w:rPr>
          <w:rFonts w:asciiTheme="minorHAnsi" w:eastAsiaTheme="minorEastAsia" w:hAnsiTheme="minorHAnsi" w:cstheme="minorBidi"/>
          <w:b w:val="0"/>
          <w:bCs w:val="0"/>
          <w:color w:val="auto"/>
          <w:kern w:val="2"/>
          <w:sz w:val="24"/>
          <w:szCs w:val="24"/>
          <w:lang w:val="en-GB" w:eastAsia="en-GB"/>
          <w14:ligatures w14:val="standardContextual"/>
        </w:rPr>
        <w:id w:val="-1347858803"/>
        <w:docPartObj>
          <w:docPartGallery w:val="Table of Contents"/>
          <w:docPartUnique/>
        </w:docPartObj>
      </w:sdtPr>
      <w:sdtEndPr>
        <w:rPr>
          <w:noProof/>
        </w:rPr>
      </w:sdtEndPr>
      <w:sdtContent>
        <w:p w14:paraId="69423C8E" w14:textId="7DF91630" w:rsidR="0018452D" w:rsidRDefault="0018452D">
          <w:pPr>
            <w:pStyle w:val="TOCHeading"/>
          </w:pPr>
          <w:r>
            <w:t>Table of Contents</w:t>
          </w:r>
        </w:p>
        <w:p w14:paraId="5538C9CF" w14:textId="1A9F4BEA" w:rsidR="0018452D" w:rsidRDefault="0018452D">
          <w:pPr>
            <w:pStyle w:val="TOC2"/>
            <w:tabs>
              <w:tab w:val="right" w:leader="dot" w:pos="9016"/>
            </w:tabs>
            <w:rPr>
              <w:noProof/>
            </w:rPr>
          </w:pPr>
          <w:r>
            <w:rPr>
              <w:b w:val="0"/>
              <w:bCs w:val="0"/>
            </w:rPr>
            <w:fldChar w:fldCharType="begin"/>
          </w:r>
          <w:r>
            <w:instrText xml:space="preserve"> TOC \o "1-3" \h \z \u </w:instrText>
          </w:r>
          <w:r>
            <w:rPr>
              <w:b w:val="0"/>
              <w:bCs w:val="0"/>
            </w:rPr>
            <w:fldChar w:fldCharType="separate"/>
          </w:r>
          <w:hyperlink w:anchor="_Toc184320091" w:history="1">
            <w:r w:rsidRPr="00025AF7">
              <w:rPr>
                <w:rStyle w:val="Hyperlink"/>
                <w:noProof/>
              </w:rPr>
              <w:t>2. The Importance of Business Intelligence in Financial Services</w:t>
            </w:r>
            <w:r>
              <w:rPr>
                <w:noProof/>
                <w:webHidden/>
              </w:rPr>
              <w:tab/>
            </w:r>
            <w:r>
              <w:rPr>
                <w:noProof/>
                <w:webHidden/>
              </w:rPr>
              <w:fldChar w:fldCharType="begin"/>
            </w:r>
            <w:r>
              <w:rPr>
                <w:noProof/>
                <w:webHidden/>
              </w:rPr>
              <w:instrText xml:space="preserve"> PAGEREF _Toc184320091 \h </w:instrText>
            </w:r>
            <w:r>
              <w:rPr>
                <w:noProof/>
                <w:webHidden/>
              </w:rPr>
            </w:r>
            <w:r>
              <w:rPr>
                <w:noProof/>
                <w:webHidden/>
              </w:rPr>
              <w:fldChar w:fldCharType="separate"/>
            </w:r>
            <w:r>
              <w:rPr>
                <w:noProof/>
                <w:webHidden/>
              </w:rPr>
              <w:t>1</w:t>
            </w:r>
            <w:r>
              <w:rPr>
                <w:noProof/>
                <w:webHidden/>
              </w:rPr>
              <w:fldChar w:fldCharType="end"/>
            </w:r>
          </w:hyperlink>
        </w:p>
        <w:p w14:paraId="7EA2DC04" w14:textId="6B09E91A" w:rsidR="0018452D" w:rsidRDefault="0018452D">
          <w:pPr>
            <w:pStyle w:val="TOC2"/>
            <w:tabs>
              <w:tab w:val="right" w:leader="dot" w:pos="9016"/>
            </w:tabs>
            <w:rPr>
              <w:noProof/>
            </w:rPr>
          </w:pPr>
          <w:hyperlink w:anchor="_Toc184320092" w:history="1">
            <w:r w:rsidRPr="00025AF7">
              <w:rPr>
                <w:rStyle w:val="Hyperlink"/>
                <w:noProof/>
              </w:rPr>
              <w:t>3. Current Trends in Business Intelligence</w:t>
            </w:r>
            <w:r>
              <w:rPr>
                <w:noProof/>
                <w:webHidden/>
              </w:rPr>
              <w:tab/>
            </w:r>
            <w:r>
              <w:rPr>
                <w:noProof/>
                <w:webHidden/>
              </w:rPr>
              <w:fldChar w:fldCharType="begin"/>
            </w:r>
            <w:r>
              <w:rPr>
                <w:noProof/>
                <w:webHidden/>
              </w:rPr>
              <w:instrText xml:space="preserve"> PAGEREF _Toc184320092 \h </w:instrText>
            </w:r>
            <w:r>
              <w:rPr>
                <w:noProof/>
                <w:webHidden/>
              </w:rPr>
            </w:r>
            <w:r>
              <w:rPr>
                <w:noProof/>
                <w:webHidden/>
              </w:rPr>
              <w:fldChar w:fldCharType="separate"/>
            </w:r>
            <w:r>
              <w:rPr>
                <w:noProof/>
                <w:webHidden/>
              </w:rPr>
              <w:t>1</w:t>
            </w:r>
            <w:r>
              <w:rPr>
                <w:noProof/>
                <w:webHidden/>
              </w:rPr>
              <w:fldChar w:fldCharType="end"/>
            </w:r>
          </w:hyperlink>
        </w:p>
        <w:p w14:paraId="48DF9324" w14:textId="28C6B50A" w:rsidR="0018452D" w:rsidRDefault="0018452D">
          <w:pPr>
            <w:pStyle w:val="TOC2"/>
            <w:tabs>
              <w:tab w:val="right" w:leader="dot" w:pos="9016"/>
            </w:tabs>
            <w:rPr>
              <w:noProof/>
            </w:rPr>
          </w:pPr>
          <w:hyperlink w:anchor="_Toc184320093" w:history="1">
            <w:r w:rsidRPr="00025AF7">
              <w:rPr>
                <w:rStyle w:val="Hyperlink"/>
                <w:noProof/>
              </w:rPr>
              <w:t>4. Justifications for Adopting Modern BI Trends</w:t>
            </w:r>
            <w:r>
              <w:rPr>
                <w:noProof/>
                <w:webHidden/>
              </w:rPr>
              <w:tab/>
            </w:r>
            <w:r>
              <w:rPr>
                <w:noProof/>
                <w:webHidden/>
              </w:rPr>
              <w:fldChar w:fldCharType="begin"/>
            </w:r>
            <w:r>
              <w:rPr>
                <w:noProof/>
                <w:webHidden/>
              </w:rPr>
              <w:instrText xml:space="preserve"> PAGEREF _Toc184320093 \h </w:instrText>
            </w:r>
            <w:r>
              <w:rPr>
                <w:noProof/>
                <w:webHidden/>
              </w:rPr>
            </w:r>
            <w:r>
              <w:rPr>
                <w:noProof/>
                <w:webHidden/>
              </w:rPr>
              <w:fldChar w:fldCharType="separate"/>
            </w:r>
            <w:r>
              <w:rPr>
                <w:noProof/>
                <w:webHidden/>
              </w:rPr>
              <w:t>3</w:t>
            </w:r>
            <w:r>
              <w:rPr>
                <w:noProof/>
                <w:webHidden/>
              </w:rPr>
              <w:fldChar w:fldCharType="end"/>
            </w:r>
          </w:hyperlink>
        </w:p>
        <w:p w14:paraId="441CB880" w14:textId="286F127C" w:rsidR="0018452D" w:rsidRDefault="0018452D">
          <w:pPr>
            <w:pStyle w:val="TOC2"/>
            <w:tabs>
              <w:tab w:val="right" w:leader="dot" w:pos="9016"/>
            </w:tabs>
            <w:rPr>
              <w:noProof/>
            </w:rPr>
          </w:pPr>
          <w:hyperlink w:anchor="_Toc184320094" w:history="1">
            <w:r w:rsidRPr="00025AF7">
              <w:rPr>
                <w:rStyle w:val="Hyperlink"/>
                <w:noProof/>
              </w:rPr>
              <w:t>5. Real Examples and Data Supporting BI Adoption</w:t>
            </w:r>
            <w:r>
              <w:rPr>
                <w:noProof/>
                <w:webHidden/>
              </w:rPr>
              <w:tab/>
            </w:r>
            <w:r>
              <w:rPr>
                <w:noProof/>
                <w:webHidden/>
              </w:rPr>
              <w:fldChar w:fldCharType="begin"/>
            </w:r>
            <w:r>
              <w:rPr>
                <w:noProof/>
                <w:webHidden/>
              </w:rPr>
              <w:instrText xml:space="preserve"> PAGEREF _Toc184320094 \h </w:instrText>
            </w:r>
            <w:r>
              <w:rPr>
                <w:noProof/>
                <w:webHidden/>
              </w:rPr>
            </w:r>
            <w:r>
              <w:rPr>
                <w:noProof/>
                <w:webHidden/>
              </w:rPr>
              <w:fldChar w:fldCharType="separate"/>
            </w:r>
            <w:r>
              <w:rPr>
                <w:noProof/>
                <w:webHidden/>
              </w:rPr>
              <w:t>4</w:t>
            </w:r>
            <w:r>
              <w:rPr>
                <w:noProof/>
                <w:webHidden/>
              </w:rPr>
              <w:fldChar w:fldCharType="end"/>
            </w:r>
          </w:hyperlink>
        </w:p>
        <w:p w14:paraId="1CDED9F9" w14:textId="6BBF3F16" w:rsidR="0018452D" w:rsidRDefault="0018452D">
          <w:pPr>
            <w:pStyle w:val="TOC2"/>
            <w:tabs>
              <w:tab w:val="right" w:leader="dot" w:pos="9016"/>
            </w:tabs>
            <w:rPr>
              <w:noProof/>
            </w:rPr>
          </w:pPr>
          <w:hyperlink w:anchor="_Toc184320095" w:history="1">
            <w:r w:rsidRPr="00025AF7">
              <w:rPr>
                <w:rStyle w:val="Hyperlink"/>
                <w:noProof/>
              </w:rPr>
              <w:t>6. Challenges and Considerations.</w:t>
            </w:r>
            <w:r>
              <w:rPr>
                <w:noProof/>
                <w:webHidden/>
              </w:rPr>
              <w:tab/>
            </w:r>
            <w:r>
              <w:rPr>
                <w:noProof/>
                <w:webHidden/>
              </w:rPr>
              <w:fldChar w:fldCharType="begin"/>
            </w:r>
            <w:r>
              <w:rPr>
                <w:noProof/>
                <w:webHidden/>
              </w:rPr>
              <w:instrText xml:space="preserve"> PAGEREF _Toc184320095 \h </w:instrText>
            </w:r>
            <w:r>
              <w:rPr>
                <w:noProof/>
                <w:webHidden/>
              </w:rPr>
            </w:r>
            <w:r>
              <w:rPr>
                <w:noProof/>
                <w:webHidden/>
              </w:rPr>
              <w:fldChar w:fldCharType="separate"/>
            </w:r>
            <w:r>
              <w:rPr>
                <w:noProof/>
                <w:webHidden/>
              </w:rPr>
              <w:t>5</w:t>
            </w:r>
            <w:r>
              <w:rPr>
                <w:noProof/>
                <w:webHidden/>
              </w:rPr>
              <w:fldChar w:fldCharType="end"/>
            </w:r>
          </w:hyperlink>
        </w:p>
        <w:p w14:paraId="2C5CE646" w14:textId="68B1FD12" w:rsidR="0018452D" w:rsidRDefault="0018452D">
          <w:pPr>
            <w:pStyle w:val="TOC1"/>
            <w:tabs>
              <w:tab w:val="right" w:leader="dot" w:pos="9016"/>
            </w:tabs>
            <w:rPr>
              <w:noProof/>
            </w:rPr>
          </w:pPr>
          <w:hyperlink w:anchor="_Toc184320096" w:history="1">
            <w:r w:rsidRPr="00025AF7">
              <w:rPr>
                <w:rStyle w:val="Hyperlink"/>
                <w:noProof/>
              </w:rPr>
              <w:t>Conclusion</w:t>
            </w:r>
            <w:r>
              <w:rPr>
                <w:noProof/>
                <w:webHidden/>
              </w:rPr>
              <w:tab/>
            </w:r>
            <w:r>
              <w:rPr>
                <w:noProof/>
                <w:webHidden/>
              </w:rPr>
              <w:fldChar w:fldCharType="begin"/>
            </w:r>
            <w:r>
              <w:rPr>
                <w:noProof/>
                <w:webHidden/>
              </w:rPr>
              <w:instrText xml:space="preserve"> PAGEREF _Toc184320096 \h </w:instrText>
            </w:r>
            <w:r>
              <w:rPr>
                <w:noProof/>
                <w:webHidden/>
              </w:rPr>
            </w:r>
            <w:r>
              <w:rPr>
                <w:noProof/>
                <w:webHidden/>
              </w:rPr>
              <w:fldChar w:fldCharType="separate"/>
            </w:r>
            <w:r>
              <w:rPr>
                <w:noProof/>
                <w:webHidden/>
              </w:rPr>
              <w:t>5</w:t>
            </w:r>
            <w:r>
              <w:rPr>
                <w:noProof/>
                <w:webHidden/>
              </w:rPr>
              <w:fldChar w:fldCharType="end"/>
            </w:r>
          </w:hyperlink>
        </w:p>
        <w:p w14:paraId="02FAC37B" w14:textId="60A3ADC2" w:rsidR="0018452D" w:rsidRDefault="0018452D">
          <w:pPr>
            <w:pStyle w:val="TOC1"/>
            <w:tabs>
              <w:tab w:val="right" w:leader="dot" w:pos="9016"/>
            </w:tabs>
            <w:rPr>
              <w:noProof/>
            </w:rPr>
          </w:pPr>
          <w:hyperlink w:anchor="_Toc184320097" w:history="1">
            <w:r w:rsidRPr="00025AF7">
              <w:rPr>
                <w:rStyle w:val="Hyperlink"/>
                <w:noProof/>
              </w:rPr>
              <w:t>References</w:t>
            </w:r>
            <w:r>
              <w:rPr>
                <w:noProof/>
                <w:webHidden/>
              </w:rPr>
              <w:tab/>
            </w:r>
            <w:r>
              <w:rPr>
                <w:noProof/>
                <w:webHidden/>
              </w:rPr>
              <w:fldChar w:fldCharType="begin"/>
            </w:r>
            <w:r>
              <w:rPr>
                <w:noProof/>
                <w:webHidden/>
              </w:rPr>
              <w:instrText xml:space="preserve"> PAGEREF _Toc184320097 \h </w:instrText>
            </w:r>
            <w:r>
              <w:rPr>
                <w:noProof/>
                <w:webHidden/>
              </w:rPr>
            </w:r>
            <w:r>
              <w:rPr>
                <w:noProof/>
                <w:webHidden/>
              </w:rPr>
              <w:fldChar w:fldCharType="separate"/>
            </w:r>
            <w:r>
              <w:rPr>
                <w:noProof/>
                <w:webHidden/>
              </w:rPr>
              <w:t>6</w:t>
            </w:r>
            <w:r>
              <w:rPr>
                <w:noProof/>
                <w:webHidden/>
              </w:rPr>
              <w:fldChar w:fldCharType="end"/>
            </w:r>
          </w:hyperlink>
        </w:p>
        <w:p w14:paraId="2D19F2E5" w14:textId="024DCE89" w:rsidR="0018452D" w:rsidRDefault="0018452D">
          <w:r>
            <w:rPr>
              <w:b/>
              <w:bCs/>
              <w:noProof/>
            </w:rPr>
            <w:fldChar w:fldCharType="end"/>
          </w:r>
        </w:p>
      </w:sdtContent>
    </w:sdt>
    <w:p w14:paraId="47F649EB" w14:textId="77777777" w:rsidR="00B660BC" w:rsidRPr="0018452D" w:rsidRDefault="00B660BC" w:rsidP="0018452D">
      <w:pPr>
        <w:pStyle w:val="Title"/>
        <w:rPr>
          <w:rFonts w:ascii="Arial" w:hAnsi="Arial" w:cs="Arial"/>
          <w:sz w:val="24"/>
          <w:szCs w:val="24"/>
        </w:rPr>
      </w:pPr>
    </w:p>
    <w:p w14:paraId="71B41DD9" w14:textId="77777777" w:rsidR="0018452D" w:rsidRDefault="0018452D" w:rsidP="0018452D">
      <w:pPr>
        <w:pStyle w:val="Title"/>
        <w:jc w:val="center"/>
      </w:pPr>
    </w:p>
    <w:p w14:paraId="1D54B606" w14:textId="77777777" w:rsidR="0018452D" w:rsidRDefault="0018452D" w:rsidP="0018452D">
      <w:pPr>
        <w:pStyle w:val="Title"/>
        <w:jc w:val="center"/>
      </w:pPr>
    </w:p>
    <w:p w14:paraId="4E7E9802" w14:textId="25EA01D3" w:rsidR="00B660BC" w:rsidRPr="0018452D" w:rsidRDefault="00B660BC" w:rsidP="0018452D">
      <w:pPr>
        <w:pStyle w:val="Title"/>
        <w:jc w:val="center"/>
      </w:pPr>
      <w:r w:rsidRPr="0018452D">
        <w:t>Current Trends in Business Intelligence in the Financial Services Sector</w:t>
      </w:r>
    </w:p>
    <w:p w14:paraId="699A642F" w14:textId="77777777" w:rsidR="00B660BC" w:rsidRPr="0018452D" w:rsidRDefault="00B660BC" w:rsidP="00B660BC">
      <w:pPr>
        <w:rPr>
          <w:rFonts w:ascii="Arial" w:hAnsi="Arial" w:cs="Arial"/>
        </w:rPr>
      </w:pPr>
    </w:p>
    <w:p w14:paraId="2182CDE7" w14:textId="5A0333EB" w:rsidR="00E70A5A" w:rsidRDefault="00B660BC" w:rsidP="00E70A5A">
      <w:pPr>
        <w:pStyle w:val="ListParagraph"/>
        <w:numPr>
          <w:ilvl w:val="0"/>
          <w:numId w:val="1"/>
        </w:numPr>
        <w:rPr>
          <w:rStyle w:val="Heading1Char"/>
        </w:rPr>
      </w:pPr>
      <w:r w:rsidRPr="0018452D">
        <w:rPr>
          <w:rStyle w:val="Heading1Char"/>
        </w:rPr>
        <w:t>Introduction</w:t>
      </w:r>
    </w:p>
    <w:p w14:paraId="3BFC062E" w14:textId="3FA50EB8" w:rsidR="00E70A5A" w:rsidRPr="00E70A5A" w:rsidRDefault="00E70A5A" w:rsidP="00E70A5A">
      <w:pPr>
        <w:pStyle w:val="ListParagraph"/>
        <w:ind w:left="420"/>
        <w:rPr>
          <w:rFonts w:ascii="Calibri" w:eastAsiaTheme="majorEastAsia" w:hAnsi="Calibri" w:cs="Calibr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E70A5A">
        <w:rPr>
          <w:rFonts w:ascii="Calibri" w:eastAsiaTheme="majorEastAsia" w:hAnsi="Calibri" w:cs="Calibr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Since "big data" has become so prevalent, business intelligence (BI) has emerged as a key component of managerial decision-making (</w:t>
      </w:r>
      <w:proofErr w:type="spellStart"/>
      <w:r w:rsidRPr="00E70A5A">
        <w:rPr>
          <w:rFonts w:ascii="Calibri" w:eastAsiaTheme="majorEastAsia" w:hAnsi="Calibri" w:cs="Calibr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Puklavec</w:t>
      </w:r>
      <w:proofErr w:type="spellEnd"/>
      <w:r w:rsidRPr="00E70A5A">
        <w:rPr>
          <w:rFonts w:ascii="Calibri" w:eastAsiaTheme="majorEastAsia" w:hAnsi="Calibri" w:cs="Calibr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et al., 2018). With the massive volumes of data produced by transactions, client interactions, and market activity, the financial services industry stands to benefit greatly from sophisticated business intelligence tools. BI and its applications have been transformed by the "big data" phenomena, which encompasses the amount, diversity, and velocity of data (Larson and Chang, 2016). This study examines current business intelligence (BI) developments in the financial services industry and assesses how they affect decision-making.</w:t>
      </w:r>
    </w:p>
    <w:p w14:paraId="34F0DBA4" w14:textId="77777777" w:rsidR="00B660BC" w:rsidRPr="0018452D" w:rsidRDefault="00B660BC" w:rsidP="0018452D">
      <w:pPr>
        <w:pStyle w:val="Heading2"/>
      </w:pPr>
    </w:p>
    <w:p w14:paraId="1726F2C1" w14:textId="60994E10" w:rsidR="00B660BC" w:rsidRPr="0018452D" w:rsidRDefault="00B660BC" w:rsidP="0018452D">
      <w:pPr>
        <w:pStyle w:val="Heading2"/>
      </w:pPr>
      <w:r w:rsidRPr="0018452D">
        <w:t xml:space="preserve"> </w:t>
      </w:r>
      <w:bookmarkStart w:id="3" w:name="_Toc184320091"/>
      <w:r w:rsidRPr="0018452D">
        <w:t>2. The Importance of Business Intelligence in Financial Services</w:t>
      </w:r>
      <w:bookmarkEnd w:id="3"/>
    </w:p>
    <w:p w14:paraId="4C3B973A" w14:textId="77777777" w:rsidR="00B660BC" w:rsidRPr="0018452D" w:rsidRDefault="00B660BC" w:rsidP="00B660BC">
      <w:pPr>
        <w:rPr>
          <w:rFonts w:ascii="Arial" w:hAnsi="Arial" w:cs="Arial"/>
        </w:rPr>
      </w:pPr>
      <w:r w:rsidRPr="0018452D">
        <w:rPr>
          <w:rFonts w:ascii="Arial" w:hAnsi="Arial" w:cs="Arial"/>
        </w:rPr>
        <w:t xml:space="preserve">The financial industry generates an enormous amount of data daily. BI tools help in transforming this raw data into actionable insights, enabling financial institutions to make informed decisions. Key dimensions of BI include data integration, analytical </w:t>
      </w:r>
      <w:r w:rsidRPr="0018452D">
        <w:rPr>
          <w:rFonts w:ascii="Arial" w:hAnsi="Arial" w:cs="Arial"/>
        </w:rPr>
        <w:lastRenderedPageBreak/>
        <w:t>capabilities, content quality in business processes, and decision-making culture (</w:t>
      </w:r>
      <w:proofErr w:type="spellStart"/>
      <w:r w:rsidRPr="0018452D">
        <w:rPr>
          <w:rFonts w:ascii="Arial" w:hAnsi="Arial" w:cs="Arial"/>
        </w:rPr>
        <w:t>Eidizadeh</w:t>
      </w:r>
      <w:proofErr w:type="spellEnd"/>
      <w:r w:rsidRPr="0018452D">
        <w:rPr>
          <w:rFonts w:ascii="Arial" w:hAnsi="Arial" w:cs="Arial"/>
        </w:rPr>
        <w:t xml:space="preserve"> et al., 2017).</w:t>
      </w:r>
    </w:p>
    <w:p w14:paraId="25255FFE" w14:textId="77777777" w:rsidR="00B660BC" w:rsidRPr="0018452D" w:rsidRDefault="00B660BC" w:rsidP="0018452D">
      <w:pPr>
        <w:pStyle w:val="Heading2"/>
      </w:pPr>
    </w:p>
    <w:p w14:paraId="25E05789" w14:textId="28D99F0E" w:rsidR="00B660BC" w:rsidRPr="0018452D" w:rsidRDefault="00B660BC" w:rsidP="0018452D">
      <w:pPr>
        <w:pStyle w:val="Heading2"/>
      </w:pPr>
      <w:r w:rsidRPr="0018452D">
        <w:t xml:space="preserve"> </w:t>
      </w:r>
      <w:bookmarkStart w:id="4" w:name="_Toc184320092"/>
      <w:r w:rsidRPr="0018452D">
        <w:t>3. Current Trends in Business Intelligence</w:t>
      </w:r>
      <w:bookmarkEnd w:id="4"/>
    </w:p>
    <w:p w14:paraId="2A8AE874" w14:textId="77777777" w:rsidR="00B660BC" w:rsidRPr="0018452D" w:rsidRDefault="00B660BC" w:rsidP="00B660BC">
      <w:pPr>
        <w:rPr>
          <w:rFonts w:ascii="Arial" w:hAnsi="Arial" w:cs="Arial"/>
        </w:rPr>
      </w:pPr>
    </w:p>
    <w:p w14:paraId="2E048122" w14:textId="4BA2BBBC" w:rsidR="00B660BC" w:rsidRPr="0018452D" w:rsidRDefault="00B660BC" w:rsidP="00B660BC">
      <w:pPr>
        <w:rPr>
          <w:rFonts w:ascii="Arial" w:hAnsi="Arial" w:cs="Arial"/>
        </w:rPr>
      </w:pPr>
      <w:r w:rsidRPr="0018452D">
        <w:rPr>
          <w:rFonts w:ascii="Arial" w:hAnsi="Arial" w:cs="Arial"/>
        </w:rPr>
        <w:t xml:space="preserve"> a. Data Integration and Management</w:t>
      </w:r>
    </w:p>
    <w:p w14:paraId="7DDACAC4" w14:textId="5F72CAB1" w:rsidR="00B660BC" w:rsidRPr="0018452D" w:rsidRDefault="00B660BC" w:rsidP="00B660BC">
      <w:pPr>
        <w:rPr>
          <w:rFonts w:ascii="Arial" w:hAnsi="Arial" w:cs="Arial"/>
        </w:rPr>
      </w:pPr>
      <w:r w:rsidRPr="0018452D">
        <w:rPr>
          <w:rFonts w:ascii="Arial" w:hAnsi="Arial" w:cs="Arial"/>
        </w:rPr>
        <w:t xml:space="preserve">Data integration is the process of combining data from different sources to provide a unified view. In the Financial Services sector, integrating disparate data sources such as customer information, market data, and transactional data is crucial for gaining comprehensive insights. Data management platforms and Extract, Transform, </w:t>
      </w:r>
      <w:r w:rsidR="0018452D" w:rsidRPr="0018452D">
        <w:rPr>
          <w:rFonts w:ascii="Arial" w:hAnsi="Arial" w:cs="Arial"/>
        </w:rPr>
        <w:t xml:space="preserve">and </w:t>
      </w:r>
      <w:r w:rsidRPr="0018452D">
        <w:rPr>
          <w:rFonts w:ascii="Arial" w:hAnsi="Arial" w:cs="Arial"/>
        </w:rPr>
        <w:t>Load (ETL) tools like Informatica and Talend are widely used to streamline data integration processes.</w:t>
      </w:r>
    </w:p>
    <w:p w14:paraId="4DA1C41A" w14:textId="77777777" w:rsidR="00B660BC" w:rsidRPr="0018452D" w:rsidRDefault="00B660BC" w:rsidP="00B660BC">
      <w:pPr>
        <w:rPr>
          <w:rFonts w:ascii="Arial" w:hAnsi="Arial" w:cs="Arial"/>
        </w:rPr>
      </w:pPr>
    </w:p>
    <w:p w14:paraId="51ECFFDF" w14:textId="41B08BE1" w:rsidR="00B660BC" w:rsidRPr="0018452D" w:rsidRDefault="00B660BC" w:rsidP="00B660BC">
      <w:pPr>
        <w:rPr>
          <w:rFonts w:ascii="Arial" w:hAnsi="Arial" w:cs="Arial"/>
        </w:rPr>
      </w:pPr>
      <w:r w:rsidRPr="0018452D">
        <w:rPr>
          <w:rFonts w:ascii="Arial" w:hAnsi="Arial" w:cs="Arial"/>
        </w:rPr>
        <w:t>Example:</w:t>
      </w:r>
    </w:p>
    <w:p w14:paraId="0C20F378" w14:textId="77777777" w:rsidR="00B660BC" w:rsidRPr="0018452D" w:rsidRDefault="00B660BC" w:rsidP="00B660BC">
      <w:pPr>
        <w:rPr>
          <w:rFonts w:ascii="Arial" w:hAnsi="Arial" w:cs="Arial"/>
        </w:rPr>
      </w:pPr>
      <w:r w:rsidRPr="0018452D">
        <w:rPr>
          <w:rFonts w:ascii="Arial" w:hAnsi="Arial" w:cs="Arial"/>
        </w:rPr>
        <w:t>JPMorgan Chase uses advanced data integration techniques to consolidate data from various banking operations. This holistic view allows for better risk management and customer service by providing a complete picture of customer interactions and financial activities.</w:t>
      </w:r>
    </w:p>
    <w:p w14:paraId="6728F3D2" w14:textId="77777777" w:rsidR="00B660BC" w:rsidRPr="0018452D" w:rsidRDefault="00B660BC" w:rsidP="00B660BC">
      <w:pPr>
        <w:rPr>
          <w:rFonts w:ascii="Arial" w:hAnsi="Arial" w:cs="Arial"/>
        </w:rPr>
      </w:pPr>
    </w:p>
    <w:p w14:paraId="291EA618" w14:textId="1C28A300" w:rsidR="00B660BC" w:rsidRPr="0018452D" w:rsidRDefault="00B660BC" w:rsidP="00B660BC">
      <w:pPr>
        <w:rPr>
          <w:rFonts w:ascii="Arial" w:hAnsi="Arial" w:cs="Arial"/>
        </w:rPr>
      </w:pPr>
      <w:r w:rsidRPr="0018452D">
        <w:rPr>
          <w:rFonts w:ascii="Arial" w:hAnsi="Arial" w:cs="Arial"/>
        </w:rPr>
        <w:t xml:space="preserve"> b. Advanced Analytics and Machine Learning</w:t>
      </w:r>
    </w:p>
    <w:p w14:paraId="17D6A24A" w14:textId="6F81BABA" w:rsidR="00B660BC" w:rsidRPr="0018452D" w:rsidRDefault="00B660BC" w:rsidP="00B660BC">
      <w:pPr>
        <w:rPr>
          <w:rFonts w:ascii="Arial" w:hAnsi="Arial" w:cs="Arial"/>
        </w:rPr>
      </w:pPr>
      <w:r w:rsidRPr="0018452D">
        <w:rPr>
          <w:rFonts w:ascii="Arial" w:hAnsi="Arial" w:cs="Arial"/>
        </w:rPr>
        <w:t>Advanced analytics and machine learning (ML) are at the forefront of BI trends. These technologies enable predictive analytics, fraud detection, and personali</w:t>
      </w:r>
      <w:r w:rsidR="0018452D" w:rsidRPr="0018452D">
        <w:rPr>
          <w:rFonts w:ascii="Arial" w:hAnsi="Arial" w:cs="Arial"/>
        </w:rPr>
        <w:t>s</w:t>
      </w:r>
      <w:r w:rsidRPr="0018452D">
        <w:rPr>
          <w:rFonts w:ascii="Arial" w:hAnsi="Arial" w:cs="Arial"/>
        </w:rPr>
        <w:t>ed financial services. Financial institutions leverage ML algorithms to analy</w:t>
      </w:r>
      <w:r w:rsidR="0018452D" w:rsidRPr="0018452D">
        <w:rPr>
          <w:rFonts w:ascii="Arial" w:hAnsi="Arial" w:cs="Arial"/>
        </w:rPr>
        <w:t>s</w:t>
      </w:r>
      <w:r w:rsidRPr="0018452D">
        <w:rPr>
          <w:rFonts w:ascii="Arial" w:hAnsi="Arial" w:cs="Arial"/>
        </w:rPr>
        <w:t>e historical data and predict future trends, identify fraudulent activities, and tailor services to individual customer needs.</w:t>
      </w:r>
    </w:p>
    <w:p w14:paraId="201CB3DF" w14:textId="77777777" w:rsidR="00B660BC" w:rsidRPr="0018452D" w:rsidRDefault="00B660BC" w:rsidP="00B660BC">
      <w:pPr>
        <w:rPr>
          <w:rFonts w:ascii="Arial" w:hAnsi="Arial" w:cs="Arial"/>
        </w:rPr>
      </w:pPr>
    </w:p>
    <w:p w14:paraId="082D3454" w14:textId="5B8F4934" w:rsidR="00B660BC" w:rsidRPr="0018452D" w:rsidRDefault="00B660BC" w:rsidP="00B660BC">
      <w:pPr>
        <w:rPr>
          <w:rFonts w:ascii="Arial" w:hAnsi="Arial" w:cs="Arial"/>
        </w:rPr>
      </w:pPr>
      <w:r w:rsidRPr="0018452D">
        <w:rPr>
          <w:rFonts w:ascii="Arial" w:hAnsi="Arial" w:cs="Arial"/>
        </w:rPr>
        <w:t>Example:</w:t>
      </w:r>
    </w:p>
    <w:p w14:paraId="493D247A" w14:textId="4E0F1B2C" w:rsidR="00B660BC" w:rsidRPr="0018452D" w:rsidRDefault="00B660BC" w:rsidP="00B660BC">
      <w:pPr>
        <w:rPr>
          <w:rFonts w:ascii="Arial" w:hAnsi="Arial" w:cs="Arial"/>
        </w:rPr>
      </w:pPr>
      <w:r w:rsidRPr="0018452D">
        <w:rPr>
          <w:rFonts w:ascii="Arial" w:hAnsi="Arial" w:cs="Arial"/>
        </w:rPr>
        <w:t>HSBC employs machine learning models to enhance its fraud detection systems. By analy</w:t>
      </w:r>
      <w:r w:rsidR="0018452D" w:rsidRPr="0018452D">
        <w:rPr>
          <w:rFonts w:ascii="Arial" w:hAnsi="Arial" w:cs="Arial"/>
        </w:rPr>
        <w:t>s</w:t>
      </w:r>
      <w:r w:rsidRPr="0018452D">
        <w:rPr>
          <w:rFonts w:ascii="Arial" w:hAnsi="Arial" w:cs="Arial"/>
        </w:rPr>
        <w:t>ing transaction patterns and customer behavio</w:t>
      </w:r>
      <w:r w:rsidR="0018452D" w:rsidRPr="0018452D">
        <w:rPr>
          <w:rFonts w:ascii="Arial" w:hAnsi="Arial" w:cs="Arial"/>
        </w:rPr>
        <w:t>u</w:t>
      </w:r>
      <w:r w:rsidRPr="0018452D">
        <w:rPr>
          <w:rFonts w:ascii="Arial" w:hAnsi="Arial" w:cs="Arial"/>
        </w:rPr>
        <w:t>r, the bank can identify suspicious activities in real</w:t>
      </w:r>
      <w:r w:rsidR="0018452D" w:rsidRPr="0018452D">
        <w:rPr>
          <w:rFonts w:ascii="Arial" w:hAnsi="Arial" w:cs="Arial"/>
        </w:rPr>
        <w:t xml:space="preserve"> </w:t>
      </w:r>
      <w:r w:rsidRPr="0018452D">
        <w:rPr>
          <w:rFonts w:ascii="Arial" w:hAnsi="Arial" w:cs="Arial"/>
        </w:rPr>
        <w:t>time, reducing the risk of fraud and improving customer trust.</w:t>
      </w:r>
    </w:p>
    <w:p w14:paraId="49AD2B5F" w14:textId="77777777" w:rsidR="00B660BC" w:rsidRPr="0018452D" w:rsidRDefault="00B660BC" w:rsidP="00B660BC">
      <w:pPr>
        <w:rPr>
          <w:rFonts w:ascii="Arial" w:hAnsi="Arial" w:cs="Arial"/>
        </w:rPr>
      </w:pPr>
    </w:p>
    <w:p w14:paraId="1365A731" w14:textId="5535B9F9" w:rsidR="00B660BC" w:rsidRPr="0018452D" w:rsidRDefault="00B660BC" w:rsidP="00B660BC">
      <w:pPr>
        <w:rPr>
          <w:rFonts w:ascii="Arial" w:hAnsi="Arial" w:cs="Arial"/>
        </w:rPr>
      </w:pPr>
      <w:r w:rsidRPr="0018452D">
        <w:rPr>
          <w:rFonts w:ascii="Arial" w:hAnsi="Arial" w:cs="Arial"/>
        </w:rPr>
        <w:t xml:space="preserve"> c. Real-Time Data Processing</w:t>
      </w:r>
    </w:p>
    <w:p w14:paraId="3DCBC7CF" w14:textId="6D2929A7" w:rsidR="00B660BC" w:rsidRPr="0018452D" w:rsidRDefault="00B660BC" w:rsidP="00B660BC">
      <w:pPr>
        <w:rPr>
          <w:rFonts w:ascii="Arial" w:hAnsi="Arial" w:cs="Arial"/>
        </w:rPr>
      </w:pPr>
      <w:r w:rsidRPr="0018452D">
        <w:rPr>
          <w:rFonts w:ascii="Arial" w:hAnsi="Arial" w:cs="Arial"/>
        </w:rPr>
        <w:lastRenderedPageBreak/>
        <w:t>The Financial Services sector requires real-time data processing to make timely decisions in fast-paced markets. Real-time analytics platforms like Apache Kafka and Spark allow financial institutions to process and analy</w:t>
      </w:r>
      <w:r w:rsidR="0018452D" w:rsidRPr="0018452D">
        <w:rPr>
          <w:rFonts w:ascii="Arial" w:hAnsi="Arial" w:cs="Arial"/>
        </w:rPr>
        <w:t>s</w:t>
      </w:r>
      <w:r w:rsidRPr="0018452D">
        <w:rPr>
          <w:rFonts w:ascii="Arial" w:hAnsi="Arial" w:cs="Arial"/>
        </w:rPr>
        <w:t>e data as it is generated, enabling immediate responses to market changes and customer needs.</w:t>
      </w:r>
    </w:p>
    <w:p w14:paraId="4DBD3534" w14:textId="77777777" w:rsidR="00B660BC" w:rsidRPr="0018452D" w:rsidRDefault="00B660BC" w:rsidP="00B660BC">
      <w:pPr>
        <w:rPr>
          <w:rFonts w:ascii="Arial" w:hAnsi="Arial" w:cs="Arial"/>
        </w:rPr>
      </w:pPr>
    </w:p>
    <w:p w14:paraId="6EAEE008" w14:textId="351476DF" w:rsidR="00B660BC" w:rsidRPr="0018452D" w:rsidRDefault="00B660BC" w:rsidP="00B660BC">
      <w:pPr>
        <w:rPr>
          <w:rFonts w:ascii="Arial" w:hAnsi="Arial" w:cs="Arial"/>
        </w:rPr>
      </w:pPr>
      <w:r w:rsidRPr="0018452D">
        <w:rPr>
          <w:rFonts w:ascii="Arial" w:hAnsi="Arial" w:cs="Arial"/>
        </w:rPr>
        <w:t>Example:</w:t>
      </w:r>
    </w:p>
    <w:p w14:paraId="45D5926F" w14:textId="77777777" w:rsidR="00B660BC" w:rsidRPr="0018452D" w:rsidRDefault="00B660BC" w:rsidP="00B660BC">
      <w:pPr>
        <w:rPr>
          <w:rFonts w:ascii="Arial" w:hAnsi="Arial" w:cs="Arial"/>
        </w:rPr>
      </w:pPr>
      <w:r w:rsidRPr="0018452D">
        <w:rPr>
          <w:rFonts w:ascii="Arial" w:hAnsi="Arial" w:cs="Arial"/>
        </w:rPr>
        <w:t>Goldman Sachs uses real-time data analytics to monitor trading activities and market conditions. This capability allows the firm to make quick investment decisions and manage risks effectively.</w:t>
      </w:r>
    </w:p>
    <w:p w14:paraId="2D5F8C02" w14:textId="77777777" w:rsidR="00B660BC" w:rsidRPr="0018452D" w:rsidRDefault="00B660BC" w:rsidP="00B660BC">
      <w:pPr>
        <w:rPr>
          <w:rFonts w:ascii="Arial" w:hAnsi="Arial" w:cs="Arial"/>
        </w:rPr>
      </w:pPr>
    </w:p>
    <w:p w14:paraId="458B00D8" w14:textId="49F73F6C" w:rsidR="00B660BC" w:rsidRPr="0018452D" w:rsidRDefault="00B660BC" w:rsidP="00B660BC">
      <w:pPr>
        <w:rPr>
          <w:rFonts w:ascii="Arial" w:hAnsi="Arial" w:cs="Arial"/>
        </w:rPr>
      </w:pPr>
      <w:r w:rsidRPr="0018452D">
        <w:rPr>
          <w:rFonts w:ascii="Arial" w:hAnsi="Arial" w:cs="Arial"/>
        </w:rPr>
        <w:t xml:space="preserve"> d. Self-Service BI</w:t>
      </w:r>
    </w:p>
    <w:p w14:paraId="00AC2954" w14:textId="35A23B1C" w:rsidR="00B660BC" w:rsidRPr="0018452D" w:rsidRDefault="00B660BC" w:rsidP="00B660BC">
      <w:pPr>
        <w:rPr>
          <w:rFonts w:ascii="Arial" w:hAnsi="Arial" w:cs="Arial"/>
        </w:rPr>
      </w:pPr>
      <w:r w:rsidRPr="0018452D">
        <w:rPr>
          <w:rFonts w:ascii="Arial" w:hAnsi="Arial" w:cs="Arial"/>
        </w:rPr>
        <w:t>Self-service BI tools empower employees at all levels to access and analy</w:t>
      </w:r>
      <w:r w:rsidR="0018452D" w:rsidRPr="0018452D">
        <w:rPr>
          <w:rFonts w:ascii="Arial" w:hAnsi="Arial" w:cs="Arial"/>
        </w:rPr>
        <w:t>s</w:t>
      </w:r>
      <w:r w:rsidRPr="0018452D">
        <w:rPr>
          <w:rFonts w:ascii="Arial" w:hAnsi="Arial" w:cs="Arial"/>
        </w:rPr>
        <w:t>e data without needing extensive technical knowledge. Tools like Tableau and Microsoft Power BI enable financial analysts and managers to create their reports and dashboards, fostering a data-driven culture within the organi</w:t>
      </w:r>
      <w:r w:rsidR="0018452D" w:rsidRPr="0018452D">
        <w:rPr>
          <w:rFonts w:ascii="Arial" w:hAnsi="Arial" w:cs="Arial"/>
        </w:rPr>
        <w:t>s</w:t>
      </w:r>
      <w:r w:rsidRPr="0018452D">
        <w:rPr>
          <w:rFonts w:ascii="Arial" w:hAnsi="Arial" w:cs="Arial"/>
        </w:rPr>
        <w:t>ation.</w:t>
      </w:r>
    </w:p>
    <w:p w14:paraId="67BA1A3C" w14:textId="77777777" w:rsidR="00B660BC" w:rsidRPr="0018452D" w:rsidRDefault="00B660BC" w:rsidP="00B660BC">
      <w:pPr>
        <w:rPr>
          <w:rFonts w:ascii="Arial" w:hAnsi="Arial" w:cs="Arial"/>
        </w:rPr>
      </w:pPr>
    </w:p>
    <w:p w14:paraId="698D5BC4" w14:textId="43A1B9D2" w:rsidR="00B660BC" w:rsidRPr="0018452D" w:rsidRDefault="00B660BC" w:rsidP="00B660BC">
      <w:pPr>
        <w:rPr>
          <w:rFonts w:ascii="Arial" w:hAnsi="Arial" w:cs="Arial"/>
        </w:rPr>
      </w:pPr>
      <w:r w:rsidRPr="0018452D">
        <w:rPr>
          <w:rFonts w:ascii="Arial" w:hAnsi="Arial" w:cs="Arial"/>
        </w:rPr>
        <w:t>Example:</w:t>
      </w:r>
    </w:p>
    <w:p w14:paraId="6F06700D" w14:textId="6209F695" w:rsidR="00B660BC" w:rsidRPr="0018452D" w:rsidRDefault="00B660BC" w:rsidP="00B660BC">
      <w:pPr>
        <w:rPr>
          <w:rFonts w:ascii="Arial" w:hAnsi="Arial" w:cs="Arial"/>
        </w:rPr>
      </w:pPr>
      <w:r w:rsidRPr="0018452D">
        <w:rPr>
          <w:rFonts w:ascii="Arial" w:hAnsi="Arial" w:cs="Arial"/>
        </w:rPr>
        <w:t>Barclays has implemented self-service BI solutions to democrati</w:t>
      </w:r>
      <w:r w:rsidR="0018452D" w:rsidRPr="0018452D">
        <w:rPr>
          <w:rFonts w:ascii="Arial" w:hAnsi="Arial" w:cs="Arial"/>
        </w:rPr>
        <w:t>s</w:t>
      </w:r>
      <w:r w:rsidRPr="0018452D">
        <w:rPr>
          <w:rFonts w:ascii="Arial" w:hAnsi="Arial" w:cs="Arial"/>
        </w:rPr>
        <w:t>e data access across the organi</w:t>
      </w:r>
      <w:r w:rsidR="0018452D" w:rsidRPr="0018452D">
        <w:rPr>
          <w:rFonts w:ascii="Arial" w:hAnsi="Arial" w:cs="Arial"/>
        </w:rPr>
        <w:t>s</w:t>
      </w:r>
      <w:r w:rsidRPr="0018452D">
        <w:rPr>
          <w:rFonts w:ascii="Arial" w:hAnsi="Arial" w:cs="Arial"/>
        </w:rPr>
        <w:t>ation. By enabling non-technical staff to generate insights and reports, the bank has improved its decision-making processes and operational efficiency.</w:t>
      </w:r>
    </w:p>
    <w:p w14:paraId="65059A9B" w14:textId="77777777" w:rsidR="00B660BC" w:rsidRPr="0018452D" w:rsidRDefault="00B660BC" w:rsidP="00B660BC">
      <w:pPr>
        <w:rPr>
          <w:rFonts w:ascii="Arial" w:hAnsi="Arial" w:cs="Arial"/>
        </w:rPr>
      </w:pPr>
    </w:p>
    <w:p w14:paraId="23091E20" w14:textId="7FDD7DB8" w:rsidR="00B660BC" w:rsidRPr="0018452D" w:rsidRDefault="00B660BC" w:rsidP="00B660BC">
      <w:pPr>
        <w:rPr>
          <w:rFonts w:ascii="Arial" w:hAnsi="Arial" w:cs="Arial"/>
        </w:rPr>
      </w:pPr>
      <w:r w:rsidRPr="0018452D">
        <w:rPr>
          <w:rFonts w:ascii="Arial" w:hAnsi="Arial" w:cs="Arial"/>
        </w:rPr>
        <w:t xml:space="preserve"> e. Big Data and Cloud Computing</w:t>
      </w:r>
    </w:p>
    <w:p w14:paraId="2FD58818" w14:textId="123F0AEB" w:rsidR="00B660BC" w:rsidRPr="0018452D" w:rsidRDefault="00B660BC" w:rsidP="00B660BC">
      <w:pPr>
        <w:rPr>
          <w:rFonts w:ascii="Arial" w:hAnsi="Arial" w:cs="Arial"/>
        </w:rPr>
      </w:pPr>
      <w:r w:rsidRPr="0018452D">
        <w:rPr>
          <w:rFonts w:ascii="Arial" w:hAnsi="Arial" w:cs="Arial"/>
        </w:rPr>
        <w:t>The adoption of big data technologies and cloud computing is transforming how financial institutions store, process, and analy</w:t>
      </w:r>
      <w:r w:rsidR="0018452D" w:rsidRPr="0018452D">
        <w:rPr>
          <w:rFonts w:ascii="Arial" w:hAnsi="Arial" w:cs="Arial"/>
        </w:rPr>
        <w:t>s</w:t>
      </w:r>
      <w:r w:rsidRPr="0018452D">
        <w:rPr>
          <w:rFonts w:ascii="Arial" w:hAnsi="Arial" w:cs="Arial"/>
        </w:rPr>
        <w:t>e data. Cloud-based BI solutions offer scalability, flexibility, and cost-effectiveness. Platforms like Amazon Web Services (AWS) and Google Cloud provide the infrastructure needed to handle large volumes of financial data.</w:t>
      </w:r>
    </w:p>
    <w:p w14:paraId="2DD2CBB9" w14:textId="77777777" w:rsidR="00B660BC" w:rsidRPr="0018452D" w:rsidRDefault="00B660BC" w:rsidP="00B660BC">
      <w:pPr>
        <w:rPr>
          <w:rFonts w:ascii="Arial" w:hAnsi="Arial" w:cs="Arial"/>
        </w:rPr>
      </w:pPr>
    </w:p>
    <w:p w14:paraId="0ADE4B3B" w14:textId="0ABC9571" w:rsidR="00B660BC" w:rsidRPr="0018452D" w:rsidRDefault="00B660BC" w:rsidP="00B660BC">
      <w:pPr>
        <w:rPr>
          <w:rFonts w:ascii="Arial" w:hAnsi="Arial" w:cs="Arial"/>
        </w:rPr>
      </w:pPr>
      <w:r w:rsidRPr="0018452D">
        <w:rPr>
          <w:rFonts w:ascii="Arial" w:hAnsi="Arial" w:cs="Arial"/>
        </w:rPr>
        <w:t>Example:</w:t>
      </w:r>
    </w:p>
    <w:p w14:paraId="0CF8D3CE" w14:textId="25E55D0F" w:rsidR="00B660BC" w:rsidRPr="0018452D" w:rsidRDefault="00B660BC" w:rsidP="00B660BC">
      <w:pPr>
        <w:rPr>
          <w:rFonts w:ascii="Arial" w:hAnsi="Arial" w:cs="Arial"/>
        </w:rPr>
      </w:pPr>
      <w:r w:rsidRPr="0018452D">
        <w:rPr>
          <w:rFonts w:ascii="Arial" w:hAnsi="Arial" w:cs="Arial"/>
        </w:rPr>
        <w:t>Deutsche Bank has migrated its data analytics operations to the cloud, utili</w:t>
      </w:r>
      <w:r w:rsidR="0018452D" w:rsidRPr="0018452D">
        <w:rPr>
          <w:rFonts w:ascii="Arial" w:hAnsi="Arial" w:cs="Arial"/>
        </w:rPr>
        <w:t>s</w:t>
      </w:r>
      <w:r w:rsidRPr="0018452D">
        <w:rPr>
          <w:rFonts w:ascii="Arial" w:hAnsi="Arial" w:cs="Arial"/>
        </w:rPr>
        <w:t>ing AWS to enhance its data processing capabilities. This shift has improved the bank's ability to analy</w:t>
      </w:r>
      <w:r w:rsidR="0018452D" w:rsidRPr="0018452D">
        <w:rPr>
          <w:rFonts w:ascii="Arial" w:hAnsi="Arial" w:cs="Arial"/>
        </w:rPr>
        <w:t>s</w:t>
      </w:r>
      <w:r w:rsidRPr="0018452D">
        <w:rPr>
          <w:rFonts w:ascii="Arial" w:hAnsi="Arial" w:cs="Arial"/>
        </w:rPr>
        <w:t>e vast datasets, leading to more accurate forecasting and strategic planning.</w:t>
      </w:r>
    </w:p>
    <w:p w14:paraId="40E2303F" w14:textId="77777777" w:rsidR="00B660BC" w:rsidRPr="0018452D" w:rsidRDefault="00B660BC" w:rsidP="0018452D">
      <w:pPr>
        <w:pStyle w:val="Heading2"/>
      </w:pPr>
    </w:p>
    <w:p w14:paraId="4061B362" w14:textId="5C57D825" w:rsidR="00B660BC" w:rsidRPr="0018452D" w:rsidRDefault="00B660BC" w:rsidP="0018452D">
      <w:pPr>
        <w:pStyle w:val="Heading2"/>
      </w:pPr>
      <w:r w:rsidRPr="0018452D">
        <w:t xml:space="preserve"> </w:t>
      </w:r>
      <w:bookmarkStart w:id="5" w:name="_Toc184320093"/>
      <w:r w:rsidRPr="0018452D">
        <w:t>4. Justifications for Adopting Modern BI Trends</w:t>
      </w:r>
      <w:bookmarkEnd w:id="5"/>
    </w:p>
    <w:p w14:paraId="7F2B8FEA" w14:textId="77777777" w:rsidR="00B660BC" w:rsidRPr="0018452D" w:rsidRDefault="00B660BC" w:rsidP="00B660BC">
      <w:pPr>
        <w:rPr>
          <w:rFonts w:ascii="Arial" w:hAnsi="Arial" w:cs="Arial"/>
        </w:rPr>
      </w:pPr>
    </w:p>
    <w:p w14:paraId="36DD0333" w14:textId="0D6486CF" w:rsidR="00E70A5A" w:rsidRPr="00E70A5A" w:rsidRDefault="00E70A5A" w:rsidP="00E70A5A">
      <w:pPr>
        <w:pStyle w:val="ListParagraph"/>
        <w:numPr>
          <w:ilvl w:val="0"/>
          <w:numId w:val="2"/>
        </w:numPr>
        <w:rPr>
          <w:rFonts w:ascii="Arial" w:hAnsi="Arial" w:cs="Arial"/>
        </w:rPr>
      </w:pPr>
      <w:r w:rsidRPr="00E70A5A">
        <w:rPr>
          <w:rFonts w:ascii="Arial" w:hAnsi="Arial" w:cs="Arial"/>
        </w:rPr>
        <w:t>Improving the Accuracy of Decision-Making</w:t>
      </w:r>
    </w:p>
    <w:p w14:paraId="57D07AC4" w14:textId="77777777" w:rsidR="00E70A5A" w:rsidRPr="00E70A5A" w:rsidRDefault="00E70A5A" w:rsidP="00E70A5A">
      <w:pPr>
        <w:rPr>
          <w:rFonts w:ascii="Arial" w:hAnsi="Arial" w:cs="Arial"/>
        </w:rPr>
      </w:pPr>
      <w:r w:rsidRPr="00E70A5A">
        <w:rPr>
          <w:rFonts w:ascii="Arial" w:hAnsi="Arial" w:cs="Arial"/>
        </w:rPr>
        <w:t>Financial companies may make well-informed decisions thanks to the accurate and fast data insights provided by modern BI solutions. For example, banks can use predictive analytics to foresee market developments and modify their strategy appropriately.</w:t>
      </w:r>
    </w:p>
    <w:p w14:paraId="740296BA" w14:textId="77777777" w:rsidR="00E70A5A" w:rsidRPr="00E70A5A" w:rsidRDefault="00E70A5A" w:rsidP="00E70A5A">
      <w:pPr>
        <w:rPr>
          <w:rFonts w:ascii="Arial" w:hAnsi="Arial" w:cs="Arial"/>
        </w:rPr>
      </w:pPr>
    </w:p>
    <w:p w14:paraId="225D627F" w14:textId="078A419D" w:rsidR="00E70A5A" w:rsidRPr="00E70A5A" w:rsidRDefault="00E70A5A" w:rsidP="00E70A5A">
      <w:pPr>
        <w:pStyle w:val="ListParagraph"/>
        <w:numPr>
          <w:ilvl w:val="0"/>
          <w:numId w:val="2"/>
        </w:numPr>
        <w:rPr>
          <w:rFonts w:ascii="Arial" w:hAnsi="Arial" w:cs="Arial"/>
        </w:rPr>
      </w:pPr>
      <w:r w:rsidRPr="00E70A5A">
        <w:rPr>
          <w:rFonts w:ascii="Arial" w:hAnsi="Arial" w:cs="Arial"/>
        </w:rPr>
        <w:t xml:space="preserve"> Increasing Efficiency in Operations</w:t>
      </w:r>
    </w:p>
    <w:p w14:paraId="3C348992" w14:textId="73985E74" w:rsidR="00B660BC" w:rsidRPr="0018452D" w:rsidRDefault="00E70A5A" w:rsidP="00E70A5A">
      <w:pPr>
        <w:rPr>
          <w:rFonts w:ascii="Arial" w:hAnsi="Arial" w:cs="Arial"/>
        </w:rPr>
      </w:pPr>
      <w:r w:rsidRPr="00E70A5A">
        <w:rPr>
          <w:rFonts w:ascii="Arial" w:hAnsi="Arial" w:cs="Arial"/>
        </w:rPr>
        <w:t>BI technologies save time and money by streamlining data analysis procedures. Routine processes like data cleansing and report preparation can be automated to free up staff time for strategic projects. This increases operational effectiveness and strengthens the capacity to react quickly to changes in the market.</w:t>
      </w:r>
    </w:p>
    <w:p w14:paraId="47CB1BF8" w14:textId="2491D394" w:rsidR="00E70A5A" w:rsidRPr="00E70A5A" w:rsidRDefault="00B660BC" w:rsidP="00E70A5A">
      <w:pPr>
        <w:rPr>
          <w:rFonts w:ascii="Arial" w:hAnsi="Arial" w:cs="Arial"/>
        </w:rPr>
      </w:pPr>
      <w:r w:rsidRPr="0018452D">
        <w:rPr>
          <w:rFonts w:ascii="Arial" w:hAnsi="Arial" w:cs="Arial"/>
        </w:rPr>
        <w:t xml:space="preserve"> c. </w:t>
      </w:r>
      <w:r w:rsidR="00E70A5A" w:rsidRPr="00E70A5A">
        <w:rPr>
          <w:rFonts w:ascii="Arial" w:hAnsi="Arial" w:cs="Arial"/>
        </w:rPr>
        <w:t>Acquiring a Competitive Edge</w:t>
      </w:r>
    </w:p>
    <w:p w14:paraId="55FCE54B" w14:textId="77777777" w:rsidR="00E70A5A" w:rsidRPr="00E70A5A" w:rsidRDefault="00E70A5A" w:rsidP="00E70A5A">
      <w:pPr>
        <w:rPr>
          <w:rFonts w:ascii="Arial" w:hAnsi="Arial" w:cs="Arial"/>
        </w:rPr>
      </w:pPr>
      <w:r w:rsidRPr="00E70A5A">
        <w:rPr>
          <w:rFonts w:ascii="Arial" w:hAnsi="Arial" w:cs="Arial"/>
        </w:rPr>
        <w:t>Financial firms can get a competitive advantage by implementing contemporary BI trends. Finding market opportunities, optimising pricing tactics, and improving consumer experiences are all made possible by data-driven insights.</w:t>
      </w:r>
    </w:p>
    <w:p w14:paraId="61F543D0" w14:textId="77777777" w:rsidR="00E70A5A" w:rsidRPr="00E70A5A" w:rsidRDefault="00E70A5A" w:rsidP="00E70A5A">
      <w:pPr>
        <w:rPr>
          <w:rFonts w:ascii="Arial" w:hAnsi="Arial" w:cs="Arial"/>
        </w:rPr>
      </w:pPr>
    </w:p>
    <w:p w14:paraId="19376D0A" w14:textId="77777777" w:rsidR="00E70A5A" w:rsidRPr="00E70A5A" w:rsidRDefault="00E70A5A" w:rsidP="00E70A5A">
      <w:pPr>
        <w:rPr>
          <w:rFonts w:ascii="Arial" w:hAnsi="Arial" w:cs="Arial"/>
        </w:rPr>
      </w:pPr>
      <w:r w:rsidRPr="00E70A5A">
        <w:rPr>
          <w:rFonts w:ascii="Arial" w:hAnsi="Arial" w:cs="Arial"/>
        </w:rPr>
        <w:t xml:space="preserve"> d. Promoting Innovation</w:t>
      </w:r>
    </w:p>
    <w:p w14:paraId="7877B14E" w14:textId="7E5ED060" w:rsidR="00B660BC" w:rsidRPr="0018452D" w:rsidRDefault="00E70A5A" w:rsidP="00E70A5A">
      <w:pPr>
        <w:rPr>
          <w:rFonts w:ascii="Arial" w:hAnsi="Arial" w:cs="Arial"/>
        </w:rPr>
      </w:pPr>
      <w:r w:rsidRPr="00E70A5A">
        <w:rPr>
          <w:rFonts w:ascii="Arial" w:hAnsi="Arial" w:cs="Arial"/>
        </w:rPr>
        <w:t xml:space="preserve">By offering a greater comprehension of consumer preferences and market trends, contemporary BI tools promote innovation. As a result, financial institutions </w:t>
      </w:r>
      <w:proofErr w:type="gramStart"/>
      <w:r w:rsidRPr="00E70A5A">
        <w:rPr>
          <w:rFonts w:ascii="Arial" w:hAnsi="Arial" w:cs="Arial"/>
        </w:rPr>
        <w:t>are able to</w:t>
      </w:r>
      <w:proofErr w:type="gramEnd"/>
      <w:r w:rsidRPr="00E70A5A">
        <w:rPr>
          <w:rFonts w:ascii="Arial" w:hAnsi="Arial" w:cs="Arial"/>
        </w:rPr>
        <w:t xml:space="preserve"> create new goods and services to satisfy changing consumer demands.</w:t>
      </w:r>
    </w:p>
    <w:p w14:paraId="22D9E676" w14:textId="77777777" w:rsidR="00B660BC" w:rsidRPr="0018452D" w:rsidRDefault="00B660BC" w:rsidP="00B660BC">
      <w:pPr>
        <w:rPr>
          <w:rFonts w:ascii="Arial" w:hAnsi="Arial" w:cs="Arial"/>
        </w:rPr>
      </w:pPr>
    </w:p>
    <w:p w14:paraId="1C6B10B7" w14:textId="445A0228" w:rsidR="00B660BC" w:rsidRPr="0018452D" w:rsidRDefault="00B660BC" w:rsidP="00B660BC">
      <w:pPr>
        <w:rPr>
          <w:rFonts w:ascii="Arial" w:hAnsi="Arial" w:cs="Arial"/>
        </w:rPr>
      </w:pPr>
      <w:r w:rsidRPr="0018452D">
        <w:rPr>
          <w:rFonts w:ascii="Arial" w:hAnsi="Arial" w:cs="Arial"/>
        </w:rPr>
        <w:t xml:space="preserve"> e. Ensuring Data-Driven Culture</w:t>
      </w:r>
    </w:p>
    <w:p w14:paraId="39B6EABC" w14:textId="25638C89" w:rsidR="00B660BC" w:rsidRPr="00E70A5A" w:rsidRDefault="00E70A5A" w:rsidP="0018452D">
      <w:pPr>
        <w:pStyle w:val="Heading2"/>
        <w:rPr>
          <w:rFonts w:ascii="Calibri" w:hAnsi="Calibri" w:cs="Calibri"/>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E70A5A">
        <w:rPr>
          <w:rFonts w:ascii="Calibri" w:hAnsi="Calibri" w:cs="Calibri"/>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Financial firms can develop a data-driven culture by implementing contemporary BI trends. This implies that information and insights, not conjecture or intuition, are used to inform decisions. Continuous improvement, accountability, and transparency are encouraged in a data-driven culture.</w:t>
      </w:r>
    </w:p>
    <w:p w14:paraId="395804EA" w14:textId="47CB7863" w:rsidR="00B660BC" w:rsidRPr="0018452D" w:rsidRDefault="00B660BC" w:rsidP="0018452D">
      <w:pPr>
        <w:pStyle w:val="Heading2"/>
      </w:pPr>
      <w:r w:rsidRPr="0018452D">
        <w:t xml:space="preserve"> </w:t>
      </w:r>
      <w:bookmarkStart w:id="6" w:name="_Toc184320094"/>
      <w:r w:rsidRPr="0018452D">
        <w:t>5. Real Examples and Data Supporting BI Adoption</w:t>
      </w:r>
      <w:bookmarkEnd w:id="6"/>
    </w:p>
    <w:p w14:paraId="00C15DF4" w14:textId="77777777" w:rsidR="00B660BC" w:rsidRPr="0018452D" w:rsidRDefault="00B660BC" w:rsidP="00B660BC">
      <w:pPr>
        <w:rPr>
          <w:rFonts w:ascii="Arial" w:hAnsi="Arial" w:cs="Arial"/>
        </w:rPr>
      </w:pPr>
    </w:p>
    <w:p w14:paraId="153DFE0F" w14:textId="425CC675" w:rsidR="00B660BC" w:rsidRPr="0018452D" w:rsidRDefault="00B660BC" w:rsidP="00B660BC">
      <w:pPr>
        <w:rPr>
          <w:rFonts w:ascii="Arial" w:hAnsi="Arial" w:cs="Arial"/>
        </w:rPr>
      </w:pPr>
      <w:r w:rsidRPr="0018452D">
        <w:rPr>
          <w:rFonts w:ascii="Arial" w:hAnsi="Arial" w:cs="Arial"/>
        </w:rPr>
        <w:t xml:space="preserve"> a. JPMorgan Chase</w:t>
      </w:r>
    </w:p>
    <w:p w14:paraId="06484392" w14:textId="77777777" w:rsidR="00B660BC" w:rsidRPr="0018452D" w:rsidRDefault="00B660BC" w:rsidP="00B660BC">
      <w:pPr>
        <w:rPr>
          <w:rFonts w:ascii="Arial" w:hAnsi="Arial" w:cs="Arial"/>
        </w:rPr>
      </w:pPr>
      <w:r w:rsidRPr="0018452D">
        <w:rPr>
          <w:rFonts w:ascii="Arial" w:hAnsi="Arial" w:cs="Arial"/>
        </w:rPr>
        <w:lastRenderedPageBreak/>
        <w:t>JPMorgan Chase uses advanced data integration techniques to consolidate data from various banking operations. This holistic view allows for better risk management and customer service by providing a complete picture of customer interactions and financial activities.</w:t>
      </w:r>
    </w:p>
    <w:p w14:paraId="1D54E6E9" w14:textId="77777777" w:rsidR="00B660BC" w:rsidRPr="0018452D" w:rsidRDefault="00B660BC" w:rsidP="00B660BC">
      <w:pPr>
        <w:rPr>
          <w:rFonts w:ascii="Arial" w:hAnsi="Arial" w:cs="Arial"/>
        </w:rPr>
      </w:pPr>
    </w:p>
    <w:p w14:paraId="5D2B3094" w14:textId="78001BEA" w:rsidR="00B660BC" w:rsidRPr="0018452D" w:rsidRDefault="00B660BC" w:rsidP="00B660BC">
      <w:pPr>
        <w:rPr>
          <w:rFonts w:ascii="Arial" w:hAnsi="Arial" w:cs="Arial"/>
        </w:rPr>
      </w:pPr>
      <w:r w:rsidRPr="0018452D">
        <w:rPr>
          <w:rFonts w:ascii="Arial" w:hAnsi="Arial" w:cs="Arial"/>
        </w:rPr>
        <w:t xml:space="preserve"> b. HSBC</w:t>
      </w:r>
    </w:p>
    <w:p w14:paraId="5CF37B3D" w14:textId="31D8ABE5" w:rsidR="00B660BC" w:rsidRPr="0018452D" w:rsidRDefault="00B660BC" w:rsidP="00B660BC">
      <w:pPr>
        <w:rPr>
          <w:rFonts w:ascii="Arial" w:hAnsi="Arial" w:cs="Arial"/>
        </w:rPr>
      </w:pPr>
      <w:r w:rsidRPr="0018452D">
        <w:rPr>
          <w:rFonts w:ascii="Arial" w:hAnsi="Arial" w:cs="Arial"/>
        </w:rPr>
        <w:t>HSBC employs machine learning models to enhance its fraud detection systems. By analy</w:t>
      </w:r>
      <w:r w:rsidR="0018452D" w:rsidRPr="0018452D">
        <w:rPr>
          <w:rFonts w:ascii="Arial" w:hAnsi="Arial" w:cs="Arial"/>
        </w:rPr>
        <w:t>s</w:t>
      </w:r>
      <w:r w:rsidRPr="0018452D">
        <w:rPr>
          <w:rFonts w:ascii="Arial" w:hAnsi="Arial" w:cs="Arial"/>
        </w:rPr>
        <w:t>ing transaction patterns and customer behavio</w:t>
      </w:r>
      <w:r w:rsidR="0018452D" w:rsidRPr="0018452D">
        <w:rPr>
          <w:rFonts w:ascii="Arial" w:hAnsi="Arial" w:cs="Arial"/>
        </w:rPr>
        <w:t>u</w:t>
      </w:r>
      <w:r w:rsidRPr="0018452D">
        <w:rPr>
          <w:rFonts w:ascii="Arial" w:hAnsi="Arial" w:cs="Arial"/>
        </w:rPr>
        <w:t>r, the bank can identify suspicious activities in real</w:t>
      </w:r>
      <w:r w:rsidR="0018452D" w:rsidRPr="0018452D">
        <w:rPr>
          <w:rFonts w:ascii="Arial" w:hAnsi="Arial" w:cs="Arial"/>
        </w:rPr>
        <w:t xml:space="preserve"> </w:t>
      </w:r>
      <w:r w:rsidRPr="0018452D">
        <w:rPr>
          <w:rFonts w:ascii="Arial" w:hAnsi="Arial" w:cs="Arial"/>
        </w:rPr>
        <w:t>time, reducing the risk of fraud and improving customer trust.</w:t>
      </w:r>
    </w:p>
    <w:p w14:paraId="03CBB0C0" w14:textId="77777777" w:rsidR="00B660BC" w:rsidRPr="0018452D" w:rsidRDefault="00B660BC" w:rsidP="00B660BC">
      <w:pPr>
        <w:rPr>
          <w:rFonts w:ascii="Arial" w:hAnsi="Arial" w:cs="Arial"/>
        </w:rPr>
      </w:pPr>
    </w:p>
    <w:p w14:paraId="38486435" w14:textId="1BDEF8FB" w:rsidR="00B660BC" w:rsidRPr="0018452D" w:rsidRDefault="00B660BC" w:rsidP="00B660BC">
      <w:pPr>
        <w:rPr>
          <w:rFonts w:ascii="Arial" w:hAnsi="Arial" w:cs="Arial"/>
        </w:rPr>
      </w:pPr>
      <w:r w:rsidRPr="0018452D">
        <w:rPr>
          <w:rFonts w:ascii="Arial" w:hAnsi="Arial" w:cs="Arial"/>
        </w:rPr>
        <w:t xml:space="preserve"> c. Goldman Sachs</w:t>
      </w:r>
    </w:p>
    <w:p w14:paraId="4C391068" w14:textId="77777777" w:rsidR="00B660BC" w:rsidRPr="0018452D" w:rsidRDefault="00B660BC" w:rsidP="00B660BC">
      <w:pPr>
        <w:rPr>
          <w:rFonts w:ascii="Arial" w:hAnsi="Arial" w:cs="Arial"/>
        </w:rPr>
      </w:pPr>
      <w:r w:rsidRPr="0018452D">
        <w:rPr>
          <w:rFonts w:ascii="Arial" w:hAnsi="Arial" w:cs="Arial"/>
        </w:rPr>
        <w:t>Goldman Sachs uses real-time data analytics to monitor trading activities and market conditions. This capability allows the firm to make quick investment decisions and manage risks effectively.</w:t>
      </w:r>
    </w:p>
    <w:p w14:paraId="443746BD" w14:textId="77777777" w:rsidR="00B660BC" w:rsidRPr="0018452D" w:rsidRDefault="00B660BC" w:rsidP="00B660BC">
      <w:pPr>
        <w:rPr>
          <w:rFonts w:ascii="Arial" w:hAnsi="Arial" w:cs="Arial"/>
        </w:rPr>
      </w:pPr>
    </w:p>
    <w:p w14:paraId="17A19C26" w14:textId="1CDB1712" w:rsidR="00B660BC" w:rsidRPr="0018452D" w:rsidRDefault="00B660BC" w:rsidP="00B660BC">
      <w:pPr>
        <w:rPr>
          <w:rFonts w:ascii="Arial" w:hAnsi="Arial" w:cs="Arial"/>
        </w:rPr>
      </w:pPr>
      <w:r w:rsidRPr="0018452D">
        <w:rPr>
          <w:rFonts w:ascii="Arial" w:hAnsi="Arial" w:cs="Arial"/>
        </w:rPr>
        <w:t xml:space="preserve"> d. Barclays</w:t>
      </w:r>
    </w:p>
    <w:p w14:paraId="2DF02F54" w14:textId="12021234" w:rsidR="00B660BC" w:rsidRPr="0018452D" w:rsidRDefault="00B660BC" w:rsidP="00B660BC">
      <w:pPr>
        <w:rPr>
          <w:rFonts w:ascii="Arial" w:hAnsi="Arial" w:cs="Arial"/>
        </w:rPr>
      </w:pPr>
      <w:r w:rsidRPr="0018452D">
        <w:rPr>
          <w:rFonts w:ascii="Arial" w:hAnsi="Arial" w:cs="Arial"/>
        </w:rPr>
        <w:t>Barclays has implemented self-service BI solutions to democrati</w:t>
      </w:r>
      <w:r w:rsidR="0018452D" w:rsidRPr="0018452D">
        <w:rPr>
          <w:rFonts w:ascii="Arial" w:hAnsi="Arial" w:cs="Arial"/>
        </w:rPr>
        <w:t>s</w:t>
      </w:r>
      <w:r w:rsidRPr="0018452D">
        <w:rPr>
          <w:rFonts w:ascii="Arial" w:hAnsi="Arial" w:cs="Arial"/>
        </w:rPr>
        <w:t>e data access across the organi</w:t>
      </w:r>
      <w:r w:rsidR="0018452D" w:rsidRPr="0018452D">
        <w:rPr>
          <w:rFonts w:ascii="Arial" w:hAnsi="Arial" w:cs="Arial"/>
        </w:rPr>
        <w:t>s</w:t>
      </w:r>
      <w:r w:rsidRPr="0018452D">
        <w:rPr>
          <w:rFonts w:ascii="Arial" w:hAnsi="Arial" w:cs="Arial"/>
        </w:rPr>
        <w:t>ation. By enabling non-technical staff to generate insights and reports, the bank has improved its decision-making processes and operational efficiency.</w:t>
      </w:r>
    </w:p>
    <w:p w14:paraId="725474F7" w14:textId="77777777" w:rsidR="00B660BC" w:rsidRPr="0018452D" w:rsidRDefault="00B660BC" w:rsidP="00B660BC">
      <w:pPr>
        <w:rPr>
          <w:rFonts w:ascii="Arial" w:hAnsi="Arial" w:cs="Arial"/>
        </w:rPr>
      </w:pPr>
    </w:p>
    <w:p w14:paraId="2D182490" w14:textId="19E505F9" w:rsidR="00B660BC" w:rsidRPr="0018452D" w:rsidRDefault="00B660BC" w:rsidP="00B660BC">
      <w:pPr>
        <w:rPr>
          <w:rFonts w:ascii="Arial" w:hAnsi="Arial" w:cs="Arial"/>
        </w:rPr>
      </w:pPr>
      <w:r w:rsidRPr="0018452D">
        <w:rPr>
          <w:rFonts w:ascii="Arial" w:hAnsi="Arial" w:cs="Arial"/>
        </w:rPr>
        <w:t xml:space="preserve"> e. Deutsche Bank</w:t>
      </w:r>
    </w:p>
    <w:p w14:paraId="123F7352" w14:textId="55271751" w:rsidR="00B660BC" w:rsidRPr="0018452D" w:rsidRDefault="00B660BC" w:rsidP="00B660BC">
      <w:pPr>
        <w:rPr>
          <w:rFonts w:ascii="Arial" w:hAnsi="Arial" w:cs="Arial"/>
        </w:rPr>
      </w:pPr>
      <w:r w:rsidRPr="0018452D">
        <w:rPr>
          <w:rFonts w:ascii="Arial" w:hAnsi="Arial" w:cs="Arial"/>
        </w:rPr>
        <w:t>Deutsche Bank has migrated its data analytics operations to the cloud, utili</w:t>
      </w:r>
      <w:r w:rsidR="0018452D" w:rsidRPr="0018452D">
        <w:rPr>
          <w:rFonts w:ascii="Arial" w:hAnsi="Arial" w:cs="Arial"/>
        </w:rPr>
        <w:t>s</w:t>
      </w:r>
      <w:r w:rsidRPr="0018452D">
        <w:rPr>
          <w:rFonts w:ascii="Arial" w:hAnsi="Arial" w:cs="Arial"/>
        </w:rPr>
        <w:t>ing AWS to enhance its data processing capabilities. This shift has improved the bank's ability to analy</w:t>
      </w:r>
      <w:r w:rsidR="0018452D" w:rsidRPr="0018452D">
        <w:rPr>
          <w:rFonts w:ascii="Arial" w:hAnsi="Arial" w:cs="Arial"/>
        </w:rPr>
        <w:t>s</w:t>
      </w:r>
      <w:r w:rsidRPr="0018452D">
        <w:rPr>
          <w:rFonts w:ascii="Arial" w:hAnsi="Arial" w:cs="Arial"/>
        </w:rPr>
        <w:t>e vast datasets, leading to more accurate forecasting and strategic planning.</w:t>
      </w:r>
    </w:p>
    <w:p w14:paraId="2737BD73" w14:textId="77777777" w:rsidR="00B660BC" w:rsidRPr="0018452D" w:rsidRDefault="00B660BC" w:rsidP="00B660BC">
      <w:pPr>
        <w:rPr>
          <w:rFonts w:ascii="Arial" w:hAnsi="Arial" w:cs="Arial"/>
        </w:rPr>
      </w:pPr>
    </w:p>
    <w:p w14:paraId="206BA225" w14:textId="7659D5E5" w:rsidR="00B660BC" w:rsidRPr="0018452D" w:rsidRDefault="00B660BC" w:rsidP="0018452D">
      <w:pPr>
        <w:pStyle w:val="Heading2"/>
      </w:pPr>
      <w:r w:rsidRPr="0018452D">
        <w:t xml:space="preserve"> </w:t>
      </w:r>
      <w:bookmarkStart w:id="7" w:name="_Toc184320095"/>
      <w:r w:rsidRPr="0018452D">
        <w:t>6</w:t>
      </w:r>
      <w:r w:rsidR="0018452D">
        <w:t>.</w:t>
      </w:r>
      <w:r w:rsidR="0018452D" w:rsidRPr="0018452D">
        <w:t xml:space="preserve"> Challenges and Considerations</w:t>
      </w:r>
      <w:r w:rsidRPr="0018452D">
        <w:t>.</w:t>
      </w:r>
      <w:bookmarkEnd w:id="7"/>
      <w:r w:rsidRPr="0018452D">
        <w:t xml:space="preserve"> </w:t>
      </w:r>
    </w:p>
    <w:p w14:paraId="5C383636" w14:textId="77777777" w:rsidR="00B660BC" w:rsidRPr="0018452D" w:rsidRDefault="00B660BC" w:rsidP="00B660BC">
      <w:pPr>
        <w:rPr>
          <w:rFonts w:ascii="Arial" w:hAnsi="Arial" w:cs="Arial"/>
        </w:rPr>
      </w:pPr>
    </w:p>
    <w:p w14:paraId="7384AE79" w14:textId="77777777" w:rsidR="00B660BC" w:rsidRPr="0018452D" w:rsidRDefault="00B660BC" w:rsidP="00B660BC">
      <w:pPr>
        <w:rPr>
          <w:rFonts w:ascii="Arial" w:hAnsi="Arial" w:cs="Arial"/>
        </w:rPr>
      </w:pPr>
      <w:r w:rsidRPr="0018452D">
        <w:rPr>
          <w:rFonts w:ascii="Arial" w:hAnsi="Arial" w:cs="Arial"/>
        </w:rPr>
        <w:t>While the benefits of adopting modern BI trends are significant, there are challenges to consider. These include data quality issues, the need for proper governance, and the requirement for ongoing training. It is essential to address these challenges to ensure successful BI implementation.</w:t>
      </w:r>
    </w:p>
    <w:p w14:paraId="442657A3" w14:textId="77777777" w:rsidR="00B660BC" w:rsidRPr="0018452D" w:rsidRDefault="00B660BC" w:rsidP="00B660BC">
      <w:pPr>
        <w:rPr>
          <w:rFonts w:ascii="Arial" w:hAnsi="Arial" w:cs="Arial"/>
        </w:rPr>
      </w:pPr>
    </w:p>
    <w:p w14:paraId="0DFCCF7A" w14:textId="4D740111" w:rsidR="00B660BC" w:rsidRPr="0018452D" w:rsidRDefault="00B660BC" w:rsidP="0018452D">
      <w:pPr>
        <w:pStyle w:val="Heading1"/>
      </w:pPr>
      <w:bookmarkStart w:id="8" w:name="_Toc184320096"/>
      <w:r w:rsidRPr="0018452D">
        <w:lastRenderedPageBreak/>
        <w:t>Conclusion</w:t>
      </w:r>
      <w:bookmarkEnd w:id="8"/>
    </w:p>
    <w:p w14:paraId="36B024D5" w14:textId="77777777" w:rsidR="00B660BC" w:rsidRPr="0018452D" w:rsidRDefault="00B660BC" w:rsidP="00B660BC">
      <w:pPr>
        <w:rPr>
          <w:rFonts w:ascii="Arial" w:hAnsi="Arial" w:cs="Arial"/>
        </w:rPr>
      </w:pPr>
    </w:p>
    <w:p w14:paraId="7454E396" w14:textId="3ECC26D7" w:rsidR="00B660BC" w:rsidRPr="0018452D" w:rsidRDefault="00E70A5A" w:rsidP="00B660BC">
      <w:pPr>
        <w:rPr>
          <w:rFonts w:ascii="Arial" w:hAnsi="Arial" w:cs="Arial"/>
        </w:rPr>
      </w:pPr>
      <w:r w:rsidRPr="00E70A5A">
        <w:rPr>
          <w:rFonts w:ascii="Arial" w:hAnsi="Arial" w:cs="Arial"/>
        </w:rPr>
        <w:t>In conclusion, financial institutions must embrace contemporary BI trends, tools, and applications if they want to prosper in a market that is competitive and dynamic. These developments increase the precision of decisions, boost operational effectiveness, provide businesses a competitive edge, and encourage creativity. The revolutionary effect of BI is illustrated by real-world examples from top financial firms, including JPMorgan Chase, HSBC, Goldman Sachs, Barclays, and Deutsche Bank. To realise the advantages of BI, it is imperative that we adopt a data-driven culture and tackle issues with data governance and quality as we move forward. Financial institutions can guarantee sustainability and long-term success in a market that is becoming more and more competitive by doing this.</w:t>
      </w:r>
    </w:p>
    <w:p w14:paraId="77ABDA9D" w14:textId="27B45D82" w:rsidR="00B660BC" w:rsidRPr="0018452D" w:rsidRDefault="00B660BC" w:rsidP="0018452D">
      <w:pPr>
        <w:pStyle w:val="Heading1"/>
      </w:pPr>
      <w:r w:rsidRPr="0018452D">
        <w:t xml:space="preserve"> </w:t>
      </w:r>
      <w:bookmarkStart w:id="9" w:name="_Toc184320097"/>
      <w:r w:rsidRPr="0018452D">
        <w:t>References</w:t>
      </w:r>
      <w:bookmarkEnd w:id="9"/>
    </w:p>
    <w:p w14:paraId="16EEB33F" w14:textId="77777777" w:rsidR="00B660BC" w:rsidRPr="0018452D" w:rsidRDefault="00B660BC" w:rsidP="00B660BC">
      <w:pPr>
        <w:rPr>
          <w:rFonts w:ascii="Arial" w:hAnsi="Arial" w:cs="Arial"/>
        </w:rPr>
      </w:pPr>
      <w:proofErr w:type="spellStart"/>
      <w:r w:rsidRPr="0018452D">
        <w:rPr>
          <w:rFonts w:ascii="Arial" w:hAnsi="Arial" w:cs="Arial"/>
        </w:rPr>
        <w:t>Eidizadeh</w:t>
      </w:r>
      <w:proofErr w:type="spellEnd"/>
      <w:r w:rsidRPr="0018452D">
        <w:rPr>
          <w:rFonts w:ascii="Arial" w:hAnsi="Arial" w:cs="Arial"/>
        </w:rPr>
        <w:t xml:space="preserve">, R., </w:t>
      </w:r>
      <w:proofErr w:type="spellStart"/>
      <w:r w:rsidRPr="0018452D">
        <w:rPr>
          <w:rFonts w:ascii="Arial" w:hAnsi="Arial" w:cs="Arial"/>
        </w:rPr>
        <w:t>Salehzadeh</w:t>
      </w:r>
      <w:proofErr w:type="spellEnd"/>
      <w:r w:rsidRPr="0018452D">
        <w:rPr>
          <w:rFonts w:ascii="Arial" w:hAnsi="Arial" w:cs="Arial"/>
        </w:rPr>
        <w:t xml:space="preserve">, R. and </w:t>
      </w:r>
      <w:proofErr w:type="spellStart"/>
      <w:r w:rsidRPr="0018452D">
        <w:rPr>
          <w:rFonts w:ascii="Arial" w:hAnsi="Arial" w:cs="Arial"/>
        </w:rPr>
        <w:t>Chitsaz</w:t>
      </w:r>
      <w:proofErr w:type="spellEnd"/>
      <w:r w:rsidRPr="0018452D">
        <w:rPr>
          <w:rFonts w:ascii="Arial" w:hAnsi="Arial" w:cs="Arial"/>
        </w:rPr>
        <w:t xml:space="preserve"> Esfahani, A. (2017), "Analysing the role of business intelligence, knowledge sharing and organisational innovation on gaining competitive advantage", Journal of Workplace Learning, Vol. 29 No. 4, pp. 250-267.</w:t>
      </w:r>
    </w:p>
    <w:p w14:paraId="5E5F3540" w14:textId="77777777" w:rsidR="00B660BC" w:rsidRPr="0018452D" w:rsidRDefault="00B660BC" w:rsidP="00B660BC">
      <w:pPr>
        <w:rPr>
          <w:rFonts w:ascii="Arial" w:hAnsi="Arial" w:cs="Arial"/>
        </w:rPr>
      </w:pPr>
    </w:p>
    <w:p w14:paraId="058ACF64" w14:textId="77777777" w:rsidR="00B660BC" w:rsidRPr="0018452D" w:rsidRDefault="00B660BC" w:rsidP="00B660BC">
      <w:pPr>
        <w:rPr>
          <w:rFonts w:ascii="Arial" w:hAnsi="Arial" w:cs="Arial"/>
        </w:rPr>
      </w:pPr>
      <w:proofErr w:type="spellStart"/>
      <w:r w:rsidRPr="0018452D">
        <w:rPr>
          <w:rFonts w:ascii="Arial" w:hAnsi="Arial" w:cs="Arial"/>
        </w:rPr>
        <w:t>Puklavec</w:t>
      </w:r>
      <w:proofErr w:type="spellEnd"/>
      <w:r w:rsidRPr="0018452D">
        <w:rPr>
          <w:rFonts w:ascii="Arial" w:hAnsi="Arial" w:cs="Arial"/>
        </w:rPr>
        <w:t xml:space="preserve">, B., Oliveira, T. and </w:t>
      </w:r>
      <w:proofErr w:type="spellStart"/>
      <w:r w:rsidRPr="0018452D">
        <w:rPr>
          <w:rFonts w:ascii="Arial" w:hAnsi="Arial" w:cs="Arial"/>
        </w:rPr>
        <w:t>Popovič</w:t>
      </w:r>
      <w:proofErr w:type="spellEnd"/>
      <w:r w:rsidRPr="0018452D">
        <w:rPr>
          <w:rFonts w:ascii="Arial" w:hAnsi="Arial" w:cs="Arial"/>
        </w:rPr>
        <w:t>, A. (2018), "Understanding the determinants of business intelligence system adoption stages: An empirical study of SMEs", Management &amp; Data Systems, Vol. 118 No. 1, pp. 236-261.</w:t>
      </w:r>
    </w:p>
    <w:p w14:paraId="3828C096" w14:textId="6F6FA188" w:rsidR="00B660BC" w:rsidRPr="0018452D" w:rsidRDefault="00B660BC">
      <w:pPr>
        <w:rPr>
          <w:rFonts w:ascii="Arial" w:hAnsi="Arial" w:cs="Arial"/>
        </w:rPr>
      </w:pPr>
    </w:p>
    <w:sectPr w:rsidR="00B660BC" w:rsidRPr="0018452D">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rial">
    <w:panose1 w:val="020B0604020202020204"/>
    <w:charset w:val="00"/>
    <w:family w:val="swiss"/>
    <w:pitch w:val="variable"/>
    <w:sig w:usb0="E0002A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691A68E2"/>
    <w:multiLevelType w:val="hybridMultilevel"/>
    <w:tmpl w:val="8BB8B9E2"/>
    <w:lvl w:ilvl="0" w:tplc="462A13D0">
      <w:start w:val="1"/>
      <w:numFmt w:val="decimal"/>
      <w:lvlText w:val="%1."/>
      <w:lvlJc w:val="left"/>
      <w:pPr>
        <w:ind w:left="420" w:hanging="360"/>
      </w:pPr>
      <w:rPr>
        <w:rFonts w:ascii="Arial" w:eastAsiaTheme="minorEastAsia" w:hAnsi="Arial" w:cs="Arial" w:hint="default"/>
        <w:color w:val="auto"/>
        <w:sz w:val="24"/>
      </w:rPr>
    </w:lvl>
    <w:lvl w:ilvl="1" w:tplc="08090019" w:tentative="1">
      <w:start w:val="1"/>
      <w:numFmt w:val="lowerLetter"/>
      <w:lvlText w:val="%2."/>
      <w:lvlJc w:val="left"/>
      <w:pPr>
        <w:ind w:left="1140" w:hanging="360"/>
      </w:pPr>
    </w:lvl>
    <w:lvl w:ilvl="2" w:tplc="0809001B" w:tentative="1">
      <w:start w:val="1"/>
      <w:numFmt w:val="lowerRoman"/>
      <w:lvlText w:val="%3."/>
      <w:lvlJc w:val="right"/>
      <w:pPr>
        <w:ind w:left="1860" w:hanging="180"/>
      </w:pPr>
    </w:lvl>
    <w:lvl w:ilvl="3" w:tplc="0809000F" w:tentative="1">
      <w:start w:val="1"/>
      <w:numFmt w:val="decimal"/>
      <w:lvlText w:val="%4."/>
      <w:lvlJc w:val="left"/>
      <w:pPr>
        <w:ind w:left="2580" w:hanging="360"/>
      </w:pPr>
    </w:lvl>
    <w:lvl w:ilvl="4" w:tplc="08090019" w:tentative="1">
      <w:start w:val="1"/>
      <w:numFmt w:val="lowerLetter"/>
      <w:lvlText w:val="%5."/>
      <w:lvlJc w:val="left"/>
      <w:pPr>
        <w:ind w:left="3300" w:hanging="360"/>
      </w:pPr>
    </w:lvl>
    <w:lvl w:ilvl="5" w:tplc="0809001B" w:tentative="1">
      <w:start w:val="1"/>
      <w:numFmt w:val="lowerRoman"/>
      <w:lvlText w:val="%6."/>
      <w:lvlJc w:val="right"/>
      <w:pPr>
        <w:ind w:left="4020" w:hanging="180"/>
      </w:pPr>
    </w:lvl>
    <w:lvl w:ilvl="6" w:tplc="0809000F" w:tentative="1">
      <w:start w:val="1"/>
      <w:numFmt w:val="decimal"/>
      <w:lvlText w:val="%7."/>
      <w:lvlJc w:val="left"/>
      <w:pPr>
        <w:ind w:left="4740" w:hanging="360"/>
      </w:pPr>
    </w:lvl>
    <w:lvl w:ilvl="7" w:tplc="08090019" w:tentative="1">
      <w:start w:val="1"/>
      <w:numFmt w:val="lowerLetter"/>
      <w:lvlText w:val="%8."/>
      <w:lvlJc w:val="left"/>
      <w:pPr>
        <w:ind w:left="5460" w:hanging="360"/>
      </w:pPr>
    </w:lvl>
    <w:lvl w:ilvl="8" w:tplc="0809001B" w:tentative="1">
      <w:start w:val="1"/>
      <w:numFmt w:val="lowerRoman"/>
      <w:lvlText w:val="%9."/>
      <w:lvlJc w:val="right"/>
      <w:pPr>
        <w:ind w:left="6180" w:hanging="180"/>
      </w:pPr>
    </w:lvl>
  </w:abstractNum>
  <w:abstractNum w:abstractNumId="1" w15:restartNumberingAfterBreak="0">
    <w:nsid w:val="72230145"/>
    <w:multiLevelType w:val="hybridMultilevel"/>
    <w:tmpl w:val="D4AC54BC"/>
    <w:lvl w:ilvl="0" w:tplc="08090019">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824084564">
    <w:abstractNumId w:val="0"/>
  </w:num>
  <w:num w:numId="2" w16cid:durableId="612178417">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80"/>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660BC"/>
    <w:rsid w:val="0018452D"/>
    <w:rsid w:val="00232FBA"/>
    <w:rsid w:val="003C4298"/>
    <w:rsid w:val="00905481"/>
    <w:rsid w:val="00AF3A15"/>
    <w:rsid w:val="00B06767"/>
    <w:rsid w:val="00B660BC"/>
    <w:rsid w:val="00C12120"/>
    <w:rsid w:val="00E70A5A"/>
    <w:rsid w:val="00FD351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00F829DA"/>
  <w15:chartTrackingRefBased/>
  <w15:docId w15:val="{BA149E24-7BF2-A34C-8CF6-88705E794E6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660BC"/>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B660BC"/>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B660BC"/>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B660BC"/>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B660BC"/>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B660BC"/>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B660BC"/>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B660BC"/>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B660BC"/>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660BC"/>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B660BC"/>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B660BC"/>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B660BC"/>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B660BC"/>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B660BC"/>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B660BC"/>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B660BC"/>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B660BC"/>
    <w:rPr>
      <w:rFonts w:eastAsiaTheme="majorEastAsia" w:cstheme="majorBidi"/>
      <w:color w:val="272727" w:themeColor="text1" w:themeTint="D8"/>
    </w:rPr>
  </w:style>
  <w:style w:type="paragraph" w:styleId="Title">
    <w:name w:val="Title"/>
    <w:basedOn w:val="Normal"/>
    <w:next w:val="Normal"/>
    <w:link w:val="TitleChar"/>
    <w:uiPriority w:val="10"/>
    <w:qFormat/>
    <w:rsid w:val="00B660BC"/>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660BC"/>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B660BC"/>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B660BC"/>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B660BC"/>
    <w:pPr>
      <w:spacing w:before="160"/>
      <w:jc w:val="center"/>
    </w:pPr>
    <w:rPr>
      <w:i/>
      <w:iCs/>
      <w:color w:val="404040" w:themeColor="text1" w:themeTint="BF"/>
    </w:rPr>
  </w:style>
  <w:style w:type="character" w:customStyle="1" w:styleId="QuoteChar">
    <w:name w:val="Quote Char"/>
    <w:basedOn w:val="DefaultParagraphFont"/>
    <w:link w:val="Quote"/>
    <w:uiPriority w:val="29"/>
    <w:rsid w:val="00B660BC"/>
    <w:rPr>
      <w:i/>
      <w:iCs/>
      <w:color w:val="404040" w:themeColor="text1" w:themeTint="BF"/>
    </w:rPr>
  </w:style>
  <w:style w:type="paragraph" w:styleId="ListParagraph">
    <w:name w:val="List Paragraph"/>
    <w:basedOn w:val="Normal"/>
    <w:uiPriority w:val="34"/>
    <w:qFormat/>
    <w:rsid w:val="00B660BC"/>
    <w:pPr>
      <w:ind w:left="720"/>
      <w:contextualSpacing/>
    </w:pPr>
  </w:style>
  <w:style w:type="character" w:styleId="IntenseEmphasis">
    <w:name w:val="Intense Emphasis"/>
    <w:basedOn w:val="DefaultParagraphFont"/>
    <w:uiPriority w:val="21"/>
    <w:qFormat/>
    <w:rsid w:val="00B660BC"/>
    <w:rPr>
      <w:i/>
      <w:iCs/>
      <w:color w:val="0F4761" w:themeColor="accent1" w:themeShade="BF"/>
    </w:rPr>
  </w:style>
  <w:style w:type="paragraph" w:styleId="IntenseQuote">
    <w:name w:val="Intense Quote"/>
    <w:basedOn w:val="Normal"/>
    <w:next w:val="Normal"/>
    <w:link w:val="IntenseQuoteChar"/>
    <w:uiPriority w:val="30"/>
    <w:qFormat/>
    <w:rsid w:val="00B660BC"/>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B660BC"/>
    <w:rPr>
      <w:i/>
      <w:iCs/>
      <w:color w:val="0F4761" w:themeColor="accent1" w:themeShade="BF"/>
    </w:rPr>
  </w:style>
  <w:style w:type="character" w:styleId="IntenseReference">
    <w:name w:val="Intense Reference"/>
    <w:basedOn w:val="DefaultParagraphFont"/>
    <w:uiPriority w:val="32"/>
    <w:qFormat/>
    <w:rsid w:val="00B660BC"/>
    <w:rPr>
      <w:b/>
      <w:bCs/>
      <w:smallCaps/>
      <w:color w:val="0F4761" w:themeColor="accent1" w:themeShade="BF"/>
      <w:spacing w:val="5"/>
    </w:rPr>
  </w:style>
  <w:style w:type="paragraph" w:styleId="TOCHeading">
    <w:name w:val="TOC Heading"/>
    <w:basedOn w:val="Heading1"/>
    <w:next w:val="Normal"/>
    <w:uiPriority w:val="39"/>
    <w:unhideWhenUsed/>
    <w:qFormat/>
    <w:rsid w:val="0018452D"/>
    <w:pPr>
      <w:spacing w:before="480" w:after="0" w:line="276" w:lineRule="auto"/>
      <w:outlineLvl w:val="9"/>
    </w:pPr>
    <w:rPr>
      <w:b/>
      <w:bCs/>
      <w:kern w:val="0"/>
      <w:sz w:val="28"/>
      <w:szCs w:val="28"/>
      <w:lang w:val="en-US" w:eastAsia="en-US"/>
      <w14:ligatures w14:val="none"/>
    </w:rPr>
  </w:style>
  <w:style w:type="paragraph" w:styleId="TOC2">
    <w:name w:val="toc 2"/>
    <w:basedOn w:val="Normal"/>
    <w:next w:val="Normal"/>
    <w:autoRedefine/>
    <w:uiPriority w:val="39"/>
    <w:unhideWhenUsed/>
    <w:rsid w:val="0018452D"/>
    <w:pPr>
      <w:spacing w:before="120" w:after="0"/>
      <w:ind w:left="240"/>
    </w:pPr>
    <w:rPr>
      <w:b/>
      <w:bCs/>
      <w:sz w:val="22"/>
      <w:szCs w:val="22"/>
    </w:rPr>
  </w:style>
  <w:style w:type="paragraph" w:styleId="TOC1">
    <w:name w:val="toc 1"/>
    <w:basedOn w:val="Normal"/>
    <w:next w:val="Normal"/>
    <w:autoRedefine/>
    <w:uiPriority w:val="39"/>
    <w:unhideWhenUsed/>
    <w:rsid w:val="0018452D"/>
    <w:pPr>
      <w:spacing w:before="120" w:after="0"/>
    </w:pPr>
    <w:rPr>
      <w:b/>
      <w:bCs/>
      <w:i/>
      <w:iCs/>
    </w:rPr>
  </w:style>
  <w:style w:type="character" w:styleId="Hyperlink">
    <w:name w:val="Hyperlink"/>
    <w:basedOn w:val="DefaultParagraphFont"/>
    <w:uiPriority w:val="99"/>
    <w:unhideWhenUsed/>
    <w:rsid w:val="0018452D"/>
    <w:rPr>
      <w:color w:val="467886" w:themeColor="hyperlink"/>
      <w:u w:val="single"/>
    </w:rPr>
  </w:style>
  <w:style w:type="paragraph" w:styleId="TOC3">
    <w:name w:val="toc 3"/>
    <w:basedOn w:val="Normal"/>
    <w:next w:val="Normal"/>
    <w:autoRedefine/>
    <w:uiPriority w:val="39"/>
    <w:semiHidden/>
    <w:unhideWhenUsed/>
    <w:rsid w:val="0018452D"/>
    <w:pPr>
      <w:spacing w:after="0"/>
      <w:ind w:left="480"/>
    </w:pPr>
    <w:rPr>
      <w:sz w:val="20"/>
      <w:szCs w:val="20"/>
    </w:rPr>
  </w:style>
  <w:style w:type="paragraph" w:styleId="TOC4">
    <w:name w:val="toc 4"/>
    <w:basedOn w:val="Normal"/>
    <w:next w:val="Normal"/>
    <w:autoRedefine/>
    <w:uiPriority w:val="39"/>
    <w:semiHidden/>
    <w:unhideWhenUsed/>
    <w:rsid w:val="0018452D"/>
    <w:pPr>
      <w:spacing w:after="0"/>
      <w:ind w:left="720"/>
    </w:pPr>
    <w:rPr>
      <w:sz w:val="20"/>
      <w:szCs w:val="20"/>
    </w:rPr>
  </w:style>
  <w:style w:type="paragraph" w:styleId="TOC5">
    <w:name w:val="toc 5"/>
    <w:basedOn w:val="Normal"/>
    <w:next w:val="Normal"/>
    <w:autoRedefine/>
    <w:uiPriority w:val="39"/>
    <w:semiHidden/>
    <w:unhideWhenUsed/>
    <w:rsid w:val="0018452D"/>
    <w:pPr>
      <w:spacing w:after="0"/>
      <w:ind w:left="960"/>
    </w:pPr>
    <w:rPr>
      <w:sz w:val="20"/>
      <w:szCs w:val="20"/>
    </w:rPr>
  </w:style>
  <w:style w:type="paragraph" w:styleId="TOC6">
    <w:name w:val="toc 6"/>
    <w:basedOn w:val="Normal"/>
    <w:next w:val="Normal"/>
    <w:autoRedefine/>
    <w:uiPriority w:val="39"/>
    <w:semiHidden/>
    <w:unhideWhenUsed/>
    <w:rsid w:val="0018452D"/>
    <w:pPr>
      <w:spacing w:after="0"/>
      <w:ind w:left="1200"/>
    </w:pPr>
    <w:rPr>
      <w:sz w:val="20"/>
      <w:szCs w:val="20"/>
    </w:rPr>
  </w:style>
  <w:style w:type="paragraph" w:styleId="TOC7">
    <w:name w:val="toc 7"/>
    <w:basedOn w:val="Normal"/>
    <w:next w:val="Normal"/>
    <w:autoRedefine/>
    <w:uiPriority w:val="39"/>
    <w:semiHidden/>
    <w:unhideWhenUsed/>
    <w:rsid w:val="0018452D"/>
    <w:pPr>
      <w:spacing w:after="0"/>
      <w:ind w:left="1440"/>
    </w:pPr>
    <w:rPr>
      <w:sz w:val="20"/>
      <w:szCs w:val="20"/>
    </w:rPr>
  </w:style>
  <w:style w:type="paragraph" w:styleId="TOC8">
    <w:name w:val="toc 8"/>
    <w:basedOn w:val="Normal"/>
    <w:next w:val="Normal"/>
    <w:autoRedefine/>
    <w:uiPriority w:val="39"/>
    <w:semiHidden/>
    <w:unhideWhenUsed/>
    <w:rsid w:val="0018452D"/>
    <w:pPr>
      <w:spacing w:after="0"/>
      <w:ind w:left="1680"/>
    </w:pPr>
    <w:rPr>
      <w:sz w:val="20"/>
      <w:szCs w:val="20"/>
    </w:rPr>
  </w:style>
  <w:style w:type="paragraph" w:styleId="TOC9">
    <w:name w:val="toc 9"/>
    <w:basedOn w:val="Normal"/>
    <w:next w:val="Normal"/>
    <w:autoRedefine/>
    <w:uiPriority w:val="39"/>
    <w:semiHidden/>
    <w:unhideWhenUsed/>
    <w:rsid w:val="0018452D"/>
    <w:pPr>
      <w:spacing w:after="0"/>
      <w:ind w:left="1920"/>
    </w:pPr>
    <w:rPr>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tyles" Target="styles.xml"/><Relationship Id="rId7"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jpg"/><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A1B0883-7220-2F48-B15C-2C8C2390288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7</Pages>
  <Words>1480</Words>
  <Characters>8442</Characters>
  <Application>Microsoft Office Word</Application>
  <DocSecurity>0</DocSecurity>
  <Lines>70</Lines>
  <Paragraphs>19</Paragraphs>
  <ScaleCrop>false</ScaleCrop>
  <Company/>
  <LinksUpToDate>false</LinksUpToDate>
  <CharactersWithSpaces>9903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geo dolea</dc:creator>
  <cp:keywords/>
  <dc:description/>
  <cp:lastModifiedBy>Vladimir Stoyanov (2219021)</cp:lastModifiedBy>
  <cp:revision>2</cp:revision>
  <dcterms:created xsi:type="dcterms:W3CDTF">2024-12-11T09:39:00Z</dcterms:created>
  <dcterms:modified xsi:type="dcterms:W3CDTF">2024-12-11T09:39:00Z</dcterms:modified>
</cp:coreProperties>
</file>