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2525D" w:rsidRDefault="0052525D" w:rsidP="0052525D">
      <w:pPr>
        <w:rPr>
          <w:sz w:val="48"/>
        </w:rPr>
      </w:pPr>
      <w:r>
        <w:rPr>
          <w:rStyle w:val="Strong"/>
          <w:b w:val="0"/>
          <w:bCs w:val="0"/>
        </w:rPr>
        <w:t>Financial Performance Analysi</w:t>
      </w:r>
      <w:bookmarkStart w:id="0" w:name="_GoBack"/>
      <w:bookmarkEnd w:id="0"/>
      <w:r>
        <w:rPr>
          <w:rStyle w:val="Strong"/>
          <w:b w:val="0"/>
          <w:bCs w:val="0"/>
        </w:rPr>
        <w:t>s and Strategic Financial Management of Hilton Worldwide Holdings Inc.</w:t>
      </w:r>
    </w:p>
    <w:p w:rsidR="0052525D" w:rsidRDefault="0052525D" w:rsidP="0052525D">
      <w:r>
        <w:rPr>
          <w:rStyle w:val="Strong"/>
          <w:b w:val="0"/>
          <w:bCs w:val="0"/>
        </w:rPr>
        <w:t>CFO Financial Analysis Report</w:t>
      </w:r>
    </w:p>
    <w:p w:rsidR="0052525D" w:rsidRPr="0052525D" w:rsidRDefault="0052525D" w:rsidP="0052525D">
      <w:pPr>
        <w:rPr>
          <w:rFonts w:eastAsiaTheme="majorEastAsia"/>
          <w:b/>
          <w:bCs/>
        </w:rPr>
      </w:pPr>
      <w:r>
        <w:rPr>
          <w:rStyle w:val="Strong"/>
        </w:rPr>
        <w:t>Selected Company:</w:t>
      </w:r>
      <w:r>
        <w:rPr>
          <w:rStyle w:val="Strong"/>
          <w:rFonts w:eastAsiaTheme="majorEastAsia"/>
        </w:rPr>
        <w:t xml:space="preserve"> </w:t>
      </w:r>
      <w:r>
        <w:rPr>
          <w:rStyle w:val="Strong"/>
        </w:rPr>
        <w:t>Hilton Worldwide Holdings Inc.</w:t>
      </w:r>
    </w:p>
    <w:p w:rsidR="0052525D" w:rsidRDefault="0052525D" w:rsidP="0052525D">
      <w:r>
        <w:rPr>
          <w:rStyle w:val="Strong"/>
        </w:rPr>
        <w:t>Industry:</w:t>
      </w:r>
      <w:r>
        <w:t xml:space="preserve"> International Hospitality and Hotel Management</w:t>
      </w:r>
    </w:p>
    <w:p w:rsidR="0052525D" w:rsidRDefault="0052525D" w:rsidP="0052525D">
      <w:pPr>
        <w:rPr>
          <w:rStyle w:val="Strong"/>
        </w:rPr>
      </w:pPr>
      <w:r>
        <w:rPr>
          <w:rStyle w:val="Strong"/>
        </w:rPr>
        <w:t>Reporting Period:</w:t>
      </w:r>
      <w:r>
        <w:rPr>
          <w:rStyle w:val="Strong"/>
          <w:rFonts w:eastAsiaTheme="majorEastAsia"/>
        </w:rPr>
        <w:t xml:space="preserve"> </w:t>
      </w:r>
      <w:r>
        <w:rPr>
          <w:rStyle w:val="Strong"/>
        </w:rPr>
        <w:t>2021–2025</w:t>
      </w:r>
    </w:p>
    <w:p w:rsidR="000531BE" w:rsidRDefault="000531BE" w:rsidP="0052525D">
      <w:pPr>
        <w:rPr>
          <w:rStyle w:val="Strong"/>
        </w:rPr>
      </w:pPr>
      <w:r>
        <w:rPr>
          <w:rStyle w:val="Strong"/>
        </w:rPr>
        <w:t>Module code:</w:t>
      </w:r>
      <w:r w:rsidRPr="000531BE">
        <w:t xml:space="preserve"> </w:t>
      </w:r>
      <w:r>
        <w:t>LCMB7002</w:t>
      </w:r>
    </w:p>
    <w:p w:rsidR="0052525D" w:rsidRDefault="0052525D" w:rsidP="0052525D">
      <w:pPr>
        <w:rPr>
          <w:rStyle w:val="Strong"/>
        </w:rPr>
      </w:pPr>
      <w:r>
        <w:rPr>
          <w:rStyle w:val="Strong"/>
        </w:rPr>
        <w:t>Student name:</w:t>
      </w:r>
      <w:r w:rsidR="00125354">
        <w:rPr>
          <w:rStyle w:val="Strong"/>
        </w:rPr>
        <w:t xml:space="preserve"> </w:t>
      </w:r>
      <w:proofErr w:type="spellStart"/>
      <w:r w:rsidR="00125354">
        <w:rPr>
          <w:rStyle w:val="Strong"/>
        </w:rPr>
        <w:t>Shraddhaben</w:t>
      </w:r>
      <w:proofErr w:type="spellEnd"/>
      <w:r w:rsidR="00125354">
        <w:rPr>
          <w:rStyle w:val="Strong"/>
        </w:rPr>
        <w:t xml:space="preserve"> </w:t>
      </w:r>
      <w:proofErr w:type="spellStart"/>
      <w:r w:rsidR="00125354">
        <w:rPr>
          <w:rStyle w:val="Strong"/>
        </w:rPr>
        <w:t>sanjaykumar</w:t>
      </w:r>
      <w:proofErr w:type="spellEnd"/>
      <w:r w:rsidR="00125354">
        <w:rPr>
          <w:rStyle w:val="Strong"/>
        </w:rPr>
        <w:t xml:space="preserve"> </w:t>
      </w:r>
      <w:proofErr w:type="spellStart"/>
      <w:r w:rsidR="00125354">
        <w:rPr>
          <w:rStyle w:val="Strong"/>
        </w:rPr>
        <w:t>sharma</w:t>
      </w:r>
      <w:proofErr w:type="spellEnd"/>
    </w:p>
    <w:p w:rsidR="0052525D" w:rsidRDefault="0052525D" w:rsidP="0052525D">
      <w:pPr>
        <w:rPr>
          <w:rStyle w:val="Strong"/>
        </w:rPr>
      </w:pPr>
      <w:r>
        <w:rPr>
          <w:rStyle w:val="Strong"/>
        </w:rPr>
        <w:t>Student id:</w:t>
      </w:r>
      <w:r w:rsidR="00125354">
        <w:rPr>
          <w:rStyle w:val="Strong"/>
        </w:rPr>
        <w:t xml:space="preserve"> 2539611</w:t>
      </w:r>
    </w:p>
    <w:p w:rsidR="0052525D" w:rsidRDefault="0052525D" w:rsidP="0052525D">
      <w:pPr>
        <w:rPr>
          <w:rStyle w:val="Strong"/>
        </w:rPr>
      </w:pPr>
      <w:r>
        <w:rPr>
          <w:rStyle w:val="Strong"/>
        </w:rPr>
        <w:t>Course name:</w:t>
      </w:r>
      <w:r w:rsidR="00125354">
        <w:rPr>
          <w:rStyle w:val="Strong"/>
        </w:rPr>
        <w:t xml:space="preserve"> Master of business administration </w:t>
      </w:r>
    </w:p>
    <w:p w:rsidR="000531BE" w:rsidRDefault="000531BE" w:rsidP="0052525D">
      <w:r w:rsidRPr="000531BE">
        <w:rPr>
          <w:b/>
        </w:rPr>
        <w:t>Lecturer:</w:t>
      </w:r>
      <w:r w:rsidRPr="000531BE">
        <w:t xml:space="preserve"> </w:t>
      </w:r>
      <w:proofErr w:type="spellStart"/>
      <w:r w:rsidR="00125354">
        <w:t>Shengfeng</w:t>
      </w:r>
      <w:proofErr w:type="spellEnd"/>
      <w:r w:rsidR="00125354">
        <w:t xml:space="preserve"> </w:t>
      </w:r>
      <w:proofErr w:type="gramStart"/>
      <w:r w:rsidR="00125354">
        <w:t xml:space="preserve">Mei  </w:t>
      </w:r>
      <w:r>
        <w:t>Patrick</w:t>
      </w:r>
      <w:proofErr w:type="gramEnd"/>
      <w:r>
        <w:t xml:space="preserve"> </w:t>
      </w:r>
      <w:proofErr w:type="spellStart"/>
      <w:r>
        <w:t>Yeboah</w:t>
      </w:r>
      <w:proofErr w:type="spellEnd"/>
    </w:p>
    <w:p w:rsidR="000531BE" w:rsidRDefault="000531BE" w:rsidP="000531BE">
      <w:r>
        <w:br w:type="page"/>
      </w:r>
    </w:p>
    <w:sdt>
      <w:sdtPr>
        <w:rPr>
          <w:rFonts w:ascii="Times New Roman" w:eastAsiaTheme="minorHAnsi" w:hAnsi="Times New Roman" w:cstheme="minorBidi"/>
          <w:color w:val="auto"/>
          <w:sz w:val="24"/>
          <w:szCs w:val="22"/>
          <w:lang w:val="en-IN"/>
        </w:rPr>
        <w:id w:val="760262402"/>
        <w:docPartObj>
          <w:docPartGallery w:val="Table of Contents"/>
          <w:docPartUnique/>
        </w:docPartObj>
      </w:sdtPr>
      <w:sdtEndPr>
        <w:rPr>
          <w:b/>
          <w:bCs/>
          <w:noProof/>
        </w:rPr>
      </w:sdtEndPr>
      <w:sdtContent>
        <w:p w:rsidR="000531BE" w:rsidRDefault="000531BE">
          <w:pPr>
            <w:pStyle w:val="TOCHeading"/>
          </w:pPr>
          <w:r>
            <w:t>Table of Contents</w:t>
          </w:r>
        </w:p>
        <w:p w:rsidR="000531BE" w:rsidRDefault="000531BE">
          <w:pPr>
            <w:pStyle w:val="TOC1"/>
            <w:tabs>
              <w:tab w:val="right" w:leader="dot" w:pos="9016"/>
            </w:tabs>
            <w:rPr>
              <w:noProof/>
            </w:rPr>
          </w:pPr>
          <w:r>
            <w:fldChar w:fldCharType="begin"/>
          </w:r>
          <w:r>
            <w:instrText xml:space="preserve"> TOC \o "1-3" \h \z \u </w:instrText>
          </w:r>
          <w:r>
            <w:fldChar w:fldCharType="separate"/>
          </w:r>
          <w:hyperlink w:anchor="_Toc237442265" w:history="1">
            <w:r w:rsidRPr="00334CB0">
              <w:rPr>
                <w:rStyle w:val="Hyperlink"/>
                <w:rFonts w:eastAsia="Times New Roman"/>
                <w:noProof/>
                <w:lang w:eastAsia="en-IN"/>
              </w:rPr>
              <w:t>Introduction</w:t>
            </w:r>
            <w:r>
              <w:rPr>
                <w:noProof/>
                <w:webHidden/>
              </w:rPr>
              <w:tab/>
            </w:r>
            <w:r>
              <w:rPr>
                <w:noProof/>
                <w:webHidden/>
              </w:rPr>
              <w:fldChar w:fldCharType="begin"/>
            </w:r>
            <w:r>
              <w:rPr>
                <w:noProof/>
                <w:webHidden/>
              </w:rPr>
              <w:instrText xml:space="preserve"> PAGEREF _Toc237442265 \h </w:instrText>
            </w:r>
            <w:r>
              <w:rPr>
                <w:noProof/>
                <w:webHidden/>
              </w:rPr>
            </w:r>
            <w:r>
              <w:rPr>
                <w:noProof/>
                <w:webHidden/>
              </w:rPr>
              <w:fldChar w:fldCharType="separate"/>
            </w:r>
            <w:r>
              <w:rPr>
                <w:noProof/>
                <w:webHidden/>
              </w:rPr>
              <w:t>3</w:t>
            </w:r>
            <w:r>
              <w:rPr>
                <w:noProof/>
                <w:webHidden/>
              </w:rPr>
              <w:fldChar w:fldCharType="end"/>
            </w:r>
          </w:hyperlink>
        </w:p>
        <w:p w:rsidR="000531BE" w:rsidRDefault="006558C8">
          <w:pPr>
            <w:pStyle w:val="TOC1"/>
            <w:tabs>
              <w:tab w:val="right" w:leader="dot" w:pos="9016"/>
            </w:tabs>
            <w:rPr>
              <w:noProof/>
            </w:rPr>
          </w:pPr>
          <w:hyperlink w:anchor="_Toc237442266" w:history="1">
            <w:r w:rsidR="000531BE" w:rsidRPr="00334CB0">
              <w:rPr>
                <w:rStyle w:val="Hyperlink"/>
                <w:noProof/>
              </w:rPr>
              <w:t>1. Financial Health Check</w:t>
            </w:r>
            <w:r w:rsidR="000531BE">
              <w:rPr>
                <w:noProof/>
                <w:webHidden/>
              </w:rPr>
              <w:tab/>
            </w:r>
            <w:r w:rsidR="000531BE">
              <w:rPr>
                <w:noProof/>
                <w:webHidden/>
              </w:rPr>
              <w:fldChar w:fldCharType="begin"/>
            </w:r>
            <w:r w:rsidR="000531BE">
              <w:rPr>
                <w:noProof/>
                <w:webHidden/>
              </w:rPr>
              <w:instrText xml:space="preserve"> PAGEREF _Toc237442266 \h </w:instrText>
            </w:r>
            <w:r w:rsidR="000531BE">
              <w:rPr>
                <w:noProof/>
                <w:webHidden/>
              </w:rPr>
            </w:r>
            <w:r w:rsidR="000531BE">
              <w:rPr>
                <w:noProof/>
                <w:webHidden/>
              </w:rPr>
              <w:fldChar w:fldCharType="separate"/>
            </w:r>
            <w:r w:rsidR="000531BE">
              <w:rPr>
                <w:noProof/>
                <w:webHidden/>
              </w:rPr>
              <w:t>3</w:t>
            </w:r>
            <w:r w:rsidR="000531BE">
              <w:rPr>
                <w:noProof/>
                <w:webHidden/>
              </w:rPr>
              <w:fldChar w:fldCharType="end"/>
            </w:r>
          </w:hyperlink>
        </w:p>
        <w:p w:rsidR="000531BE" w:rsidRDefault="006558C8">
          <w:pPr>
            <w:pStyle w:val="TOC2"/>
            <w:tabs>
              <w:tab w:val="right" w:leader="dot" w:pos="9016"/>
            </w:tabs>
            <w:rPr>
              <w:noProof/>
            </w:rPr>
          </w:pPr>
          <w:hyperlink w:anchor="_Toc237442267" w:history="1">
            <w:r w:rsidR="000531BE" w:rsidRPr="00334CB0">
              <w:rPr>
                <w:rStyle w:val="Hyperlink"/>
                <w:noProof/>
              </w:rPr>
              <w:t>1.1 Five-Year Financial Statement Analysis</w:t>
            </w:r>
            <w:r w:rsidR="000531BE">
              <w:rPr>
                <w:noProof/>
                <w:webHidden/>
              </w:rPr>
              <w:tab/>
            </w:r>
            <w:r w:rsidR="000531BE">
              <w:rPr>
                <w:noProof/>
                <w:webHidden/>
              </w:rPr>
              <w:fldChar w:fldCharType="begin"/>
            </w:r>
            <w:r w:rsidR="000531BE">
              <w:rPr>
                <w:noProof/>
                <w:webHidden/>
              </w:rPr>
              <w:instrText xml:space="preserve"> PAGEREF _Toc237442267 \h </w:instrText>
            </w:r>
            <w:r w:rsidR="000531BE">
              <w:rPr>
                <w:noProof/>
                <w:webHidden/>
              </w:rPr>
            </w:r>
            <w:r w:rsidR="000531BE">
              <w:rPr>
                <w:noProof/>
                <w:webHidden/>
              </w:rPr>
              <w:fldChar w:fldCharType="separate"/>
            </w:r>
            <w:r w:rsidR="000531BE">
              <w:rPr>
                <w:noProof/>
                <w:webHidden/>
              </w:rPr>
              <w:t>3</w:t>
            </w:r>
            <w:r w:rsidR="000531BE">
              <w:rPr>
                <w:noProof/>
                <w:webHidden/>
              </w:rPr>
              <w:fldChar w:fldCharType="end"/>
            </w:r>
          </w:hyperlink>
        </w:p>
        <w:p w:rsidR="000531BE" w:rsidRDefault="006558C8">
          <w:pPr>
            <w:pStyle w:val="TOC3"/>
            <w:tabs>
              <w:tab w:val="right" w:leader="dot" w:pos="9016"/>
            </w:tabs>
            <w:rPr>
              <w:noProof/>
            </w:rPr>
          </w:pPr>
          <w:hyperlink w:anchor="_Toc237442268" w:history="1">
            <w:r w:rsidR="000531BE" w:rsidRPr="00334CB0">
              <w:rPr>
                <w:rStyle w:val="Hyperlink"/>
                <w:noProof/>
              </w:rPr>
              <w:t>Hilton Key Financial Figures, 2021–2025</w:t>
            </w:r>
            <w:r w:rsidR="000531BE">
              <w:rPr>
                <w:noProof/>
                <w:webHidden/>
              </w:rPr>
              <w:tab/>
            </w:r>
            <w:r w:rsidR="000531BE">
              <w:rPr>
                <w:noProof/>
                <w:webHidden/>
              </w:rPr>
              <w:fldChar w:fldCharType="begin"/>
            </w:r>
            <w:r w:rsidR="000531BE">
              <w:rPr>
                <w:noProof/>
                <w:webHidden/>
              </w:rPr>
              <w:instrText xml:space="preserve"> PAGEREF _Toc237442268 \h </w:instrText>
            </w:r>
            <w:r w:rsidR="000531BE">
              <w:rPr>
                <w:noProof/>
                <w:webHidden/>
              </w:rPr>
            </w:r>
            <w:r w:rsidR="000531BE">
              <w:rPr>
                <w:noProof/>
                <w:webHidden/>
              </w:rPr>
              <w:fldChar w:fldCharType="separate"/>
            </w:r>
            <w:r w:rsidR="000531BE">
              <w:rPr>
                <w:noProof/>
                <w:webHidden/>
              </w:rPr>
              <w:t>3</w:t>
            </w:r>
            <w:r w:rsidR="000531BE">
              <w:rPr>
                <w:noProof/>
                <w:webHidden/>
              </w:rPr>
              <w:fldChar w:fldCharType="end"/>
            </w:r>
          </w:hyperlink>
        </w:p>
        <w:p w:rsidR="000531BE" w:rsidRDefault="006558C8">
          <w:pPr>
            <w:pStyle w:val="TOC2"/>
            <w:tabs>
              <w:tab w:val="right" w:leader="dot" w:pos="9016"/>
            </w:tabs>
            <w:rPr>
              <w:noProof/>
            </w:rPr>
          </w:pPr>
          <w:hyperlink w:anchor="_Toc237442269" w:history="1">
            <w:r w:rsidR="000531BE" w:rsidRPr="00334CB0">
              <w:rPr>
                <w:rStyle w:val="Hyperlink"/>
                <w:noProof/>
              </w:rPr>
              <w:t>1.2 Comprehensive Ratio Analysis</w:t>
            </w:r>
            <w:r w:rsidR="000531BE">
              <w:rPr>
                <w:noProof/>
                <w:webHidden/>
              </w:rPr>
              <w:tab/>
            </w:r>
            <w:r w:rsidR="000531BE">
              <w:rPr>
                <w:noProof/>
                <w:webHidden/>
              </w:rPr>
              <w:fldChar w:fldCharType="begin"/>
            </w:r>
            <w:r w:rsidR="000531BE">
              <w:rPr>
                <w:noProof/>
                <w:webHidden/>
              </w:rPr>
              <w:instrText xml:space="preserve"> PAGEREF _Toc237442269 \h </w:instrText>
            </w:r>
            <w:r w:rsidR="000531BE">
              <w:rPr>
                <w:noProof/>
                <w:webHidden/>
              </w:rPr>
            </w:r>
            <w:r w:rsidR="000531BE">
              <w:rPr>
                <w:noProof/>
                <w:webHidden/>
              </w:rPr>
              <w:fldChar w:fldCharType="separate"/>
            </w:r>
            <w:r w:rsidR="000531BE">
              <w:rPr>
                <w:noProof/>
                <w:webHidden/>
              </w:rPr>
              <w:t>4</w:t>
            </w:r>
            <w:r w:rsidR="000531BE">
              <w:rPr>
                <w:noProof/>
                <w:webHidden/>
              </w:rPr>
              <w:fldChar w:fldCharType="end"/>
            </w:r>
          </w:hyperlink>
        </w:p>
        <w:p w:rsidR="000531BE" w:rsidRDefault="006558C8">
          <w:pPr>
            <w:pStyle w:val="TOC3"/>
            <w:tabs>
              <w:tab w:val="right" w:leader="dot" w:pos="9016"/>
            </w:tabs>
            <w:rPr>
              <w:noProof/>
            </w:rPr>
          </w:pPr>
          <w:hyperlink w:anchor="_Toc237442270" w:history="1">
            <w:r w:rsidR="000531BE" w:rsidRPr="00334CB0">
              <w:rPr>
                <w:rStyle w:val="Hyperlink"/>
                <w:noProof/>
              </w:rPr>
              <w:t>Hilton Financial Ratios, 2021–2025</w:t>
            </w:r>
            <w:r w:rsidR="000531BE">
              <w:rPr>
                <w:noProof/>
                <w:webHidden/>
              </w:rPr>
              <w:tab/>
            </w:r>
            <w:r w:rsidR="000531BE">
              <w:rPr>
                <w:noProof/>
                <w:webHidden/>
              </w:rPr>
              <w:fldChar w:fldCharType="begin"/>
            </w:r>
            <w:r w:rsidR="000531BE">
              <w:rPr>
                <w:noProof/>
                <w:webHidden/>
              </w:rPr>
              <w:instrText xml:space="preserve"> PAGEREF _Toc237442270 \h </w:instrText>
            </w:r>
            <w:r w:rsidR="000531BE">
              <w:rPr>
                <w:noProof/>
                <w:webHidden/>
              </w:rPr>
            </w:r>
            <w:r w:rsidR="000531BE">
              <w:rPr>
                <w:noProof/>
                <w:webHidden/>
              </w:rPr>
              <w:fldChar w:fldCharType="separate"/>
            </w:r>
            <w:r w:rsidR="000531BE">
              <w:rPr>
                <w:noProof/>
                <w:webHidden/>
              </w:rPr>
              <w:t>4</w:t>
            </w:r>
            <w:r w:rsidR="000531BE">
              <w:rPr>
                <w:noProof/>
                <w:webHidden/>
              </w:rPr>
              <w:fldChar w:fldCharType="end"/>
            </w:r>
          </w:hyperlink>
        </w:p>
        <w:p w:rsidR="000531BE" w:rsidRDefault="006558C8">
          <w:pPr>
            <w:pStyle w:val="TOC3"/>
            <w:tabs>
              <w:tab w:val="right" w:leader="dot" w:pos="9016"/>
            </w:tabs>
            <w:rPr>
              <w:noProof/>
            </w:rPr>
          </w:pPr>
          <w:hyperlink w:anchor="_Toc237442271" w:history="1">
            <w:r w:rsidR="000531BE" w:rsidRPr="00334CB0">
              <w:rPr>
                <w:rStyle w:val="Hyperlink"/>
                <w:noProof/>
              </w:rPr>
              <w:t>Profitability Ratios</w:t>
            </w:r>
            <w:r w:rsidR="000531BE">
              <w:rPr>
                <w:noProof/>
                <w:webHidden/>
              </w:rPr>
              <w:tab/>
            </w:r>
            <w:r w:rsidR="000531BE">
              <w:rPr>
                <w:noProof/>
                <w:webHidden/>
              </w:rPr>
              <w:fldChar w:fldCharType="begin"/>
            </w:r>
            <w:r w:rsidR="000531BE">
              <w:rPr>
                <w:noProof/>
                <w:webHidden/>
              </w:rPr>
              <w:instrText xml:space="preserve"> PAGEREF _Toc237442271 \h </w:instrText>
            </w:r>
            <w:r w:rsidR="000531BE">
              <w:rPr>
                <w:noProof/>
                <w:webHidden/>
              </w:rPr>
            </w:r>
            <w:r w:rsidR="000531BE">
              <w:rPr>
                <w:noProof/>
                <w:webHidden/>
              </w:rPr>
              <w:fldChar w:fldCharType="separate"/>
            </w:r>
            <w:r w:rsidR="000531BE">
              <w:rPr>
                <w:noProof/>
                <w:webHidden/>
              </w:rPr>
              <w:t>4</w:t>
            </w:r>
            <w:r w:rsidR="000531BE">
              <w:rPr>
                <w:noProof/>
                <w:webHidden/>
              </w:rPr>
              <w:fldChar w:fldCharType="end"/>
            </w:r>
          </w:hyperlink>
        </w:p>
        <w:p w:rsidR="000531BE" w:rsidRDefault="006558C8">
          <w:pPr>
            <w:pStyle w:val="TOC3"/>
            <w:tabs>
              <w:tab w:val="right" w:leader="dot" w:pos="9016"/>
            </w:tabs>
            <w:rPr>
              <w:noProof/>
            </w:rPr>
          </w:pPr>
          <w:hyperlink w:anchor="_Toc237442272" w:history="1">
            <w:r w:rsidR="000531BE" w:rsidRPr="00334CB0">
              <w:rPr>
                <w:rStyle w:val="Hyperlink"/>
                <w:noProof/>
              </w:rPr>
              <w:t>Liquidity Ratios</w:t>
            </w:r>
            <w:r w:rsidR="000531BE">
              <w:rPr>
                <w:noProof/>
                <w:webHidden/>
              </w:rPr>
              <w:tab/>
            </w:r>
            <w:r w:rsidR="000531BE">
              <w:rPr>
                <w:noProof/>
                <w:webHidden/>
              </w:rPr>
              <w:fldChar w:fldCharType="begin"/>
            </w:r>
            <w:r w:rsidR="000531BE">
              <w:rPr>
                <w:noProof/>
                <w:webHidden/>
              </w:rPr>
              <w:instrText xml:space="preserve"> PAGEREF _Toc237442272 \h </w:instrText>
            </w:r>
            <w:r w:rsidR="000531BE">
              <w:rPr>
                <w:noProof/>
                <w:webHidden/>
              </w:rPr>
            </w:r>
            <w:r w:rsidR="000531BE">
              <w:rPr>
                <w:noProof/>
                <w:webHidden/>
              </w:rPr>
              <w:fldChar w:fldCharType="separate"/>
            </w:r>
            <w:r w:rsidR="000531BE">
              <w:rPr>
                <w:noProof/>
                <w:webHidden/>
              </w:rPr>
              <w:t>5</w:t>
            </w:r>
            <w:r w:rsidR="000531BE">
              <w:rPr>
                <w:noProof/>
                <w:webHidden/>
              </w:rPr>
              <w:fldChar w:fldCharType="end"/>
            </w:r>
          </w:hyperlink>
        </w:p>
        <w:p w:rsidR="000531BE" w:rsidRDefault="006558C8">
          <w:pPr>
            <w:pStyle w:val="TOC3"/>
            <w:tabs>
              <w:tab w:val="right" w:leader="dot" w:pos="9016"/>
            </w:tabs>
            <w:rPr>
              <w:noProof/>
            </w:rPr>
          </w:pPr>
          <w:hyperlink w:anchor="_Toc237442273" w:history="1">
            <w:r w:rsidR="000531BE" w:rsidRPr="00334CB0">
              <w:rPr>
                <w:rStyle w:val="Hyperlink"/>
                <w:noProof/>
              </w:rPr>
              <w:t>Efficiency Ratios</w:t>
            </w:r>
            <w:r w:rsidR="000531BE">
              <w:rPr>
                <w:noProof/>
                <w:webHidden/>
              </w:rPr>
              <w:tab/>
            </w:r>
            <w:r w:rsidR="000531BE">
              <w:rPr>
                <w:noProof/>
                <w:webHidden/>
              </w:rPr>
              <w:fldChar w:fldCharType="begin"/>
            </w:r>
            <w:r w:rsidR="000531BE">
              <w:rPr>
                <w:noProof/>
                <w:webHidden/>
              </w:rPr>
              <w:instrText xml:space="preserve"> PAGEREF _Toc237442273 \h </w:instrText>
            </w:r>
            <w:r w:rsidR="000531BE">
              <w:rPr>
                <w:noProof/>
                <w:webHidden/>
              </w:rPr>
            </w:r>
            <w:r w:rsidR="000531BE">
              <w:rPr>
                <w:noProof/>
                <w:webHidden/>
              </w:rPr>
              <w:fldChar w:fldCharType="separate"/>
            </w:r>
            <w:r w:rsidR="000531BE">
              <w:rPr>
                <w:noProof/>
                <w:webHidden/>
              </w:rPr>
              <w:t>5</w:t>
            </w:r>
            <w:r w:rsidR="000531BE">
              <w:rPr>
                <w:noProof/>
                <w:webHidden/>
              </w:rPr>
              <w:fldChar w:fldCharType="end"/>
            </w:r>
          </w:hyperlink>
        </w:p>
        <w:p w:rsidR="000531BE" w:rsidRDefault="006558C8">
          <w:pPr>
            <w:pStyle w:val="TOC3"/>
            <w:tabs>
              <w:tab w:val="right" w:leader="dot" w:pos="9016"/>
            </w:tabs>
            <w:rPr>
              <w:noProof/>
            </w:rPr>
          </w:pPr>
          <w:hyperlink w:anchor="_Toc237442274" w:history="1">
            <w:r w:rsidR="000531BE" w:rsidRPr="00334CB0">
              <w:rPr>
                <w:rStyle w:val="Hyperlink"/>
                <w:noProof/>
              </w:rPr>
              <w:t>Gearing Ratios</w:t>
            </w:r>
            <w:r w:rsidR="000531BE">
              <w:rPr>
                <w:noProof/>
                <w:webHidden/>
              </w:rPr>
              <w:tab/>
            </w:r>
            <w:r w:rsidR="000531BE">
              <w:rPr>
                <w:noProof/>
                <w:webHidden/>
              </w:rPr>
              <w:fldChar w:fldCharType="begin"/>
            </w:r>
            <w:r w:rsidR="000531BE">
              <w:rPr>
                <w:noProof/>
                <w:webHidden/>
              </w:rPr>
              <w:instrText xml:space="preserve"> PAGEREF _Toc237442274 \h </w:instrText>
            </w:r>
            <w:r w:rsidR="000531BE">
              <w:rPr>
                <w:noProof/>
                <w:webHidden/>
              </w:rPr>
            </w:r>
            <w:r w:rsidR="000531BE">
              <w:rPr>
                <w:noProof/>
                <w:webHidden/>
              </w:rPr>
              <w:fldChar w:fldCharType="separate"/>
            </w:r>
            <w:r w:rsidR="000531BE">
              <w:rPr>
                <w:noProof/>
                <w:webHidden/>
              </w:rPr>
              <w:t>5</w:t>
            </w:r>
            <w:r w:rsidR="000531BE">
              <w:rPr>
                <w:noProof/>
                <w:webHidden/>
              </w:rPr>
              <w:fldChar w:fldCharType="end"/>
            </w:r>
          </w:hyperlink>
        </w:p>
        <w:p w:rsidR="000531BE" w:rsidRDefault="006558C8">
          <w:pPr>
            <w:pStyle w:val="TOC3"/>
            <w:tabs>
              <w:tab w:val="right" w:leader="dot" w:pos="9016"/>
            </w:tabs>
            <w:rPr>
              <w:noProof/>
            </w:rPr>
          </w:pPr>
          <w:hyperlink w:anchor="_Toc237442275" w:history="1">
            <w:r w:rsidR="000531BE" w:rsidRPr="00334CB0">
              <w:rPr>
                <w:rStyle w:val="Hyperlink"/>
                <w:noProof/>
              </w:rPr>
              <w:t>Investment Ratios</w:t>
            </w:r>
            <w:r w:rsidR="000531BE">
              <w:rPr>
                <w:noProof/>
                <w:webHidden/>
              </w:rPr>
              <w:tab/>
            </w:r>
            <w:r w:rsidR="000531BE">
              <w:rPr>
                <w:noProof/>
                <w:webHidden/>
              </w:rPr>
              <w:fldChar w:fldCharType="begin"/>
            </w:r>
            <w:r w:rsidR="000531BE">
              <w:rPr>
                <w:noProof/>
                <w:webHidden/>
              </w:rPr>
              <w:instrText xml:space="preserve"> PAGEREF _Toc237442275 \h </w:instrText>
            </w:r>
            <w:r w:rsidR="000531BE">
              <w:rPr>
                <w:noProof/>
                <w:webHidden/>
              </w:rPr>
            </w:r>
            <w:r w:rsidR="000531BE">
              <w:rPr>
                <w:noProof/>
                <w:webHidden/>
              </w:rPr>
              <w:fldChar w:fldCharType="separate"/>
            </w:r>
            <w:r w:rsidR="000531BE">
              <w:rPr>
                <w:noProof/>
                <w:webHidden/>
              </w:rPr>
              <w:t>5</w:t>
            </w:r>
            <w:r w:rsidR="000531BE">
              <w:rPr>
                <w:noProof/>
                <w:webHidden/>
              </w:rPr>
              <w:fldChar w:fldCharType="end"/>
            </w:r>
          </w:hyperlink>
        </w:p>
        <w:p w:rsidR="000531BE" w:rsidRDefault="006558C8">
          <w:pPr>
            <w:pStyle w:val="TOC3"/>
            <w:tabs>
              <w:tab w:val="right" w:leader="dot" w:pos="9016"/>
            </w:tabs>
            <w:rPr>
              <w:noProof/>
            </w:rPr>
          </w:pPr>
          <w:hyperlink w:anchor="_Toc237442276" w:history="1">
            <w:r w:rsidR="000531BE" w:rsidRPr="00334CB0">
              <w:rPr>
                <w:rStyle w:val="Hyperlink"/>
                <w:noProof/>
              </w:rPr>
              <w:t>Cash-Flow Ratios</w:t>
            </w:r>
            <w:r w:rsidR="000531BE">
              <w:rPr>
                <w:noProof/>
                <w:webHidden/>
              </w:rPr>
              <w:tab/>
            </w:r>
            <w:r w:rsidR="000531BE">
              <w:rPr>
                <w:noProof/>
                <w:webHidden/>
              </w:rPr>
              <w:fldChar w:fldCharType="begin"/>
            </w:r>
            <w:r w:rsidR="000531BE">
              <w:rPr>
                <w:noProof/>
                <w:webHidden/>
              </w:rPr>
              <w:instrText xml:space="preserve"> PAGEREF _Toc237442276 \h </w:instrText>
            </w:r>
            <w:r w:rsidR="000531BE">
              <w:rPr>
                <w:noProof/>
                <w:webHidden/>
              </w:rPr>
            </w:r>
            <w:r w:rsidR="000531BE">
              <w:rPr>
                <w:noProof/>
                <w:webHidden/>
              </w:rPr>
              <w:fldChar w:fldCharType="separate"/>
            </w:r>
            <w:r w:rsidR="000531BE">
              <w:rPr>
                <w:noProof/>
                <w:webHidden/>
              </w:rPr>
              <w:t>5</w:t>
            </w:r>
            <w:r w:rsidR="000531BE">
              <w:rPr>
                <w:noProof/>
                <w:webHidden/>
              </w:rPr>
              <w:fldChar w:fldCharType="end"/>
            </w:r>
          </w:hyperlink>
        </w:p>
        <w:p w:rsidR="000531BE" w:rsidRDefault="006558C8">
          <w:pPr>
            <w:pStyle w:val="TOC2"/>
            <w:tabs>
              <w:tab w:val="right" w:leader="dot" w:pos="9016"/>
            </w:tabs>
            <w:rPr>
              <w:noProof/>
            </w:rPr>
          </w:pPr>
          <w:hyperlink w:anchor="_Toc237442277" w:history="1">
            <w:r w:rsidR="000531BE" w:rsidRPr="00334CB0">
              <w:rPr>
                <w:rStyle w:val="Hyperlink"/>
                <w:noProof/>
              </w:rPr>
              <w:t>1.3 Financial Trends, Strengths and Potential Threats</w:t>
            </w:r>
            <w:r w:rsidR="000531BE">
              <w:rPr>
                <w:noProof/>
                <w:webHidden/>
              </w:rPr>
              <w:tab/>
            </w:r>
            <w:r w:rsidR="000531BE">
              <w:rPr>
                <w:noProof/>
                <w:webHidden/>
              </w:rPr>
              <w:fldChar w:fldCharType="begin"/>
            </w:r>
            <w:r w:rsidR="000531BE">
              <w:rPr>
                <w:noProof/>
                <w:webHidden/>
              </w:rPr>
              <w:instrText xml:space="preserve"> PAGEREF _Toc237442277 \h </w:instrText>
            </w:r>
            <w:r w:rsidR="000531BE">
              <w:rPr>
                <w:noProof/>
                <w:webHidden/>
              </w:rPr>
            </w:r>
            <w:r w:rsidR="000531BE">
              <w:rPr>
                <w:noProof/>
                <w:webHidden/>
              </w:rPr>
              <w:fldChar w:fldCharType="separate"/>
            </w:r>
            <w:r w:rsidR="000531BE">
              <w:rPr>
                <w:noProof/>
                <w:webHidden/>
              </w:rPr>
              <w:t>6</w:t>
            </w:r>
            <w:r w:rsidR="000531BE">
              <w:rPr>
                <w:noProof/>
                <w:webHidden/>
              </w:rPr>
              <w:fldChar w:fldCharType="end"/>
            </w:r>
          </w:hyperlink>
        </w:p>
        <w:p w:rsidR="000531BE" w:rsidRDefault="006558C8">
          <w:pPr>
            <w:pStyle w:val="TOC2"/>
            <w:tabs>
              <w:tab w:val="right" w:leader="dot" w:pos="9016"/>
            </w:tabs>
            <w:rPr>
              <w:noProof/>
            </w:rPr>
          </w:pPr>
          <w:hyperlink w:anchor="_Toc237442278" w:history="1">
            <w:r w:rsidR="000531BE" w:rsidRPr="00334CB0">
              <w:rPr>
                <w:rStyle w:val="Hyperlink"/>
                <w:noProof/>
              </w:rPr>
              <w:t>1.4 Liquidity Comparison with Industry Standards</w:t>
            </w:r>
            <w:r w:rsidR="000531BE">
              <w:rPr>
                <w:noProof/>
                <w:webHidden/>
              </w:rPr>
              <w:tab/>
            </w:r>
            <w:r w:rsidR="000531BE">
              <w:rPr>
                <w:noProof/>
                <w:webHidden/>
              </w:rPr>
              <w:fldChar w:fldCharType="begin"/>
            </w:r>
            <w:r w:rsidR="000531BE">
              <w:rPr>
                <w:noProof/>
                <w:webHidden/>
              </w:rPr>
              <w:instrText xml:space="preserve"> PAGEREF _Toc237442278 \h </w:instrText>
            </w:r>
            <w:r w:rsidR="000531BE">
              <w:rPr>
                <w:noProof/>
                <w:webHidden/>
              </w:rPr>
            </w:r>
            <w:r w:rsidR="000531BE">
              <w:rPr>
                <w:noProof/>
                <w:webHidden/>
              </w:rPr>
              <w:fldChar w:fldCharType="separate"/>
            </w:r>
            <w:r w:rsidR="000531BE">
              <w:rPr>
                <w:noProof/>
                <w:webHidden/>
              </w:rPr>
              <w:t>6</w:t>
            </w:r>
            <w:r w:rsidR="000531BE">
              <w:rPr>
                <w:noProof/>
                <w:webHidden/>
              </w:rPr>
              <w:fldChar w:fldCharType="end"/>
            </w:r>
          </w:hyperlink>
        </w:p>
        <w:p w:rsidR="000531BE" w:rsidRDefault="006558C8">
          <w:pPr>
            <w:pStyle w:val="TOC2"/>
            <w:tabs>
              <w:tab w:val="right" w:leader="dot" w:pos="9016"/>
            </w:tabs>
            <w:rPr>
              <w:noProof/>
            </w:rPr>
          </w:pPr>
          <w:hyperlink w:anchor="_Toc237442279" w:history="1">
            <w:r w:rsidR="000531BE" w:rsidRPr="00334CB0">
              <w:rPr>
                <w:rStyle w:val="Hyperlink"/>
                <w:noProof/>
              </w:rPr>
              <w:t>1.5 Overall Assessment</w:t>
            </w:r>
            <w:r w:rsidR="000531BE">
              <w:rPr>
                <w:noProof/>
                <w:webHidden/>
              </w:rPr>
              <w:tab/>
            </w:r>
            <w:r w:rsidR="000531BE">
              <w:rPr>
                <w:noProof/>
                <w:webHidden/>
              </w:rPr>
              <w:fldChar w:fldCharType="begin"/>
            </w:r>
            <w:r w:rsidR="000531BE">
              <w:rPr>
                <w:noProof/>
                <w:webHidden/>
              </w:rPr>
              <w:instrText xml:space="preserve"> PAGEREF _Toc237442279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OC1"/>
            <w:tabs>
              <w:tab w:val="right" w:leader="dot" w:pos="9016"/>
            </w:tabs>
            <w:rPr>
              <w:noProof/>
            </w:rPr>
          </w:pPr>
          <w:hyperlink w:anchor="_Toc237442280" w:history="1">
            <w:r w:rsidR="000531BE" w:rsidRPr="00334CB0">
              <w:rPr>
                <w:rStyle w:val="Hyperlink"/>
                <w:noProof/>
              </w:rPr>
              <w:t>2. Working Capital Management Analysis</w:t>
            </w:r>
            <w:r w:rsidR="000531BE">
              <w:rPr>
                <w:noProof/>
                <w:webHidden/>
              </w:rPr>
              <w:tab/>
            </w:r>
            <w:r w:rsidR="000531BE">
              <w:rPr>
                <w:noProof/>
                <w:webHidden/>
              </w:rPr>
              <w:fldChar w:fldCharType="begin"/>
            </w:r>
            <w:r w:rsidR="000531BE">
              <w:rPr>
                <w:noProof/>
                <w:webHidden/>
              </w:rPr>
              <w:instrText xml:space="preserve"> PAGEREF _Toc237442280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OC2"/>
            <w:tabs>
              <w:tab w:val="right" w:leader="dot" w:pos="9016"/>
            </w:tabs>
            <w:rPr>
              <w:noProof/>
            </w:rPr>
          </w:pPr>
          <w:hyperlink w:anchor="_Toc237442281" w:history="1">
            <w:r w:rsidR="000531BE" w:rsidRPr="00334CB0">
              <w:rPr>
                <w:rStyle w:val="Hyperlink"/>
                <w:noProof/>
              </w:rPr>
              <w:t>2.1 Cash Operating Cycle</w:t>
            </w:r>
            <w:r w:rsidR="000531BE">
              <w:rPr>
                <w:noProof/>
                <w:webHidden/>
              </w:rPr>
              <w:tab/>
            </w:r>
            <w:r w:rsidR="000531BE">
              <w:rPr>
                <w:noProof/>
                <w:webHidden/>
              </w:rPr>
              <w:fldChar w:fldCharType="begin"/>
            </w:r>
            <w:r w:rsidR="000531BE">
              <w:rPr>
                <w:noProof/>
                <w:webHidden/>
              </w:rPr>
              <w:instrText xml:space="preserve"> PAGEREF _Toc237442281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OC3"/>
            <w:tabs>
              <w:tab w:val="right" w:leader="dot" w:pos="9016"/>
            </w:tabs>
            <w:rPr>
              <w:noProof/>
            </w:rPr>
          </w:pPr>
          <w:hyperlink w:anchor="_Toc237442282" w:history="1">
            <w:r w:rsidR="000531BE" w:rsidRPr="00334CB0">
              <w:rPr>
                <w:rStyle w:val="Hyperlink"/>
                <w:noProof/>
              </w:rPr>
              <w:t>2.1.1 Cash Operating Cycle Calculation</w:t>
            </w:r>
            <w:r w:rsidR="000531BE">
              <w:rPr>
                <w:noProof/>
                <w:webHidden/>
              </w:rPr>
              <w:tab/>
            </w:r>
            <w:r w:rsidR="000531BE">
              <w:rPr>
                <w:noProof/>
                <w:webHidden/>
              </w:rPr>
              <w:fldChar w:fldCharType="begin"/>
            </w:r>
            <w:r w:rsidR="000531BE">
              <w:rPr>
                <w:noProof/>
                <w:webHidden/>
              </w:rPr>
              <w:instrText xml:space="preserve"> PAGEREF _Toc237442282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OC3"/>
            <w:tabs>
              <w:tab w:val="right" w:leader="dot" w:pos="9016"/>
            </w:tabs>
            <w:rPr>
              <w:noProof/>
            </w:rPr>
          </w:pPr>
          <w:hyperlink w:anchor="_Toc237442283" w:history="1">
            <w:r w:rsidR="000531BE" w:rsidRPr="00334CB0">
              <w:rPr>
                <w:rStyle w:val="Hyperlink"/>
                <w:noProof/>
              </w:rPr>
              <w:t>2.1.2 Receivable and Payable Management</w:t>
            </w:r>
            <w:r w:rsidR="000531BE">
              <w:rPr>
                <w:noProof/>
                <w:webHidden/>
              </w:rPr>
              <w:tab/>
            </w:r>
            <w:r w:rsidR="000531BE">
              <w:rPr>
                <w:noProof/>
                <w:webHidden/>
              </w:rPr>
              <w:fldChar w:fldCharType="begin"/>
            </w:r>
            <w:r w:rsidR="000531BE">
              <w:rPr>
                <w:noProof/>
                <w:webHidden/>
              </w:rPr>
              <w:instrText xml:space="preserve"> PAGEREF _Toc237442283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OC2"/>
            <w:tabs>
              <w:tab w:val="right" w:leader="dot" w:pos="9016"/>
            </w:tabs>
            <w:rPr>
              <w:noProof/>
            </w:rPr>
          </w:pPr>
          <w:hyperlink w:anchor="_Toc237442284" w:history="1">
            <w:r w:rsidR="000531BE" w:rsidRPr="00334CB0">
              <w:rPr>
                <w:rStyle w:val="Hyperlink"/>
                <w:noProof/>
              </w:rPr>
              <w:t>2.2 Strategies to Improve Liquidity</w:t>
            </w:r>
            <w:r w:rsidR="000531BE">
              <w:rPr>
                <w:noProof/>
                <w:webHidden/>
              </w:rPr>
              <w:tab/>
            </w:r>
            <w:r w:rsidR="000531BE">
              <w:rPr>
                <w:noProof/>
                <w:webHidden/>
              </w:rPr>
              <w:fldChar w:fldCharType="begin"/>
            </w:r>
            <w:r w:rsidR="000531BE">
              <w:rPr>
                <w:noProof/>
                <w:webHidden/>
              </w:rPr>
              <w:instrText xml:space="preserve"> PAGEREF _Toc237442284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3"/>
            <w:tabs>
              <w:tab w:val="right" w:leader="dot" w:pos="9016"/>
            </w:tabs>
            <w:rPr>
              <w:noProof/>
            </w:rPr>
          </w:pPr>
          <w:hyperlink w:anchor="_Toc237442285" w:history="1">
            <w:r w:rsidR="000531BE" w:rsidRPr="00334CB0">
              <w:rPr>
                <w:rStyle w:val="Hyperlink"/>
                <w:noProof/>
              </w:rPr>
              <w:t>2.2.1 Receivables Management</w:t>
            </w:r>
            <w:r w:rsidR="000531BE">
              <w:rPr>
                <w:noProof/>
                <w:webHidden/>
              </w:rPr>
              <w:tab/>
            </w:r>
            <w:r w:rsidR="000531BE">
              <w:rPr>
                <w:noProof/>
                <w:webHidden/>
              </w:rPr>
              <w:fldChar w:fldCharType="begin"/>
            </w:r>
            <w:r w:rsidR="000531BE">
              <w:rPr>
                <w:noProof/>
                <w:webHidden/>
              </w:rPr>
              <w:instrText xml:space="preserve"> PAGEREF _Toc237442285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3"/>
            <w:tabs>
              <w:tab w:val="right" w:leader="dot" w:pos="9016"/>
            </w:tabs>
            <w:rPr>
              <w:noProof/>
            </w:rPr>
          </w:pPr>
          <w:hyperlink w:anchor="_Toc237442286" w:history="1">
            <w:r w:rsidR="000531BE" w:rsidRPr="00334CB0">
              <w:rPr>
                <w:rStyle w:val="Hyperlink"/>
                <w:noProof/>
              </w:rPr>
              <w:t>2.2.2 Payables Management</w:t>
            </w:r>
            <w:r w:rsidR="000531BE">
              <w:rPr>
                <w:noProof/>
                <w:webHidden/>
              </w:rPr>
              <w:tab/>
            </w:r>
            <w:r w:rsidR="000531BE">
              <w:rPr>
                <w:noProof/>
                <w:webHidden/>
              </w:rPr>
              <w:fldChar w:fldCharType="begin"/>
            </w:r>
            <w:r w:rsidR="000531BE">
              <w:rPr>
                <w:noProof/>
                <w:webHidden/>
              </w:rPr>
              <w:instrText xml:space="preserve"> PAGEREF _Toc237442286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3"/>
            <w:tabs>
              <w:tab w:val="right" w:leader="dot" w:pos="9016"/>
            </w:tabs>
            <w:rPr>
              <w:noProof/>
            </w:rPr>
          </w:pPr>
          <w:hyperlink w:anchor="_Toc237442287" w:history="1">
            <w:r w:rsidR="000531BE" w:rsidRPr="00334CB0">
              <w:rPr>
                <w:rStyle w:val="Hyperlink"/>
                <w:noProof/>
              </w:rPr>
              <w:t>2.2.3 Cash Management</w:t>
            </w:r>
            <w:r w:rsidR="000531BE">
              <w:rPr>
                <w:noProof/>
                <w:webHidden/>
              </w:rPr>
              <w:tab/>
            </w:r>
            <w:r w:rsidR="000531BE">
              <w:rPr>
                <w:noProof/>
                <w:webHidden/>
              </w:rPr>
              <w:fldChar w:fldCharType="begin"/>
            </w:r>
            <w:r w:rsidR="000531BE">
              <w:rPr>
                <w:noProof/>
                <w:webHidden/>
              </w:rPr>
              <w:instrText xml:space="preserve"> PAGEREF _Toc237442287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2"/>
            <w:tabs>
              <w:tab w:val="right" w:leader="dot" w:pos="9016"/>
            </w:tabs>
            <w:rPr>
              <w:noProof/>
            </w:rPr>
          </w:pPr>
          <w:hyperlink w:anchor="_Toc237442288" w:history="1">
            <w:r w:rsidR="000531BE" w:rsidRPr="00334CB0">
              <w:rPr>
                <w:rStyle w:val="Hyperlink"/>
                <w:noProof/>
              </w:rPr>
              <w:t>2.3 Short-Term v/s Long-Term Financing</w:t>
            </w:r>
            <w:r w:rsidR="000531BE">
              <w:rPr>
                <w:noProof/>
                <w:webHidden/>
              </w:rPr>
              <w:tab/>
            </w:r>
            <w:r w:rsidR="000531BE">
              <w:rPr>
                <w:noProof/>
                <w:webHidden/>
              </w:rPr>
              <w:fldChar w:fldCharType="begin"/>
            </w:r>
            <w:r w:rsidR="000531BE">
              <w:rPr>
                <w:noProof/>
                <w:webHidden/>
              </w:rPr>
              <w:instrText xml:space="preserve"> PAGEREF _Toc237442288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3"/>
            <w:tabs>
              <w:tab w:val="right" w:leader="dot" w:pos="9016"/>
            </w:tabs>
            <w:rPr>
              <w:noProof/>
            </w:rPr>
          </w:pPr>
          <w:hyperlink w:anchor="_Toc237442289" w:history="1">
            <w:r w:rsidR="000531BE" w:rsidRPr="00334CB0">
              <w:rPr>
                <w:rStyle w:val="Hyperlink"/>
                <w:noProof/>
              </w:rPr>
              <w:t>2.3.1 Short-Term Financing</w:t>
            </w:r>
            <w:r w:rsidR="000531BE">
              <w:rPr>
                <w:noProof/>
                <w:webHidden/>
              </w:rPr>
              <w:tab/>
            </w:r>
            <w:r w:rsidR="000531BE">
              <w:rPr>
                <w:noProof/>
                <w:webHidden/>
              </w:rPr>
              <w:fldChar w:fldCharType="begin"/>
            </w:r>
            <w:r w:rsidR="000531BE">
              <w:rPr>
                <w:noProof/>
                <w:webHidden/>
              </w:rPr>
              <w:instrText xml:space="preserve"> PAGEREF _Toc237442289 \h </w:instrText>
            </w:r>
            <w:r w:rsidR="000531BE">
              <w:rPr>
                <w:noProof/>
                <w:webHidden/>
              </w:rPr>
            </w:r>
            <w:r w:rsidR="000531BE">
              <w:rPr>
                <w:noProof/>
                <w:webHidden/>
              </w:rPr>
              <w:fldChar w:fldCharType="separate"/>
            </w:r>
            <w:r w:rsidR="000531BE">
              <w:rPr>
                <w:noProof/>
                <w:webHidden/>
              </w:rPr>
              <w:t>8</w:t>
            </w:r>
            <w:r w:rsidR="000531BE">
              <w:rPr>
                <w:noProof/>
                <w:webHidden/>
              </w:rPr>
              <w:fldChar w:fldCharType="end"/>
            </w:r>
          </w:hyperlink>
        </w:p>
        <w:p w:rsidR="000531BE" w:rsidRDefault="006558C8">
          <w:pPr>
            <w:pStyle w:val="TOC3"/>
            <w:tabs>
              <w:tab w:val="right" w:leader="dot" w:pos="9016"/>
            </w:tabs>
            <w:rPr>
              <w:noProof/>
            </w:rPr>
          </w:pPr>
          <w:hyperlink w:anchor="_Toc237442290" w:history="1">
            <w:r w:rsidR="000531BE" w:rsidRPr="00334CB0">
              <w:rPr>
                <w:rStyle w:val="Hyperlink"/>
                <w:noProof/>
              </w:rPr>
              <w:t>2.3.2 Long-Term Financing</w:t>
            </w:r>
            <w:r w:rsidR="000531BE">
              <w:rPr>
                <w:noProof/>
                <w:webHidden/>
              </w:rPr>
              <w:tab/>
            </w:r>
            <w:r w:rsidR="000531BE">
              <w:rPr>
                <w:noProof/>
                <w:webHidden/>
              </w:rPr>
              <w:fldChar w:fldCharType="begin"/>
            </w:r>
            <w:r w:rsidR="000531BE">
              <w:rPr>
                <w:noProof/>
                <w:webHidden/>
              </w:rPr>
              <w:instrText xml:space="preserve"> PAGEREF _Toc237442290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2"/>
            <w:tabs>
              <w:tab w:val="right" w:leader="dot" w:pos="9016"/>
            </w:tabs>
            <w:rPr>
              <w:noProof/>
            </w:rPr>
          </w:pPr>
          <w:hyperlink w:anchor="_Toc237442291" w:history="1">
            <w:r w:rsidR="000531BE" w:rsidRPr="00334CB0">
              <w:rPr>
                <w:rStyle w:val="Hyperlink"/>
                <w:noProof/>
              </w:rPr>
              <w:t>2.4 Recommended Financing Strategy</w:t>
            </w:r>
            <w:r w:rsidR="000531BE">
              <w:rPr>
                <w:noProof/>
                <w:webHidden/>
              </w:rPr>
              <w:tab/>
            </w:r>
            <w:r w:rsidR="000531BE">
              <w:rPr>
                <w:noProof/>
                <w:webHidden/>
              </w:rPr>
              <w:fldChar w:fldCharType="begin"/>
            </w:r>
            <w:r w:rsidR="000531BE">
              <w:rPr>
                <w:noProof/>
                <w:webHidden/>
              </w:rPr>
              <w:instrText xml:space="preserve"> PAGEREF _Toc237442291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3"/>
            <w:tabs>
              <w:tab w:val="right" w:leader="dot" w:pos="9016"/>
            </w:tabs>
            <w:rPr>
              <w:noProof/>
            </w:rPr>
          </w:pPr>
          <w:hyperlink w:anchor="_Toc237442292" w:history="1">
            <w:r w:rsidR="000531BE" w:rsidRPr="00334CB0">
              <w:rPr>
                <w:rStyle w:val="Hyperlink"/>
                <w:noProof/>
              </w:rPr>
              <w:t>2.4.1 Best approach towards Hilton.</w:t>
            </w:r>
            <w:r w:rsidR="000531BE">
              <w:rPr>
                <w:noProof/>
                <w:webHidden/>
              </w:rPr>
              <w:tab/>
            </w:r>
            <w:r w:rsidR="000531BE">
              <w:rPr>
                <w:noProof/>
                <w:webHidden/>
              </w:rPr>
              <w:fldChar w:fldCharType="begin"/>
            </w:r>
            <w:r w:rsidR="000531BE">
              <w:rPr>
                <w:noProof/>
                <w:webHidden/>
              </w:rPr>
              <w:instrText xml:space="preserve"> PAGEREF _Toc237442292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3"/>
            <w:tabs>
              <w:tab w:val="right" w:leader="dot" w:pos="9016"/>
            </w:tabs>
            <w:rPr>
              <w:noProof/>
            </w:rPr>
          </w:pPr>
          <w:hyperlink w:anchor="_Toc237442293" w:history="1">
            <w:r w:rsidR="000531BE" w:rsidRPr="00334CB0">
              <w:rPr>
                <w:rStyle w:val="Hyperlink"/>
                <w:noProof/>
              </w:rPr>
              <w:t>2.4.2 CFO Recommendation</w:t>
            </w:r>
            <w:r w:rsidR="000531BE">
              <w:rPr>
                <w:noProof/>
                <w:webHidden/>
              </w:rPr>
              <w:tab/>
            </w:r>
            <w:r w:rsidR="000531BE">
              <w:rPr>
                <w:noProof/>
                <w:webHidden/>
              </w:rPr>
              <w:fldChar w:fldCharType="begin"/>
            </w:r>
            <w:r w:rsidR="000531BE">
              <w:rPr>
                <w:noProof/>
                <w:webHidden/>
              </w:rPr>
              <w:instrText xml:space="preserve"> PAGEREF _Toc237442293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1"/>
            <w:tabs>
              <w:tab w:val="right" w:leader="dot" w:pos="9016"/>
            </w:tabs>
            <w:rPr>
              <w:noProof/>
            </w:rPr>
          </w:pPr>
          <w:hyperlink w:anchor="_Toc237442294" w:history="1">
            <w:r w:rsidR="000531BE" w:rsidRPr="00334CB0">
              <w:rPr>
                <w:rStyle w:val="Hyperlink"/>
                <w:noProof/>
              </w:rPr>
              <w:t>3. Strategic Financial Restructuring Plan</w:t>
            </w:r>
            <w:r w:rsidR="000531BE">
              <w:rPr>
                <w:noProof/>
                <w:webHidden/>
              </w:rPr>
              <w:tab/>
            </w:r>
            <w:r w:rsidR="000531BE">
              <w:rPr>
                <w:noProof/>
                <w:webHidden/>
              </w:rPr>
              <w:fldChar w:fldCharType="begin"/>
            </w:r>
            <w:r w:rsidR="000531BE">
              <w:rPr>
                <w:noProof/>
                <w:webHidden/>
              </w:rPr>
              <w:instrText xml:space="preserve"> PAGEREF _Toc237442294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2"/>
            <w:tabs>
              <w:tab w:val="right" w:leader="dot" w:pos="9016"/>
            </w:tabs>
            <w:rPr>
              <w:noProof/>
            </w:rPr>
          </w:pPr>
          <w:hyperlink w:anchor="_Toc237442295" w:history="1">
            <w:r w:rsidR="000531BE" w:rsidRPr="00334CB0">
              <w:rPr>
                <w:rStyle w:val="Hyperlink"/>
                <w:noProof/>
              </w:rPr>
              <w:t>3.1 Recommended Financial Restructuring Options</w:t>
            </w:r>
            <w:r w:rsidR="000531BE">
              <w:rPr>
                <w:noProof/>
                <w:webHidden/>
              </w:rPr>
              <w:tab/>
            </w:r>
            <w:r w:rsidR="000531BE">
              <w:rPr>
                <w:noProof/>
                <w:webHidden/>
              </w:rPr>
              <w:fldChar w:fldCharType="begin"/>
            </w:r>
            <w:r w:rsidR="000531BE">
              <w:rPr>
                <w:noProof/>
                <w:webHidden/>
              </w:rPr>
              <w:instrText xml:space="preserve"> PAGEREF _Toc237442295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3"/>
            <w:tabs>
              <w:tab w:val="right" w:leader="dot" w:pos="9016"/>
            </w:tabs>
            <w:rPr>
              <w:noProof/>
            </w:rPr>
          </w:pPr>
          <w:hyperlink w:anchor="_Toc237442296" w:history="1">
            <w:r w:rsidR="000531BE" w:rsidRPr="00334CB0">
              <w:rPr>
                <w:rStyle w:val="Hyperlink"/>
                <w:noProof/>
              </w:rPr>
              <w:t>3.1.1 Debt Restructuring</w:t>
            </w:r>
            <w:r w:rsidR="000531BE">
              <w:rPr>
                <w:noProof/>
                <w:webHidden/>
              </w:rPr>
              <w:tab/>
            </w:r>
            <w:r w:rsidR="000531BE">
              <w:rPr>
                <w:noProof/>
                <w:webHidden/>
              </w:rPr>
              <w:fldChar w:fldCharType="begin"/>
            </w:r>
            <w:r w:rsidR="000531BE">
              <w:rPr>
                <w:noProof/>
                <w:webHidden/>
              </w:rPr>
              <w:instrText xml:space="preserve"> PAGEREF _Toc237442296 \h </w:instrText>
            </w:r>
            <w:r w:rsidR="000531BE">
              <w:rPr>
                <w:noProof/>
                <w:webHidden/>
              </w:rPr>
            </w:r>
            <w:r w:rsidR="000531BE">
              <w:rPr>
                <w:noProof/>
                <w:webHidden/>
              </w:rPr>
              <w:fldChar w:fldCharType="separate"/>
            </w:r>
            <w:r w:rsidR="000531BE">
              <w:rPr>
                <w:noProof/>
                <w:webHidden/>
              </w:rPr>
              <w:t>9</w:t>
            </w:r>
            <w:r w:rsidR="000531BE">
              <w:rPr>
                <w:noProof/>
                <w:webHidden/>
              </w:rPr>
              <w:fldChar w:fldCharType="end"/>
            </w:r>
          </w:hyperlink>
        </w:p>
        <w:p w:rsidR="000531BE" w:rsidRDefault="006558C8">
          <w:pPr>
            <w:pStyle w:val="TOC3"/>
            <w:tabs>
              <w:tab w:val="right" w:leader="dot" w:pos="9016"/>
            </w:tabs>
            <w:rPr>
              <w:noProof/>
            </w:rPr>
          </w:pPr>
          <w:hyperlink w:anchor="_Toc237442297" w:history="1">
            <w:r w:rsidR="000531BE" w:rsidRPr="00334CB0">
              <w:rPr>
                <w:rStyle w:val="Hyperlink"/>
                <w:noProof/>
              </w:rPr>
              <w:t>3.1.2 Selective Divestiture</w:t>
            </w:r>
            <w:r w:rsidR="000531BE">
              <w:rPr>
                <w:noProof/>
                <w:webHidden/>
              </w:rPr>
              <w:tab/>
            </w:r>
            <w:r w:rsidR="000531BE">
              <w:rPr>
                <w:noProof/>
                <w:webHidden/>
              </w:rPr>
              <w:fldChar w:fldCharType="begin"/>
            </w:r>
            <w:r w:rsidR="000531BE">
              <w:rPr>
                <w:noProof/>
                <w:webHidden/>
              </w:rPr>
              <w:instrText xml:space="preserve"> PAGEREF _Toc237442297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3"/>
            <w:tabs>
              <w:tab w:val="right" w:leader="dot" w:pos="9016"/>
            </w:tabs>
            <w:rPr>
              <w:noProof/>
            </w:rPr>
          </w:pPr>
          <w:hyperlink w:anchor="_Toc237442298" w:history="1">
            <w:r w:rsidR="000531BE" w:rsidRPr="00334CB0">
              <w:rPr>
                <w:rStyle w:val="Hyperlink"/>
                <w:noProof/>
              </w:rPr>
              <w:t>3.1.3 Limited Equity Injection</w:t>
            </w:r>
            <w:r w:rsidR="000531BE">
              <w:rPr>
                <w:noProof/>
                <w:webHidden/>
              </w:rPr>
              <w:tab/>
            </w:r>
            <w:r w:rsidR="000531BE">
              <w:rPr>
                <w:noProof/>
                <w:webHidden/>
              </w:rPr>
              <w:fldChar w:fldCharType="begin"/>
            </w:r>
            <w:r w:rsidR="000531BE">
              <w:rPr>
                <w:noProof/>
                <w:webHidden/>
              </w:rPr>
              <w:instrText xml:space="preserve"> PAGEREF _Toc237442298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2"/>
            <w:tabs>
              <w:tab w:val="right" w:leader="dot" w:pos="9016"/>
            </w:tabs>
            <w:rPr>
              <w:noProof/>
            </w:rPr>
          </w:pPr>
          <w:hyperlink w:anchor="_Toc237442299" w:history="1">
            <w:r w:rsidR="000531BE" w:rsidRPr="00334CB0">
              <w:rPr>
                <w:rStyle w:val="Hyperlink"/>
                <w:noProof/>
              </w:rPr>
              <w:t>3.2 Impact on Shareholder Value, Debt and Operational Flexibility</w:t>
            </w:r>
            <w:r w:rsidR="000531BE">
              <w:rPr>
                <w:noProof/>
                <w:webHidden/>
              </w:rPr>
              <w:tab/>
            </w:r>
            <w:r w:rsidR="000531BE">
              <w:rPr>
                <w:noProof/>
                <w:webHidden/>
              </w:rPr>
              <w:fldChar w:fldCharType="begin"/>
            </w:r>
            <w:r w:rsidR="000531BE">
              <w:rPr>
                <w:noProof/>
                <w:webHidden/>
              </w:rPr>
              <w:instrText xml:space="preserve"> PAGEREF _Toc237442299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3"/>
            <w:tabs>
              <w:tab w:val="right" w:leader="dot" w:pos="9016"/>
            </w:tabs>
            <w:rPr>
              <w:noProof/>
            </w:rPr>
          </w:pPr>
          <w:hyperlink w:anchor="_Toc237442300" w:history="1">
            <w:r w:rsidR="000531BE" w:rsidRPr="00334CB0">
              <w:rPr>
                <w:rStyle w:val="Hyperlink"/>
                <w:noProof/>
              </w:rPr>
              <w:t>3.2.1 Shareholder Value</w:t>
            </w:r>
            <w:r w:rsidR="000531BE">
              <w:rPr>
                <w:noProof/>
                <w:webHidden/>
              </w:rPr>
              <w:tab/>
            </w:r>
            <w:r w:rsidR="000531BE">
              <w:rPr>
                <w:noProof/>
                <w:webHidden/>
              </w:rPr>
              <w:fldChar w:fldCharType="begin"/>
            </w:r>
            <w:r w:rsidR="000531BE">
              <w:rPr>
                <w:noProof/>
                <w:webHidden/>
              </w:rPr>
              <w:instrText xml:space="preserve"> PAGEREF _Toc237442300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3"/>
            <w:tabs>
              <w:tab w:val="right" w:leader="dot" w:pos="9016"/>
            </w:tabs>
            <w:rPr>
              <w:noProof/>
            </w:rPr>
          </w:pPr>
          <w:hyperlink w:anchor="_Toc237442301" w:history="1">
            <w:r w:rsidR="000531BE" w:rsidRPr="00334CB0">
              <w:rPr>
                <w:rStyle w:val="Hyperlink"/>
                <w:noProof/>
              </w:rPr>
              <w:t>3.2.2 Debt Structure</w:t>
            </w:r>
            <w:r w:rsidR="000531BE">
              <w:rPr>
                <w:noProof/>
                <w:webHidden/>
              </w:rPr>
              <w:tab/>
            </w:r>
            <w:r w:rsidR="000531BE">
              <w:rPr>
                <w:noProof/>
                <w:webHidden/>
              </w:rPr>
              <w:fldChar w:fldCharType="begin"/>
            </w:r>
            <w:r w:rsidR="000531BE">
              <w:rPr>
                <w:noProof/>
                <w:webHidden/>
              </w:rPr>
              <w:instrText xml:space="preserve"> PAGEREF _Toc237442301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3"/>
            <w:tabs>
              <w:tab w:val="right" w:leader="dot" w:pos="9016"/>
            </w:tabs>
            <w:rPr>
              <w:noProof/>
            </w:rPr>
          </w:pPr>
          <w:hyperlink w:anchor="_Toc237442302" w:history="1">
            <w:r w:rsidR="000531BE" w:rsidRPr="00334CB0">
              <w:rPr>
                <w:rStyle w:val="Hyperlink"/>
                <w:noProof/>
              </w:rPr>
              <w:t>3.2.3 Operational Flexibility</w:t>
            </w:r>
            <w:r w:rsidR="000531BE">
              <w:rPr>
                <w:noProof/>
                <w:webHidden/>
              </w:rPr>
              <w:tab/>
            </w:r>
            <w:r w:rsidR="000531BE">
              <w:rPr>
                <w:noProof/>
                <w:webHidden/>
              </w:rPr>
              <w:fldChar w:fldCharType="begin"/>
            </w:r>
            <w:r w:rsidR="000531BE">
              <w:rPr>
                <w:noProof/>
                <w:webHidden/>
              </w:rPr>
              <w:instrText xml:space="preserve"> PAGEREF _Toc237442302 \h </w:instrText>
            </w:r>
            <w:r w:rsidR="000531BE">
              <w:rPr>
                <w:noProof/>
                <w:webHidden/>
              </w:rPr>
            </w:r>
            <w:r w:rsidR="000531BE">
              <w:rPr>
                <w:noProof/>
                <w:webHidden/>
              </w:rPr>
              <w:fldChar w:fldCharType="separate"/>
            </w:r>
            <w:r w:rsidR="000531BE">
              <w:rPr>
                <w:noProof/>
                <w:webHidden/>
              </w:rPr>
              <w:t>10</w:t>
            </w:r>
            <w:r w:rsidR="000531BE">
              <w:rPr>
                <w:noProof/>
                <w:webHidden/>
              </w:rPr>
              <w:fldChar w:fldCharType="end"/>
            </w:r>
          </w:hyperlink>
        </w:p>
        <w:p w:rsidR="000531BE" w:rsidRDefault="006558C8">
          <w:pPr>
            <w:pStyle w:val="TOC2"/>
            <w:tabs>
              <w:tab w:val="right" w:leader="dot" w:pos="9016"/>
            </w:tabs>
            <w:rPr>
              <w:noProof/>
            </w:rPr>
          </w:pPr>
          <w:hyperlink w:anchor="_Toc237442303" w:history="1">
            <w:r w:rsidR="000531BE" w:rsidRPr="00334CB0">
              <w:rPr>
                <w:rStyle w:val="Hyperlink"/>
                <w:noProof/>
              </w:rPr>
              <w:t>3.3 International and Ethical Considerations</w:t>
            </w:r>
            <w:r w:rsidR="000531BE">
              <w:rPr>
                <w:noProof/>
                <w:webHidden/>
              </w:rPr>
              <w:tab/>
            </w:r>
            <w:r w:rsidR="000531BE">
              <w:rPr>
                <w:noProof/>
                <w:webHidden/>
              </w:rPr>
              <w:fldChar w:fldCharType="begin"/>
            </w:r>
            <w:r w:rsidR="000531BE">
              <w:rPr>
                <w:noProof/>
                <w:webHidden/>
              </w:rPr>
              <w:instrText xml:space="preserve"> PAGEREF _Toc237442303 \h </w:instrText>
            </w:r>
            <w:r w:rsidR="000531BE">
              <w:rPr>
                <w:noProof/>
                <w:webHidden/>
              </w:rPr>
            </w:r>
            <w:r w:rsidR="000531BE">
              <w:rPr>
                <w:noProof/>
                <w:webHidden/>
              </w:rPr>
              <w:fldChar w:fldCharType="separate"/>
            </w:r>
            <w:r w:rsidR="000531BE">
              <w:rPr>
                <w:noProof/>
                <w:webHidden/>
              </w:rPr>
              <w:t>11</w:t>
            </w:r>
            <w:r w:rsidR="000531BE">
              <w:rPr>
                <w:noProof/>
                <w:webHidden/>
              </w:rPr>
              <w:fldChar w:fldCharType="end"/>
            </w:r>
          </w:hyperlink>
        </w:p>
        <w:p w:rsidR="000531BE" w:rsidRDefault="006558C8">
          <w:pPr>
            <w:pStyle w:val="TOC3"/>
            <w:tabs>
              <w:tab w:val="right" w:leader="dot" w:pos="9016"/>
            </w:tabs>
            <w:rPr>
              <w:noProof/>
            </w:rPr>
          </w:pPr>
          <w:hyperlink w:anchor="_Toc237442304" w:history="1">
            <w:r w:rsidR="000531BE" w:rsidRPr="00334CB0">
              <w:rPr>
                <w:rStyle w:val="Hyperlink"/>
                <w:noProof/>
              </w:rPr>
              <w:t>3.3.1 Taxation and Currency Risk</w:t>
            </w:r>
            <w:r w:rsidR="000531BE">
              <w:rPr>
                <w:noProof/>
                <w:webHidden/>
              </w:rPr>
              <w:tab/>
            </w:r>
            <w:r w:rsidR="000531BE">
              <w:rPr>
                <w:noProof/>
                <w:webHidden/>
              </w:rPr>
              <w:fldChar w:fldCharType="begin"/>
            </w:r>
            <w:r w:rsidR="000531BE">
              <w:rPr>
                <w:noProof/>
                <w:webHidden/>
              </w:rPr>
              <w:instrText xml:space="preserve"> PAGEREF _Toc237442304 \h </w:instrText>
            </w:r>
            <w:r w:rsidR="000531BE">
              <w:rPr>
                <w:noProof/>
                <w:webHidden/>
              </w:rPr>
            </w:r>
            <w:r w:rsidR="000531BE">
              <w:rPr>
                <w:noProof/>
                <w:webHidden/>
              </w:rPr>
              <w:fldChar w:fldCharType="separate"/>
            </w:r>
            <w:r w:rsidR="000531BE">
              <w:rPr>
                <w:noProof/>
                <w:webHidden/>
              </w:rPr>
              <w:t>11</w:t>
            </w:r>
            <w:r w:rsidR="000531BE">
              <w:rPr>
                <w:noProof/>
                <w:webHidden/>
              </w:rPr>
              <w:fldChar w:fldCharType="end"/>
            </w:r>
          </w:hyperlink>
        </w:p>
        <w:p w:rsidR="000531BE" w:rsidRDefault="006558C8">
          <w:pPr>
            <w:pStyle w:val="TOC3"/>
            <w:tabs>
              <w:tab w:val="right" w:leader="dot" w:pos="9016"/>
            </w:tabs>
            <w:rPr>
              <w:noProof/>
            </w:rPr>
          </w:pPr>
          <w:hyperlink w:anchor="_Toc237442305" w:history="1">
            <w:r w:rsidR="000531BE" w:rsidRPr="00334CB0">
              <w:rPr>
                <w:rStyle w:val="Hyperlink"/>
                <w:noProof/>
              </w:rPr>
              <w:t>3.3.2 Inflation and Economic Risk</w:t>
            </w:r>
            <w:r w:rsidR="000531BE">
              <w:rPr>
                <w:noProof/>
                <w:webHidden/>
              </w:rPr>
              <w:tab/>
            </w:r>
            <w:r w:rsidR="000531BE">
              <w:rPr>
                <w:noProof/>
                <w:webHidden/>
              </w:rPr>
              <w:fldChar w:fldCharType="begin"/>
            </w:r>
            <w:r w:rsidR="000531BE">
              <w:rPr>
                <w:noProof/>
                <w:webHidden/>
              </w:rPr>
              <w:instrText xml:space="preserve"> PAGEREF _Toc237442305 \h </w:instrText>
            </w:r>
            <w:r w:rsidR="000531BE">
              <w:rPr>
                <w:noProof/>
                <w:webHidden/>
              </w:rPr>
            </w:r>
            <w:r w:rsidR="000531BE">
              <w:rPr>
                <w:noProof/>
                <w:webHidden/>
              </w:rPr>
              <w:fldChar w:fldCharType="separate"/>
            </w:r>
            <w:r w:rsidR="000531BE">
              <w:rPr>
                <w:noProof/>
                <w:webHidden/>
              </w:rPr>
              <w:t>11</w:t>
            </w:r>
            <w:r w:rsidR="000531BE">
              <w:rPr>
                <w:noProof/>
                <w:webHidden/>
              </w:rPr>
              <w:fldChar w:fldCharType="end"/>
            </w:r>
          </w:hyperlink>
        </w:p>
        <w:p w:rsidR="000531BE" w:rsidRDefault="006558C8">
          <w:pPr>
            <w:pStyle w:val="TOC3"/>
            <w:tabs>
              <w:tab w:val="right" w:leader="dot" w:pos="9016"/>
            </w:tabs>
            <w:rPr>
              <w:noProof/>
            </w:rPr>
          </w:pPr>
          <w:hyperlink w:anchor="_Toc237442306" w:history="1">
            <w:r w:rsidR="000531BE" w:rsidRPr="00334CB0">
              <w:rPr>
                <w:rStyle w:val="Hyperlink"/>
                <w:noProof/>
              </w:rPr>
              <w:t>3.3.3 CSR and ESG Considerations</w:t>
            </w:r>
            <w:r w:rsidR="000531BE">
              <w:rPr>
                <w:noProof/>
                <w:webHidden/>
              </w:rPr>
              <w:tab/>
            </w:r>
            <w:r w:rsidR="000531BE">
              <w:rPr>
                <w:noProof/>
                <w:webHidden/>
              </w:rPr>
              <w:fldChar w:fldCharType="begin"/>
            </w:r>
            <w:r w:rsidR="000531BE">
              <w:rPr>
                <w:noProof/>
                <w:webHidden/>
              </w:rPr>
              <w:instrText xml:space="preserve"> PAGEREF _Toc237442306 \h </w:instrText>
            </w:r>
            <w:r w:rsidR="000531BE">
              <w:rPr>
                <w:noProof/>
                <w:webHidden/>
              </w:rPr>
            </w:r>
            <w:r w:rsidR="000531BE">
              <w:rPr>
                <w:noProof/>
                <w:webHidden/>
              </w:rPr>
              <w:fldChar w:fldCharType="separate"/>
            </w:r>
            <w:r w:rsidR="000531BE">
              <w:rPr>
                <w:noProof/>
                <w:webHidden/>
              </w:rPr>
              <w:t>11</w:t>
            </w:r>
            <w:r w:rsidR="000531BE">
              <w:rPr>
                <w:noProof/>
                <w:webHidden/>
              </w:rPr>
              <w:fldChar w:fldCharType="end"/>
            </w:r>
          </w:hyperlink>
        </w:p>
        <w:p w:rsidR="000531BE" w:rsidRDefault="006558C8">
          <w:pPr>
            <w:pStyle w:val="TOC2"/>
            <w:tabs>
              <w:tab w:val="right" w:leader="dot" w:pos="9016"/>
            </w:tabs>
            <w:rPr>
              <w:noProof/>
            </w:rPr>
          </w:pPr>
          <w:hyperlink w:anchor="_Toc237442307" w:history="1">
            <w:r w:rsidR="000531BE" w:rsidRPr="00334CB0">
              <w:rPr>
                <w:rStyle w:val="Hyperlink"/>
                <w:noProof/>
              </w:rPr>
              <w:t>3.4 Recommended Strategy</w:t>
            </w:r>
            <w:r w:rsidR="000531BE">
              <w:rPr>
                <w:noProof/>
                <w:webHidden/>
              </w:rPr>
              <w:tab/>
            </w:r>
            <w:r w:rsidR="000531BE">
              <w:rPr>
                <w:noProof/>
                <w:webHidden/>
              </w:rPr>
              <w:fldChar w:fldCharType="begin"/>
            </w:r>
            <w:r w:rsidR="000531BE">
              <w:rPr>
                <w:noProof/>
                <w:webHidden/>
              </w:rPr>
              <w:instrText xml:space="preserve"> PAGEREF _Toc237442307 \h </w:instrText>
            </w:r>
            <w:r w:rsidR="000531BE">
              <w:rPr>
                <w:noProof/>
                <w:webHidden/>
              </w:rPr>
            </w:r>
            <w:r w:rsidR="000531BE">
              <w:rPr>
                <w:noProof/>
                <w:webHidden/>
              </w:rPr>
              <w:fldChar w:fldCharType="separate"/>
            </w:r>
            <w:r w:rsidR="000531BE">
              <w:rPr>
                <w:noProof/>
                <w:webHidden/>
              </w:rPr>
              <w:t>11</w:t>
            </w:r>
            <w:r w:rsidR="000531BE">
              <w:rPr>
                <w:noProof/>
                <w:webHidden/>
              </w:rPr>
              <w:fldChar w:fldCharType="end"/>
            </w:r>
          </w:hyperlink>
        </w:p>
        <w:p w:rsidR="000531BE" w:rsidRDefault="006558C8">
          <w:pPr>
            <w:pStyle w:val="TOC1"/>
            <w:tabs>
              <w:tab w:val="right" w:leader="dot" w:pos="9016"/>
            </w:tabs>
            <w:rPr>
              <w:noProof/>
            </w:rPr>
          </w:pPr>
          <w:hyperlink w:anchor="_Toc237442308" w:history="1">
            <w:r w:rsidR="000531BE" w:rsidRPr="00334CB0">
              <w:rPr>
                <w:rStyle w:val="Hyperlink"/>
                <w:noProof/>
              </w:rPr>
              <w:t>4. Investment Appraisal and Capital Budgeting</w:t>
            </w:r>
            <w:r w:rsidR="000531BE">
              <w:rPr>
                <w:noProof/>
                <w:webHidden/>
              </w:rPr>
              <w:tab/>
            </w:r>
            <w:r w:rsidR="000531BE">
              <w:rPr>
                <w:noProof/>
                <w:webHidden/>
              </w:rPr>
              <w:fldChar w:fldCharType="begin"/>
            </w:r>
            <w:r w:rsidR="000531BE">
              <w:rPr>
                <w:noProof/>
                <w:webHidden/>
              </w:rPr>
              <w:instrText xml:space="preserve"> PAGEREF _Toc237442308 \h </w:instrText>
            </w:r>
            <w:r w:rsidR="000531BE">
              <w:rPr>
                <w:noProof/>
                <w:webHidden/>
              </w:rPr>
            </w:r>
            <w:r w:rsidR="000531BE">
              <w:rPr>
                <w:noProof/>
                <w:webHidden/>
              </w:rPr>
              <w:fldChar w:fldCharType="separate"/>
            </w:r>
            <w:r w:rsidR="000531BE">
              <w:rPr>
                <w:noProof/>
                <w:webHidden/>
              </w:rPr>
              <w:t>12</w:t>
            </w:r>
            <w:r w:rsidR="000531BE">
              <w:rPr>
                <w:noProof/>
                <w:webHidden/>
              </w:rPr>
              <w:fldChar w:fldCharType="end"/>
            </w:r>
          </w:hyperlink>
        </w:p>
        <w:p w:rsidR="000531BE" w:rsidRDefault="006558C8">
          <w:pPr>
            <w:pStyle w:val="TOC2"/>
            <w:tabs>
              <w:tab w:val="right" w:leader="dot" w:pos="9016"/>
            </w:tabs>
            <w:rPr>
              <w:noProof/>
            </w:rPr>
          </w:pPr>
          <w:hyperlink w:anchor="_Toc237442309" w:history="1">
            <w:r w:rsidR="000531BE" w:rsidRPr="00334CB0">
              <w:rPr>
                <w:rStyle w:val="Hyperlink"/>
                <w:noProof/>
              </w:rPr>
              <w:t>4.1(a) Selection of Investment Projects Using PBP, ARR, NPV, PI and IRR</w:t>
            </w:r>
            <w:r w:rsidR="000531BE">
              <w:rPr>
                <w:noProof/>
                <w:webHidden/>
              </w:rPr>
              <w:tab/>
            </w:r>
            <w:r w:rsidR="000531BE">
              <w:rPr>
                <w:noProof/>
                <w:webHidden/>
              </w:rPr>
              <w:fldChar w:fldCharType="begin"/>
            </w:r>
            <w:r w:rsidR="000531BE">
              <w:rPr>
                <w:noProof/>
                <w:webHidden/>
              </w:rPr>
              <w:instrText xml:space="preserve"> PAGEREF _Toc237442309 \h </w:instrText>
            </w:r>
            <w:r w:rsidR="000531BE">
              <w:rPr>
                <w:noProof/>
                <w:webHidden/>
              </w:rPr>
            </w:r>
            <w:r w:rsidR="000531BE">
              <w:rPr>
                <w:noProof/>
                <w:webHidden/>
              </w:rPr>
              <w:fldChar w:fldCharType="separate"/>
            </w:r>
            <w:r w:rsidR="000531BE">
              <w:rPr>
                <w:noProof/>
                <w:webHidden/>
              </w:rPr>
              <w:t>12</w:t>
            </w:r>
            <w:r w:rsidR="000531BE">
              <w:rPr>
                <w:noProof/>
                <w:webHidden/>
              </w:rPr>
              <w:fldChar w:fldCharType="end"/>
            </w:r>
          </w:hyperlink>
        </w:p>
        <w:p w:rsidR="000531BE" w:rsidRDefault="006558C8">
          <w:pPr>
            <w:pStyle w:val="TOC3"/>
            <w:tabs>
              <w:tab w:val="right" w:leader="dot" w:pos="9016"/>
            </w:tabs>
            <w:rPr>
              <w:noProof/>
            </w:rPr>
          </w:pPr>
          <w:hyperlink w:anchor="_Toc237442310" w:history="1">
            <w:r w:rsidR="000531BE" w:rsidRPr="00334CB0">
              <w:rPr>
                <w:rStyle w:val="Hyperlink"/>
                <w:noProof/>
              </w:rPr>
              <w:t>Investment Appraisal Results</w:t>
            </w:r>
            <w:r w:rsidR="000531BE">
              <w:rPr>
                <w:noProof/>
                <w:webHidden/>
              </w:rPr>
              <w:tab/>
            </w:r>
            <w:r w:rsidR="000531BE">
              <w:rPr>
                <w:noProof/>
                <w:webHidden/>
              </w:rPr>
              <w:fldChar w:fldCharType="begin"/>
            </w:r>
            <w:r w:rsidR="000531BE">
              <w:rPr>
                <w:noProof/>
                <w:webHidden/>
              </w:rPr>
              <w:instrText xml:space="preserve"> PAGEREF _Toc237442310 \h </w:instrText>
            </w:r>
            <w:r w:rsidR="000531BE">
              <w:rPr>
                <w:noProof/>
                <w:webHidden/>
              </w:rPr>
            </w:r>
            <w:r w:rsidR="000531BE">
              <w:rPr>
                <w:noProof/>
                <w:webHidden/>
              </w:rPr>
              <w:fldChar w:fldCharType="separate"/>
            </w:r>
            <w:r w:rsidR="000531BE">
              <w:rPr>
                <w:noProof/>
                <w:webHidden/>
              </w:rPr>
              <w:t>12</w:t>
            </w:r>
            <w:r w:rsidR="000531BE">
              <w:rPr>
                <w:noProof/>
                <w:webHidden/>
              </w:rPr>
              <w:fldChar w:fldCharType="end"/>
            </w:r>
          </w:hyperlink>
        </w:p>
        <w:p w:rsidR="000531BE" w:rsidRDefault="006558C8">
          <w:pPr>
            <w:pStyle w:val="TOC2"/>
            <w:tabs>
              <w:tab w:val="right" w:leader="dot" w:pos="9016"/>
            </w:tabs>
            <w:rPr>
              <w:noProof/>
            </w:rPr>
          </w:pPr>
          <w:hyperlink w:anchor="_Toc237442311" w:history="1">
            <w:r w:rsidR="000531BE" w:rsidRPr="00334CB0">
              <w:rPr>
                <w:rStyle w:val="Hyperlink"/>
                <w:noProof/>
              </w:rPr>
              <w:t>4.2(b) Proposed Project Details and Cash Flows</w:t>
            </w:r>
            <w:r w:rsidR="000531BE">
              <w:rPr>
                <w:noProof/>
                <w:webHidden/>
              </w:rPr>
              <w:tab/>
            </w:r>
            <w:r w:rsidR="000531BE">
              <w:rPr>
                <w:noProof/>
                <w:webHidden/>
              </w:rPr>
              <w:fldChar w:fldCharType="begin"/>
            </w:r>
            <w:r w:rsidR="000531BE">
              <w:rPr>
                <w:noProof/>
                <w:webHidden/>
              </w:rPr>
              <w:instrText xml:space="preserve"> PAGEREF _Toc237442311 \h </w:instrText>
            </w:r>
            <w:r w:rsidR="000531BE">
              <w:rPr>
                <w:noProof/>
                <w:webHidden/>
              </w:rPr>
            </w:r>
            <w:r w:rsidR="000531BE">
              <w:rPr>
                <w:noProof/>
                <w:webHidden/>
              </w:rPr>
              <w:fldChar w:fldCharType="separate"/>
            </w:r>
            <w:r w:rsidR="000531BE">
              <w:rPr>
                <w:noProof/>
                <w:webHidden/>
              </w:rPr>
              <w:t>12</w:t>
            </w:r>
            <w:r w:rsidR="000531BE">
              <w:rPr>
                <w:noProof/>
                <w:webHidden/>
              </w:rPr>
              <w:fldChar w:fldCharType="end"/>
            </w:r>
          </w:hyperlink>
        </w:p>
        <w:p w:rsidR="000531BE" w:rsidRDefault="006558C8">
          <w:pPr>
            <w:pStyle w:val="TOC3"/>
            <w:tabs>
              <w:tab w:val="right" w:leader="dot" w:pos="9016"/>
            </w:tabs>
            <w:rPr>
              <w:noProof/>
            </w:rPr>
          </w:pPr>
          <w:hyperlink w:anchor="_Toc237442312" w:history="1">
            <w:r w:rsidR="000531BE" w:rsidRPr="00334CB0">
              <w:rPr>
                <w:rStyle w:val="Hyperlink"/>
                <w:noProof/>
              </w:rPr>
              <w:t>Proposed Project Cash Flows</w:t>
            </w:r>
            <w:r w:rsidR="000531BE">
              <w:rPr>
                <w:noProof/>
                <w:webHidden/>
              </w:rPr>
              <w:tab/>
            </w:r>
            <w:r w:rsidR="000531BE">
              <w:rPr>
                <w:noProof/>
                <w:webHidden/>
              </w:rPr>
              <w:fldChar w:fldCharType="begin"/>
            </w:r>
            <w:r w:rsidR="000531BE">
              <w:rPr>
                <w:noProof/>
                <w:webHidden/>
              </w:rPr>
              <w:instrText xml:space="preserve"> PAGEREF _Toc237442312 \h </w:instrText>
            </w:r>
            <w:r w:rsidR="000531BE">
              <w:rPr>
                <w:noProof/>
                <w:webHidden/>
              </w:rPr>
            </w:r>
            <w:r w:rsidR="000531BE">
              <w:rPr>
                <w:noProof/>
                <w:webHidden/>
              </w:rPr>
              <w:fldChar w:fldCharType="separate"/>
            </w:r>
            <w:r w:rsidR="000531BE">
              <w:rPr>
                <w:noProof/>
                <w:webHidden/>
              </w:rPr>
              <w:t>13</w:t>
            </w:r>
            <w:r w:rsidR="000531BE">
              <w:rPr>
                <w:noProof/>
                <w:webHidden/>
              </w:rPr>
              <w:fldChar w:fldCharType="end"/>
            </w:r>
          </w:hyperlink>
        </w:p>
        <w:p w:rsidR="000531BE" w:rsidRDefault="006558C8">
          <w:pPr>
            <w:pStyle w:val="TOC2"/>
            <w:tabs>
              <w:tab w:val="right" w:leader="dot" w:pos="9016"/>
            </w:tabs>
            <w:rPr>
              <w:noProof/>
            </w:rPr>
          </w:pPr>
          <w:hyperlink w:anchor="_Toc237442313" w:history="1">
            <w:r w:rsidR="000531BE" w:rsidRPr="00334CB0">
              <w:rPr>
                <w:rStyle w:val="Hyperlink"/>
                <w:noProof/>
              </w:rPr>
              <w:t>4.3(c) Discount Rate and Depreciation Assumptions</w:t>
            </w:r>
            <w:r w:rsidR="000531BE">
              <w:rPr>
                <w:noProof/>
                <w:webHidden/>
              </w:rPr>
              <w:tab/>
            </w:r>
            <w:r w:rsidR="000531BE">
              <w:rPr>
                <w:noProof/>
                <w:webHidden/>
              </w:rPr>
              <w:fldChar w:fldCharType="begin"/>
            </w:r>
            <w:r w:rsidR="000531BE">
              <w:rPr>
                <w:noProof/>
                <w:webHidden/>
              </w:rPr>
              <w:instrText xml:space="preserve"> PAGEREF _Toc237442313 \h </w:instrText>
            </w:r>
            <w:r w:rsidR="000531BE">
              <w:rPr>
                <w:noProof/>
                <w:webHidden/>
              </w:rPr>
            </w:r>
            <w:r w:rsidR="000531BE">
              <w:rPr>
                <w:noProof/>
                <w:webHidden/>
              </w:rPr>
              <w:fldChar w:fldCharType="separate"/>
            </w:r>
            <w:r w:rsidR="000531BE">
              <w:rPr>
                <w:noProof/>
                <w:webHidden/>
              </w:rPr>
              <w:t>13</w:t>
            </w:r>
            <w:r w:rsidR="000531BE">
              <w:rPr>
                <w:noProof/>
                <w:webHidden/>
              </w:rPr>
              <w:fldChar w:fldCharType="end"/>
            </w:r>
          </w:hyperlink>
        </w:p>
        <w:p w:rsidR="000531BE" w:rsidRDefault="006558C8">
          <w:pPr>
            <w:pStyle w:val="TOC3"/>
            <w:tabs>
              <w:tab w:val="right" w:leader="dot" w:pos="9016"/>
            </w:tabs>
            <w:rPr>
              <w:noProof/>
            </w:rPr>
          </w:pPr>
          <w:hyperlink w:anchor="_Toc237442314" w:history="1">
            <w:r w:rsidR="000531BE" w:rsidRPr="00334CB0">
              <w:rPr>
                <w:rStyle w:val="Hyperlink"/>
                <w:noProof/>
              </w:rPr>
              <w:t>Average Accounting Profit</w:t>
            </w:r>
            <w:r w:rsidR="000531BE">
              <w:rPr>
                <w:noProof/>
                <w:webHidden/>
              </w:rPr>
              <w:tab/>
            </w:r>
            <w:r w:rsidR="000531BE">
              <w:rPr>
                <w:noProof/>
                <w:webHidden/>
              </w:rPr>
              <w:fldChar w:fldCharType="begin"/>
            </w:r>
            <w:r w:rsidR="000531BE">
              <w:rPr>
                <w:noProof/>
                <w:webHidden/>
              </w:rPr>
              <w:instrText xml:space="preserve"> PAGEREF _Toc237442314 \h </w:instrText>
            </w:r>
            <w:r w:rsidR="000531BE">
              <w:rPr>
                <w:noProof/>
                <w:webHidden/>
              </w:rPr>
            </w:r>
            <w:r w:rsidR="000531BE">
              <w:rPr>
                <w:noProof/>
                <w:webHidden/>
              </w:rPr>
              <w:fldChar w:fldCharType="separate"/>
            </w:r>
            <w:r w:rsidR="000531BE">
              <w:rPr>
                <w:noProof/>
                <w:webHidden/>
              </w:rPr>
              <w:t>13</w:t>
            </w:r>
            <w:r w:rsidR="000531BE">
              <w:rPr>
                <w:noProof/>
                <w:webHidden/>
              </w:rPr>
              <w:fldChar w:fldCharType="end"/>
            </w:r>
          </w:hyperlink>
        </w:p>
        <w:p w:rsidR="000531BE" w:rsidRDefault="006558C8">
          <w:pPr>
            <w:pStyle w:val="TOC2"/>
            <w:tabs>
              <w:tab w:val="right" w:leader="dot" w:pos="9016"/>
            </w:tabs>
            <w:rPr>
              <w:noProof/>
            </w:rPr>
          </w:pPr>
          <w:hyperlink w:anchor="_Toc237442315" w:history="1">
            <w:r w:rsidR="000531BE" w:rsidRPr="00334CB0">
              <w:rPr>
                <w:rStyle w:val="Hyperlink"/>
                <w:noProof/>
              </w:rPr>
              <w:t>4.4(d) Recommended Project and Justification</w:t>
            </w:r>
            <w:r w:rsidR="000531BE">
              <w:rPr>
                <w:noProof/>
                <w:webHidden/>
              </w:rPr>
              <w:tab/>
            </w:r>
            <w:r w:rsidR="000531BE">
              <w:rPr>
                <w:noProof/>
                <w:webHidden/>
              </w:rPr>
              <w:fldChar w:fldCharType="begin"/>
            </w:r>
            <w:r w:rsidR="000531BE">
              <w:rPr>
                <w:noProof/>
                <w:webHidden/>
              </w:rPr>
              <w:instrText xml:space="preserve"> PAGEREF _Toc237442315 \h </w:instrText>
            </w:r>
            <w:r w:rsidR="000531BE">
              <w:rPr>
                <w:noProof/>
                <w:webHidden/>
              </w:rPr>
            </w:r>
            <w:r w:rsidR="000531BE">
              <w:rPr>
                <w:noProof/>
                <w:webHidden/>
              </w:rPr>
              <w:fldChar w:fldCharType="separate"/>
            </w:r>
            <w:r w:rsidR="000531BE">
              <w:rPr>
                <w:noProof/>
                <w:webHidden/>
              </w:rPr>
              <w:t>14</w:t>
            </w:r>
            <w:r w:rsidR="000531BE">
              <w:rPr>
                <w:noProof/>
                <w:webHidden/>
              </w:rPr>
              <w:fldChar w:fldCharType="end"/>
            </w:r>
          </w:hyperlink>
        </w:p>
        <w:p w:rsidR="000531BE" w:rsidRDefault="006558C8">
          <w:pPr>
            <w:pStyle w:val="TOC3"/>
            <w:tabs>
              <w:tab w:val="right" w:leader="dot" w:pos="9016"/>
            </w:tabs>
            <w:rPr>
              <w:noProof/>
            </w:rPr>
          </w:pPr>
          <w:hyperlink w:anchor="_Toc237442316" w:history="1">
            <w:r w:rsidR="000531BE" w:rsidRPr="00334CB0">
              <w:rPr>
                <w:rStyle w:val="Hyperlink"/>
                <w:noProof/>
              </w:rPr>
              <w:t>Recommended Project</w:t>
            </w:r>
            <w:r w:rsidR="000531BE">
              <w:rPr>
                <w:noProof/>
                <w:webHidden/>
              </w:rPr>
              <w:tab/>
            </w:r>
            <w:r w:rsidR="000531BE">
              <w:rPr>
                <w:noProof/>
                <w:webHidden/>
              </w:rPr>
              <w:fldChar w:fldCharType="begin"/>
            </w:r>
            <w:r w:rsidR="000531BE">
              <w:rPr>
                <w:noProof/>
                <w:webHidden/>
              </w:rPr>
              <w:instrText xml:space="preserve"> PAGEREF _Toc237442316 \h </w:instrText>
            </w:r>
            <w:r w:rsidR="000531BE">
              <w:rPr>
                <w:noProof/>
                <w:webHidden/>
              </w:rPr>
            </w:r>
            <w:r w:rsidR="000531BE">
              <w:rPr>
                <w:noProof/>
                <w:webHidden/>
              </w:rPr>
              <w:fldChar w:fldCharType="separate"/>
            </w:r>
            <w:r w:rsidR="000531BE">
              <w:rPr>
                <w:noProof/>
                <w:webHidden/>
              </w:rPr>
              <w:t>14</w:t>
            </w:r>
            <w:r w:rsidR="000531BE">
              <w:rPr>
                <w:noProof/>
                <w:webHidden/>
              </w:rPr>
              <w:fldChar w:fldCharType="end"/>
            </w:r>
          </w:hyperlink>
        </w:p>
        <w:p w:rsidR="000531BE" w:rsidRDefault="006558C8">
          <w:pPr>
            <w:pStyle w:val="TOC3"/>
            <w:tabs>
              <w:tab w:val="right" w:leader="dot" w:pos="9016"/>
            </w:tabs>
            <w:rPr>
              <w:noProof/>
            </w:rPr>
          </w:pPr>
          <w:hyperlink w:anchor="_Toc237442317" w:history="1">
            <w:r w:rsidR="000531BE" w:rsidRPr="00334CB0">
              <w:rPr>
                <w:rStyle w:val="Hyperlink"/>
                <w:noProof/>
              </w:rPr>
              <w:t>Financial Performance</w:t>
            </w:r>
            <w:r w:rsidR="000531BE">
              <w:rPr>
                <w:noProof/>
                <w:webHidden/>
              </w:rPr>
              <w:tab/>
            </w:r>
            <w:r w:rsidR="000531BE">
              <w:rPr>
                <w:noProof/>
                <w:webHidden/>
              </w:rPr>
              <w:fldChar w:fldCharType="begin"/>
            </w:r>
            <w:r w:rsidR="000531BE">
              <w:rPr>
                <w:noProof/>
                <w:webHidden/>
              </w:rPr>
              <w:instrText xml:space="preserve"> PAGEREF _Toc237442317 \h </w:instrText>
            </w:r>
            <w:r w:rsidR="000531BE">
              <w:rPr>
                <w:noProof/>
                <w:webHidden/>
              </w:rPr>
            </w:r>
            <w:r w:rsidR="000531BE">
              <w:rPr>
                <w:noProof/>
                <w:webHidden/>
              </w:rPr>
              <w:fldChar w:fldCharType="separate"/>
            </w:r>
            <w:r w:rsidR="000531BE">
              <w:rPr>
                <w:noProof/>
                <w:webHidden/>
              </w:rPr>
              <w:t>14</w:t>
            </w:r>
            <w:r w:rsidR="000531BE">
              <w:rPr>
                <w:noProof/>
                <w:webHidden/>
              </w:rPr>
              <w:fldChar w:fldCharType="end"/>
            </w:r>
          </w:hyperlink>
        </w:p>
        <w:p w:rsidR="000531BE" w:rsidRDefault="006558C8">
          <w:pPr>
            <w:pStyle w:val="TOC3"/>
            <w:tabs>
              <w:tab w:val="right" w:leader="dot" w:pos="9016"/>
            </w:tabs>
            <w:rPr>
              <w:noProof/>
            </w:rPr>
          </w:pPr>
          <w:hyperlink w:anchor="_Toc237442318" w:history="1">
            <w:r w:rsidR="000531BE" w:rsidRPr="00334CB0">
              <w:rPr>
                <w:rStyle w:val="Hyperlink"/>
                <w:noProof/>
              </w:rPr>
              <w:t>Non-Financial Risks</w:t>
            </w:r>
            <w:r w:rsidR="000531BE">
              <w:rPr>
                <w:noProof/>
                <w:webHidden/>
              </w:rPr>
              <w:tab/>
            </w:r>
            <w:r w:rsidR="000531BE">
              <w:rPr>
                <w:noProof/>
                <w:webHidden/>
              </w:rPr>
              <w:fldChar w:fldCharType="begin"/>
            </w:r>
            <w:r w:rsidR="000531BE">
              <w:rPr>
                <w:noProof/>
                <w:webHidden/>
              </w:rPr>
              <w:instrText xml:space="preserve"> PAGEREF _Toc237442318 \h </w:instrText>
            </w:r>
            <w:r w:rsidR="000531BE">
              <w:rPr>
                <w:noProof/>
                <w:webHidden/>
              </w:rPr>
            </w:r>
            <w:r w:rsidR="000531BE">
              <w:rPr>
                <w:noProof/>
                <w:webHidden/>
              </w:rPr>
              <w:fldChar w:fldCharType="separate"/>
            </w:r>
            <w:r w:rsidR="000531BE">
              <w:rPr>
                <w:noProof/>
                <w:webHidden/>
              </w:rPr>
              <w:t>14</w:t>
            </w:r>
            <w:r w:rsidR="000531BE">
              <w:rPr>
                <w:noProof/>
                <w:webHidden/>
              </w:rPr>
              <w:fldChar w:fldCharType="end"/>
            </w:r>
          </w:hyperlink>
        </w:p>
        <w:p w:rsidR="000531BE" w:rsidRDefault="006558C8">
          <w:pPr>
            <w:pStyle w:val="TOC2"/>
            <w:tabs>
              <w:tab w:val="right" w:leader="dot" w:pos="9016"/>
            </w:tabs>
            <w:rPr>
              <w:noProof/>
            </w:rPr>
          </w:pPr>
          <w:hyperlink w:anchor="_Toc237442319" w:history="1">
            <w:r w:rsidR="000531BE" w:rsidRPr="00334CB0">
              <w:rPr>
                <w:rStyle w:val="Hyperlink"/>
                <w:noProof/>
              </w:rPr>
              <w:t>4.5(e) Capital Rationing Under the £100 Million Investment Limit</w:t>
            </w:r>
            <w:r w:rsidR="000531BE">
              <w:rPr>
                <w:noProof/>
                <w:webHidden/>
              </w:rPr>
              <w:tab/>
            </w:r>
            <w:r w:rsidR="000531BE">
              <w:rPr>
                <w:noProof/>
                <w:webHidden/>
              </w:rPr>
              <w:fldChar w:fldCharType="begin"/>
            </w:r>
            <w:r w:rsidR="000531BE">
              <w:rPr>
                <w:noProof/>
                <w:webHidden/>
              </w:rPr>
              <w:instrText xml:space="preserve"> PAGEREF _Toc237442319 \h </w:instrText>
            </w:r>
            <w:r w:rsidR="000531BE">
              <w:rPr>
                <w:noProof/>
                <w:webHidden/>
              </w:rPr>
            </w:r>
            <w:r w:rsidR="000531BE">
              <w:rPr>
                <w:noProof/>
                <w:webHidden/>
              </w:rPr>
              <w:fldChar w:fldCharType="separate"/>
            </w:r>
            <w:r w:rsidR="000531BE">
              <w:rPr>
                <w:noProof/>
                <w:webHidden/>
              </w:rPr>
              <w:t>14</w:t>
            </w:r>
            <w:r w:rsidR="000531BE">
              <w:rPr>
                <w:noProof/>
                <w:webHidden/>
              </w:rPr>
              <w:fldChar w:fldCharType="end"/>
            </w:r>
          </w:hyperlink>
        </w:p>
        <w:p w:rsidR="000531BE" w:rsidRDefault="006558C8">
          <w:pPr>
            <w:pStyle w:val="TOC3"/>
            <w:tabs>
              <w:tab w:val="right" w:leader="dot" w:pos="9016"/>
            </w:tabs>
            <w:rPr>
              <w:noProof/>
            </w:rPr>
          </w:pPr>
          <w:hyperlink w:anchor="_Toc237442320" w:history="1">
            <w:r w:rsidR="000531BE" w:rsidRPr="00334CB0">
              <w:rPr>
                <w:rStyle w:val="Hyperlink"/>
                <w:noProof/>
              </w:rPr>
              <w:t>Capital-Rationing Alternatives</w:t>
            </w:r>
            <w:r w:rsidR="000531BE">
              <w:rPr>
                <w:noProof/>
                <w:webHidden/>
              </w:rPr>
              <w:tab/>
            </w:r>
            <w:r w:rsidR="000531BE">
              <w:rPr>
                <w:noProof/>
                <w:webHidden/>
              </w:rPr>
              <w:fldChar w:fldCharType="begin"/>
            </w:r>
            <w:r w:rsidR="000531BE">
              <w:rPr>
                <w:noProof/>
                <w:webHidden/>
              </w:rPr>
              <w:instrText xml:space="preserve"> PAGEREF _Toc237442320 \h </w:instrText>
            </w:r>
            <w:r w:rsidR="000531BE">
              <w:rPr>
                <w:noProof/>
                <w:webHidden/>
              </w:rPr>
            </w:r>
            <w:r w:rsidR="000531BE">
              <w:rPr>
                <w:noProof/>
                <w:webHidden/>
              </w:rPr>
              <w:fldChar w:fldCharType="separate"/>
            </w:r>
            <w:r w:rsidR="000531BE">
              <w:rPr>
                <w:noProof/>
                <w:webHidden/>
              </w:rPr>
              <w:t>15</w:t>
            </w:r>
            <w:r w:rsidR="000531BE">
              <w:rPr>
                <w:noProof/>
                <w:webHidden/>
              </w:rPr>
              <w:fldChar w:fldCharType="end"/>
            </w:r>
          </w:hyperlink>
        </w:p>
        <w:p w:rsidR="000531BE" w:rsidRDefault="006558C8">
          <w:pPr>
            <w:pStyle w:val="TOC2"/>
            <w:tabs>
              <w:tab w:val="right" w:leader="dot" w:pos="9016"/>
            </w:tabs>
            <w:rPr>
              <w:noProof/>
            </w:rPr>
          </w:pPr>
          <w:hyperlink w:anchor="_Toc237442321" w:history="1">
            <w:r w:rsidR="000531BE" w:rsidRPr="00334CB0">
              <w:rPr>
                <w:rStyle w:val="Hyperlink"/>
                <w:noProof/>
              </w:rPr>
              <w:t>4.6 Overall Investment Decision</w:t>
            </w:r>
            <w:r w:rsidR="000531BE">
              <w:rPr>
                <w:noProof/>
                <w:webHidden/>
              </w:rPr>
              <w:tab/>
            </w:r>
            <w:r w:rsidR="000531BE">
              <w:rPr>
                <w:noProof/>
                <w:webHidden/>
              </w:rPr>
              <w:fldChar w:fldCharType="begin"/>
            </w:r>
            <w:r w:rsidR="000531BE">
              <w:rPr>
                <w:noProof/>
                <w:webHidden/>
              </w:rPr>
              <w:instrText xml:space="preserve"> PAGEREF _Toc237442321 \h </w:instrText>
            </w:r>
            <w:r w:rsidR="000531BE">
              <w:rPr>
                <w:noProof/>
                <w:webHidden/>
              </w:rPr>
            </w:r>
            <w:r w:rsidR="000531BE">
              <w:rPr>
                <w:noProof/>
                <w:webHidden/>
              </w:rPr>
              <w:fldChar w:fldCharType="separate"/>
            </w:r>
            <w:r w:rsidR="000531BE">
              <w:rPr>
                <w:noProof/>
                <w:webHidden/>
              </w:rPr>
              <w:t>15</w:t>
            </w:r>
            <w:r w:rsidR="000531BE">
              <w:rPr>
                <w:noProof/>
                <w:webHidden/>
              </w:rPr>
              <w:fldChar w:fldCharType="end"/>
            </w:r>
          </w:hyperlink>
        </w:p>
        <w:p w:rsidR="000531BE" w:rsidRDefault="006558C8">
          <w:pPr>
            <w:pStyle w:val="TOC1"/>
            <w:tabs>
              <w:tab w:val="right" w:leader="dot" w:pos="9016"/>
            </w:tabs>
            <w:rPr>
              <w:noProof/>
            </w:rPr>
          </w:pPr>
          <w:hyperlink w:anchor="_Toc237442322" w:history="1">
            <w:r w:rsidR="000531BE" w:rsidRPr="00334CB0">
              <w:rPr>
                <w:rStyle w:val="Hyperlink"/>
                <w:noProof/>
              </w:rPr>
              <w:t>5. Critical Reflection on AI Usage</w:t>
            </w:r>
            <w:r w:rsidR="000531BE">
              <w:rPr>
                <w:noProof/>
                <w:webHidden/>
              </w:rPr>
              <w:tab/>
            </w:r>
            <w:r w:rsidR="000531BE">
              <w:rPr>
                <w:noProof/>
                <w:webHidden/>
              </w:rPr>
              <w:fldChar w:fldCharType="begin"/>
            </w:r>
            <w:r w:rsidR="000531BE">
              <w:rPr>
                <w:noProof/>
                <w:webHidden/>
              </w:rPr>
              <w:instrText xml:space="preserve"> PAGEREF _Toc237442322 \h </w:instrText>
            </w:r>
            <w:r w:rsidR="000531BE">
              <w:rPr>
                <w:noProof/>
                <w:webHidden/>
              </w:rPr>
            </w:r>
            <w:r w:rsidR="000531BE">
              <w:rPr>
                <w:noProof/>
                <w:webHidden/>
              </w:rPr>
              <w:fldChar w:fldCharType="separate"/>
            </w:r>
            <w:r w:rsidR="000531BE">
              <w:rPr>
                <w:noProof/>
                <w:webHidden/>
              </w:rPr>
              <w:t>15</w:t>
            </w:r>
            <w:r w:rsidR="000531BE">
              <w:rPr>
                <w:noProof/>
                <w:webHidden/>
              </w:rPr>
              <w:fldChar w:fldCharType="end"/>
            </w:r>
          </w:hyperlink>
        </w:p>
        <w:p w:rsidR="000531BE" w:rsidRDefault="006558C8">
          <w:pPr>
            <w:pStyle w:val="TOC2"/>
            <w:tabs>
              <w:tab w:val="right" w:leader="dot" w:pos="9016"/>
            </w:tabs>
            <w:rPr>
              <w:noProof/>
            </w:rPr>
          </w:pPr>
          <w:hyperlink w:anchor="_Toc237442323" w:history="1">
            <w:r w:rsidR="000531BE" w:rsidRPr="00334CB0">
              <w:rPr>
                <w:rStyle w:val="Hyperlink"/>
                <w:noProof/>
              </w:rPr>
              <w:t>5.1 Tool Disclosure</w:t>
            </w:r>
            <w:r w:rsidR="000531BE">
              <w:rPr>
                <w:noProof/>
                <w:webHidden/>
              </w:rPr>
              <w:tab/>
            </w:r>
            <w:r w:rsidR="000531BE">
              <w:rPr>
                <w:noProof/>
                <w:webHidden/>
              </w:rPr>
              <w:fldChar w:fldCharType="begin"/>
            </w:r>
            <w:r w:rsidR="000531BE">
              <w:rPr>
                <w:noProof/>
                <w:webHidden/>
              </w:rPr>
              <w:instrText xml:space="preserve"> PAGEREF _Toc237442323 \h </w:instrText>
            </w:r>
            <w:r w:rsidR="000531BE">
              <w:rPr>
                <w:noProof/>
                <w:webHidden/>
              </w:rPr>
            </w:r>
            <w:r w:rsidR="000531BE">
              <w:rPr>
                <w:noProof/>
                <w:webHidden/>
              </w:rPr>
              <w:fldChar w:fldCharType="separate"/>
            </w:r>
            <w:r w:rsidR="000531BE">
              <w:rPr>
                <w:noProof/>
                <w:webHidden/>
              </w:rPr>
              <w:t>15</w:t>
            </w:r>
            <w:r w:rsidR="000531BE">
              <w:rPr>
                <w:noProof/>
                <w:webHidden/>
              </w:rPr>
              <w:fldChar w:fldCharType="end"/>
            </w:r>
          </w:hyperlink>
        </w:p>
        <w:p w:rsidR="000531BE" w:rsidRDefault="006558C8">
          <w:pPr>
            <w:pStyle w:val="TOC2"/>
            <w:tabs>
              <w:tab w:val="right" w:leader="dot" w:pos="9016"/>
            </w:tabs>
            <w:rPr>
              <w:noProof/>
            </w:rPr>
          </w:pPr>
          <w:hyperlink w:anchor="_Toc237442324" w:history="1">
            <w:r w:rsidR="000531BE" w:rsidRPr="00334CB0">
              <w:rPr>
                <w:rStyle w:val="Hyperlink"/>
                <w:noProof/>
              </w:rPr>
              <w:t>5.2 Essential Critical Analysis and Checking of AI Results.</w:t>
            </w:r>
            <w:r w:rsidR="000531BE">
              <w:rPr>
                <w:noProof/>
                <w:webHidden/>
              </w:rPr>
              <w:tab/>
            </w:r>
            <w:r w:rsidR="000531BE">
              <w:rPr>
                <w:noProof/>
                <w:webHidden/>
              </w:rPr>
              <w:fldChar w:fldCharType="begin"/>
            </w:r>
            <w:r w:rsidR="000531BE">
              <w:rPr>
                <w:noProof/>
                <w:webHidden/>
              </w:rPr>
              <w:instrText xml:space="preserve"> PAGEREF _Toc237442324 \h </w:instrText>
            </w:r>
            <w:r w:rsidR="000531BE">
              <w:rPr>
                <w:noProof/>
                <w:webHidden/>
              </w:rPr>
            </w:r>
            <w:r w:rsidR="000531BE">
              <w:rPr>
                <w:noProof/>
                <w:webHidden/>
              </w:rPr>
              <w:fldChar w:fldCharType="separate"/>
            </w:r>
            <w:r w:rsidR="000531BE">
              <w:rPr>
                <w:noProof/>
                <w:webHidden/>
              </w:rPr>
              <w:t>16</w:t>
            </w:r>
            <w:r w:rsidR="000531BE">
              <w:rPr>
                <w:noProof/>
                <w:webHidden/>
              </w:rPr>
              <w:fldChar w:fldCharType="end"/>
            </w:r>
          </w:hyperlink>
        </w:p>
        <w:p w:rsidR="000531BE" w:rsidRDefault="006558C8">
          <w:pPr>
            <w:pStyle w:val="TOC2"/>
            <w:tabs>
              <w:tab w:val="right" w:leader="dot" w:pos="9016"/>
            </w:tabs>
            <w:rPr>
              <w:noProof/>
            </w:rPr>
          </w:pPr>
          <w:hyperlink w:anchor="_Toc237442325" w:history="1">
            <w:r w:rsidR="000531BE" w:rsidRPr="00334CB0">
              <w:rPr>
                <w:rStyle w:val="Hyperlink"/>
                <w:noProof/>
              </w:rPr>
              <w:t>5.3 AI, Contribution and Original Analysis.</w:t>
            </w:r>
            <w:r w:rsidR="000531BE">
              <w:rPr>
                <w:noProof/>
                <w:webHidden/>
              </w:rPr>
              <w:tab/>
            </w:r>
            <w:r w:rsidR="000531BE">
              <w:rPr>
                <w:noProof/>
                <w:webHidden/>
              </w:rPr>
              <w:fldChar w:fldCharType="begin"/>
            </w:r>
            <w:r w:rsidR="000531BE">
              <w:rPr>
                <w:noProof/>
                <w:webHidden/>
              </w:rPr>
              <w:instrText xml:space="preserve"> PAGEREF _Toc237442325 \h </w:instrText>
            </w:r>
            <w:r w:rsidR="000531BE">
              <w:rPr>
                <w:noProof/>
                <w:webHidden/>
              </w:rPr>
            </w:r>
            <w:r w:rsidR="000531BE">
              <w:rPr>
                <w:noProof/>
                <w:webHidden/>
              </w:rPr>
              <w:fldChar w:fldCharType="separate"/>
            </w:r>
            <w:r w:rsidR="000531BE">
              <w:rPr>
                <w:noProof/>
                <w:webHidden/>
              </w:rPr>
              <w:t>16</w:t>
            </w:r>
            <w:r w:rsidR="000531BE">
              <w:rPr>
                <w:noProof/>
                <w:webHidden/>
              </w:rPr>
              <w:fldChar w:fldCharType="end"/>
            </w:r>
          </w:hyperlink>
        </w:p>
        <w:p w:rsidR="000531BE" w:rsidRDefault="006558C8">
          <w:pPr>
            <w:pStyle w:val="TOC2"/>
            <w:tabs>
              <w:tab w:val="right" w:leader="dot" w:pos="9016"/>
            </w:tabs>
            <w:rPr>
              <w:noProof/>
            </w:rPr>
          </w:pPr>
          <w:hyperlink w:anchor="_Toc237442326" w:history="1">
            <w:r w:rsidR="000531BE" w:rsidRPr="00334CB0">
              <w:rPr>
                <w:rStyle w:val="Hyperlink"/>
                <w:noProof/>
              </w:rPr>
              <w:t>5.4 Ethical and Professional Reflection.</w:t>
            </w:r>
            <w:r w:rsidR="000531BE">
              <w:rPr>
                <w:noProof/>
                <w:webHidden/>
              </w:rPr>
              <w:tab/>
            </w:r>
            <w:r w:rsidR="000531BE">
              <w:rPr>
                <w:noProof/>
                <w:webHidden/>
              </w:rPr>
              <w:fldChar w:fldCharType="begin"/>
            </w:r>
            <w:r w:rsidR="000531BE">
              <w:rPr>
                <w:noProof/>
                <w:webHidden/>
              </w:rPr>
              <w:instrText xml:space="preserve"> PAGEREF _Toc237442326 \h </w:instrText>
            </w:r>
            <w:r w:rsidR="000531BE">
              <w:rPr>
                <w:noProof/>
                <w:webHidden/>
              </w:rPr>
            </w:r>
            <w:r w:rsidR="000531BE">
              <w:rPr>
                <w:noProof/>
                <w:webHidden/>
              </w:rPr>
              <w:fldChar w:fldCharType="separate"/>
            </w:r>
            <w:r w:rsidR="000531BE">
              <w:rPr>
                <w:noProof/>
                <w:webHidden/>
              </w:rPr>
              <w:t>17</w:t>
            </w:r>
            <w:r w:rsidR="000531BE">
              <w:rPr>
                <w:noProof/>
                <w:webHidden/>
              </w:rPr>
              <w:fldChar w:fldCharType="end"/>
            </w:r>
          </w:hyperlink>
        </w:p>
        <w:p w:rsidR="000531BE" w:rsidRDefault="006558C8">
          <w:pPr>
            <w:pStyle w:val="TOC1"/>
            <w:tabs>
              <w:tab w:val="right" w:leader="dot" w:pos="9016"/>
            </w:tabs>
            <w:rPr>
              <w:noProof/>
            </w:rPr>
          </w:pPr>
          <w:hyperlink w:anchor="_Toc237442327" w:history="1">
            <w:r w:rsidR="000531BE" w:rsidRPr="00334CB0">
              <w:rPr>
                <w:rStyle w:val="Hyperlink"/>
                <w:noProof/>
              </w:rPr>
              <w:t>Conclusion</w:t>
            </w:r>
            <w:r w:rsidR="000531BE">
              <w:rPr>
                <w:noProof/>
                <w:webHidden/>
              </w:rPr>
              <w:tab/>
            </w:r>
            <w:r w:rsidR="000531BE">
              <w:rPr>
                <w:noProof/>
                <w:webHidden/>
              </w:rPr>
              <w:fldChar w:fldCharType="begin"/>
            </w:r>
            <w:r w:rsidR="000531BE">
              <w:rPr>
                <w:noProof/>
                <w:webHidden/>
              </w:rPr>
              <w:instrText xml:space="preserve"> PAGEREF _Toc237442327 \h </w:instrText>
            </w:r>
            <w:r w:rsidR="000531BE">
              <w:rPr>
                <w:noProof/>
                <w:webHidden/>
              </w:rPr>
            </w:r>
            <w:r w:rsidR="000531BE">
              <w:rPr>
                <w:noProof/>
                <w:webHidden/>
              </w:rPr>
              <w:fldChar w:fldCharType="separate"/>
            </w:r>
            <w:r w:rsidR="000531BE">
              <w:rPr>
                <w:noProof/>
                <w:webHidden/>
              </w:rPr>
              <w:t>17</w:t>
            </w:r>
            <w:r w:rsidR="000531BE">
              <w:rPr>
                <w:noProof/>
                <w:webHidden/>
              </w:rPr>
              <w:fldChar w:fldCharType="end"/>
            </w:r>
          </w:hyperlink>
        </w:p>
        <w:p w:rsidR="000531BE" w:rsidRDefault="006558C8">
          <w:pPr>
            <w:pStyle w:val="TOC1"/>
            <w:tabs>
              <w:tab w:val="right" w:leader="dot" w:pos="9016"/>
            </w:tabs>
            <w:rPr>
              <w:noProof/>
            </w:rPr>
          </w:pPr>
          <w:hyperlink w:anchor="_Toc237442328" w:history="1">
            <w:r w:rsidR="000531BE" w:rsidRPr="00334CB0">
              <w:rPr>
                <w:rStyle w:val="Hyperlink"/>
                <w:noProof/>
              </w:rPr>
              <w:t>Appendix</w:t>
            </w:r>
            <w:r w:rsidR="000531BE">
              <w:rPr>
                <w:noProof/>
                <w:webHidden/>
              </w:rPr>
              <w:tab/>
            </w:r>
            <w:r w:rsidR="000531BE">
              <w:rPr>
                <w:noProof/>
                <w:webHidden/>
              </w:rPr>
              <w:fldChar w:fldCharType="begin"/>
            </w:r>
            <w:r w:rsidR="000531BE">
              <w:rPr>
                <w:noProof/>
                <w:webHidden/>
              </w:rPr>
              <w:instrText xml:space="preserve"> PAGEREF _Toc237442328 \h </w:instrText>
            </w:r>
            <w:r w:rsidR="000531BE">
              <w:rPr>
                <w:noProof/>
                <w:webHidden/>
              </w:rPr>
            </w:r>
            <w:r w:rsidR="000531BE">
              <w:rPr>
                <w:noProof/>
                <w:webHidden/>
              </w:rPr>
              <w:fldChar w:fldCharType="separate"/>
            </w:r>
            <w:r w:rsidR="000531BE">
              <w:rPr>
                <w:noProof/>
                <w:webHidden/>
              </w:rPr>
              <w:t>18</w:t>
            </w:r>
            <w:r w:rsidR="000531BE">
              <w:rPr>
                <w:noProof/>
                <w:webHidden/>
              </w:rPr>
              <w:fldChar w:fldCharType="end"/>
            </w:r>
          </w:hyperlink>
        </w:p>
        <w:p w:rsidR="000531BE" w:rsidRDefault="006558C8">
          <w:pPr>
            <w:pStyle w:val="TOC2"/>
            <w:tabs>
              <w:tab w:val="right" w:leader="dot" w:pos="9016"/>
            </w:tabs>
            <w:rPr>
              <w:noProof/>
            </w:rPr>
          </w:pPr>
          <w:hyperlink w:anchor="_Toc237442329" w:history="1">
            <w:r w:rsidR="000531BE" w:rsidRPr="00334CB0">
              <w:rPr>
                <w:rStyle w:val="Hyperlink"/>
                <w:noProof/>
              </w:rPr>
              <w:t>Appendix A — Ratio Tables and Graphs</w:t>
            </w:r>
            <w:r w:rsidR="000531BE">
              <w:rPr>
                <w:noProof/>
                <w:webHidden/>
              </w:rPr>
              <w:tab/>
            </w:r>
            <w:r w:rsidR="000531BE">
              <w:rPr>
                <w:noProof/>
                <w:webHidden/>
              </w:rPr>
              <w:fldChar w:fldCharType="begin"/>
            </w:r>
            <w:r w:rsidR="000531BE">
              <w:rPr>
                <w:noProof/>
                <w:webHidden/>
              </w:rPr>
              <w:instrText xml:space="preserve"> PAGEREF _Toc237442329 \h </w:instrText>
            </w:r>
            <w:r w:rsidR="000531BE">
              <w:rPr>
                <w:noProof/>
                <w:webHidden/>
              </w:rPr>
            </w:r>
            <w:r w:rsidR="000531BE">
              <w:rPr>
                <w:noProof/>
                <w:webHidden/>
              </w:rPr>
              <w:fldChar w:fldCharType="separate"/>
            </w:r>
            <w:r w:rsidR="000531BE">
              <w:rPr>
                <w:noProof/>
                <w:webHidden/>
              </w:rPr>
              <w:t>18</w:t>
            </w:r>
            <w:r w:rsidR="000531BE">
              <w:rPr>
                <w:noProof/>
                <w:webHidden/>
              </w:rPr>
              <w:fldChar w:fldCharType="end"/>
            </w:r>
          </w:hyperlink>
        </w:p>
        <w:p w:rsidR="000531BE" w:rsidRDefault="006558C8">
          <w:pPr>
            <w:pStyle w:val="TOC3"/>
            <w:tabs>
              <w:tab w:val="right" w:leader="dot" w:pos="9016"/>
            </w:tabs>
            <w:rPr>
              <w:noProof/>
            </w:rPr>
          </w:pPr>
          <w:hyperlink w:anchor="_Toc237442330" w:history="1">
            <w:r w:rsidR="000531BE" w:rsidRPr="00334CB0">
              <w:rPr>
                <w:rStyle w:val="Hyperlink"/>
                <w:noProof/>
              </w:rPr>
              <w:t>Table A1 — Hilton Financial Ratio Analysis, 2021–2025</w:t>
            </w:r>
            <w:r w:rsidR="000531BE">
              <w:rPr>
                <w:noProof/>
                <w:webHidden/>
              </w:rPr>
              <w:tab/>
            </w:r>
            <w:r w:rsidR="000531BE">
              <w:rPr>
                <w:noProof/>
                <w:webHidden/>
              </w:rPr>
              <w:fldChar w:fldCharType="begin"/>
            </w:r>
            <w:r w:rsidR="000531BE">
              <w:rPr>
                <w:noProof/>
                <w:webHidden/>
              </w:rPr>
              <w:instrText xml:space="preserve"> PAGEREF _Toc237442330 \h </w:instrText>
            </w:r>
            <w:r w:rsidR="000531BE">
              <w:rPr>
                <w:noProof/>
                <w:webHidden/>
              </w:rPr>
            </w:r>
            <w:r w:rsidR="000531BE">
              <w:rPr>
                <w:noProof/>
                <w:webHidden/>
              </w:rPr>
              <w:fldChar w:fldCharType="separate"/>
            </w:r>
            <w:r w:rsidR="000531BE">
              <w:rPr>
                <w:noProof/>
                <w:webHidden/>
              </w:rPr>
              <w:t>18</w:t>
            </w:r>
            <w:r w:rsidR="000531BE">
              <w:rPr>
                <w:noProof/>
                <w:webHidden/>
              </w:rPr>
              <w:fldChar w:fldCharType="end"/>
            </w:r>
          </w:hyperlink>
        </w:p>
        <w:p w:rsidR="000531BE" w:rsidRDefault="006558C8">
          <w:pPr>
            <w:pStyle w:val="TOC3"/>
            <w:tabs>
              <w:tab w:val="right" w:leader="dot" w:pos="9016"/>
            </w:tabs>
            <w:rPr>
              <w:noProof/>
            </w:rPr>
          </w:pPr>
          <w:hyperlink w:anchor="_Toc237442331" w:history="1">
            <w:r w:rsidR="000531BE" w:rsidRPr="00334CB0">
              <w:rPr>
                <w:rStyle w:val="Hyperlink"/>
                <w:noProof/>
              </w:rPr>
              <w:t>Figure A1 — Hilton Profitability Trend, 2021–2025</w:t>
            </w:r>
            <w:r w:rsidR="000531BE">
              <w:rPr>
                <w:noProof/>
                <w:webHidden/>
              </w:rPr>
              <w:tab/>
            </w:r>
            <w:r w:rsidR="000531BE">
              <w:rPr>
                <w:noProof/>
                <w:webHidden/>
              </w:rPr>
              <w:fldChar w:fldCharType="begin"/>
            </w:r>
            <w:r w:rsidR="000531BE">
              <w:rPr>
                <w:noProof/>
                <w:webHidden/>
              </w:rPr>
              <w:instrText xml:space="preserve"> PAGEREF _Toc237442331 \h </w:instrText>
            </w:r>
            <w:r w:rsidR="000531BE">
              <w:rPr>
                <w:noProof/>
                <w:webHidden/>
              </w:rPr>
            </w:r>
            <w:r w:rsidR="000531BE">
              <w:rPr>
                <w:noProof/>
                <w:webHidden/>
              </w:rPr>
              <w:fldChar w:fldCharType="separate"/>
            </w:r>
            <w:r w:rsidR="000531BE">
              <w:rPr>
                <w:noProof/>
                <w:webHidden/>
              </w:rPr>
              <w:t>18</w:t>
            </w:r>
            <w:r w:rsidR="000531BE">
              <w:rPr>
                <w:noProof/>
                <w:webHidden/>
              </w:rPr>
              <w:fldChar w:fldCharType="end"/>
            </w:r>
          </w:hyperlink>
        </w:p>
        <w:p w:rsidR="000531BE" w:rsidRDefault="006558C8">
          <w:pPr>
            <w:pStyle w:val="TOC3"/>
            <w:tabs>
              <w:tab w:val="right" w:leader="dot" w:pos="9016"/>
            </w:tabs>
            <w:rPr>
              <w:noProof/>
            </w:rPr>
          </w:pPr>
          <w:hyperlink w:anchor="_Toc237442332" w:history="1">
            <w:r w:rsidR="000531BE" w:rsidRPr="00334CB0">
              <w:rPr>
                <w:rStyle w:val="Hyperlink"/>
                <w:noProof/>
              </w:rPr>
              <w:t>Table A2 — Key Financial Statement Data</w:t>
            </w:r>
            <w:r w:rsidR="000531BE">
              <w:rPr>
                <w:noProof/>
                <w:webHidden/>
              </w:rPr>
              <w:tab/>
            </w:r>
            <w:r w:rsidR="000531BE">
              <w:rPr>
                <w:noProof/>
                <w:webHidden/>
              </w:rPr>
              <w:fldChar w:fldCharType="begin"/>
            </w:r>
            <w:r w:rsidR="000531BE">
              <w:rPr>
                <w:noProof/>
                <w:webHidden/>
              </w:rPr>
              <w:instrText xml:space="preserve"> PAGEREF _Toc237442332 \h </w:instrText>
            </w:r>
            <w:r w:rsidR="000531BE">
              <w:rPr>
                <w:noProof/>
                <w:webHidden/>
              </w:rPr>
            </w:r>
            <w:r w:rsidR="000531BE">
              <w:rPr>
                <w:noProof/>
                <w:webHidden/>
              </w:rPr>
              <w:fldChar w:fldCharType="separate"/>
            </w:r>
            <w:r w:rsidR="000531BE">
              <w:rPr>
                <w:noProof/>
                <w:webHidden/>
              </w:rPr>
              <w:t>19</w:t>
            </w:r>
            <w:r w:rsidR="000531BE">
              <w:rPr>
                <w:noProof/>
                <w:webHidden/>
              </w:rPr>
              <w:fldChar w:fldCharType="end"/>
            </w:r>
          </w:hyperlink>
        </w:p>
        <w:p w:rsidR="000531BE" w:rsidRDefault="006558C8">
          <w:pPr>
            <w:pStyle w:val="TOC3"/>
            <w:tabs>
              <w:tab w:val="right" w:leader="dot" w:pos="9016"/>
            </w:tabs>
            <w:rPr>
              <w:noProof/>
            </w:rPr>
          </w:pPr>
          <w:hyperlink w:anchor="_Toc237442333" w:history="1">
            <w:r w:rsidR="000531BE" w:rsidRPr="00334CB0">
              <w:rPr>
                <w:rStyle w:val="Hyperlink"/>
                <w:noProof/>
              </w:rPr>
              <w:t>Table A3 — Liquidity Benchmark</w:t>
            </w:r>
            <w:r w:rsidR="000531BE">
              <w:rPr>
                <w:noProof/>
                <w:webHidden/>
              </w:rPr>
              <w:tab/>
            </w:r>
            <w:r w:rsidR="000531BE">
              <w:rPr>
                <w:noProof/>
                <w:webHidden/>
              </w:rPr>
              <w:fldChar w:fldCharType="begin"/>
            </w:r>
            <w:r w:rsidR="000531BE">
              <w:rPr>
                <w:noProof/>
                <w:webHidden/>
              </w:rPr>
              <w:instrText xml:space="preserve"> PAGEREF _Toc237442333 \h </w:instrText>
            </w:r>
            <w:r w:rsidR="000531BE">
              <w:rPr>
                <w:noProof/>
                <w:webHidden/>
              </w:rPr>
            </w:r>
            <w:r w:rsidR="000531BE">
              <w:rPr>
                <w:noProof/>
                <w:webHidden/>
              </w:rPr>
              <w:fldChar w:fldCharType="separate"/>
            </w:r>
            <w:r w:rsidR="000531BE">
              <w:rPr>
                <w:noProof/>
                <w:webHidden/>
              </w:rPr>
              <w:t>19</w:t>
            </w:r>
            <w:r w:rsidR="000531BE">
              <w:rPr>
                <w:noProof/>
                <w:webHidden/>
              </w:rPr>
              <w:fldChar w:fldCharType="end"/>
            </w:r>
          </w:hyperlink>
        </w:p>
        <w:p w:rsidR="000531BE" w:rsidRDefault="006558C8">
          <w:pPr>
            <w:pStyle w:val="TOC2"/>
            <w:tabs>
              <w:tab w:val="right" w:leader="dot" w:pos="9016"/>
            </w:tabs>
            <w:rPr>
              <w:noProof/>
            </w:rPr>
          </w:pPr>
          <w:hyperlink w:anchor="_Toc237442334" w:history="1">
            <w:r w:rsidR="000531BE" w:rsidRPr="00334CB0">
              <w:rPr>
                <w:rStyle w:val="Hyperlink"/>
                <w:noProof/>
              </w:rPr>
              <w:t>Appendix B — Investment Appraisal Calculations</w:t>
            </w:r>
            <w:r w:rsidR="000531BE">
              <w:rPr>
                <w:noProof/>
                <w:webHidden/>
              </w:rPr>
              <w:tab/>
            </w:r>
            <w:r w:rsidR="000531BE">
              <w:rPr>
                <w:noProof/>
                <w:webHidden/>
              </w:rPr>
              <w:fldChar w:fldCharType="begin"/>
            </w:r>
            <w:r w:rsidR="000531BE">
              <w:rPr>
                <w:noProof/>
                <w:webHidden/>
              </w:rPr>
              <w:instrText xml:space="preserve"> PAGEREF _Toc237442334 \h </w:instrText>
            </w:r>
            <w:r w:rsidR="000531BE">
              <w:rPr>
                <w:noProof/>
                <w:webHidden/>
              </w:rPr>
            </w:r>
            <w:r w:rsidR="000531BE">
              <w:rPr>
                <w:noProof/>
                <w:webHidden/>
              </w:rPr>
              <w:fldChar w:fldCharType="separate"/>
            </w:r>
            <w:r w:rsidR="000531BE">
              <w:rPr>
                <w:noProof/>
                <w:webHidden/>
              </w:rPr>
              <w:t>20</w:t>
            </w:r>
            <w:r w:rsidR="000531BE">
              <w:rPr>
                <w:noProof/>
                <w:webHidden/>
              </w:rPr>
              <w:fldChar w:fldCharType="end"/>
            </w:r>
          </w:hyperlink>
        </w:p>
        <w:p w:rsidR="000531BE" w:rsidRDefault="006558C8">
          <w:pPr>
            <w:pStyle w:val="TOC3"/>
            <w:tabs>
              <w:tab w:val="right" w:leader="dot" w:pos="9016"/>
            </w:tabs>
            <w:rPr>
              <w:noProof/>
            </w:rPr>
          </w:pPr>
          <w:hyperlink w:anchor="_Toc237442335" w:history="1">
            <w:r w:rsidR="000531BE" w:rsidRPr="00334CB0">
              <w:rPr>
                <w:rStyle w:val="Hyperlink"/>
                <w:noProof/>
              </w:rPr>
              <w:t>Table B1 — Project Cash Flows (£m)</w:t>
            </w:r>
            <w:r w:rsidR="000531BE">
              <w:rPr>
                <w:noProof/>
                <w:webHidden/>
              </w:rPr>
              <w:tab/>
            </w:r>
            <w:r w:rsidR="000531BE">
              <w:rPr>
                <w:noProof/>
                <w:webHidden/>
              </w:rPr>
              <w:fldChar w:fldCharType="begin"/>
            </w:r>
            <w:r w:rsidR="000531BE">
              <w:rPr>
                <w:noProof/>
                <w:webHidden/>
              </w:rPr>
              <w:instrText xml:space="preserve"> PAGEREF _Toc237442335 \h </w:instrText>
            </w:r>
            <w:r w:rsidR="000531BE">
              <w:rPr>
                <w:noProof/>
                <w:webHidden/>
              </w:rPr>
            </w:r>
            <w:r w:rsidR="000531BE">
              <w:rPr>
                <w:noProof/>
                <w:webHidden/>
              </w:rPr>
              <w:fldChar w:fldCharType="separate"/>
            </w:r>
            <w:r w:rsidR="000531BE">
              <w:rPr>
                <w:noProof/>
                <w:webHidden/>
              </w:rPr>
              <w:t>20</w:t>
            </w:r>
            <w:r w:rsidR="000531BE">
              <w:rPr>
                <w:noProof/>
                <w:webHidden/>
              </w:rPr>
              <w:fldChar w:fldCharType="end"/>
            </w:r>
          </w:hyperlink>
        </w:p>
        <w:p w:rsidR="000531BE" w:rsidRDefault="006558C8">
          <w:pPr>
            <w:pStyle w:val="TOC3"/>
            <w:tabs>
              <w:tab w:val="right" w:leader="dot" w:pos="9016"/>
            </w:tabs>
            <w:rPr>
              <w:noProof/>
            </w:rPr>
          </w:pPr>
          <w:hyperlink w:anchor="_Toc237442336" w:history="1">
            <w:r w:rsidR="000531BE" w:rsidRPr="00334CB0">
              <w:rPr>
                <w:rStyle w:val="Hyperlink"/>
                <w:noProof/>
              </w:rPr>
              <w:t>Table B2 — Depreciation and ARR Calculation</w:t>
            </w:r>
            <w:r w:rsidR="000531BE">
              <w:rPr>
                <w:noProof/>
                <w:webHidden/>
              </w:rPr>
              <w:tab/>
            </w:r>
            <w:r w:rsidR="000531BE">
              <w:rPr>
                <w:noProof/>
                <w:webHidden/>
              </w:rPr>
              <w:fldChar w:fldCharType="begin"/>
            </w:r>
            <w:r w:rsidR="000531BE">
              <w:rPr>
                <w:noProof/>
                <w:webHidden/>
              </w:rPr>
              <w:instrText xml:space="preserve"> PAGEREF _Toc237442336 \h </w:instrText>
            </w:r>
            <w:r w:rsidR="000531BE">
              <w:rPr>
                <w:noProof/>
                <w:webHidden/>
              </w:rPr>
            </w:r>
            <w:r w:rsidR="000531BE">
              <w:rPr>
                <w:noProof/>
                <w:webHidden/>
              </w:rPr>
              <w:fldChar w:fldCharType="separate"/>
            </w:r>
            <w:r w:rsidR="000531BE">
              <w:rPr>
                <w:noProof/>
                <w:webHidden/>
              </w:rPr>
              <w:t>20</w:t>
            </w:r>
            <w:r w:rsidR="000531BE">
              <w:rPr>
                <w:noProof/>
                <w:webHidden/>
              </w:rPr>
              <w:fldChar w:fldCharType="end"/>
            </w:r>
          </w:hyperlink>
        </w:p>
        <w:p w:rsidR="000531BE" w:rsidRDefault="006558C8">
          <w:pPr>
            <w:pStyle w:val="TOC3"/>
            <w:tabs>
              <w:tab w:val="right" w:leader="dot" w:pos="9016"/>
            </w:tabs>
            <w:rPr>
              <w:noProof/>
            </w:rPr>
          </w:pPr>
          <w:hyperlink w:anchor="_Toc237442337" w:history="1">
            <w:r w:rsidR="000531BE" w:rsidRPr="00334CB0">
              <w:rPr>
                <w:rStyle w:val="Hyperlink"/>
                <w:noProof/>
              </w:rPr>
              <w:t>Table B3 — Payback Period (PBP)</w:t>
            </w:r>
            <w:r w:rsidR="000531BE">
              <w:rPr>
                <w:noProof/>
                <w:webHidden/>
              </w:rPr>
              <w:tab/>
            </w:r>
            <w:r w:rsidR="000531BE">
              <w:rPr>
                <w:noProof/>
                <w:webHidden/>
              </w:rPr>
              <w:fldChar w:fldCharType="begin"/>
            </w:r>
            <w:r w:rsidR="000531BE">
              <w:rPr>
                <w:noProof/>
                <w:webHidden/>
              </w:rPr>
              <w:instrText xml:space="preserve"> PAGEREF _Toc237442337 \h </w:instrText>
            </w:r>
            <w:r w:rsidR="000531BE">
              <w:rPr>
                <w:noProof/>
                <w:webHidden/>
              </w:rPr>
            </w:r>
            <w:r w:rsidR="000531BE">
              <w:rPr>
                <w:noProof/>
                <w:webHidden/>
              </w:rPr>
              <w:fldChar w:fldCharType="separate"/>
            </w:r>
            <w:r w:rsidR="000531BE">
              <w:rPr>
                <w:noProof/>
                <w:webHidden/>
              </w:rPr>
              <w:t>21</w:t>
            </w:r>
            <w:r w:rsidR="000531BE">
              <w:rPr>
                <w:noProof/>
                <w:webHidden/>
              </w:rPr>
              <w:fldChar w:fldCharType="end"/>
            </w:r>
          </w:hyperlink>
        </w:p>
        <w:p w:rsidR="000531BE" w:rsidRDefault="006558C8">
          <w:pPr>
            <w:pStyle w:val="TOC3"/>
            <w:tabs>
              <w:tab w:val="right" w:leader="dot" w:pos="9016"/>
            </w:tabs>
            <w:rPr>
              <w:noProof/>
            </w:rPr>
          </w:pPr>
          <w:hyperlink w:anchor="_Toc237442338" w:history="1">
            <w:r w:rsidR="000531BE" w:rsidRPr="00334CB0">
              <w:rPr>
                <w:rStyle w:val="Hyperlink"/>
                <w:noProof/>
              </w:rPr>
              <w:t>Table B4 — NPV, PI and IRR</w:t>
            </w:r>
            <w:r w:rsidR="000531BE">
              <w:rPr>
                <w:noProof/>
                <w:webHidden/>
              </w:rPr>
              <w:tab/>
            </w:r>
            <w:r w:rsidR="000531BE">
              <w:rPr>
                <w:noProof/>
                <w:webHidden/>
              </w:rPr>
              <w:fldChar w:fldCharType="begin"/>
            </w:r>
            <w:r w:rsidR="000531BE">
              <w:rPr>
                <w:noProof/>
                <w:webHidden/>
              </w:rPr>
              <w:instrText xml:space="preserve"> PAGEREF _Toc237442338 \h </w:instrText>
            </w:r>
            <w:r w:rsidR="000531BE">
              <w:rPr>
                <w:noProof/>
                <w:webHidden/>
              </w:rPr>
            </w:r>
            <w:r w:rsidR="000531BE">
              <w:rPr>
                <w:noProof/>
                <w:webHidden/>
              </w:rPr>
              <w:fldChar w:fldCharType="separate"/>
            </w:r>
            <w:r w:rsidR="000531BE">
              <w:rPr>
                <w:noProof/>
                <w:webHidden/>
              </w:rPr>
              <w:t>21</w:t>
            </w:r>
            <w:r w:rsidR="000531BE">
              <w:rPr>
                <w:noProof/>
                <w:webHidden/>
              </w:rPr>
              <w:fldChar w:fldCharType="end"/>
            </w:r>
          </w:hyperlink>
        </w:p>
        <w:p w:rsidR="000531BE" w:rsidRDefault="006558C8">
          <w:pPr>
            <w:pStyle w:val="TOC3"/>
            <w:tabs>
              <w:tab w:val="right" w:leader="dot" w:pos="9016"/>
            </w:tabs>
            <w:rPr>
              <w:noProof/>
            </w:rPr>
          </w:pPr>
          <w:hyperlink w:anchor="_Toc237442339" w:history="1">
            <w:r w:rsidR="000531BE" w:rsidRPr="00334CB0">
              <w:rPr>
                <w:rStyle w:val="Hyperlink"/>
                <w:noProof/>
              </w:rPr>
              <w:t>Table B5 — Overall Project Comparison</w:t>
            </w:r>
            <w:r w:rsidR="000531BE">
              <w:rPr>
                <w:noProof/>
                <w:webHidden/>
              </w:rPr>
              <w:tab/>
            </w:r>
            <w:r w:rsidR="000531BE">
              <w:rPr>
                <w:noProof/>
                <w:webHidden/>
              </w:rPr>
              <w:fldChar w:fldCharType="begin"/>
            </w:r>
            <w:r w:rsidR="000531BE">
              <w:rPr>
                <w:noProof/>
                <w:webHidden/>
              </w:rPr>
              <w:instrText xml:space="preserve"> PAGEREF _Toc237442339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6558C8">
          <w:pPr>
            <w:pStyle w:val="TOC3"/>
            <w:tabs>
              <w:tab w:val="right" w:leader="dot" w:pos="9016"/>
            </w:tabs>
            <w:rPr>
              <w:noProof/>
            </w:rPr>
          </w:pPr>
          <w:hyperlink w:anchor="_Toc237442340" w:history="1">
            <w:r w:rsidR="000531BE" w:rsidRPr="00334CB0">
              <w:rPr>
                <w:rStyle w:val="Hyperlink"/>
                <w:noProof/>
              </w:rPr>
              <w:t>Table B6 — Capital Rationing (£100m Maximum)</w:t>
            </w:r>
            <w:r w:rsidR="000531BE">
              <w:rPr>
                <w:noProof/>
                <w:webHidden/>
              </w:rPr>
              <w:tab/>
            </w:r>
            <w:r w:rsidR="000531BE">
              <w:rPr>
                <w:noProof/>
                <w:webHidden/>
              </w:rPr>
              <w:fldChar w:fldCharType="begin"/>
            </w:r>
            <w:r w:rsidR="000531BE">
              <w:rPr>
                <w:noProof/>
                <w:webHidden/>
              </w:rPr>
              <w:instrText xml:space="preserve"> PAGEREF _Toc237442340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6558C8">
          <w:pPr>
            <w:pStyle w:val="TOC3"/>
            <w:tabs>
              <w:tab w:val="right" w:leader="dot" w:pos="9016"/>
            </w:tabs>
            <w:rPr>
              <w:noProof/>
            </w:rPr>
          </w:pPr>
          <w:hyperlink w:anchor="_Toc237442341" w:history="1">
            <w:r w:rsidR="000531BE" w:rsidRPr="00334CB0">
              <w:rPr>
                <w:rStyle w:val="Hyperlink"/>
                <w:noProof/>
              </w:rPr>
              <w:t>Appendix B Conclusion</w:t>
            </w:r>
            <w:r w:rsidR="000531BE">
              <w:rPr>
                <w:noProof/>
                <w:webHidden/>
              </w:rPr>
              <w:tab/>
            </w:r>
            <w:r w:rsidR="000531BE">
              <w:rPr>
                <w:noProof/>
                <w:webHidden/>
              </w:rPr>
              <w:fldChar w:fldCharType="begin"/>
            </w:r>
            <w:r w:rsidR="000531BE">
              <w:rPr>
                <w:noProof/>
                <w:webHidden/>
              </w:rPr>
              <w:instrText xml:space="preserve"> PAGEREF _Toc237442341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0531BE">
          <w:r>
            <w:rPr>
              <w:b/>
              <w:bCs/>
              <w:noProof/>
            </w:rPr>
            <w:fldChar w:fldCharType="end"/>
          </w:r>
        </w:p>
      </w:sdtContent>
    </w:sdt>
    <w:p w:rsidR="000531BE" w:rsidRDefault="000531BE" w:rsidP="0052525D">
      <w:pPr>
        <w:rPr>
          <w:rStyle w:val="Strong"/>
        </w:rPr>
      </w:pPr>
      <w:r>
        <w:rPr>
          <w:rStyle w:val="Strong"/>
        </w:rPr>
        <w:t>List of figures</w:t>
      </w:r>
    </w:p>
    <w:p w:rsidR="000531BE" w:rsidRDefault="000531BE">
      <w:pPr>
        <w:pStyle w:val="TableofFigures"/>
        <w:tabs>
          <w:tab w:val="right" w:leader="dot" w:pos="9016"/>
        </w:tabs>
        <w:rPr>
          <w:noProof/>
        </w:rPr>
      </w:pPr>
      <w:r>
        <w:rPr>
          <w:rStyle w:val="Strong"/>
        </w:rPr>
        <w:fldChar w:fldCharType="begin"/>
      </w:r>
      <w:r>
        <w:rPr>
          <w:rStyle w:val="Strong"/>
        </w:rPr>
        <w:instrText xml:space="preserve"> TOC \h \z \c "Figure" </w:instrText>
      </w:r>
      <w:r>
        <w:rPr>
          <w:rStyle w:val="Strong"/>
        </w:rPr>
        <w:fldChar w:fldCharType="separate"/>
      </w:r>
      <w:hyperlink w:anchor="_Toc237442342" w:history="1">
        <w:r w:rsidRPr="00D20161">
          <w:rPr>
            <w:rStyle w:val="Hyperlink"/>
            <w:noProof/>
          </w:rPr>
          <w:t>Figure 1Hilton Profitability Trend, 2021–2025</w:t>
        </w:r>
        <w:r>
          <w:rPr>
            <w:noProof/>
            <w:webHidden/>
          </w:rPr>
          <w:tab/>
        </w:r>
        <w:r>
          <w:rPr>
            <w:noProof/>
            <w:webHidden/>
          </w:rPr>
          <w:fldChar w:fldCharType="begin"/>
        </w:r>
        <w:r>
          <w:rPr>
            <w:noProof/>
            <w:webHidden/>
          </w:rPr>
          <w:instrText xml:space="preserve"> PAGEREF _Toc237442342 \h </w:instrText>
        </w:r>
        <w:r>
          <w:rPr>
            <w:noProof/>
            <w:webHidden/>
          </w:rPr>
        </w:r>
        <w:r>
          <w:rPr>
            <w:noProof/>
            <w:webHidden/>
          </w:rPr>
          <w:fldChar w:fldCharType="separate"/>
        </w:r>
        <w:r>
          <w:rPr>
            <w:noProof/>
            <w:webHidden/>
          </w:rPr>
          <w:t>21</w:t>
        </w:r>
        <w:r>
          <w:rPr>
            <w:noProof/>
            <w:webHidden/>
          </w:rPr>
          <w:fldChar w:fldCharType="end"/>
        </w:r>
      </w:hyperlink>
    </w:p>
    <w:p w:rsidR="000531BE" w:rsidRDefault="006558C8">
      <w:pPr>
        <w:pStyle w:val="TableofFigures"/>
        <w:tabs>
          <w:tab w:val="right" w:leader="dot" w:pos="9016"/>
        </w:tabs>
        <w:rPr>
          <w:noProof/>
        </w:rPr>
      </w:pPr>
      <w:hyperlink w:anchor="_Toc237442343" w:history="1">
        <w:r w:rsidR="000531BE" w:rsidRPr="00D20161">
          <w:rPr>
            <w:rStyle w:val="Hyperlink"/>
            <w:noProof/>
          </w:rPr>
          <w:t>Figure 2Key Financial Statement Data</w:t>
        </w:r>
        <w:r w:rsidR="000531BE">
          <w:rPr>
            <w:noProof/>
            <w:webHidden/>
          </w:rPr>
          <w:tab/>
        </w:r>
        <w:r w:rsidR="000531BE">
          <w:rPr>
            <w:noProof/>
            <w:webHidden/>
          </w:rPr>
          <w:fldChar w:fldCharType="begin"/>
        </w:r>
        <w:r w:rsidR="000531BE">
          <w:rPr>
            <w:noProof/>
            <w:webHidden/>
          </w:rPr>
          <w:instrText xml:space="preserve"> PAGEREF _Toc237442343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6558C8">
      <w:pPr>
        <w:pStyle w:val="TableofFigures"/>
        <w:tabs>
          <w:tab w:val="right" w:leader="dot" w:pos="9016"/>
        </w:tabs>
        <w:rPr>
          <w:noProof/>
        </w:rPr>
      </w:pPr>
      <w:hyperlink w:anchor="_Toc237442344" w:history="1">
        <w:r w:rsidR="000531BE" w:rsidRPr="00D20161">
          <w:rPr>
            <w:rStyle w:val="Hyperlink"/>
            <w:noProof/>
          </w:rPr>
          <w:t>Figure 3Liquidity Benchmark</w:t>
        </w:r>
        <w:r w:rsidR="000531BE">
          <w:rPr>
            <w:noProof/>
            <w:webHidden/>
          </w:rPr>
          <w:tab/>
        </w:r>
        <w:r w:rsidR="000531BE">
          <w:rPr>
            <w:noProof/>
            <w:webHidden/>
          </w:rPr>
          <w:fldChar w:fldCharType="begin"/>
        </w:r>
        <w:r w:rsidR="000531BE">
          <w:rPr>
            <w:noProof/>
            <w:webHidden/>
          </w:rPr>
          <w:instrText xml:space="preserve"> PAGEREF _Toc237442344 \h </w:instrText>
        </w:r>
        <w:r w:rsidR="000531BE">
          <w:rPr>
            <w:noProof/>
            <w:webHidden/>
          </w:rPr>
        </w:r>
        <w:r w:rsidR="000531BE">
          <w:rPr>
            <w:noProof/>
            <w:webHidden/>
          </w:rPr>
          <w:fldChar w:fldCharType="separate"/>
        </w:r>
        <w:r w:rsidR="000531BE">
          <w:rPr>
            <w:noProof/>
            <w:webHidden/>
          </w:rPr>
          <w:t>23</w:t>
        </w:r>
        <w:r w:rsidR="000531BE">
          <w:rPr>
            <w:noProof/>
            <w:webHidden/>
          </w:rPr>
          <w:fldChar w:fldCharType="end"/>
        </w:r>
      </w:hyperlink>
    </w:p>
    <w:p w:rsidR="000531BE" w:rsidRDefault="000531BE" w:rsidP="0052525D">
      <w:pPr>
        <w:rPr>
          <w:rStyle w:val="Strong"/>
        </w:rPr>
      </w:pPr>
      <w:r>
        <w:rPr>
          <w:rStyle w:val="Strong"/>
        </w:rPr>
        <w:fldChar w:fldCharType="end"/>
      </w:r>
    </w:p>
    <w:p w:rsidR="000531BE" w:rsidRDefault="000531BE" w:rsidP="0052525D">
      <w:pPr>
        <w:rPr>
          <w:rStyle w:val="Strong"/>
        </w:rPr>
      </w:pPr>
      <w:r>
        <w:rPr>
          <w:rStyle w:val="Strong"/>
        </w:rPr>
        <w:t>List of tables</w:t>
      </w:r>
    </w:p>
    <w:p w:rsidR="000531BE" w:rsidRDefault="000531BE">
      <w:pPr>
        <w:pStyle w:val="TableofFigures"/>
        <w:tabs>
          <w:tab w:val="right" w:leader="dot" w:pos="9016"/>
        </w:tabs>
        <w:rPr>
          <w:rFonts w:asciiTheme="minorHAnsi" w:eastAsiaTheme="minorEastAsia" w:hAnsiTheme="minorHAnsi"/>
          <w:noProof/>
          <w:sz w:val="22"/>
          <w:lang w:eastAsia="en-IN"/>
        </w:rPr>
      </w:pPr>
      <w:r>
        <w:rPr>
          <w:rStyle w:val="Strong"/>
        </w:rPr>
        <w:fldChar w:fldCharType="begin"/>
      </w:r>
      <w:r>
        <w:rPr>
          <w:rStyle w:val="Strong"/>
        </w:rPr>
        <w:instrText xml:space="preserve"> TOC \h \z \c "Table" </w:instrText>
      </w:r>
      <w:r>
        <w:rPr>
          <w:rStyle w:val="Strong"/>
        </w:rPr>
        <w:fldChar w:fldCharType="separate"/>
      </w:r>
      <w:hyperlink w:anchor="_Toc237442345" w:history="1">
        <w:r w:rsidRPr="00064159">
          <w:rPr>
            <w:rStyle w:val="Hyperlink"/>
            <w:noProof/>
          </w:rPr>
          <w:t>Table 1: Hilton Key Financial Figures, 2021–2025</w:t>
        </w:r>
        <w:r>
          <w:rPr>
            <w:noProof/>
            <w:webHidden/>
          </w:rPr>
          <w:tab/>
        </w:r>
        <w:r>
          <w:rPr>
            <w:noProof/>
            <w:webHidden/>
          </w:rPr>
          <w:fldChar w:fldCharType="begin"/>
        </w:r>
        <w:r>
          <w:rPr>
            <w:noProof/>
            <w:webHidden/>
          </w:rPr>
          <w:instrText xml:space="preserve"> PAGEREF _Toc237442345 \h </w:instrText>
        </w:r>
        <w:r>
          <w:rPr>
            <w:noProof/>
            <w:webHidden/>
          </w:rPr>
        </w:r>
        <w:r>
          <w:rPr>
            <w:noProof/>
            <w:webHidden/>
          </w:rPr>
          <w:fldChar w:fldCharType="separate"/>
        </w:r>
        <w:r>
          <w:rPr>
            <w:noProof/>
            <w:webHidden/>
          </w:rPr>
          <w:t>6</w:t>
        </w:r>
        <w:r>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46" w:history="1">
        <w:r w:rsidR="000531BE" w:rsidRPr="00064159">
          <w:rPr>
            <w:rStyle w:val="Hyperlink"/>
            <w:noProof/>
          </w:rPr>
          <w:t>Table 2Hilton Financial Ratios, 2021–2025</w:t>
        </w:r>
        <w:r w:rsidR="000531BE">
          <w:rPr>
            <w:noProof/>
            <w:webHidden/>
          </w:rPr>
          <w:tab/>
        </w:r>
        <w:r w:rsidR="000531BE">
          <w:rPr>
            <w:noProof/>
            <w:webHidden/>
          </w:rPr>
          <w:fldChar w:fldCharType="begin"/>
        </w:r>
        <w:r w:rsidR="000531BE">
          <w:rPr>
            <w:noProof/>
            <w:webHidden/>
          </w:rPr>
          <w:instrText xml:space="preserve"> PAGEREF _Toc237442346 \h </w:instrText>
        </w:r>
        <w:r w:rsidR="000531BE">
          <w:rPr>
            <w:noProof/>
            <w:webHidden/>
          </w:rPr>
        </w:r>
        <w:r w:rsidR="000531BE">
          <w:rPr>
            <w:noProof/>
            <w:webHidden/>
          </w:rPr>
          <w:fldChar w:fldCharType="separate"/>
        </w:r>
        <w:r w:rsidR="000531BE">
          <w:rPr>
            <w:noProof/>
            <w:webHidden/>
          </w:rPr>
          <w:t>7</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47" w:history="1">
        <w:r w:rsidR="000531BE" w:rsidRPr="00064159">
          <w:rPr>
            <w:rStyle w:val="Hyperlink"/>
            <w:noProof/>
          </w:rPr>
          <w:t>Table 3Investment Appraisal Results</w:t>
        </w:r>
        <w:r w:rsidR="000531BE">
          <w:rPr>
            <w:noProof/>
            <w:webHidden/>
          </w:rPr>
          <w:tab/>
        </w:r>
        <w:r w:rsidR="000531BE">
          <w:rPr>
            <w:noProof/>
            <w:webHidden/>
          </w:rPr>
          <w:fldChar w:fldCharType="begin"/>
        </w:r>
        <w:r w:rsidR="000531BE">
          <w:rPr>
            <w:noProof/>
            <w:webHidden/>
          </w:rPr>
          <w:instrText xml:space="preserve"> PAGEREF _Toc237442347 \h </w:instrText>
        </w:r>
        <w:r w:rsidR="000531BE">
          <w:rPr>
            <w:noProof/>
            <w:webHidden/>
          </w:rPr>
        </w:r>
        <w:r w:rsidR="000531BE">
          <w:rPr>
            <w:noProof/>
            <w:webHidden/>
          </w:rPr>
          <w:fldChar w:fldCharType="separate"/>
        </w:r>
        <w:r w:rsidR="000531BE">
          <w:rPr>
            <w:noProof/>
            <w:webHidden/>
          </w:rPr>
          <w:t>15</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48" w:history="1">
        <w:r w:rsidR="000531BE" w:rsidRPr="00064159">
          <w:rPr>
            <w:rStyle w:val="Hyperlink"/>
            <w:noProof/>
          </w:rPr>
          <w:t>Table 4Proposed Project Cash Flows</w:t>
        </w:r>
        <w:r w:rsidR="000531BE">
          <w:rPr>
            <w:noProof/>
            <w:webHidden/>
          </w:rPr>
          <w:tab/>
        </w:r>
        <w:r w:rsidR="000531BE">
          <w:rPr>
            <w:noProof/>
            <w:webHidden/>
          </w:rPr>
          <w:fldChar w:fldCharType="begin"/>
        </w:r>
        <w:r w:rsidR="000531BE">
          <w:rPr>
            <w:noProof/>
            <w:webHidden/>
          </w:rPr>
          <w:instrText xml:space="preserve"> PAGEREF _Toc237442348 \h </w:instrText>
        </w:r>
        <w:r w:rsidR="000531BE">
          <w:rPr>
            <w:noProof/>
            <w:webHidden/>
          </w:rPr>
        </w:r>
        <w:r w:rsidR="000531BE">
          <w:rPr>
            <w:noProof/>
            <w:webHidden/>
          </w:rPr>
          <w:fldChar w:fldCharType="separate"/>
        </w:r>
        <w:r w:rsidR="000531BE">
          <w:rPr>
            <w:noProof/>
            <w:webHidden/>
          </w:rPr>
          <w:t>16</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49" w:history="1">
        <w:r w:rsidR="000531BE" w:rsidRPr="00064159">
          <w:rPr>
            <w:rStyle w:val="Hyperlink"/>
            <w:noProof/>
          </w:rPr>
          <w:t>Table 5Average Accounting Profit</w:t>
        </w:r>
        <w:r w:rsidR="000531BE">
          <w:rPr>
            <w:noProof/>
            <w:webHidden/>
          </w:rPr>
          <w:tab/>
        </w:r>
        <w:r w:rsidR="000531BE">
          <w:rPr>
            <w:noProof/>
            <w:webHidden/>
          </w:rPr>
          <w:fldChar w:fldCharType="begin"/>
        </w:r>
        <w:r w:rsidR="000531BE">
          <w:rPr>
            <w:noProof/>
            <w:webHidden/>
          </w:rPr>
          <w:instrText xml:space="preserve"> PAGEREF _Toc237442349 \h </w:instrText>
        </w:r>
        <w:r w:rsidR="000531BE">
          <w:rPr>
            <w:noProof/>
            <w:webHidden/>
          </w:rPr>
        </w:r>
        <w:r w:rsidR="000531BE">
          <w:rPr>
            <w:noProof/>
            <w:webHidden/>
          </w:rPr>
          <w:fldChar w:fldCharType="separate"/>
        </w:r>
        <w:r w:rsidR="000531BE">
          <w:rPr>
            <w:noProof/>
            <w:webHidden/>
          </w:rPr>
          <w:t>16</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0" w:history="1">
        <w:r w:rsidR="000531BE" w:rsidRPr="00064159">
          <w:rPr>
            <w:rStyle w:val="Hyperlink"/>
            <w:noProof/>
          </w:rPr>
          <w:t>Table 6Capital-Rationing Alternatives</w:t>
        </w:r>
        <w:r w:rsidR="000531BE">
          <w:rPr>
            <w:noProof/>
            <w:webHidden/>
          </w:rPr>
          <w:tab/>
        </w:r>
        <w:r w:rsidR="000531BE">
          <w:rPr>
            <w:noProof/>
            <w:webHidden/>
          </w:rPr>
          <w:fldChar w:fldCharType="begin"/>
        </w:r>
        <w:r w:rsidR="000531BE">
          <w:rPr>
            <w:noProof/>
            <w:webHidden/>
          </w:rPr>
          <w:instrText xml:space="preserve"> PAGEREF _Toc237442350 \h </w:instrText>
        </w:r>
        <w:r w:rsidR="000531BE">
          <w:rPr>
            <w:noProof/>
            <w:webHidden/>
          </w:rPr>
        </w:r>
        <w:r w:rsidR="000531BE">
          <w:rPr>
            <w:noProof/>
            <w:webHidden/>
          </w:rPr>
          <w:fldChar w:fldCharType="separate"/>
        </w:r>
        <w:r w:rsidR="000531BE">
          <w:rPr>
            <w:noProof/>
            <w:webHidden/>
          </w:rPr>
          <w:t>18</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1" w:history="1">
        <w:r w:rsidR="000531BE" w:rsidRPr="00064159">
          <w:rPr>
            <w:rStyle w:val="Hyperlink"/>
            <w:noProof/>
          </w:rPr>
          <w:t>Table 7Hilton Financial Ratio Analysis, 2021–2025</w:t>
        </w:r>
        <w:r w:rsidR="000531BE">
          <w:rPr>
            <w:noProof/>
            <w:webHidden/>
          </w:rPr>
          <w:tab/>
        </w:r>
        <w:r w:rsidR="000531BE">
          <w:rPr>
            <w:noProof/>
            <w:webHidden/>
          </w:rPr>
          <w:fldChar w:fldCharType="begin"/>
        </w:r>
        <w:r w:rsidR="000531BE">
          <w:rPr>
            <w:noProof/>
            <w:webHidden/>
          </w:rPr>
          <w:instrText xml:space="preserve"> PAGEREF _Toc237442351 \h </w:instrText>
        </w:r>
        <w:r w:rsidR="000531BE">
          <w:rPr>
            <w:noProof/>
            <w:webHidden/>
          </w:rPr>
        </w:r>
        <w:r w:rsidR="000531BE">
          <w:rPr>
            <w:noProof/>
            <w:webHidden/>
          </w:rPr>
          <w:fldChar w:fldCharType="separate"/>
        </w:r>
        <w:r w:rsidR="000531BE">
          <w:rPr>
            <w:noProof/>
            <w:webHidden/>
          </w:rPr>
          <w:t>21</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2" w:history="1">
        <w:r w:rsidR="000531BE" w:rsidRPr="00064159">
          <w:rPr>
            <w:rStyle w:val="Hyperlink"/>
            <w:noProof/>
          </w:rPr>
          <w:t>Table 8Key Financial Statement Data</w:t>
        </w:r>
        <w:r w:rsidR="000531BE">
          <w:rPr>
            <w:noProof/>
            <w:webHidden/>
          </w:rPr>
          <w:tab/>
        </w:r>
        <w:r w:rsidR="000531BE">
          <w:rPr>
            <w:noProof/>
            <w:webHidden/>
          </w:rPr>
          <w:fldChar w:fldCharType="begin"/>
        </w:r>
        <w:r w:rsidR="000531BE">
          <w:rPr>
            <w:noProof/>
            <w:webHidden/>
          </w:rPr>
          <w:instrText xml:space="preserve"> PAGEREF _Toc237442352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3" w:history="1">
        <w:r w:rsidR="000531BE" w:rsidRPr="00064159">
          <w:rPr>
            <w:rStyle w:val="Hyperlink"/>
            <w:noProof/>
          </w:rPr>
          <w:t>Table 9Liquidity Benchmark</w:t>
        </w:r>
        <w:r w:rsidR="000531BE">
          <w:rPr>
            <w:noProof/>
            <w:webHidden/>
          </w:rPr>
          <w:tab/>
        </w:r>
        <w:r w:rsidR="000531BE">
          <w:rPr>
            <w:noProof/>
            <w:webHidden/>
          </w:rPr>
          <w:fldChar w:fldCharType="begin"/>
        </w:r>
        <w:r w:rsidR="000531BE">
          <w:rPr>
            <w:noProof/>
            <w:webHidden/>
          </w:rPr>
          <w:instrText xml:space="preserve"> PAGEREF _Toc237442353 \h </w:instrText>
        </w:r>
        <w:r w:rsidR="000531BE">
          <w:rPr>
            <w:noProof/>
            <w:webHidden/>
          </w:rPr>
        </w:r>
        <w:r w:rsidR="000531BE">
          <w:rPr>
            <w:noProof/>
            <w:webHidden/>
          </w:rPr>
          <w:fldChar w:fldCharType="separate"/>
        </w:r>
        <w:r w:rsidR="000531BE">
          <w:rPr>
            <w:noProof/>
            <w:webHidden/>
          </w:rPr>
          <w:t>22</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4" w:history="1">
        <w:r w:rsidR="000531BE" w:rsidRPr="00064159">
          <w:rPr>
            <w:rStyle w:val="Hyperlink"/>
            <w:noProof/>
          </w:rPr>
          <w:t>Table 10Project Cash Flows (£m)</w:t>
        </w:r>
        <w:r w:rsidR="000531BE">
          <w:rPr>
            <w:noProof/>
            <w:webHidden/>
          </w:rPr>
          <w:tab/>
        </w:r>
        <w:r w:rsidR="000531BE">
          <w:rPr>
            <w:noProof/>
            <w:webHidden/>
          </w:rPr>
          <w:fldChar w:fldCharType="begin"/>
        </w:r>
        <w:r w:rsidR="000531BE">
          <w:rPr>
            <w:noProof/>
            <w:webHidden/>
          </w:rPr>
          <w:instrText xml:space="preserve"> PAGEREF _Toc237442354 \h </w:instrText>
        </w:r>
        <w:r w:rsidR="000531BE">
          <w:rPr>
            <w:noProof/>
            <w:webHidden/>
          </w:rPr>
        </w:r>
        <w:r w:rsidR="000531BE">
          <w:rPr>
            <w:noProof/>
            <w:webHidden/>
          </w:rPr>
          <w:fldChar w:fldCharType="separate"/>
        </w:r>
        <w:r w:rsidR="000531BE">
          <w:rPr>
            <w:noProof/>
            <w:webHidden/>
          </w:rPr>
          <w:t>23</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5" w:history="1">
        <w:r w:rsidR="000531BE" w:rsidRPr="00064159">
          <w:rPr>
            <w:rStyle w:val="Hyperlink"/>
            <w:noProof/>
          </w:rPr>
          <w:t>Table 11Depreciation and ARR Calculation</w:t>
        </w:r>
        <w:r w:rsidR="000531BE">
          <w:rPr>
            <w:noProof/>
            <w:webHidden/>
          </w:rPr>
          <w:tab/>
        </w:r>
        <w:r w:rsidR="000531BE">
          <w:rPr>
            <w:noProof/>
            <w:webHidden/>
          </w:rPr>
          <w:fldChar w:fldCharType="begin"/>
        </w:r>
        <w:r w:rsidR="000531BE">
          <w:rPr>
            <w:noProof/>
            <w:webHidden/>
          </w:rPr>
          <w:instrText xml:space="preserve"> PAGEREF _Toc237442355 \h </w:instrText>
        </w:r>
        <w:r w:rsidR="000531BE">
          <w:rPr>
            <w:noProof/>
            <w:webHidden/>
          </w:rPr>
        </w:r>
        <w:r w:rsidR="000531BE">
          <w:rPr>
            <w:noProof/>
            <w:webHidden/>
          </w:rPr>
          <w:fldChar w:fldCharType="separate"/>
        </w:r>
        <w:r w:rsidR="000531BE">
          <w:rPr>
            <w:noProof/>
            <w:webHidden/>
          </w:rPr>
          <w:t>23</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6" w:history="1">
        <w:r w:rsidR="000531BE" w:rsidRPr="00064159">
          <w:rPr>
            <w:rStyle w:val="Hyperlink"/>
            <w:noProof/>
          </w:rPr>
          <w:t>Table 12Payback Period (PBP)</w:t>
        </w:r>
        <w:r w:rsidR="000531BE">
          <w:rPr>
            <w:noProof/>
            <w:webHidden/>
          </w:rPr>
          <w:tab/>
        </w:r>
        <w:r w:rsidR="000531BE">
          <w:rPr>
            <w:noProof/>
            <w:webHidden/>
          </w:rPr>
          <w:fldChar w:fldCharType="begin"/>
        </w:r>
        <w:r w:rsidR="000531BE">
          <w:rPr>
            <w:noProof/>
            <w:webHidden/>
          </w:rPr>
          <w:instrText xml:space="preserve"> PAGEREF _Toc237442356 \h </w:instrText>
        </w:r>
        <w:r w:rsidR="000531BE">
          <w:rPr>
            <w:noProof/>
            <w:webHidden/>
          </w:rPr>
        </w:r>
        <w:r w:rsidR="000531BE">
          <w:rPr>
            <w:noProof/>
            <w:webHidden/>
          </w:rPr>
          <w:fldChar w:fldCharType="separate"/>
        </w:r>
        <w:r w:rsidR="000531BE">
          <w:rPr>
            <w:noProof/>
            <w:webHidden/>
          </w:rPr>
          <w:t>24</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7" w:history="1">
        <w:r w:rsidR="000531BE" w:rsidRPr="00064159">
          <w:rPr>
            <w:rStyle w:val="Hyperlink"/>
            <w:noProof/>
          </w:rPr>
          <w:t>Table 13NPV, PI and IRR</w:t>
        </w:r>
        <w:r w:rsidR="000531BE">
          <w:rPr>
            <w:noProof/>
            <w:webHidden/>
          </w:rPr>
          <w:tab/>
        </w:r>
        <w:r w:rsidR="000531BE">
          <w:rPr>
            <w:noProof/>
            <w:webHidden/>
          </w:rPr>
          <w:fldChar w:fldCharType="begin"/>
        </w:r>
        <w:r w:rsidR="000531BE">
          <w:rPr>
            <w:noProof/>
            <w:webHidden/>
          </w:rPr>
          <w:instrText xml:space="preserve"> PAGEREF _Toc237442357 \h </w:instrText>
        </w:r>
        <w:r w:rsidR="000531BE">
          <w:rPr>
            <w:noProof/>
            <w:webHidden/>
          </w:rPr>
        </w:r>
        <w:r w:rsidR="000531BE">
          <w:rPr>
            <w:noProof/>
            <w:webHidden/>
          </w:rPr>
          <w:fldChar w:fldCharType="separate"/>
        </w:r>
        <w:r w:rsidR="000531BE">
          <w:rPr>
            <w:noProof/>
            <w:webHidden/>
          </w:rPr>
          <w:t>24</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8" w:history="1">
        <w:r w:rsidR="000531BE" w:rsidRPr="00064159">
          <w:rPr>
            <w:rStyle w:val="Hyperlink"/>
            <w:noProof/>
          </w:rPr>
          <w:t>Table 14Overall Project Comparison</w:t>
        </w:r>
        <w:r w:rsidR="000531BE">
          <w:rPr>
            <w:noProof/>
            <w:webHidden/>
          </w:rPr>
          <w:tab/>
        </w:r>
        <w:r w:rsidR="000531BE">
          <w:rPr>
            <w:noProof/>
            <w:webHidden/>
          </w:rPr>
          <w:fldChar w:fldCharType="begin"/>
        </w:r>
        <w:r w:rsidR="000531BE">
          <w:rPr>
            <w:noProof/>
            <w:webHidden/>
          </w:rPr>
          <w:instrText xml:space="preserve"> PAGEREF _Toc237442358 \h </w:instrText>
        </w:r>
        <w:r w:rsidR="000531BE">
          <w:rPr>
            <w:noProof/>
            <w:webHidden/>
          </w:rPr>
        </w:r>
        <w:r w:rsidR="000531BE">
          <w:rPr>
            <w:noProof/>
            <w:webHidden/>
          </w:rPr>
          <w:fldChar w:fldCharType="separate"/>
        </w:r>
        <w:r w:rsidR="000531BE">
          <w:rPr>
            <w:noProof/>
            <w:webHidden/>
          </w:rPr>
          <w:t>25</w:t>
        </w:r>
        <w:r w:rsidR="000531BE">
          <w:rPr>
            <w:noProof/>
            <w:webHidden/>
          </w:rPr>
          <w:fldChar w:fldCharType="end"/>
        </w:r>
      </w:hyperlink>
    </w:p>
    <w:p w:rsidR="000531BE" w:rsidRDefault="006558C8">
      <w:pPr>
        <w:pStyle w:val="TableofFigures"/>
        <w:tabs>
          <w:tab w:val="right" w:leader="dot" w:pos="9016"/>
        </w:tabs>
        <w:rPr>
          <w:rFonts w:asciiTheme="minorHAnsi" w:eastAsiaTheme="minorEastAsia" w:hAnsiTheme="minorHAnsi"/>
          <w:noProof/>
          <w:sz w:val="22"/>
          <w:lang w:eastAsia="en-IN"/>
        </w:rPr>
      </w:pPr>
      <w:hyperlink w:anchor="_Toc237442359" w:history="1">
        <w:r w:rsidR="000531BE" w:rsidRPr="00064159">
          <w:rPr>
            <w:rStyle w:val="Hyperlink"/>
            <w:noProof/>
          </w:rPr>
          <w:t>Table 15Capital Rationing (£100m Maximum)</w:t>
        </w:r>
        <w:r w:rsidR="000531BE">
          <w:rPr>
            <w:noProof/>
            <w:webHidden/>
          </w:rPr>
          <w:tab/>
        </w:r>
        <w:r w:rsidR="000531BE">
          <w:rPr>
            <w:noProof/>
            <w:webHidden/>
          </w:rPr>
          <w:fldChar w:fldCharType="begin"/>
        </w:r>
        <w:r w:rsidR="000531BE">
          <w:rPr>
            <w:noProof/>
            <w:webHidden/>
          </w:rPr>
          <w:instrText xml:space="preserve"> PAGEREF _Toc237442359 \h </w:instrText>
        </w:r>
        <w:r w:rsidR="000531BE">
          <w:rPr>
            <w:noProof/>
            <w:webHidden/>
          </w:rPr>
        </w:r>
        <w:r w:rsidR="000531BE">
          <w:rPr>
            <w:noProof/>
            <w:webHidden/>
          </w:rPr>
          <w:fldChar w:fldCharType="separate"/>
        </w:r>
        <w:r w:rsidR="000531BE">
          <w:rPr>
            <w:noProof/>
            <w:webHidden/>
          </w:rPr>
          <w:t>25</w:t>
        </w:r>
        <w:r w:rsidR="000531BE">
          <w:rPr>
            <w:noProof/>
            <w:webHidden/>
          </w:rPr>
          <w:fldChar w:fldCharType="end"/>
        </w:r>
      </w:hyperlink>
    </w:p>
    <w:p w:rsidR="000531BE" w:rsidRDefault="000531BE" w:rsidP="0052525D">
      <w:pPr>
        <w:rPr>
          <w:rStyle w:val="Strong"/>
        </w:rPr>
      </w:pPr>
      <w:r>
        <w:rPr>
          <w:rStyle w:val="Strong"/>
        </w:rPr>
        <w:fldChar w:fldCharType="end"/>
      </w:r>
    </w:p>
    <w:p w:rsidR="000531BE" w:rsidRPr="0052525D" w:rsidRDefault="000531BE" w:rsidP="0052525D">
      <w:pPr>
        <w:rPr>
          <w:b/>
          <w:bCs/>
        </w:rPr>
      </w:pPr>
    </w:p>
    <w:p w:rsidR="0052525D" w:rsidRDefault="0052525D" w:rsidP="0052525D">
      <w:pPr>
        <w:rPr>
          <w:rFonts w:cstheme="majorBidi"/>
          <w:color w:val="000000" w:themeColor="text1"/>
          <w:sz w:val="32"/>
          <w:szCs w:val="32"/>
          <w:lang w:eastAsia="en-IN"/>
        </w:rPr>
      </w:pPr>
      <w:r>
        <w:rPr>
          <w:lang w:eastAsia="en-IN"/>
        </w:rPr>
        <w:t xml:space="preserve"> </w:t>
      </w:r>
      <w:r>
        <w:rPr>
          <w:lang w:eastAsia="en-IN"/>
        </w:rPr>
        <w:br w:type="page"/>
      </w:r>
    </w:p>
    <w:p w:rsidR="00BB3959" w:rsidRPr="00B15647" w:rsidRDefault="00BB3959" w:rsidP="00B15647">
      <w:pPr>
        <w:pStyle w:val="Heading1"/>
      </w:pPr>
      <w:bookmarkStart w:id="1" w:name="_Toc237442265"/>
      <w:r w:rsidRPr="00BB3959">
        <w:rPr>
          <w:rFonts w:eastAsia="Times New Roman"/>
          <w:lang w:eastAsia="en-IN"/>
        </w:rPr>
        <w:lastRenderedPageBreak/>
        <w:t>Introduction</w:t>
      </w:r>
      <w:bookmarkEnd w:id="1"/>
    </w:p>
    <w:p w:rsidR="007867F0" w:rsidRDefault="007867F0" w:rsidP="007867F0">
      <w:r w:rsidRPr="007867F0">
        <w:t>The Hilton Worldwide Holdings Inc. is one of the major global hospitality companies that operate in the hotel industry worldwide</w:t>
      </w:r>
      <w:r w:rsidR="002F5CA4" w:rsidRPr="002F5CA4">
        <w:t xml:space="preserve"> (Hilton, 2025)</w:t>
      </w:r>
      <w:r w:rsidRPr="007867F0">
        <w:t>. As a Chief Financial Officer (CFO), it is imperative to understand the financial standing of the company, as this will ensure that the company is able to continue earning profits, is able to pay its debts and other long-term financial obligations. This report analyzes the next five years of financial performance of Hilton between 2021 and 2025 based on data contained in its financial statements, annual reports, or other reputable sources. The analysis is concerned with the profitability, liquidity, efficiency, gearing, performance and cash-flow standing of the investment of the company. Its liquidity position, rising debt levels and working-capital requirements of Hilton are paid special attention and can potentially affect its financial flexibility and risk exposure. The report assesses the working capital management of Hilton and reflects on the suitable financial restructuring options, such as the international and ethical aspects. Lastly, the evaluation of Projects A, B and C is conducted to estimate investment appraisal, such as PBP, ARR, NPV, PI and IRR then a capital-rationing recommendation is recommended.</w:t>
      </w:r>
    </w:p>
    <w:p w:rsidR="00BB3959" w:rsidRPr="00B15647" w:rsidRDefault="00BB3959" w:rsidP="00B15647">
      <w:pPr>
        <w:pStyle w:val="Heading1"/>
      </w:pPr>
      <w:bookmarkStart w:id="2" w:name="_Toc237442266"/>
      <w:r>
        <w:t>1. Financial Health Check</w:t>
      </w:r>
      <w:bookmarkEnd w:id="2"/>
    </w:p>
    <w:p w:rsidR="00BB3959" w:rsidRPr="009D4FE7" w:rsidRDefault="00BB3959" w:rsidP="009D4FE7">
      <w:pPr>
        <w:pStyle w:val="Heading2"/>
      </w:pPr>
      <w:bookmarkStart w:id="3" w:name="_Toc237442267"/>
      <w:r>
        <w:t>1.1 Five-Year Financial Statement Analysis</w:t>
      </w:r>
      <w:bookmarkEnd w:id="3"/>
    </w:p>
    <w:p w:rsidR="00BB3959" w:rsidRDefault="007867F0" w:rsidP="007867F0">
      <w:r w:rsidRPr="007867F0">
        <w:t xml:space="preserve">Hilton Worldwide Holdings Inc. is one of the top global corporations in the hospitality sector. It has rose to greater financial heights in the years 2021 to 2025, because international travels and hotel demand </w:t>
      </w:r>
      <w:r w:rsidR="00AF12E8" w:rsidRPr="007867F0">
        <w:t>recovered</w:t>
      </w:r>
      <w:r w:rsidR="00AF12E8" w:rsidRPr="002F5CA4">
        <w:t xml:space="preserve"> (</w:t>
      </w:r>
      <w:r w:rsidR="002F5CA4" w:rsidRPr="002F5CA4">
        <w:t>stories.hilton.com, 2026)</w:t>
      </w:r>
      <w:r w:rsidRPr="007867F0">
        <w:t xml:space="preserve">. A review of Hilton income statement, balance sheet and cash-flow statement shows that its revenue, profitability and operating cash flow have experienced robust growth. </w:t>
      </w:r>
      <w:r w:rsidR="00AF12E8" w:rsidRPr="007867F0">
        <w:t>However</w:t>
      </w:r>
      <w:r w:rsidRPr="007867F0">
        <w:t>, the company also ran a decreasing liquidity and rising financial leverage factors.</w:t>
      </w:r>
    </w:p>
    <w:p w:rsidR="00BB3959" w:rsidRPr="009D4FE7" w:rsidRDefault="00BB3959" w:rsidP="009D4FE7">
      <w:pPr>
        <w:pStyle w:val="Heading3"/>
      </w:pPr>
      <w:bookmarkStart w:id="4" w:name="_Toc237442268"/>
      <w:r>
        <w:t>Hilton Key Financial Figures, 2021–2025</w:t>
      </w:r>
      <w:bookmarkEnd w:id="4"/>
    </w:p>
    <w:p w:rsidR="00422644" w:rsidRDefault="00422644" w:rsidP="00422644">
      <w:pPr>
        <w:pStyle w:val="Caption"/>
        <w:keepNext/>
      </w:pPr>
      <w:bookmarkStart w:id="5" w:name="_Toc237442345"/>
      <w:r>
        <w:t xml:space="preserve">Table </w:t>
      </w:r>
      <w:fldSimple w:instr=" SEQ Table \* ARABIC ">
        <w:r>
          <w:rPr>
            <w:noProof/>
          </w:rPr>
          <w:t>1</w:t>
        </w:r>
      </w:fldSimple>
      <w:r w:rsidRPr="006D2F08">
        <w:t>: Hilton Key Financial Figures, 2021–2025</w:t>
      </w:r>
      <w:bookmarkEnd w:id="5"/>
    </w:p>
    <w:tbl>
      <w:tblPr>
        <w:tblStyle w:val="TableGrid"/>
        <w:tblW w:w="0" w:type="auto"/>
        <w:tblLook w:val="04A0" w:firstRow="1" w:lastRow="0" w:firstColumn="1" w:lastColumn="0" w:noHBand="0" w:noVBand="1"/>
      </w:tblPr>
      <w:tblGrid>
        <w:gridCol w:w="2163"/>
        <w:gridCol w:w="876"/>
        <w:gridCol w:w="876"/>
        <w:gridCol w:w="876"/>
        <w:gridCol w:w="876"/>
        <w:gridCol w:w="876"/>
      </w:tblGrid>
      <w:tr w:rsidR="00BB3959" w:rsidTr="009D4FE7">
        <w:tc>
          <w:tcPr>
            <w:tcW w:w="0" w:type="auto"/>
            <w:hideMark/>
          </w:tcPr>
          <w:p w:rsidR="00BB3959" w:rsidRDefault="00BB3959">
            <w:pPr>
              <w:jc w:val="center"/>
              <w:rPr>
                <w:b/>
                <w:bCs/>
              </w:rPr>
            </w:pPr>
            <w:r>
              <w:rPr>
                <w:b/>
                <w:bCs/>
              </w:rPr>
              <w:t>US$ million</w:t>
            </w:r>
          </w:p>
        </w:tc>
        <w:tc>
          <w:tcPr>
            <w:tcW w:w="0" w:type="auto"/>
            <w:hideMark/>
          </w:tcPr>
          <w:p w:rsidR="00BB3959" w:rsidRDefault="00BB3959">
            <w:pPr>
              <w:jc w:val="right"/>
              <w:rPr>
                <w:b/>
                <w:bCs/>
              </w:rPr>
            </w:pPr>
            <w:r>
              <w:rPr>
                <w:b/>
                <w:bCs/>
              </w:rPr>
              <w:t>2021</w:t>
            </w:r>
          </w:p>
        </w:tc>
        <w:tc>
          <w:tcPr>
            <w:tcW w:w="0" w:type="auto"/>
            <w:hideMark/>
          </w:tcPr>
          <w:p w:rsidR="00BB3959" w:rsidRDefault="00BB3959">
            <w:pPr>
              <w:jc w:val="right"/>
              <w:rPr>
                <w:b/>
                <w:bCs/>
              </w:rPr>
            </w:pPr>
            <w:r>
              <w:rPr>
                <w:b/>
                <w:bCs/>
              </w:rPr>
              <w:t>2022</w:t>
            </w:r>
          </w:p>
        </w:tc>
        <w:tc>
          <w:tcPr>
            <w:tcW w:w="0" w:type="auto"/>
            <w:hideMark/>
          </w:tcPr>
          <w:p w:rsidR="00BB3959" w:rsidRDefault="00BB3959">
            <w:pPr>
              <w:jc w:val="right"/>
              <w:rPr>
                <w:b/>
                <w:bCs/>
              </w:rPr>
            </w:pPr>
            <w:r>
              <w:rPr>
                <w:b/>
                <w:bCs/>
              </w:rPr>
              <w:t>2023</w:t>
            </w:r>
          </w:p>
        </w:tc>
        <w:tc>
          <w:tcPr>
            <w:tcW w:w="0" w:type="auto"/>
            <w:hideMark/>
          </w:tcPr>
          <w:p w:rsidR="00BB3959" w:rsidRDefault="00BB3959">
            <w:pPr>
              <w:jc w:val="right"/>
              <w:rPr>
                <w:b/>
                <w:bCs/>
              </w:rPr>
            </w:pPr>
            <w:r>
              <w:rPr>
                <w:b/>
                <w:bCs/>
              </w:rPr>
              <w:t>2024</w:t>
            </w:r>
          </w:p>
        </w:tc>
        <w:tc>
          <w:tcPr>
            <w:tcW w:w="0" w:type="auto"/>
            <w:hideMark/>
          </w:tcPr>
          <w:p w:rsidR="00BB3959" w:rsidRDefault="00BB3959">
            <w:pPr>
              <w:jc w:val="right"/>
              <w:rPr>
                <w:b/>
                <w:bCs/>
              </w:rPr>
            </w:pPr>
            <w:r>
              <w:rPr>
                <w:b/>
                <w:bCs/>
              </w:rPr>
              <w:t>2025</w:t>
            </w:r>
          </w:p>
        </w:tc>
      </w:tr>
      <w:tr w:rsidR="00BB3959" w:rsidTr="009D4FE7">
        <w:tc>
          <w:tcPr>
            <w:tcW w:w="0" w:type="auto"/>
            <w:hideMark/>
          </w:tcPr>
          <w:p w:rsidR="00BB3959" w:rsidRDefault="00BB3959">
            <w:r>
              <w:t>Revenue</w:t>
            </w:r>
          </w:p>
        </w:tc>
        <w:tc>
          <w:tcPr>
            <w:tcW w:w="0" w:type="auto"/>
            <w:hideMark/>
          </w:tcPr>
          <w:p w:rsidR="00BB3959" w:rsidRDefault="00BB3959">
            <w:pPr>
              <w:jc w:val="right"/>
            </w:pPr>
            <w:r>
              <w:t>5,788</w:t>
            </w:r>
          </w:p>
        </w:tc>
        <w:tc>
          <w:tcPr>
            <w:tcW w:w="0" w:type="auto"/>
            <w:hideMark/>
          </w:tcPr>
          <w:p w:rsidR="00BB3959" w:rsidRDefault="00BB3959">
            <w:pPr>
              <w:jc w:val="right"/>
            </w:pPr>
            <w:r>
              <w:t>8,773</w:t>
            </w:r>
          </w:p>
        </w:tc>
        <w:tc>
          <w:tcPr>
            <w:tcW w:w="0" w:type="auto"/>
            <w:hideMark/>
          </w:tcPr>
          <w:p w:rsidR="00BB3959" w:rsidRDefault="00BB3959">
            <w:pPr>
              <w:jc w:val="right"/>
            </w:pPr>
            <w:r>
              <w:t>10,235</w:t>
            </w:r>
          </w:p>
        </w:tc>
        <w:tc>
          <w:tcPr>
            <w:tcW w:w="0" w:type="auto"/>
            <w:hideMark/>
          </w:tcPr>
          <w:p w:rsidR="00BB3959" w:rsidRDefault="00BB3959">
            <w:pPr>
              <w:jc w:val="right"/>
            </w:pPr>
            <w:r>
              <w:t>11,174</w:t>
            </w:r>
          </w:p>
        </w:tc>
        <w:tc>
          <w:tcPr>
            <w:tcW w:w="0" w:type="auto"/>
            <w:hideMark/>
          </w:tcPr>
          <w:p w:rsidR="00BB3959" w:rsidRDefault="00BB3959">
            <w:pPr>
              <w:jc w:val="right"/>
            </w:pPr>
            <w:r>
              <w:t>12,039</w:t>
            </w:r>
          </w:p>
        </w:tc>
      </w:tr>
      <w:tr w:rsidR="00BB3959" w:rsidTr="009D4FE7">
        <w:tc>
          <w:tcPr>
            <w:tcW w:w="0" w:type="auto"/>
            <w:hideMark/>
          </w:tcPr>
          <w:p w:rsidR="00BB3959" w:rsidRDefault="00BB3959">
            <w:r>
              <w:t>Operating income</w:t>
            </w:r>
          </w:p>
        </w:tc>
        <w:tc>
          <w:tcPr>
            <w:tcW w:w="0" w:type="auto"/>
            <w:hideMark/>
          </w:tcPr>
          <w:p w:rsidR="00BB3959" w:rsidRDefault="00BB3959">
            <w:pPr>
              <w:jc w:val="right"/>
            </w:pPr>
            <w:r>
              <w:t>1,010</w:t>
            </w:r>
          </w:p>
        </w:tc>
        <w:tc>
          <w:tcPr>
            <w:tcW w:w="0" w:type="auto"/>
            <w:hideMark/>
          </w:tcPr>
          <w:p w:rsidR="00BB3959" w:rsidRDefault="00BB3959">
            <w:pPr>
              <w:jc w:val="right"/>
            </w:pPr>
            <w:r>
              <w:t>2,094</w:t>
            </w:r>
          </w:p>
        </w:tc>
        <w:tc>
          <w:tcPr>
            <w:tcW w:w="0" w:type="auto"/>
            <w:hideMark/>
          </w:tcPr>
          <w:p w:rsidR="00BB3959" w:rsidRDefault="00BB3959">
            <w:pPr>
              <w:jc w:val="right"/>
            </w:pPr>
            <w:r>
              <w:t>2,225</w:t>
            </w:r>
          </w:p>
        </w:tc>
        <w:tc>
          <w:tcPr>
            <w:tcW w:w="0" w:type="auto"/>
            <w:hideMark/>
          </w:tcPr>
          <w:p w:rsidR="00BB3959" w:rsidRDefault="00BB3959">
            <w:pPr>
              <w:jc w:val="right"/>
            </w:pPr>
            <w:r>
              <w:t>2,370</w:t>
            </w:r>
          </w:p>
        </w:tc>
        <w:tc>
          <w:tcPr>
            <w:tcW w:w="0" w:type="auto"/>
            <w:hideMark/>
          </w:tcPr>
          <w:p w:rsidR="00BB3959" w:rsidRDefault="00BB3959">
            <w:pPr>
              <w:jc w:val="right"/>
            </w:pPr>
            <w:r>
              <w:t>2,693</w:t>
            </w:r>
          </w:p>
        </w:tc>
      </w:tr>
      <w:tr w:rsidR="00BB3959" w:rsidTr="009D4FE7">
        <w:tc>
          <w:tcPr>
            <w:tcW w:w="0" w:type="auto"/>
            <w:hideMark/>
          </w:tcPr>
          <w:p w:rsidR="00BB3959" w:rsidRDefault="00BB3959">
            <w:r>
              <w:t>Net income</w:t>
            </w:r>
          </w:p>
        </w:tc>
        <w:tc>
          <w:tcPr>
            <w:tcW w:w="0" w:type="auto"/>
            <w:hideMark/>
          </w:tcPr>
          <w:p w:rsidR="00BB3959" w:rsidRDefault="00BB3959">
            <w:pPr>
              <w:jc w:val="right"/>
            </w:pPr>
            <w:r>
              <w:t>410</w:t>
            </w:r>
          </w:p>
        </w:tc>
        <w:tc>
          <w:tcPr>
            <w:tcW w:w="0" w:type="auto"/>
            <w:hideMark/>
          </w:tcPr>
          <w:p w:rsidR="00BB3959" w:rsidRDefault="00BB3959">
            <w:pPr>
              <w:jc w:val="right"/>
            </w:pPr>
            <w:r>
              <w:t>1,255</w:t>
            </w:r>
          </w:p>
        </w:tc>
        <w:tc>
          <w:tcPr>
            <w:tcW w:w="0" w:type="auto"/>
            <w:hideMark/>
          </w:tcPr>
          <w:p w:rsidR="00BB3959" w:rsidRDefault="00BB3959">
            <w:pPr>
              <w:jc w:val="right"/>
            </w:pPr>
            <w:r>
              <w:t>1,141</w:t>
            </w:r>
          </w:p>
        </w:tc>
        <w:tc>
          <w:tcPr>
            <w:tcW w:w="0" w:type="auto"/>
            <w:hideMark/>
          </w:tcPr>
          <w:p w:rsidR="00BB3959" w:rsidRDefault="00BB3959">
            <w:pPr>
              <w:jc w:val="right"/>
            </w:pPr>
            <w:r>
              <w:t>1,535</w:t>
            </w:r>
          </w:p>
        </w:tc>
        <w:tc>
          <w:tcPr>
            <w:tcW w:w="0" w:type="auto"/>
            <w:hideMark/>
          </w:tcPr>
          <w:p w:rsidR="00BB3959" w:rsidRDefault="00BB3959">
            <w:pPr>
              <w:jc w:val="right"/>
            </w:pPr>
            <w:r>
              <w:t>1,461</w:t>
            </w:r>
          </w:p>
        </w:tc>
      </w:tr>
      <w:tr w:rsidR="00BB3959" w:rsidTr="009D4FE7">
        <w:tc>
          <w:tcPr>
            <w:tcW w:w="0" w:type="auto"/>
            <w:hideMark/>
          </w:tcPr>
          <w:p w:rsidR="00BB3959" w:rsidRDefault="00BB3959">
            <w:r>
              <w:t>Total assets</w:t>
            </w:r>
          </w:p>
        </w:tc>
        <w:tc>
          <w:tcPr>
            <w:tcW w:w="0" w:type="auto"/>
            <w:hideMark/>
          </w:tcPr>
          <w:p w:rsidR="00BB3959" w:rsidRDefault="00BB3959">
            <w:pPr>
              <w:jc w:val="right"/>
            </w:pPr>
            <w:r>
              <w:t>15,441</w:t>
            </w:r>
          </w:p>
        </w:tc>
        <w:tc>
          <w:tcPr>
            <w:tcW w:w="0" w:type="auto"/>
            <w:hideMark/>
          </w:tcPr>
          <w:p w:rsidR="00BB3959" w:rsidRDefault="00BB3959">
            <w:pPr>
              <w:jc w:val="right"/>
            </w:pPr>
            <w:r>
              <w:t>15,512</w:t>
            </w:r>
          </w:p>
        </w:tc>
        <w:tc>
          <w:tcPr>
            <w:tcW w:w="0" w:type="auto"/>
            <w:hideMark/>
          </w:tcPr>
          <w:p w:rsidR="00BB3959" w:rsidRDefault="00BB3959">
            <w:pPr>
              <w:jc w:val="right"/>
            </w:pPr>
            <w:r>
              <w:t>15,401</w:t>
            </w:r>
          </w:p>
        </w:tc>
        <w:tc>
          <w:tcPr>
            <w:tcW w:w="0" w:type="auto"/>
            <w:hideMark/>
          </w:tcPr>
          <w:p w:rsidR="00BB3959" w:rsidRDefault="00BB3959">
            <w:pPr>
              <w:jc w:val="right"/>
            </w:pPr>
            <w:r>
              <w:t>16,522</w:t>
            </w:r>
          </w:p>
        </w:tc>
        <w:tc>
          <w:tcPr>
            <w:tcW w:w="0" w:type="auto"/>
            <w:hideMark/>
          </w:tcPr>
          <w:p w:rsidR="00BB3959" w:rsidRDefault="00BB3959">
            <w:pPr>
              <w:jc w:val="right"/>
            </w:pPr>
            <w:r>
              <w:t>16,774</w:t>
            </w:r>
          </w:p>
        </w:tc>
      </w:tr>
      <w:tr w:rsidR="00BB3959" w:rsidTr="009D4FE7">
        <w:tc>
          <w:tcPr>
            <w:tcW w:w="0" w:type="auto"/>
            <w:hideMark/>
          </w:tcPr>
          <w:p w:rsidR="00BB3959" w:rsidRDefault="00BB3959">
            <w:r>
              <w:lastRenderedPageBreak/>
              <w:t>Total debt</w:t>
            </w:r>
          </w:p>
        </w:tc>
        <w:tc>
          <w:tcPr>
            <w:tcW w:w="0" w:type="auto"/>
            <w:hideMark/>
          </w:tcPr>
          <w:p w:rsidR="00BB3959" w:rsidRDefault="00BB3959">
            <w:pPr>
              <w:jc w:val="right"/>
            </w:pPr>
            <w:r>
              <w:t>8,766</w:t>
            </w:r>
          </w:p>
        </w:tc>
        <w:tc>
          <w:tcPr>
            <w:tcW w:w="0" w:type="auto"/>
            <w:hideMark/>
          </w:tcPr>
          <w:p w:rsidR="00BB3959" w:rsidRDefault="00BB3959">
            <w:pPr>
              <w:jc w:val="right"/>
            </w:pPr>
            <w:r>
              <w:t>8,747</w:t>
            </w:r>
          </w:p>
        </w:tc>
        <w:tc>
          <w:tcPr>
            <w:tcW w:w="0" w:type="auto"/>
            <w:hideMark/>
          </w:tcPr>
          <w:p w:rsidR="00BB3959" w:rsidRDefault="00BB3959">
            <w:pPr>
              <w:jc w:val="right"/>
            </w:pPr>
            <w:r>
              <w:t>9,196</w:t>
            </w:r>
          </w:p>
        </w:tc>
        <w:tc>
          <w:tcPr>
            <w:tcW w:w="0" w:type="auto"/>
            <w:hideMark/>
          </w:tcPr>
          <w:p w:rsidR="00BB3959" w:rsidRDefault="00BB3959">
            <w:pPr>
              <w:jc w:val="right"/>
            </w:pPr>
            <w:r>
              <w:t>11,151</w:t>
            </w:r>
          </w:p>
        </w:tc>
        <w:tc>
          <w:tcPr>
            <w:tcW w:w="0" w:type="auto"/>
            <w:hideMark/>
          </w:tcPr>
          <w:p w:rsidR="00BB3959" w:rsidRDefault="00BB3959">
            <w:pPr>
              <w:jc w:val="right"/>
            </w:pPr>
            <w:r>
              <w:t>12,363</w:t>
            </w:r>
          </w:p>
        </w:tc>
      </w:tr>
      <w:tr w:rsidR="00BB3959" w:rsidTr="009D4FE7">
        <w:tc>
          <w:tcPr>
            <w:tcW w:w="0" w:type="auto"/>
            <w:hideMark/>
          </w:tcPr>
          <w:p w:rsidR="00BB3959" w:rsidRDefault="00BB3959">
            <w:r>
              <w:t>Operating cash flow</w:t>
            </w:r>
          </w:p>
        </w:tc>
        <w:tc>
          <w:tcPr>
            <w:tcW w:w="0" w:type="auto"/>
            <w:hideMark/>
          </w:tcPr>
          <w:p w:rsidR="00BB3959" w:rsidRDefault="00BB3959">
            <w:pPr>
              <w:jc w:val="right"/>
            </w:pPr>
            <w:r>
              <w:t>109</w:t>
            </w:r>
          </w:p>
        </w:tc>
        <w:tc>
          <w:tcPr>
            <w:tcW w:w="0" w:type="auto"/>
            <w:hideMark/>
          </w:tcPr>
          <w:p w:rsidR="00BB3959" w:rsidRDefault="00BB3959">
            <w:pPr>
              <w:jc w:val="right"/>
            </w:pPr>
            <w:r>
              <w:t>1,681</w:t>
            </w:r>
          </w:p>
        </w:tc>
        <w:tc>
          <w:tcPr>
            <w:tcW w:w="0" w:type="auto"/>
            <w:hideMark/>
          </w:tcPr>
          <w:p w:rsidR="00BB3959" w:rsidRDefault="00BB3959">
            <w:pPr>
              <w:jc w:val="right"/>
            </w:pPr>
            <w:r>
              <w:t>1,946</w:t>
            </w:r>
          </w:p>
        </w:tc>
        <w:tc>
          <w:tcPr>
            <w:tcW w:w="0" w:type="auto"/>
            <w:hideMark/>
          </w:tcPr>
          <w:p w:rsidR="00BB3959" w:rsidRDefault="00BB3959">
            <w:pPr>
              <w:jc w:val="right"/>
            </w:pPr>
            <w:r>
              <w:t>2,013</w:t>
            </w:r>
          </w:p>
        </w:tc>
        <w:tc>
          <w:tcPr>
            <w:tcW w:w="0" w:type="auto"/>
            <w:hideMark/>
          </w:tcPr>
          <w:p w:rsidR="00BB3959" w:rsidRDefault="00BB3959">
            <w:pPr>
              <w:jc w:val="right"/>
            </w:pPr>
            <w:r>
              <w:t>2,129</w:t>
            </w:r>
          </w:p>
        </w:tc>
      </w:tr>
    </w:tbl>
    <w:p w:rsidR="0047036F" w:rsidRDefault="0047036F" w:rsidP="0047036F">
      <w:r w:rsidRPr="0047036F">
        <w:t>Revenue increased over twice, as compared to the year 2021 of around $5.788 billion to $12.039 billion in 2025, which is a sign of recovery and further growth. The operating income went up by $1.010 billion to $2.693 billion. The net income also showed some significant gains over 2021, but declined a bit, between $1.535 billion and $1.461 billion in 2024 to 2025 respectively</w:t>
      </w:r>
      <w:r w:rsidR="00AF12E8" w:rsidRPr="00AF12E8">
        <w:t xml:space="preserve"> (www.sec.gov, 2026)</w:t>
      </w:r>
      <w:r w:rsidRPr="0047036F">
        <w:t>. The total assets did not decrease significantly and total debt grew considerably. The cash flow operating enhanced with the margin turning into $2.129 billion by 2025 as compared to 2021 where it was just $109 million. Overall, the financial statements indicate that there is a good operational recovery but an increased financial leverage.</w:t>
      </w:r>
    </w:p>
    <w:p w:rsidR="00BB3959" w:rsidRPr="009D4FE7" w:rsidRDefault="00BB3959" w:rsidP="009D4FE7">
      <w:pPr>
        <w:pStyle w:val="Heading2"/>
      </w:pPr>
      <w:bookmarkStart w:id="6" w:name="_Toc237442269"/>
      <w:r>
        <w:t>1.2 Comprehensive Ratio Analysis</w:t>
      </w:r>
      <w:bookmarkEnd w:id="6"/>
    </w:p>
    <w:p w:rsidR="00BB3959" w:rsidRDefault="00BB3959" w:rsidP="00BB3959">
      <w:pPr>
        <w:pStyle w:val="Heading3"/>
      </w:pPr>
      <w:bookmarkStart w:id="7" w:name="_Toc237442270"/>
      <w:r>
        <w:t>Hilton Financial Ratios, 2021–2025</w:t>
      </w:r>
      <w:bookmarkEnd w:id="7"/>
    </w:p>
    <w:p w:rsidR="00422644" w:rsidRDefault="00422644" w:rsidP="00422644">
      <w:pPr>
        <w:pStyle w:val="Caption"/>
        <w:keepNext/>
      </w:pPr>
      <w:bookmarkStart w:id="8" w:name="_Toc237442346"/>
      <w:r>
        <w:t xml:space="preserve">Table </w:t>
      </w:r>
      <w:fldSimple w:instr=" SEQ Table \* ARABIC ">
        <w:r>
          <w:rPr>
            <w:noProof/>
          </w:rPr>
          <w:t>2</w:t>
        </w:r>
      </w:fldSimple>
      <w:r w:rsidRPr="00311C27">
        <w:t>Hilton Financial Ratios, 2021–2025</w:t>
      </w:r>
      <w:bookmarkEnd w:id="8"/>
    </w:p>
    <w:tbl>
      <w:tblPr>
        <w:tblStyle w:val="TableGrid"/>
        <w:tblW w:w="0" w:type="auto"/>
        <w:tblLook w:val="04A0" w:firstRow="1" w:lastRow="0" w:firstColumn="1" w:lastColumn="0" w:noHBand="0" w:noVBand="1"/>
      </w:tblPr>
      <w:tblGrid>
        <w:gridCol w:w="2922"/>
        <w:gridCol w:w="1216"/>
        <w:gridCol w:w="1216"/>
        <w:gridCol w:w="1216"/>
        <w:gridCol w:w="1216"/>
        <w:gridCol w:w="1216"/>
      </w:tblGrid>
      <w:tr w:rsidR="00BB3959" w:rsidTr="0047036F">
        <w:tc>
          <w:tcPr>
            <w:tcW w:w="0" w:type="auto"/>
            <w:hideMark/>
          </w:tcPr>
          <w:p w:rsidR="00BB3959" w:rsidRDefault="00BB3959">
            <w:pPr>
              <w:jc w:val="center"/>
              <w:rPr>
                <w:b/>
                <w:bCs/>
              </w:rPr>
            </w:pPr>
            <w:r>
              <w:rPr>
                <w:b/>
                <w:bCs/>
              </w:rPr>
              <w:t>Ratio</w:t>
            </w:r>
          </w:p>
        </w:tc>
        <w:tc>
          <w:tcPr>
            <w:tcW w:w="0" w:type="auto"/>
            <w:hideMark/>
          </w:tcPr>
          <w:p w:rsidR="00BB3959" w:rsidRDefault="00BB3959">
            <w:pPr>
              <w:jc w:val="right"/>
              <w:rPr>
                <w:b/>
                <w:bCs/>
              </w:rPr>
            </w:pPr>
            <w:r>
              <w:rPr>
                <w:b/>
                <w:bCs/>
              </w:rPr>
              <w:t>2021</w:t>
            </w:r>
          </w:p>
        </w:tc>
        <w:tc>
          <w:tcPr>
            <w:tcW w:w="0" w:type="auto"/>
            <w:hideMark/>
          </w:tcPr>
          <w:p w:rsidR="00BB3959" w:rsidRDefault="00BB3959">
            <w:pPr>
              <w:jc w:val="right"/>
              <w:rPr>
                <w:b/>
                <w:bCs/>
              </w:rPr>
            </w:pPr>
            <w:r>
              <w:rPr>
                <w:b/>
                <w:bCs/>
              </w:rPr>
              <w:t>2022</w:t>
            </w:r>
          </w:p>
        </w:tc>
        <w:tc>
          <w:tcPr>
            <w:tcW w:w="0" w:type="auto"/>
            <w:hideMark/>
          </w:tcPr>
          <w:p w:rsidR="00BB3959" w:rsidRDefault="00BB3959">
            <w:pPr>
              <w:jc w:val="right"/>
              <w:rPr>
                <w:b/>
                <w:bCs/>
              </w:rPr>
            </w:pPr>
            <w:r>
              <w:rPr>
                <w:b/>
                <w:bCs/>
              </w:rPr>
              <w:t>2023</w:t>
            </w:r>
          </w:p>
        </w:tc>
        <w:tc>
          <w:tcPr>
            <w:tcW w:w="0" w:type="auto"/>
            <w:hideMark/>
          </w:tcPr>
          <w:p w:rsidR="00BB3959" w:rsidRDefault="00BB3959">
            <w:pPr>
              <w:jc w:val="right"/>
              <w:rPr>
                <w:b/>
                <w:bCs/>
              </w:rPr>
            </w:pPr>
            <w:r>
              <w:rPr>
                <w:b/>
                <w:bCs/>
              </w:rPr>
              <w:t>2024</w:t>
            </w:r>
          </w:p>
        </w:tc>
        <w:tc>
          <w:tcPr>
            <w:tcW w:w="0" w:type="auto"/>
            <w:hideMark/>
          </w:tcPr>
          <w:p w:rsidR="00BB3959" w:rsidRDefault="00BB3959">
            <w:pPr>
              <w:jc w:val="right"/>
              <w:rPr>
                <w:b/>
                <w:bCs/>
              </w:rPr>
            </w:pPr>
            <w:r>
              <w:rPr>
                <w:b/>
                <w:bCs/>
              </w:rPr>
              <w:t>2025</w:t>
            </w:r>
          </w:p>
        </w:tc>
      </w:tr>
      <w:tr w:rsidR="00BB3959" w:rsidTr="0047036F">
        <w:tc>
          <w:tcPr>
            <w:tcW w:w="0" w:type="auto"/>
            <w:hideMark/>
          </w:tcPr>
          <w:p w:rsidR="00BB3959" w:rsidRDefault="00BB3959">
            <w:r>
              <w:t>Operating profit margin</w:t>
            </w:r>
          </w:p>
        </w:tc>
        <w:tc>
          <w:tcPr>
            <w:tcW w:w="0" w:type="auto"/>
            <w:hideMark/>
          </w:tcPr>
          <w:p w:rsidR="00BB3959" w:rsidRDefault="00BB3959">
            <w:pPr>
              <w:jc w:val="right"/>
            </w:pPr>
            <w:r>
              <w:t>17.4%</w:t>
            </w:r>
          </w:p>
        </w:tc>
        <w:tc>
          <w:tcPr>
            <w:tcW w:w="0" w:type="auto"/>
            <w:hideMark/>
          </w:tcPr>
          <w:p w:rsidR="00BB3959" w:rsidRDefault="00BB3959">
            <w:pPr>
              <w:jc w:val="right"/>
            </w:pPr>
            <w:r>
              <w:t>23.9%</w:t>
            </w:r>
          </w:p>
        </w:tc>
        <w:tc>
          <w:tcPr>
            <w:tcW w:w="0" w:type="auto"/>
            <w:hideMark/>
          </w:tcPr>
          <w:p w:rsidR="00BB3959" w:rsidRDefault="00BB3959">
            <w:pPr>
              <w:jc w:val="right"/>
            </w:pPr>
            <w:r>
              <w:t>21.7%</w:t>
            </w:r>
          </w:p>
        </w:tc>
        <w:tc>
          <w:tcPr>
            <w:tcW w:w="0" w:type="auto"/>
            <w:hideMark/>
          </w:tcPr>
          <w:p w:rsidR="00BB3959" w:rsidRDefault="00BB3959">
            <w:pPr>
              <w:jc w:val="right"/>
            </w:pPr>
            <w:r>
              <w:t>21.2%</w:t>
            </w:r>
          </w:p>
        </w:tc>
        <w:tc>
          <w:tcPr>
            <w:tcW w:w="0" w:type="auto"/>
            <w:hideMark/>
          </w:tcPr>
          <w:p w:rsidR="00BB3959" w:rsidRDefault="00BB3959">
            <w:pPr>
              <w:jc w:val="right"/>
            </w:pPr>
            <w:r>
              <w:t>22.4%</w:t>
            </w:r>
          </w:p>
        </w:tc>
      </w:tr>
      <w:tr w:rsidR="00BB3959" w:rsidTr="0047036F">
        <w:tc>
          <w:tcPr>
            <w:tcW w:w="0" w:type="auto"/>
            <w:hideMark/>
          </w:tcPr>
          <w:p w:rsidR="00BB3959" w:rsidRDefault="00BB3959">
            <w:r>
              <w:t>Net profit margin</w:t>
            </w:r>
          </w:p>
        </w:tc>
        <w:tc>
          <w:tcPr>
            <w:tcW w:w="0" w:type="auto"/>
            <w:hideMark/>
          </w:tcPr>
          <w:p w:rsidR="00BB3959" w:rsidRDefault="00BB3959">
            <w:pPr>
              <w:jc w:val="right"/>
            </w:pPr>
            <w:r>
              <w:t>7.1%</w:t>
            </w:r>
          </w:p>
        </w:tc>
        <w:tc>
          <w:tcPr>
            <w:tcW w:w="0" w:type="auto"/>
            <w:hideMark/>
          </w:tcPr>
          <w:p w:rsidR="00BB3959" w:rsidRDefault="00BB3959">
            <w:pPr>
              <w:jc w:val="right"/>
            </w:pPr>
            <w:r>
              <w:t>14.3%</w:t>
            </w:r>
          </w:p>
        </w:tc>
        <w:tc>
          <w:tcPr>
            <w:tcW w:w="0" w:type="auto"/>
            <w:hideMark/>
          </w:tcPr>
          <w:p w:rsidR="00BB3959" w:rsidRDefault="00BB3959">
            <w:pPr>
              <w:jc w:val="right"/>
            </w:pPr>
            <w:r>
              <w:t>11.2%</w:t>
            </w:r>
          </w:p>
        </w:tc>
        <w:tc>
          <w:tcPr>
            <w:tcW w:w="0" w:type="auto"/>
            <w:hideMark/>
          </w:tcPr>
          <w:p w:rsidR="00BB3959" w:rsidRDefault="00BB3959">
            <w:pPr>
              <w:jc w:val="right"/>
            </w:pPr>
            <w:r>
              <w:t>13.7%</w:t>
            </w:r>
          </w:p>
        </w:tc>
        <w:tc>
          <w:tcPr>
            <w:tcW w:w="0" w:type="auto"/>
            <w:hideMark/>
          </w:tcPr>
          <w:p w:rsidR="00BB3959" w:rsidRDefault="00BB3959">
            <w:pPr>
              <w:jc w:val="right"/>
            </w:pPr>
            <w:r>
              <w:t>12.1%</w:t>
            </w:r>
          </w:p>
        </w:tc>
      </w:tr>
      <w:tr w:rsidR="00BB3959" w:rsidTr="0047036F">
        <w:tc>
          <w:tcPr>
            <w:tcW w:w="0" w:type="auto"/>
            <w:hideMark/>
          </w:tcPr>
          <w:p w:rsidR="00BB3959" w:rsidRDefault="00BB3959">
            <w:r>
              <w:t>Current ratio</w:t>
            </w:r>
          </w:p>
        </w:tc>
        <w:tc>
          <w:tcPr>
            <w:tcW w:w="0" w:type="auto"/>
            <w:hideMark/>
          </w:tcPr>
          <w:p w:rsidR="00BB3959" w:rsidRDefault="00BB3959">
            <w:pPr>
              <w:jc w:val="right"/>
            </w:pPr>
            <w:r>
              <w:t>0.95</w:t>
            </w:r>
          </w:p>
        </w:tc>
        <w:tc>
          <w:tcPr>
            <w:tcW w:w="0" w:type="auto"/>
            <w:hideMark/>
          </w:tcPr>
          <w:p w:rsidR="00BB3959" w:rsidRDefault="00BB3959">
            <w:pPr>
              <w:jc w:val="right"/>
            </w:pPr>
            <w:r>
              <w:t>0.85</w:t>
            </w:r>
          </w:p>
        </w:tc>
        <w:tc>
          <w:tcPr>
            <w:tcW w:w="0" w:type="auto"/>
            <w:hideMark/>
          </w:tcPr>
          <w:p w:rsidR="00BB3959" w:rsidRDefault="00BB3959">
            <w:pPr>
              <w:jc w:val="right"/>
            </w:pPr>
            <w:r>
              <w:t>0.70</w:t>
            </w:r>
          </w:p>
        </w:tc>
        <w:tc>
          <w:tcPr>
            <w:tcW w:w="0" w:type="auto"/>
            <w:hideMark/>
          </w:tcPr>
          <w:p w:rsidR="00BB3959" w:rsidRDefault="00BB3959">
            <w:pPr>
              <w:jc w:val="right"/>
            </w:pPr>
            <w:r>
              <w:t>0.70</w:t>
            </w:r>
          </w:p>
        </w:tc>
        <w:tc>
          <w:tcPr>
            <w:tcW w:w="0" w:type="auto"/>
            <w:hideMark/>
          </w:tcPr>
          <w:p w:rsidR="00BB3959" w:rsidRDefault="00BB3959">
            <w:pPr>
              <w:jc w:val="right"/>
            </w:pPr>
            <w:r>
              <w:t>0.66</w:t>
            </w:r>
          </w:p>
        </w:tc>
      </w:tr>
      <w:tr w:rsidR="00BB3959" w:rsidTr="0047036F">
        <w:tc>
          <w:tcPr>
            <w:tcW w:w="0" w:type="auto"/>
            <w:hideMark/>
          </w:tcPr>
          <w:p w:rsidR="00BB3959" w:rsidRDefault="00BB3959">
            <w:r>
              <w:t>Quick ratio</w:t>
            </w:r>
          </w:p>
        </w:tc>
        <w:tc>
          <w:tcPr>
            <w:tcW w:w="0" w:type="auto"/>
            <w:hideMark/>
          </w:tcPr>
          <w:p w:rsidR="00BB3959" w:rsidRDefault="00BB3959">
            <w:pPr>
              <w:jc w:val="right"/>
            </w:pPr>
            <w:r>
              <w:t>0.83</w:t>
            </w:r>
          </w:p>
        </w:tc>
        <w:tc>
          <w:tcPr>
            <w:tcW w:w="0" w:type="auto"/>
            <w:hideMark/>
          </w:tcPr>
          <w:p w:rsidR="00BB3959" w:rsidRDefault="00BB3959">
            <w:pPr>
              <w:jc w:val="right"/>
            </w:pPr>
            <w:r>
              <w:t>0.75</w:t>
            </w:r>
          </w:p>
        </w:tc>
        <w:tc>
          <w:tcPr>
            <w:tcW w:w="0" w:type="auto"/>
            <w:hideMark/>
          </w:tcPr>
          <w:p w:rsidR="00BB3959" w:rsidRDefault="00BB3959">
            <w:pPr>
              <w:jc w:val="right"/>
            </w:pPr>
            <w:r>
              <w:t>0.61</w:t>
            </w:r>
          </w:p>
        </w:tc>
        <w:tc>
          <w:tcPr>
            <w:tcW w:w="0" w:type="auto"/>
            <w:hideMark/>
          </w:tcPr>
          <w:p w:rsidR="00BB3959" w:rsidRDefault="00BB3959">
            <w:pPr>
              <w:jc w:val="right"/>
            </w:pPr>
            <w:r>
              <w:t>0.61</w:t>
            </w:r>
          </w:p>
        </w:tc>
        <w:tc>
          <w:tcPr>
            <w:tcW w:w="0" w:type="auto"/>
            <w:hideMark/>
          </w:tcPr>
          <w:p w:rsidR="00BB3959" w:rsidRDefault="00BB3959">
            <w:pPr>
              <w:jc w:val="right"/>
            </w:pPr>
            <w:r>
              <w:t>0.58</w:t>
            </w:r>
          </w:p>
        </w:tc>
      </w:tr>
      <w:tr w:rsidR="00BB3959" w:rsidTr="0047036F">
        <w:tc>
          <w:tcPr>
            <w:tcW w:w="0" w:type="auto"/>
            <w:hideMark/>
          </w:tcPr>
          <w:p w:rsidR="00BB3959" w:rsidRDefault="00BB3959">
            <w:r>
              <w:t>Asset turnover</w:t>
            </w:r>
          </w:p>
        </w:tc>
        <w:tc>
          <w:tcPr>
            <w:tcW w:w="0" w:type="auto"/>
            <w:hideMark/>
          </w:tcPr>
          <w:p w:rsidR="00BB3959" w:rsidRDefault="00BB3959">
            <w:pPr>
              <w:jc w:val="right"/>
            </w:pPr>
            <w:r>
              <w:t>0.37 times</w:t>
            </w:r>
          </w:p>
        </w:tc>
        <w:tc>
          <w:tcPr>
            <w:tcW w:w="0" w:type="auto"/>
            <w:hideMark/>
          </w:tcPr>
          <w:p w:rsidR="00BB3959" w:rsidRDefault="00BB3959">
            <w:pPr>
              <w:jc w:val="right"/>
            </w:pPr>
            <w:r>
              <w:t>0.57 times</w:t>
            </w:r>
          </w:p>
        </w:tc>
        <w:tc>
          <w:tcPr>
            <w:tcW w:w="0" w:type="auto"/>
            <w:hideMark/>
          </w:tcPr>
          <w:p w:rsidR="00BB3959" w:rsidRDefault="00BB3959">
            <w:pPr>
              <w:jc w:val="right"/>
            </w:pPr>
            <w:r>
              <w:t>0.66 times</w:t>
            </w:r>
          </w:p>
        </w:tc>
        <w:tc>
          <w:tcPr>
            <w:tcW w:w="0" w:type="auto"/>
            <w:hideMark/>
          </w:tcPr>
          <w:p w:rsidR="00BB3959" w:rsidRDefault="00BB3959">
            <w:pPr>
              <w:jc w:val="right"/>
            </w:pPr>
            <w:r>
              <w:t>0.70 times</w:t>
            </w:r>
          </w:p>
        </w:tc>
        <w:tc>
          <w:tcPr>
            <w:tcW w:w="0" w:type="auto"/>
            <w:hideMark/>
          </w:tcPr>
          <w:p w:rsidR="00BB3959" w:rsidRDefault="00BB3959">
            <w:pPr>
              <w:jc w:val="right"/>
            </w:pPr>
            <w:r>
              <w:t>0.72 times</w:t>
            </w:r>
          </w:p>
        </w:tc>
      </w:tr>
      <w:tr w:rsidR="00BB3959" w:rsidTr="0047036F">
        <w:tc>
          <w:tcPr>
            <w:tcW w:w="0" w:type="auto"/>
            <w:hideMark/>
          </w:tcPr>
          <w:p w:rsidR="00BB3959" w:rsidRDefault="00BB3959">
            <w:r>
              <w:t>Debt to assets</w:t>
            </w:r>
          </w:p>
        </w:tc>
        <w:tc>
          <w:tcPr>
            <w:tcW w:w="0" w:type="auto"/>
            <w:hideMark/>
          </w:tcPr>
          <w:p w:rsidR="00BB3959" w:rsidRDefault="00BB3959">
            <w:pPr>
              <w:jc w:val="right"/>
            </w:pPr>
            <w:r>
              <w:t>56.8%</w:t>
            </w:r>
          </w:p>
        </w:tc>
        <w:tc>
          <w:tcPr>
            <w:tcW w:w="0" w:type="auto"/>
            <w:hideMark/>
          </w:tcPr>
          <w:p w:rsidR="00BB3959" w:rsidRDefault="00BB3959">
            <w:pPr>
              <w:jc w:val="right"/>
            </w:pPr>
            <w:r>
              <w:t>56.4%</w:t>
            </w:r>
          </w:p>
        </w:tc>
        <w:tc>
          <w:tcPr>
            <w:tcW w:w="0" w:type="auto"/>
            <w:hideMark/>
          </w:tcPr>
          <w:p w:rsidR="00BB3959" w:rsidRDefault="00BB3959">
            <w:pPr>
              <w:jc w:val="right"/>
            </w:pPr>
            <w:r>
              <w:t>59.7%</w:t>
            </w:r>
          </w:p>
        </w:tc>
        <w:tc>
          <w:tcPr>
            <w:tcW w:w="0" w:type="auto"/>
            <w:hideMark/>
          </w:tcPr>
          <w:p w:rsidR="00BB3959" w:rsidRDefault="00BB3959">
            <w:pPr>
              <w:jc w:val="right"/>
            </w:pPr>
            <w:r>
              <w:t>67.5%</w:t>
            </w:r>
          </w:p>
        </w:tc>
        <w:tc>
          <w:tcPr>
            <w:tcW w:w="0" w:type="auto"/>
            <w:hideMark/>
          </w:tcPr>
          <w:p w:rsidR="00BB3959" w:rsidRDefault="00BB3959">
            <w:pPr>
              <w:jc w:val="right"/>
            </w:pPr>
            <w:r>
              <w:t>73.7%</w:t>
            </w:r>
          </w:p>
        </w:tc>
      </w:tr>
      <w:tr w:rsidR="00BB3959" w:rsidTr="0047036F">
        <w:tc>
          <w:tcPr>
            <w:tcW w:w="0" w:type="auto"/>
            <w:hideMark/>
          </w:tcPr>
          <w:p w:rsidR="00BB3959" w:rsidRDefault="00BB3959">
            <w:r>
              <w:t>Interest cover</w:t>
            </w:r>
          </w:p>
        </w:tc>
        <w:tc>
          <w:tcPr>
            <w:tcW w:w="0" w:type="auto"/>
            <w:hideMark/>
          </w:tcPr>
          <w:p w:rsidR="00BB3959" w:rsidRDefault="00BB3959">
            <w:pPr>
              <w:jc w:val="right"/>
            </w:pPr>
            <w:r>
              <w:t>2.54 times</w:t>
            </w:r>
          </w:p>
        </w:tc>
        <w:tc>
          <w:tcPr>
            <w:tcW w:w="0" w:type="auto"/>
            <w:hideMark/>
          </w:tcPr>
          <w:p w:rsidR="00BB3959" w:rsidRDefault="00BB3959">
            <w:pPr>
              <w:jc w:val="right"/>
            </w:pPr>
            <w:r>
              <w:t>5.05 times</w:t>
            </w:r>
          </w:p>
        </w:tc>
        <w:tc>
          <w:tcPr>
            <w:tcW w:w="0" w:type="auto"/>
            <w:hideMark/>
          </w:tcPr>
          <w:p w:rsidR="00BB3959" w:rsidRDefault="00BB3959">
            <w:pPr>
              <w:jc w:val="right"/>
            </w:pPr>
            <w:r>
              <w:t>4.80 times</w:t>
            </w:r>
          </w:p>
        </w:tc>
        <w:tc>
          <w:tcPr>
            <w:tcW w:w="0" w:type="auto"/>
            <w:hideMark/>
          </w:tcPr>
          <w:p w:rsidR="00BB3959" w:rsidRDefault="00BB3959">
            <w:pPr>
              <w:jc w:val="right"/>
            </w:pPr>
            <w:r>
              <w:t>4.17 times</w:t>
            </w:r>
          </w:p>
        </w:tc>
        <w:tc>
          <w:tcPr>
            <w:tcW w:w="0" w:type="auto"/>
            <w:hideMark/>
          </w:tcPr>
          <w:p w:rsidR="00BB3959" w:rsidRDefault="00BB3959">
            <w:pPr>
              <w:jc w:val="right"/>
            </w:pPr>
            <w:r>
              <w:t>4.34 times</w:t>
            </w:r>
          </w:p>
        </w:tc>
      </w:tr>
      <w:tr w:rsidR="00BB3959" w:rsidTr="0047036F">
        <w:tc>
          <w:tcPr>
            <w:tcW w:w="0" w:type="auto"/>
            <w:hideMark/>
          </w:tcPr>
          <w:p w:rsidR="00BB3959" w:rsidRDefault="00BB3959">
            <w:r>
              <w:t>Operating cash-flow margin</w:t>
            </w:r>
          </w:p>
        </w:tc>
        <w:tc>
          <w:tcPr>
            <w:tcW w:w="0" w:type="auto"/>
            <w:hideMark/>
          </w:tcPr>
          <w:p w:rsidR="00BB3959" w:rsidRDefault="00BB3959">
            <w:pPr>
              <w:jc w:val="right"/>
            </w:pPr>
            <w:r>
              <w:t>1.9%</w:t>
            </w:r>
          </w:p>
        </w:tc>
        <w:tc>
          <w:tcPr>
            <w:tcW w:w="0" w:type="auto"/>
            <w:hideMark/>
          </w:tcPr>
          <w:p w:rsidR="00BB3959" w:rsidRDefault="00BB3959">
            <w:pPr>
              <w:jc w:val="right"/>
            </w:pPr>
            <w:r>
              <w:t>19.2%</w:t>
            </w:r>
          </w:p>
        </w:tc>
        <w:tc>
          <w:tcPr>
            <w:tcW w:w="0" w:type="auto"/>
            <w:hideMark/>
          </w:tcPr>
          <w:p w:rsidR="00BB3959" w:rsidRDefault="00BB3959">
            <w:pPr>
              <w:jc w:val="right"/>
            </w:pPr>
            <w:r>
              <w:t>19.0%</w:t>
            </w:r>
          </w:p>
        </w:tc>
        <w:tc>
          <w:tcPr>
            <w:tcW w:w="0" w:type="auto"/>
            <w:hideMark/>
          </w:tcPr>
          <w:p w:rsidR="00BB3959" w:rsidRDefault="00BB3959">
            <w:pPr>
              <w:jc w:val="right"/>
            </w:pPr>
            <w:r>
              <w:t>18.0%</w:t>
            </w:r>
          </w:p>
        </w:tc>
        <w:tc>
          <w:tcPr>
            <w:tcW w:w="0" w:type="auto"/>
            <w:hideMark/>
          </w:tcPr>
          <w:p w:rsidR="00BB3959" w:rsidRDefault="00BB3959">
            <w:pPr>
              <w:jc w:val="right"/>
            </w:pPr>
            <w:r>
              <w:t>17.7%</w:t>
            </w:r>
          </w:p>
        </w:tc>
      </w:tr>
    </w:tbl>
    <w:p w:rsidR="00BB3959" w:rsidRDefault="00BB3959" w:rsidP="00BB3959">
      <w:pPr>
        <w:pStyle w:val="Heading3"/>
      </w:pPr>
      <w:bookmarkStart w:id="9" w:name="_Toc237442271"/>
      <w:r>
        <w:t>Profitability Ratios</w:t>
      </w:r>
      <w:bookmarkEnd w:id="9"/>
    </w:p>
    <w:p w:rsidR="0047036F" w:rsidRDefault="0047036F" w:rsidP="0047036F">
      <w:r w:rsidRPr="0047036F">
        <w:t xml:space="preserve">The profitability of Hilton increased. Its operating profit margin rose to 22.4% in 2025 versus 17.4% in 2021 and net profit margin </w:t>
      </w:r>
      <w:r>
        <w:t>improved</w:t>
      </w:r>
      <w:r w:rsidRPr="0047036F">
        <w:t xml:space="preserve"> to 12.1% as compared to 7.1%</w:t>
      </w:r>
      <w:r w:rsidR="00AF12E8" w:rsidRPr="00AF12E8">
        <w:t xml:space="preserve"> (Simply Wall St, 2026)</w:t>
      </w:r>
      <w:r w:rsidRPr="0047036F">
        <w:t>. This evidences of better operating performance and increased revenue-to-profit conversion. The short-term oscillation thereafter (2022) is indicative of altering operating and financing circumstances. The net income being slightly lower in 2025 despite an increase in the revenue indicates that cost and financing management is necessary.</w:t>
      </w:r>
    </w:p>
    <w:p w:rsidR="00BB3959" w:rsidRDefault="00BB3959" w:rsidP="00BB3959">
      <w:pPr>
        <w:pStyle w:val="Heading3"/>
      </w:pPr>
      <w:bookmarkStart w:id="10" w:name="_Toc237442272"/>
      <w:r>
        <w:lastRenderedPageBreak/>
        <w:t>Liquidity Ratios</w:t>
      </w:r>
      <w:bookmarkEnd w:id="10"/>
    </w:p>
    <w:p w:rsidR="0047036F" w:rsidRDefault="0047036F" w:rsidP="0047036F">
      <w:r w:rsidRPr="0047036F">
        <w:t xml:space="preserve">A weakness is the liquidity. The current ratio declined from 0.95 in 2021 to 0.66 in 2025, while the quick ratio decreased from 0.83 to 0.58. In this regard therefore, Hilton possessed less than 1 cent of current assets per 1 cent of the current liabilities over this period. This puts short-term financial strain. </w:t>
      </w:r>
      <w:r w:rsidR="00230F39" w:rsidRPr="0047036F">
        <w:t>However</w:t>
      </w:r>
      <w:r w:rsidRPr="0047036F">
        <w:t>, the asset-light business model employed by Hilton and its high operating cash flow offers some insurance.</w:t>
      </w:r>
    </w:p>
    <w:p w:rsidR="00BB3959" w:rsidRDefault="00BB3959" w:rsidP="00BB3959">
      <w:pPr>
        <w:pStyle w:val="Heading3"/>
      </w:pPr>
      <w:bookmarkStart w:id="11" w:name="_Toc237442273"/>
      <w:r>
        <w:t>Efficiency Ratios</w:t>
      </w:r>
      <w:bookmarkEnd w:id="11"/>
    </w:p>
    <w:p w:rsidR="0047036F" w:rsidRPr="00AF12E8" w:rsidRDefault="0047036F" w:rsidP="00AF12E8">
      <w:pPr>
        <w:rPr>
          <w:rFonts w:eastAsia="Times New Roman" w:cs="Times New Roman"/>
          <w:szCs w:val="24"/>
          <w:lang w:eastAsia="en-IN"/>
        </w:rPr>
      </w:pPr>
      <w:r w:rsidRPr="0047036F">
        <w:t>Asset turnover increased from 0.37 times in 2021 to 0.72 times in 2025. Hilton thus made significantly higher returns out of its asset base</w:t>
      </w:r>
      <w:r w:rsidR="00AF12E8" w:rsidRPr="00AF12E8">
        <w:t xml:space="preserve"> </w:t>
      </w:r>
      <w:r w:rsidR="00AF12E8" w:rsidRPr="00AF12E8">
        <w:rPr>
          <w:rFonts w:eastAsia="Times New Roman" w:cs="Times New Roman"/>
          <w:szCs w:val="24"/>
          <w:lang w:eastAsia="en-IN"/>
        </w:rPr>
        <w:t>(Market Computing, LLC, 2025)</w:t>
      </w:r>
      <w:r w:rsidRPr="0047036F">
        <w:t>. This is good efficiency trend since the revenue in terms of value had been increasing at a significant rate without much significant shift in the total assets. An increase in asset utilisation helps Hilton to achieve profitability and benefits of its asset-light approach is manifested.</w:t>
      </w:r>
    </w:p>
    <w:p w:rsidR="00BB3959" w:rsidRDefault="00BB3959" w:rsidP="00BB3959">
      <w:pPr>
        <w:pStyle w:val="Heading3"/>
      </w:pPr>
      <w:bookmarkStart w:id="12" w:name="_Toc237442274"/>
      <w:r>
        <w:t>Gearing Ratios</w:t>
      </w:r>
      <w:bookmarkEnd w:id="12"/>
    </w:p>
    <w:p w:rsidR="0047036F" w:rsidRDefault="0047036F" w:rsidP="0047036F">
      <w:r w:rsidRPr="0047036F">
        <w:t>Debt to assets increased from 56.8% in 2021 to 73.7% in 2025. By 2025, the total debt had increased to about $12.363 billion indicating a greater dependence on debt financing. This exposes the interest rate and refinancing risk to a higher extent. However, interest cover has become better in 2025 than it was in 2021 and is now 4.34 times. Hilton was thus sufficient to produce operating income to meet the interest payment, but growing debt concerns. The equity of negative shareholders is also an indication that the traditional debt-to-equity and return-on-equity ratios would have to be interpreted closely.</w:t>
      </w:r>
    </w:p>
    <w:p w:rsidR="00BB3959" w:rsidRDefault="00BB3959" w:rsidP="00BB3959">
      <w:pPr>
        <w:pStyle w:val="Heading3"/>
      </w:pPr>
      <w:bookmarkStart w:id="13" w:name="_Toc237442275"/>
      <w:r>
        <w:t>Investment Ratios</w:t>
      </w:r>
      <w:bookmarkEnd w:id="13"/>
    </w:p>
    <w:p w:rsidR="0047036F" w:rsidRDefault="0047036F" w:rsidP="0047036F">
      <w:r w:rsidRPr="0047036F">
        <w:t>The performance of Hilton’s investment was enhanced. Basic EPS increased from appr</w:t>
      </w:r>
      <w:r w:rsidR="002935F2">
        <w:t>oximately $1.47 in 2021 to $6.18</w:t>
      </w:r>
      <w:r w:rsidRPr="0047036F">
        <w:t xml:space="preserve"> in 2025, while diluted EPS increased from $1.46 to $6.12</w:t>
      </w:r>
      <w:r w:rsidR="002935F2" w:rsidRPr="002935F2">
        <w:t>(www.hotel-online.com, 2026)</w:t>
      </w:r>
      <w:r w:rsidRPr="0047036F">
        <w:t>. This implies high earnings that can be attributed to the shareholders and these justify shareholder value. Yet, the EPS is to be evaluated along with the growing debt and negative equity of Hilton instead of separately.</w:t>
      </w:r>
    </w:p>
    <w:p w:rsidR="00BB3959" w:rsidRDefault="00BB3959" w:rsidP="00BB3959">
      <w:pPr>
        <w:pStyle w:val="Heading3"/>
      </w:pPr>
      <w:bookmarkStart w:id="14" w:name="_Toc237442276"/>
      <w:r>
        <w:t>Cash-Flow Ratios</w:t>
      </w:r>
      <w:bookmarkEnd w:id="14"/>
    </w:p>
    <w:p w:rsidR="0047036F" w:rsidRDefault="0047036F" w:rsidP="0047036F">
      <w:r w:rsidRPr="0047036F">
        <w:t>One of the strongest financial pointers of Hilton is the operating cash flow. It increased from $109 million in 2021 to $2.129 billion in 2025. When cash-flow margin was run this way, an improvement of 17.7</w:t>
      </w:r>
      <w:r>
        <w:t>%</w:t>
      </w:r>
      <w:r w:rsidRPr="0047036F">
        <w:t xml:space="preserve"> was achieved compared to 1.9</w:t>
      </w:r>
      <w:r>
        <w:t>%</w:t>
      </w:r>
      <w:r w:rsidRPr="0047036F">
        <w:t>. The good cash is generated, now Hilton has more ability to finance debt to service, finance investment as well as to sustain shareholder playouts.</w:t>
      </w:r>
    </w:p>
    <w:p w:rsidR="00BB3959" w:rsidRDefault="00BB3959" w:rsidP="00BB3959">
      <w:pPr>
        <w:pStyle w:val="Heading2"/>
      </w:pPr>
      <w:bookmarkStart w:id="15" w:name="_Toc237442277"/>
      <w:r>
        <w:lastRenderedPageBreak/>
        <w:t>1.3 Financial Trends, Strengths and Potential Threats</w:t>
      </w:r>
      <w:bookmarkEnd w:id="15"/>
    </w:p>
    <w:p w:rsidR="004A01DC" w:rsidRDefault="004A01DC" w:rsidP="004A01DC">
      <w:r>
        <w:t>The five-year trend shows that the operations have been recovering greatly with further growth</w:t>
      </w:r>
      <w:r w:rsidR="002935F2" w:rsidRPr="002935F2">
        <w:t xml:space="preserve"> (fortune.com, 2023)</w:t>
      </w:r>
      <w:r>
        <w:t>. There was an improvement of revenue, operating income, and asset efficiency, EPS and operating cash flow. The ability to gain increased revenues, enhance profitability, efficient utilisation of assets and generate high level of cash is the greatest financial strengths that Hilton has had.</w:t>
      </w:r>
    </w:p>
    <w:p w:rsidR="004A01DC" w:rsidRDefault="00230F39" w:rsidP="004A01DC">
      <w:r>
        <w:t>However</w:t>
      </w:r>
      <w:r w:rsidR="004A01DC">
        <w:t>, there are various threats. The liquidity was on the decline during the period and the current and quick ratios declined. The debt grew substantially, and equity of the shareholders was negative. Such states enhance financial and refinancing risk. Hilton is also subject to external threats such as inflation, economic downturns, interest-rate variations and geopolitical uncertainty and change in international travelling demand.</w:t>
      </w:r>
    </w:p>
    <w:p w:rsidR="004A01DC" w:rsidRDefault="004A01DC" w:rsidP="004A01DC">
      <w:r>
        <w:t>Thus, Hilton could be said to be operationally robust and financial leveraged. The key challenge that the CFO has is maintaining good operating performance and enhancing liquidity and preventing additional debt increase.</w:t>
      </w:r>
    </w:p>
    <w:p w:rsidR="00BB3959" w:rsidRDefault="00BB3959" w:rsidP="00BB3959">
      <w:pPr>
        <w:pStyle w:val="Heading2"/>
      </w:pPr>
      <w:bookmarkStart w:id="16" w:name="_Toc237442278"/>
      <w:r>
        <w:t>1.4 Liquidity Comparison with Industry Standards</w:t>
      </w:r>
      <w:bookmarkEnd w:id="16"/>
    </w:p>
    <w:p w:rsidR="004A01DC" w:rsidRDefault="004A01DC" w:rsidP="004A01DC">
      <w:r>
        <w:t>It is generally expected that a current ratio of about 1.0 or higher is an indication that current assets are sufficient to meet current commitments and quick ratio of about 1.0 represents a better immediate liquidity position. These are broad standards and not rigid hospitality- industry standards since firms possess varying models of operation.</w:t>
      </w:r>
    </w:p>
    <w:p w:rsidR="004A01DC" w:rsidRDefault="004A01DC" w:rsidP="004A01DC">
      <w:r>
        <w:t>Comparing them, it is possible to judge that Hilton has poor liquidity in the short term, as its current ratio (0.66) and quick ratio (0.58) are lower than these benchmarks. Hilton thus functions at liquidity levels that are below the traditional</w:t>
      </w:r>
      <w:r w:rsidR="002935F2" w:rsidRPr="002935F2">
        <w:t xml:space="preserve"> (J </w:t>
      </w:r>
      <w:proofErr w:type="spellStart"/>
      <w:r w:rsidR="002935F2" w:rsidRPr="002935F2">
        <w:t>Derowitsch</w:t>
      </w:r>
      <w:proofErr w:type="spellEnd"/>
      <w:r w:rsidR="002935F2" w:rsidRPr="002935F2">
        <w:t xml:space="preserve"> et al., 2025)</w:t>
      </w:r>
      <w:r>
        <w:t>. However, its asset-light franchising and management approach can save capital expended in owned hotel assets as compared to ownership-intensive hotel companies. The weak accounting liquidity position is also offseted by strong operating cash flow.</w:t>
      </w:r>
    </w:p>
    <w:p w:rsidR="004A01DC" w:rsidRDefault="002F4D26" w:rsidP="004A01DC">
      <w:r>
        <w:t>However</w:t>
      </w:r>
      <w:r w:rsidR="004A01DC">
        <w:t xml:space="preserve">, the continuation of a reduction in liquidity cannot be overlooked. Hilton </w:t>
      </w:r>
      <w:r>
        <w:t>should</w:t>
      </w:r>
      <w:r w:rsidR="004A01DC">
        <w:t xml:space="preserve"> to build up its cash cushion; optimise the management of its receivables and tightly manage its short-term liabilities. To the CFO, this means that anything that can be done to enhance liquidity and at the same time keep the investment profitable should be among their priority as far as financial concerns are concerned.</w:t>
      </w:r>
    </w:p>
    <w:p w:rsidR="00BB3959" w:rsidRDefault="00BB3959" w:rsidP="00BB3959">
      <w:pPr>
        <w:pStyle w:val="Heading2"/>
      </w:pPr>
      <w:bookmarkStart w:id="17" w:name="_Toc237442279"/>
      <w:r>
        <w:lastRenderedPageBreak/>
        <w:t>1.5 Overall Assessment</w:t>
      </w:r>
      <w:bookmarkEnd w:id="17"/>
    </w:p>
    <w:p w:rsidR="004A01DC" w:rsidRDefault="004A01DC" w:rsidP="004A01DC">
      <w:r w:rsidRPr="004A01DC">
        <w:t>Overall, Hilton has made significant financial gains during 2021-2025, especially in terms of profitability and efficiency, investment performance and operating</w:t>
      </w:r>
      <w:r w:rsidR="008A1318">
        <w:t xml:space="preserve"> cash generation. T</w:t>
      </w:r>
      <w:r w:rsidRPr="004A01DC">
        <w:t>he dwindling liquidity, increasing debt and negative shareholders equity are major issues of concern. Hilton thus is well operated with a more difficult position in the balance sheet. Its financial policy in the future needs to be individually oriented to safeguarding operating cash flow, enhancing liquidity, addressing its debt and retaining necessary financial flexibility to help it sustain international expansion.</w:t>
      </w:r>
    </w:p>
    <w:p w:rsidR="00F543D8" w:rsidRPr="009D4FE7" w:rsidRDefault="00F543D8" w:rsidP="009D4FE7">
      <w:pPr>
        <w:pStyle w:val="Heading1"/>
      </w:pPr>
      <w:bookmarkStart w:id="18" w:name="_Toc237442280"/>
      <w:r>
        <w:t>2. Working Capital Management Analysis</w:t>
      </w:r>
      <w:bookmarkEnd w:id="18"/>
    </w:p>
    <w:p w:rsidR="00F543D8" w:rsidRDefault="00F543D8" w:rsidP="00F543D8">
      <w:pPr>
        <w:pStyle w:val="Heading2"/>
      </w:pPr>
      <w:bookmarkStart w:id="19" w:name="_Toc237442281"/>
      <w:r>
        <w:t>2.1 Cash Operating Cycle</w:t>
      </w:r>
      <w:bookmarkEnd w:id="19"/>
    </w:p>
    <w:p w:rsidR="00F543D8" w:rsidRDefault="00F543D8" w:rsidP="00F543D8">
      <w:pPr>
        <w:pStyle w:val="Heading3"/>
      </w:pPr>
      <w:bookmarkStart w:id="20" w:name="_Toc237442282"/>
      <w:r>
        <w:t>2.1.1 Cash Operating Cycle Calculation</w:t>
      </w:r>
      <w:bookmarkEnd w:id="20"/>
    </w:p>
    <w:p w:rsidR="004A01DC" w:rsidRDefault="004A01DC" w:rsidP="004A01DC">
      <w:r w:rsidRPr="004A01DC">
        <w:t>Cash operating cycle (COC) is used to evaluate how quickly a company finances its operating processes by the time they receive payment and times it takes the business to turn a receivable into an asset via consumer purchase</w:t>
      </w:r>
      <w:r w:rsidR="002F4D26" w:rsidRPr="002F4D26">
        <w:t>(finbox.com, 2026)</w:t>
      </w:r>
      <w:r w:rsidRPr="004A01DC">
        <w:t>. The formula is:</w:t>
      </w:r>
    </w:p>
    <w:p w:rsidR="00F543D8" w:rsidRDefault="00F543D8" w:rsidP="00F543D8">
      <w:pPr>
        <w:pStyle w:val="NormalWeb"/>
      </w:pPr>
      <w:r>
        <w:rPr>
          <w:rStyle w:val="Strong"/>
        </w:rPr>
        <w:t>COC = Inventory Days + Receivable Days − Payable Days</w:t>
      </w:r>
    </w:p>
    <w:p w:rsidR="004A01DC" w:rsidRDefault="004A01DC" w:rsidP="004A01DC">
      <w:r w:rsidRPr="004A01DC">
        <w:t xml:space="preserve">The business model adopted by Hilton is founded more on hotel management, franchising and services as opposed to production. Thus, inventory is not a significant element of working capital. The generic numbers of inventory-days must not be manufactured just to fill out the formula. This analysis should then be in terms of </w:t>
      </w:r>
      <w:proofErr w:type="gramStart"/>
      <w:r w:rsidRPr="004A01DC">
        <w:t>Hiltons</w:t>
      </w:r>
      <w:proofErr w:type="gramEnd"/>
      <w:r w:rsidRPr="004A01DC">
        <w:t xml:space="preserve"> receivables and payables.</w:t>
      </w:r>
    </w:p>
    <w:p w:rsidR="00F543D8" w:rsidRDefault="00F543D8" w:rsidP="00F543D8">
      <w:pPr>
        <w:pStyle w:val="Heading3"/>
      </w:pPr>
      <w:bookmarkStart w:id="21" w:name="_Toc237442283"/>
      <w:r>
        <w:t>2.1.2 Receivable and Payable Management</w:t>
      </w:r>
      <w:bookmarkEnd w:id="21"/>
    </w:p>
    <w:p w:rsidR="00883D65" w:rsidRDefault="00883D65" w:rsidP="00883D65">
      <w:r>
        <w:t>The 2025 receivable days of Hilton showed about 49.6 days as compared to the 2021 years of 67.4 days. This advancement will mean an accelerated collection of the amounts due to Hilton</w:t>
      </w:r>
      <w:r w:rsidR="002F4D26" w:rsidRPr="002F4D26">
        <w:t xml:space="preserve"> (Austin and </w:t>
      </w:r>
      <w:proofErr w:type="spellStart"/>
      <w:r w:rsidR="002F4D26" w:rsidRPr="002F4D26">
        <w:t>Phalippou</w:t>
      </w:r>
      <w:proofErr w:type="spellEnd"/>
      <w:r w:rsidR="002F4D26" w:rsidRPr="002F4D26">
        <w:t>, 2022)</w:t>
      </w:r>
      <w:r>
        <w:t>. The payable days are estimated at 67.6 days in 2025 as compared to 98.9 days in 2021. The gap between the receivable and payables days was thus about 18 days in favour in 2025 at the outset without taking into consideration the inventory.</w:t>
      </w:r>
    </w:p>
    <w:p w:rsidR="00883D65" w:rsidRDefault="00883D65" w:rsidP="00883D65">
      <w:r>
        <w:t xml:space="preserve">This shows that Hilton has a general tendency to collect the receivables quicker as compared to the period of payment. </w:t>
      </w:r>
      <w:r w:rsidR="00230F39">
        <w:t>However</w:t>
      </w:r>
      <w:r>
        <w:t>, since the number of inventory-days does not apply to the business model of Hilton, a full conventional COC must be seen as a cautious one.</w:t>
      </w:r>
    </w:p>
    <w:p w:rsidR="00F543D8" w:rsidRDefault="00F543D8" w:rsidP="00F543D8">
      <w:pPr>
        <w:pStyle w:val="Heading2"/>
      </w:pPr>
      <w:bookmarkStart w:id="22" w:name="_Toc237442284"/>
      <w:r>
        <w:lastRenderedPageBreak/>
        <w:t>2.2 Strategies to Improve Liquidity</w:t>
      </w:r>
      <w:bookmarkEnd w:id="22"/>
    </w:p>
    <w:p w:rsidR="00883D65" w:rsidRDefault="00883D65" w:rsidP="009D4FE7">
      <w:pPr>
        <w:pStyle w:val="Heading3"/>
      </w:pPr>
      <w:bookmarkStart w:id="23" w:name="_Toc237442285"/>
      <w:r>
        <w:t>2.2.1 Receivables Management</w:t>
      </w:r>
      <w:bookmarkEnd w:id="23"/>
    </w:p>
    <w:p w:rsidR="00883D65" w:rsidRDefault="00883D65" w:rsidP="00883D65">
      <w:r>
        <w:t>Hilton needs to tighten their receivables by applying stricter credit management policies, enforcing lawful and accountable payment terms and speedily collecting overdue payment. Online bills and automated payments would result in less time on administrative and process cash faster</w:t>
      </w:r>
      <w:r w:rsidR="002F4D26" w:rsidRPr="002F4D26">
        <w:t xml:space="preserve"> (</w:t>
      </w:r>
      <w:proofErr w:type="spellStart"/>
      <w:r w:rsidR="002F4D26" w:rsidRPr="002F4D26">
        <w:t>Azis</w:t>
      </w:r>
      <w:proofErr w:type="spellEnd"/>
      <w:r w:rsidR="002F4D26" w:rsidRPr="002F4D26">
        <w:t xml:space="preserve"> </w:t>
      </w:r>
      <w:proofErr w:type="spellStart"/>
      <w:r w:rsidR="002F4D26" w:rsidRPr="002F4D26">
        <w:t>Maulana</w:t>
      </w:r>
      <w:proofErr w:type="spellEnd"/>
      <w:r w:rsidR="002F4D26" w:rsidRPr="002F4D26">
        <w:t xml:space="preserve"> et al., 2022)</w:t>
      </w:r>
      <w:r>
        <w:t xml:space="preserve">. Frequent review of ageing of receivables would also assist in knowing customers or business partners who are causing unnecessary delays in </w:t>
      </w:r>
      <w:r w:rsidR="009D4FE7">
        <w:t>cash flows</w:t>
      </w:r>
      <w:r>
        <w:t>.</w:t>
      </w:r>
    </w:p>
    <w:p w:rsidR="00883D65" w:rsidRDefault="00883D65" w:rsidP="009D4FE7">
      <w:pPr>
        <w:pStyle w:val="Heading3"/>
      </w:pPr>
      <w:bookmarkStart w:id="24" w:name="_Toc237442286"/>
      <w:r>
        <w:t>2.2.2 Payables Management</w:t>
      </w:r>
      <w:bookmarkEnd w:id="24"/>
    </w:p>
    <w:p w:rsidR="00883D65" w:rsidRDefault="00883D65" w:rsidP="00883D65">
      <w:r>
        <w:t>Hilton needs to discuss with key suppliers what should be paid and when with the expectation of how cash should flow in its operations</w:t>
      </w:r>
      <w:r w:rsidR="002F4D26" w:rsidRPr="002F4D26">
        <w:t xml:space="preserve"> (N Abdul </w:t>
      </w:r>
      <w:proofErr w:type="spellStart"/>
      <w:r w:rsidR="002F4D26" w:rsidRPr="002F4D26">
        <w:t>Malek</w:t>
      </w:r>
      <w:proofErr w:type="spellEnd"/>
      <w:r w:rsidR="002F4D26" w:rsidRPr="002F4D26">
        <w:t>, 2023)</w:t>
      </w:r>
      <w:r>
        <w:t xml:space="preserve">. Increasing payment terms at the comfort of the business would save cash and enhance liquidity in the short term. </w:t>
      </w:r>
      <w:r w:rsidR="008A1318">
        <w:t>However</w:t>
      </w:r>
      <w:r>
        <w:t>, Hilton is not supposed to engage in too many delays as it would destroy their supplier relationships, diminish their bargaining power in future and possibly compromise service quality.</w:t>
      </w:r>
    </w:p>
    <w:p w:rsidR="00883D65" w:rsidRDefault="00883D65" w:rsidP="009D4FE7">
      <w:pPr>
        <w:pStyle w:val="Heading3"/>
      </w:pPr>
      <w:bookmarkStart w:id="25" w:name="_Toc237442287"/>
      <w:r>
        <w:t>2.2.3 Cash Management</w:t>
      </w:r>
      <w:bookmarkEnd w:id="25"/>
    </w:p>
    <w:p w:rsidR="00883D65" w:rsidRDefault="00883D65" w:rsidP="00883D65">
      <w:r>
        <w:t>Since the current ratio has not been over 1 in 2025 (only 0.66), it is significant to keep a sufficient buffering of liquids. The management ought to come up with a minimum cash/reserve in terms of operations, debts maturity and seasonal forecasts. The cash-flow forecasts should be rolled to determine any potential shortage early and to organize funding prior to the liquidity being considered as a critical issue.</w:t>
      </w:r>
    </w:p>
    <w:p w:rsidR="00F543D8" w:rsidRDefault="00883D65" w:rsidP="00F543D8">
      <w:pPr>
        <w:pStyle w:val="Heading2"/>
      </w:pPr>
      <w:bookmarkStart w:id="26" w:name="_Toc237442288"/>
      <w:r>
        <w:t>2.3 Short-Term v/s</w:t>
      </w:r>
      <w:r w:rsidR="00F543D8">
        <w:t xml:space="preserve"> Long-Term Financing</w:t>
      </w:r>
      <w:bookmarkEnd w:id="26"/>
    </w:p>
    <w:p w:rsidR="00883D65" w:rsidRDefault="00883D65" w:rsidP="009D4FE7">
      <w:pPr>
        <w:pStyle w:val="Heading3"/>
      </w:pPr>
      <w:bookmarkStart w:id="27" w:name="_Toc237442289"/>
      <w:r>
        <w:t>2.3.1 Short-Term Financing</w:t>
      </w:r>
      <w:bookmarkEnd w:id="27"/>
    </w:p>
    <w:p w:rsidR="00883D65" w:rsidRDefault="00883D65" w:rsidP="00883D65">
      <w:r>
        <w:t>Bank overdrafts, revolving credit facilities and commercial paper are short-term options. These are a flexible tool in ad-hoc working-capital needs. A revolving credit facility would be highly appropriate since it allows Hilton to borrow when it is needed and refund when its cash flows are increased</w:t>
      </w:r>
      <w:r w:rsidR="00AF69C1" w:rsidRPr="00AF69C1">
        <w:t xml:space="preserve"> (SN Carmona, 2025)</w:t>
      </w:r>
      <w:r>
        <w:t xml:space="preserve">. </w:t>
      </w:r>
      <w:r w:rsidR="00AF69C1">
        <w:t>However</w:t>
      </w:r>
      <w:r>
        <w:t>, the short-term financing causes refinancing and risk of interest rates and cannot be depended on in the long term when the business is in need of funding.</w:t>
      </w:r>
    </w:p>
    <w:p w:rsidR="00883D65" w:rsidRDefault="00883D65" w:rsidP="009D4FE7">
      <w:pPr>
        <w:pStyle w:val="Heading3"/>
      </w:pPr>
      <w:bookmarkStart w:id="28" w:name="_Toc237442290"/>
      <w:r>
        <w:lastRenderedPageBreak/>
        <w:t>2.3.2 Long-Term Financing</w:t>
      </w:r>
      <w:bookmarkEnd w:id="28"/>
    </w:p>
    <w:p w:rsidR="00883D65" w:rsidRDefault="00883D65" w:rsidP="00883D65">
      <w:r>
        <w:t>Bonds, long-term bank debt and equity financing are long-term options</w:t>
      </w:r>
      <w:r w:rsidR="00AF69C1" w:rsidRPr="00AF69C1">
        <w:t xml:space="preserve"> (Yoon, 2026)</w:t>
      </w:r>
      <w:r>
        <w:t xml:space="preserve">. Bonds and long-term loans would offer a more stable funding source and ease short-term refinancing. </w:t>
      </w:r>
      <w:r w:rsidR="00AF69C1">
        <w:t>However,</w:t>
      </w:r>
      <w:r>
        <w:t xml:space="preserve"> Hilton already owes considerable amount of money and further borrowing will result in more leverage and interests. Equity fund might provide power on the balance sheet and decreasing debt reliance, however, when shares are placed, the current shareholders will be diluted.</w:t>
      </w:r>
    </w:p>
    <w:p w:rsidR="00F543D8" w:rsidRDefault="00F543D8" w:rsidP="00F543D8">
      <w:pPr>
        <w:pStyle w:val="Heading2"/>
      </w:pPr>
      <w:bookmarkStart w:id="29" w:name="_Toc237442291"/>
      <w:r>
        <w:t>2.4 Recommended Financing Strategy</w:t>
      </w:r>
      <w:bookmarkEnd w:id="29"/>
    </w:p>
    <w:p w:rsidR="00883D65" w:rsidRDefault="00883D65" w:rsidP="009D4FE7">
      <w:pPr>
        <w:pStyle w:val="Heading3"/>
      </w:pPr>
      <w:bookmarkStart w:id="30" w:name="_Toc237442292"/>
      <w:r>
        <w:t>2.4.1 Best approach towards Hilton.</w:t>
      </w:r>
      <w:bookmarkEnd w:id="30"/>
    </w:p>
    <w:p w:rsidR="00883D65" w:rsidRDefault="00883D65" w:rsidP="00883D65">
      <w:r>
        <w:t>Balanced funding approach is most suitable. Mainly Hilton as a liquidity backup should employ revolving credit whereas long-term debt should serve to fund long-term strategy investments and long-term refinancing. The surplus working cash is supposed to be used in the maintenance of the liquidity and the debt repayment.</w:t>
      </w:r>
    </w:p>
    <w:p w:rsidR="00883D65" w:rsidRDefault="00883D65" w:rsidP="009D4FE7">
      <w:pPr>
        <w:pStyle w:val="Heading3"/>
      </w:pPr>
      <w:bookmarkStart w:id="31" w:name="_Toc237442293"/>
      <w:r>
        <w:t>2.4.2 CFO Recommendation</w:t>
      </w:r>
      <w:bookmarkEnd w:id="31"/>
    </w:p>
    <w:p w:rsidR="00883D65" w:rsidRDefault="00883D65" w:rsidP="00883D65">
      <w:r>
        <w:t>An enhancement of internal liquidity should come first before boosting borrowing levels are enhanced. The reliance on external short-term finance can be minimised by ensuring timely receipt of receivables, strict supplier payments, and proper cash forecasting and having a buffer level of liquidity. Selective use of long-term financing should be adopted since additional advantage is not safe as Hilton has a high debt ratio. This would enhance the financial flexibility, as well as safeguard the high cash generation of operations of Hilton.</w:t>
      </w:r>
    </w:p>
    <w:p w:rsidR="00CD7F3D" w:rsidRDefault="00CD7F3D" w:rsidP="00CD7F3D">
      <w:pPr>
        <w:pStyle w:val="Heading1"/>
      </w:pPr>
      <w:bookmarkStart w:id="32" w:name="_Toc237442294"/>
      <w:r>
        <w:t>3. Strategic Financial Restructuring Plan</w:t>
      </w:r>
      <w:bookmarkEnd w:id="32"/>
    </w:p>
    <w:p w:rsidR="00CD7F3D" w:rsidRDefault="00CD7F3D" w:rsidP="00CD7F3D">
      <w:pPr>
        <w:pStyle w:val="Heading2"/>
      </w:pPr>
      <w:bookmarkStart w:id="33" w:name="_Toc237442295"/>
      <w:r>
        <w:t>3.1 Recommended Financial Restructuring Options</w:t>
      </w:r>
      <w:bookmarkEnd w:id="33"/>
    </w:p>
    <w:p w:rsidR="00883D65" w:rsidRDefault="00883D65" w:rsidP="009D4FE7">
      <w:pPr>
        <w:pStyle w:val="Heading3"/>
      </w:pPr>
      <w:bookmarkStart w:id="34" w:name="_Toc237442296"/>
      <w:r>
        <w:t>3.1.1 Debt Restructuring</w:t>
      </w:r>
      <w:bookmarkEnd w:id="34"/>
    </w:p>
    <w:p w:rsidR="00883D65" w:rsidRDefault="00883D65" w:rsidP="00883D65">
      <w:r>
        <w:t xml:space="preserve">There is a need to reorganize Hilton as well as its current debt instead of attracting a lot of borrowing. Debt-to-assets ratio was growing to about 73.7% in 2025 whilst </w:t>
      </w:r>
      <w:r w:rsidR="009D4FE7">
        <w:t>shareholders’</w:t>
      </w:r>
      <w:r>
        <w:t xml:space="preserve"> equity was negative</w:t>
      </w:r>
      <w:r w:rsidR="00DB5E7D" w:rsidRPr="00DB5E7D">
        <w:t xml:space="preserve"> </w:t>
      </w:r>
      <w:r w:rsidR="00DB5E7D">
        <w:t>(www.sec.gov, 2026</w:t>
      </w:r>
      <w:r w:rsidR="00DB5E7D" w:rsidRPr="00DB5E7D">
        <w:t>)</w:t>
      </w:r>
      <w:r>
        <w:t>. Hilton should thus refinance some of the selected near term maturities to long term where it is economically viable to do so. This would lessen an urgent refinancing strain and will offer increased cash-flow surety.</w:t>
      </w:r>
    </w:p>
    <w:p w:rsidR="00883D65" w:rsidRDefault="00883D65" w:rsidP="009D4FE7">
      <w:pPr>
        <w:pStyle w:val="Heading3"/>
      </w:pPr>
      <w:bookmarkStart w:id="35" w:name="_Toc237442297"/>
      <w:r>
        <w:lastRenderedPageBreak/>
        <w:t>3.1.2 Selective Divestiture</w:t>
      </w:r>
      <w:bookmarkEnd w:id="35"/>
    </w:p>
    <w:p w:rsidR="00883D65" w:rsidRDefault="00883D65" w:rsidP="00883D65">
      <w:r>
        <w:t>Hilton might think about selling non-core investments or assets, which yield low strategic or financial returns. The amounts of proceeds may be used to pay down debts and enhance liquidity. This would enhance the balance sheet without having to issue extra equity. Divestiture must, however, not touch off strategically valuable properties, brands or markets, which yield long-term growth opportunities.</w:t>
      </w:r>
    </w:p>
    <w:p w:rsidR="00883D65" w:rsidRDefault="00883D65" w:rsidP="009D4FE7">
      <w:pPr>
        <w:pStyle w:val="Heading3"/>
      </w:pPr>
      <w:bookmarkStart w:id="36" w:name="_Toc237442298"/>
      <w:r>
        <w:t>3.1.3 Limited Equity Injection</w:t>
      </w:r>
      <w:bookmarkEnd w:id="36"/>
    </w:p>
    <w:p w:rsidR="00883D65" w:rsidRDefault="00883D65" w:rsidP="00883D65">
      <w:r>
        <w:t>Adding a capital injection would enhance the power of the capital structure of Hilton and minimize reliance on debt. The issue of new shares however would dilute existing shareholders and might end up lowering the earnings per share in case more capital will not bring about the necessary returns. Equity is thus deemed to be considered in case restructuring of debts and cash required internally is not able to result to a proper level of capital structure.</w:t>
      </w:r>
    </w:p>
    <w:p w:rsidR="00CD7F3D" w:rsidRPr="009D4FE7" w:rsidRDefault="00CD7F3D" w:rsidP="009D4FE7">
      <w:pPr>
        <w:pStyle w:val="Heading2"/>
      </w:pPr>
      <w:bookmarkStart w:id="37" w:name="_Toc237442299"/>
      <w:r>
        <w:t>3.2 Impact on Shareholder Value, Debt and Operational Flexibility</w:t>
      </w:r>
      <w:bookmarkEnd w:id="37"/>
    </w:p>
    <w:p w:rsidR="00883D65" w:rsidRDefault="00883D65" w:rsidP="009D4FE7">
      <w:pPr>
        <w:pStyle w:val="Heading3"/>
      </w:pPr>
      <w:bookmarkStart w:id="38" w:name="_Toc237442300"/>
      <w:r>
        <w:t>3.2.1 Shareholder Value</w:t>
      </w:r>
      <w:bookmarkEnd w:id="38"/>
    </w:p>
    <w:p w:rsidR="00883D65" w:rsidRDefault="00883D65" w:rsidP="00883D65">
      <w:r>
        <w:t>Shareholder value through debt reduction could be enhanced through the reduction of interest and decreased financial risk</w:t>
      </w:r>
      <w:r w:rsidR="00DB5E7D" w:rsidRPr="00DB5E7D">
        <w:t xml:space="preserve"> (Khan, 2024)</w:t>
      </w:r>
      <w:r>
        <w:t xml:space="preserve">. Increase in liquidity would also boost the confidence of the investors and create the ability to finance lucrative projects. </w:t>
      </w:r>
      <w:r w:rsidR="00DB5E7D">
        <w:t>However</w:t>
      </w:r>
      <w:r>
        <w:t>, the high level of asset sales might accrue earnings in the future, whereas equity issues might dilution of current stockholders. Reorganisation efforts that enhance financial stability but do not reduce lucrative growth ought to thus be given priority by Hilton.</w:t>
      </w:r>
    </w:p>
    <w:p w:rsidR="00883D65" w:rsidRDefault="00883D65" w:rsidP="009D4FE7">
      <w:pPr>
        <w:pStyle w:val="Heading3"/>
      </w:pPr>
      <w:bookmarkStart w:id="39" w:name="_Toc237442301"/>
      <w:r>
        <w:t>3.2.2 Debt Structure</w:t>
      </w:r>
      <w:bookmarkEnd w:id="39"/>
    </w:p>
    <w:p w:rsidR="00883D65" w:rsidRDefault="00883D65" w:rsidP="00883D65">
      <w:r>
        <w:t>Transferring of relevant short-term commitment to a longer-term financing would minimise refinancing risk and lead to an easier repayment process. The leverage would also be minimized through debt reduction through internally raised cash or the divestment of certain assets. This should be aimed at ensuring that there is adequate debt capacity but it should not be overly borrowed.</w:t>
      </w:r>
    </w:p>
    <w:p w:rsidR="00883D65" w:rsidRDefault="00883D65" w:rsidP="009D4FE7">
      <w:pPr>
        <w:pStyle w:val="Heading3"/>
      </w:pPr>
      <w:bookmarkStart w:id="40" w:name="_Toc237442302"/>
      <w:r>
        <w:t>3.2.3 Operational Flexibility</w:t>
      </w:r>
      <w:bookmarkEnd w:id="40"/>
    </w:p>
    <w:p w:rsidR="00883D65" w:rsidRDefault="00883D65" w:rsidP="00883D65">
      <w:r>
        <w:t xml:space="preserve">Better balance sheet would help Hilton cope with the unpredictable fluctuations in the demand of the travel, the rates of interest and economic situation. It would help to keep revolving credit facilities to offer more liquidity to short-term needs. Hilton must not </w:t>
      </w:r>
      <w:r>
        <w:lastRenderedPageBreak/>
        <w:t>reorganize in a way that limits investment in good performing foreign markets by or in strategic hotel brands.</w:t>
      </w:r>
    </w:p>
    <w:p w:rsidR="00CD7F3D" w:rsidRDefault="00CD7F3D" w:rsidP="00CD7F3D">
      <w:pPr>
        <w:pStyle w:val="Heading2"/>
      </w:pPr>
      <w:bookmarkStart w:id="41" w:name="_Toc237442303"/>
      <w:r>
        <w:t>3.3 International and Ethical Considerations</w:t>
      </w:r>
      <w:bookmarkEnd w:id="41"/>
    </w:p>
    <w:p w:rsidR="00CD7F3D" w:rsidRDefault="00CD7F3D" w:rsidP="00CD7F3D">
      <w:pPr>
        <w:pStyle w:val="Heading3"/>
      </w:pPr>
      <w:bookmarkStart w:id="42" w:name="_Toc237442304"/>
      <w:r>
        <w:t>3.3.1 Taxation and Currency Risk</w:t>
      </w:r>
      <w:bookmarkEnd w:id="42"/>
    </w:p>
    <w:p w:rsidR="00883D65" w:rsidRDefault="00883D65" w:rsidP="00883D65">
      <w:r w:rsidRPr="00883D65">
        <w:t>Since Hilton is a multi-national company, decisions involving restructuring should take into account various tax systems and withholding taxes in different countries</w:t>
      </w:r>
      <w:r w:rsidR="00DB5E7D" w:rsidRPr="00DB5E7D">
        <w:t xml:space="preserve"> (Washington, 2025)</w:t>
      </w:r>
      <w:r w:rsidRPr="00883D65">
        <w:t>. Tax planning must not be in contradiction to the local laws and it must be not as aggressive as creating arrangements that may put down the Hilton brand. Currency movements can also influence international revenues, costs and debt obligations. Hilton needs to ensure that it handles large exposures to foreign exchange with regard to sound financial management and when warranted, a hedging ownership.</w:t>
      </w:r>
    </w:p>
    <w:p w:rsidR="00CD7F3D" w:rsidRDefault="00CD7F3D" w:rsidP="00CD7F3D">
      <w:pPr>
        <w:pStyle w:val="Heading3"/>
      </w:pPr>
      <w:bookmarkStart w:id="43" w:name="_Toc237442305"/>
      <w:r>
        <w:t>3.3.2 Inflation and Economic Risk</w:t>
      </w:r>
      <w:bookmarkEnd w:id="43"/>
    </w:p>
    <w:p w:rsidR="00CD7F3D" w:rsidRDefault="00883D65" w:rsidP="00883D65">
      <w:r w:rsidRPr="00883D65">
        <w:t>The inflation may escalate expenses of labour, energy, maintenance and running in the international markets of Hilton</w:t>
      </w:r>
      <w:r w:rsidR="00DB5E7D" w:rsidRPr="00DB5E7D">
        <w:t xml:space="preserve"> (Moore Kingston Smith LLP: Accountants in London, 2025)</w:t>
      </w:r>
      <w:r w:rsidRPr="00883D65">
        <w:t>. The broadening plan must thus maintain a high level of liquidity in case of an increase in the cost and a time of dwindling demand. Various scenarios of inflation and the economy will have to be considered in the long-term financial planning.</w:t>
      </w:r>
    </w:p>
    <w:p w:rsidR="00CD7F3D" w:rsidRDefault="00CD7F3D" w:rsidP="00CD7F3D">
      <w:pPr>
        <w:pStyle w:val="Heading3"/>
      </w:pPr>
      <w:bookmarkStart w:id="44" w:name="_Toc237442306"/>
      <w:r>
        <w:t>3.3.3 CSR and ESG Considerations</w:t>
      </w:r>
      <w:bookmarkEnd w:id="44"/>
    </w:p>
    <w:p w:rsidR="00883D65" w:rsidRDefault="00883D65" w:rsidP="00883D65">
      <w:r w:rsidRPr="00883D65">
        <w:t>Hilton must restructure its financial structure so that it helps fulfil its broader environmental, social and governance interests. The cuts made should not affect employee welfare, customer safety or environmental engagements. Long-term value to stakeholders can be strengthened by investments that will enhance energy use efficiency, improve waste and contribute towards responsible tourism and it may lead to lower operating costs.</w:t>
      </w:r>
    </w:p>
    <w:p w:rsidR="00CD7F3D" w:rsidRDefault="00CD7F3D" w:rsidP="00CD7F3D">
      <w:pPr>
        <w:pStyle w:val="Heading2"/>
      </w:pPr>
      <w:bookmarkStart w:id="45" w:name="_Toc237442307"/>
      <w:r>
        <w:t>3.4 Recommended Strategy</w:t>
      </w:r>
      <w:bookmarkEnd w:id="45"/>
    </w:p>
    <w:p w:rsidR="00CD7F3D" w:rsidRDefault="004C095A" w:rsidP="004C095A">
      <w:r w:rsidRPr="004C095A">
        <w:t>Hilton must implement the balanced reengineering of the type of debt managing, selective divestiture and discipline in utilizing equity. Immediate focus must be on easing refinancing strain and increasing liquidity, but saving investment in lucrative expansion overseas. Such a strategy may enhance shareholder value, decrease financial risk, and allow flexibility of operation and stay operational as taxation and currency, inflation, CSR and ESG are factored into financial decisions.</w:t>
      </w:r>
    </w:p>
    <w:p w:rsidR="00CD7F3D" w:rsidRDefault="00CD7F3D" w:rsidP="00CD7F3D">
      <w:pPr>
        <w:pStyle w:val="Heading1"/>
      </w:pPr>
      <w:bookmarkStart w:id="46" w:name="_Toc237442308"/>
      <w:r>
        <w:lastRenderedPageBreak/>
        <w:t>4. Investment Appraisal and Capital Budgeting</w:t>
      </w:r>
      <w:bookmarkEnd w:id="46"/>
    </w:p>
    <w:p w:rsidR="004C095A" w:rsidRDefault="004C095A" w:rsidP="004C095A">
      <w:r w:rsidRPr="004C095A">
        <w:t>The investment appraisal will allow Hilton Worldwide Holdings Inc. to pursue projects that do not offer requirements that are below satisfactory in terms of financial returns as well as safeguard shareholder value and liquidity. There are three projects suggested and the initial investment is 50 million on each of them. Payback Period (PBP), Accounting rate of Return (ARR), Net present Value (NPV) are used to determine the projects with Profitability Index (PI) and internal rate of return (IRR). The discount rate needed is 8 percent and straight-line zero depreciation is applicable.</w:t>
      </w:r>
    </w:p>
    <w:p w:rsidR="00CD7F3D" w:rsidRDefault="00CD7F3D" w:rsidP="00CD7F3D">
      <w:pPr>
        <w:pStyle w:val="Heading2"/>
      </w:pPr>
      <w:bookmarkStart w:id="47" w:name="_Toc237442309"/>
      <w:r>
        <w:t>4.1(a) Selection of Investment Projects Using PBP, ARR, NPV, PI and IRR</w:t>
      </w:r>
      <w:bookmarkEnd w:id="47"/>
    </w:p>
    <w:p w:rsidR="004C095A" w:rsidRDefault="004C095A" w:rsidP="004C095A">
      <w:r w:rsidRPr="004C095A">
        <w:t xml:space="preserve">The five appraisal methods give varying insights about the attractiveness of the project. PBP determines the speed at which an initial investment can be recuperated, ARR points out an accounting profitability, NPV denotes the value generated at the 8% </w:t>
      </w:r>
      <w:r>
        <w:t>required return</w:t>
      </w:r>
      <w:r w:rsidRPr="004C095A">
        <w:t>, PI contrasts current worth with the initial investment, and IRR identifies the project-estimated yield.</w:t>
      </w:r>
    </w:p>
    <w:p w:rsidR="00CD7F3D" w:rsidRDefault="00CD7F3D" w:rsidP="00CD7F3D">
      <w:pPr>
        <w:pStyle w:val="Heading3"/>
      </w:pPr>
      <w:bookmarkStart w:id="48" w:name="_Toc237442310"/>
      <w:r>
        <w:t>Investment Appraisal Results</w:t>
      </w:r>
      <w:bookmarkEnd w:id="48"/>
    </w:p>
    <w:p w:rsidR="00422644" w:rsidRDefault="00422644" w:rsidP="00422644">
      <w:pPr>
        <w:pStyle w:val="Caption"/>
        <w:keepNext/>
      </w:pPr>
      <w:bookmarkStart w:id="49" w:name="_Toc237442347"/>
      <w:r>
        <w:t xml:space="preserve">Table </w:t>
      </w:r>
      <w:fldSimple w:instr=" SEQ Table \* ARABIC ">
        <w:r>
          <w:rPr>
            <w:noProof/>
          </w:rPr>
          <w:t>3</w:t>
        </w:r>
      </w:fldSimple>
      <w:r w:rsidRPr="002A25F2">
        <w:t>Investment Appraisal Results</w:t>
      </w:r>
      <w:bookmarkEnd w:id="49"/>
    </w:p>
    <w:tbl>
      <w:tblPr>
        <w:tblStyle w:val="TableGrid"/>
        <w:tblW w:w="7845" w:type="dxa"/>
        <w:tblLook w:val="04A0" w:firstRow="1" w:lastRow="0" w:firstColumn="1" w:lastColumn="0" w:noHBand="0" w:noVBand="1"/>
      </w:tblPr>
      <w:tblGrid>
        <w:gridCol w:w="2336"/>
        <w:gridCol w:w="1362"/>
        <w:gridCol w:w="1362"/>
        <w:gridCol w:w="1408"/>
        <w:gridCol w:w="1377"/>
      </w:tblGrid>
      <w:tr w:rsidR="00CD7F3D" w:rsidTr="004C095A">
        <w:trPr>
          <w:trHeight w:val="338"/>
        </w:trPr>
        <w:tc>
          <w:tcPr>
            <w:tcW w:w="0" w:type="auto"/>
            <w:hideMark/>
          </w:tcPr>
          <w:p w:rsidR="00CD7F3D" w:rsidRDefault="00CD7F3D">
            <w:pPr>
              <w:jc w:val="center"/>
              <w:rPr>
                <w:b/>
                <w:bCs/>
              </w:rPr>
            </w:pPr>
            <w:r>
              <w:rPr>
                <w:b/>
                <w:bCs/>
              </w:rPr>
              <w:t>Appraisal method</w:t>
            </w:r>
          </w:p>
        </w:tc>
        <w:tc>
          <w:tcPr>
            <w:tcW w:w="0" w:type="auto"/>
            <w:hideMark/>
          </w:tcPr>
          <w:p w:rsidR="00CD7F3D" w:rsidRDefault="00CD7F3D">
            <w:pPr>
              <w:jc w:val="right"/>
              <w:rPr>
                <w:b/>
                <w:bCs/>
              </w:rPr>
            </w:pPr>
            <w:r>
              <w:rPr>
                <w:b/>
                <w:bCs/>
              </w:rPr>
              <w:t>Project A</w:t>
            </w:r>
          </w:p>
        </w:tc>
        <w:tc>
          <w:tcPr>
            <w:tcW w:w="0" w:type="auto"/>
            <w:hideMark/>
          </w:tcPr>
          <w:p w:rsidR="00CD7F3D" w:rsidRDefault="00CD7F3D">
            <w:pPr>
              <w:jc w:val="right"/>
              <w:rPr>
                <w:b/>
                <w:bCs/>
              </w:rPr>
            </w:pPr>
            <w:r>
              <w:rPr>
                <w:b/>
                <w:bCs/>
              </w:rPr>
              <w:t>Project B</w:t>
            </w:r>
          </w:p>
        </w:tc>
        <w:tc>
          <w:tcPr>
            <w:tcW w:w="0" w:type="auto"/>
            <w:hideMark/>
          </w:tcPr>
          <w:p w:rsidR="00CD7F3D" w:rsidRDefault="00CD7F3D">
            <w:pPr>
              <w:jc w:val="right"/>
              <w:rPr>
                <w:b/>
                <w:bCs/>
              </w:rPr>
            </w:pPr>
            <w:r>
              <w:rPr>
                <w:b/>
                <w:bCs/>
              </w:rPr>
              <w:t>Project C</w:t>
            </w:r>
          </w:p>
        </w:tc>
        <w:tc>
          <w:tcPr>
            <w:tcW w:w="0" w:type="auto"/>
            <w:hideMark/>
          </w:tcPr>
          <w:p w:rsidR="00CD7F3D" w:rsidRDefault="00CD7F3D">
            <w:pPr>
              <w:jc w:val="center"/>
              <w:rPr>
                <w:b/>
                <w:bCs/>
              </w:rPr>
            </w:pPr>
            <w:r>
              <w:rPr>
                <w:b/>
                <w:bCs/>
              </w:rPr>
              <w:t>Preferred</w:t>
            </w:r>
          </w:p>
        </w:tc>
      </w:tr>
      <w:tr w:rsidR="00CD7F3D" w:rsidTr="004C095A">
        <w:trPr>
          <w:trHeight w:val="319"/>
        </w:trPr>
        <w:tc>
          <w:tcPr>
            <w:tcW w:w="0" w:type="auto"/>
            <w:hideMark/>
          </w:tcPr>
          <w:p w:rsidR="00CD7F3D" w:rsidRDefault="00CD7F3D">
            <w:r>
              <w:t>PBP</w:t>
            </w:r>
          </w:p>
        </w:tc>
        <w:tc>
          <w:tcPr>
            <w:tcW w:w="0" w:type="auto"/>
            <w:hideMark/>
          </w:tcPr>
          <w:p w:rsidR="00CD7F3D" w:rsidRDefault="00CD7F3D">
            <w:pPr>
              <w:jc w:val="right"/>
            </w:pPr>
            <w:r>
              <w:t>4.50 years</w:t>
            </w:r>
          </w:p>
        </w:tc>
        <w:tc>
          <w:tcPr>
            <w:tcW w:w="0" w:type="auto"/>
            <w:hideMark/>
          </w:tcPr>
          <w:p w:rsidR="00CD7F3D" w:rsidRDefault="00CD7F3D">
            <w:pPr>
              <w:jc w:val="right"/>
            </w:pPr>
            <w:r>
              <w:t>4.55 years</w:t>
            </w:r>
          </w:p>
        </w:tc>
        <w:tc>
          <w:tcPr>
            <w:tcW w:w="0" w:type="auto"/>
            <w:hideMark/>
          </w:tcPr>
          <w:p w:rsidR="00CD7F3D" w:rsidRDefault="00CD7F3D">
            <w:pPr>
              <w:jc w:val="right"/>
            </w:pPr>
            <w:r>
              <w:rPr>
                <w:rStyle w:val="Strong"/>
              </w:rPr>
              <w:t>3.60 years</w:t>
            </w:r>
          </w:p>
        </w:tc>
        <w:tc>
          <w:tcPr>
            <w:tcW w:w="0" w:type="auto"/>
            <w:hideMark/>
          </w:tcPr>
          <w:p w:rsidR="00CD7F3D" w:rsidRDefault="00CD7F3D">
            <w:r>
              <w:t>C</w:t>
            </w:r>
          </w:p>
        </w:tc>
      </w:tr>
      <w:tr w:rsidR="00CD7F3D" w:rsidTr="004C095A">
        <w:trPr>
          <w:trHeight w:val="338"/>
        </w:trPr>
        <w:tc>
          <w:tcPr>
            <w:tcW w:w="0" w:type="auto"/>
            <w:hideMark/>
          </w:tcPr>
          <w:p w:rsidR="00CD7F3D" w:rsidRDefault="00CD7F3D">
            <w:r>
              <w:t>ARR</w:t>
            </w:r>
          </w:p>
        </w:tc>
        <w:tc>
          <w:tcPr>
            <w:tcW w:w="0" w:type="auto"/>
            <w:hideMark/>
          </w:tcPr>
          <w:p w:rsidR="00CD7F3D" w:rsidRDefault="00CD7F3D">
            <w:pPr>
              <w:jc w:val="right"/>
            </w:pPr>
            <w:r>
              <w:t>3.20%</w:t>
            </w:r>
          </w:p>
        </w:tc>
        <w:tc>
          <w:tcPr>
            <w:tcW w:w="0" w:type="auto"/>
            <w:hideMark/>
          </w:tcPr>
          <w:p w:rsidR="00CD7F3D" w:rsidRDefault="00CD7F3D">
            <w:pPr>
              <w:jc w:val="right"/>
            </w:pPr>
            <w:r>
              <w:t>4.00%</w:t>
            </w:r>
          </w:p>
        </w:tc>
        <w:tc>
          <w:tcPr>
            <w:tcW w:w="0" w:type="auto"/>
            <w:hideMark/>
          </w:tcPr>
          <w:p w:rsidR="00CD7F3D" w:rsidRDefault="00CD7F3D">
            <w:pPr>
              <w:jc w:val="right"/>
            </w:pPr>
            <w:r>
              <w:rPr>
                <w:rStyle w:val="Strong"/>
              </w:rPr>
              <w:t>12.00%</w:t>
            </w:r>
          </w:p>
        </w:tc>
        <w:tc>
          <w:tcPr>
            <w:tcW w:w="0" w:type="auto"/>
            <w:hideMark/>
          </w:tcPr>
          <w:p w:rsidR="00CD7F3D" w:rsidRDefault="00CD7F3D">
            <w:r>
              <w:t>C</w:t>
            </w:r>
          </w:p>
        </w:tc>
      </w:tr>
      <w:tr w:rsidR="00CD7F3D" w:rsidTr="004C095A">
        <w:trPr>
          <w:trHeight w:val="319"/>
        </w:trPr>
        <w:tc>
          <w:tcPr>
            <w:tcW w:w="0" w:type="auto"/>
            <w:hideMark/>
          </w:tcPr>
          <w:p w:rsidR="00CD7F3D" w:rsidRDefault="00CD7F3D">
            <w:r>
              <w:t>NPV at 8%</w:t>
            </w:r>
          </w:p>
        </w:tc>
        <w:tc>
          <w:tcPr>
            <w:tcW w:w="0" w:type="auto"/>
            <w:hideMark/>
          </w:tcPr>
          <w:p w:rsidR="00CD7F3D" w:rsidRDefault="00CD7F3D">
            <w:pPr>
              <w:jc w:val="right"/>
            </w:pPr>
            <w:r>
              <w:t>-£6.54m</w:t>
            </w:r>
          </w:p>
        </w:tc>
        <w:tc>
          <w:tcPr>
            <w:tcW w:w="0" w:type="auto"/>
            <w:hideMark/>
          </w:tcPr>
          <w:p w:rsidR="00CD7F3D" w:rsidRDefault="00CD7F3D">
            <w:pPr>
              <w:jc w:val="right"/>
            </w:pPr>
            <w:r>
              <w:t>-£6.08m</w:t>
            </w:r>
          </w:p>
        </w:tc>
        <w:tc>
          <w:tcPr>
            <w:tcW w:w="0" w:type="auto"/>
            <w:hideMark/>
          </w:tcPr>
          <w:p w:rsidR="00CD7F3D" w:rsidRDefault="00CD7F3D">
            <w:pPr>
              <w:jc w:val="right"/>
            </w:pPr>
            <w:r>
              <w:rPr>
                <w:rStyle w:val="Strong"/>
              </w:rPr>
              <w:t>£0.86m</w:t>
            </w:r>
          </w:p>
        </w:tc>
        <w:tc>
          <w:tcPr>
            <w:tcW w:w="0" w:type="auto"/>
            <w:hideMark/>
          </w:tcPr>
          <w:p w:rsidR="00CD7F3D" w:rsidRDefault="00CD7F3D">
            <w:r>
              <w:t>C</w:t>
            </w:r>
          </w:p>
        </w:tc>
      </w:tr>
      <w:tr w:rsidR="00CD7F3D" w:rsidTr="004C095A">
        <w:trPr>
          <w:trHeight w:val="338"/>
        </w:trPr>
        <w:tc>
          <w:tcPr>
            <w:tcW w:w="0" w:type="auto"/>
            <w:hideMark/>
          </w:tcPr>
          <w:p w:rsidR="00CD7F3D" w:rsidRDefault="00CD7F3D">
            <w:r>
              <w:t>PI</w:t>
            </w:r>
          </w:p>
        </w:tc>
        <w:tc>
          <w:tcPr>
            <w:tcW w:w="0" w:type="auto"/>
            <w:hideMark/>
          </w:tcPr>
          <w:p w:rsidR="00CD7F3D" w:rsidRDefault="00CD7F3D">
            <w:pPr>
              <w:jc w:val="right"/>
            </w:pPr>
            <w:r>
              <w:t>0.869</w:t>
            </w:r>
          </w:p>
        </w:tc>
        <w:tc>
          <w:tcPr>
            <w:tcW w:w="0" w:type="auto"/>
            <w:hideMark/>
          </w:tcPr>
          <w:p w:rsidR="00CD7F3D" w:rsidRDefault="00CD7F3D">
            <w:pPr>
              <w:jc w:val="right"/>
            </w:pPr>
            <w:r>
              <w:t>0.878</w:t>
            </w:r>
          </w:p>
        </w:tc>
        <w:tc>
          <w:tcPr>
            <w:tcW w:w="0" w:type="auto"/>
            <w:hideMark/>
          </w:tcPr>
          <w:p w:rsidR="00CD7F3D" w:rsidRDefault="00CD7F3D">
            <w:pPr>
              <w:jc w:val="right"/>
            </w:pPr>
            <w:r>
              <w:rPr>
                <w:rStyle w:val="Strong"/>
              </w:rPr>
              <w:t>1.017</w:t>
            </w:r>
          </w:p>
        </w:tc>
        <w:tc>
          <w:tcPr>
            <w:tcW w:w="0" w:type="auto"/>
            <w:hideMark/>
          </w:tcPr>
          <w:p w:rsidR="00CD7F3D" w:rsidRDefault="00CD7F3D">
            <w:r>
              <w:t>C</w:t>
            </w:r>
          </w:p>
        </w:tc>
      </w:tr>
      <w:tr w:rsidR="00CD7F3D" w:rsidTr="004C095A">
        <w:trPr>
          <w:trHeight w:val="319"/>
        </w:trPr>
        <w:tc>
          <w:tcPr>
            <w:tcW w:w="0" w:type="auto"/>
            <w:hideMark/>
          </w:tcPr>
          <w:p w:rsidR="00CD7F3D" w:rsidRDefault="00CD7F3D">
            <w:r>
              <w:t>IRR</w:t>
            </w:r>
          </w:p>
        </w:tc>
        <w:tc>
          <w:tcPr>
            <w:tcW w:w="0" w:type="auto"/>
            <w:hideMark/>
          </w:tcPr>
          <w:p w:rsidR="00CD7F3D" w:rsidRDefault="00CD7F3D">
            <w:pPr>
              <w:jc w:val="right"/>
            </w:pPr>
            <w:r>
              <w:t>2.72%</w:t>
            </w:r>
          </w:p>
        </w:tc>
        <w:tc>
          <w:tcPr>
            <w:tcW w:w="0" w:type="auto"/>
            <w:hideMark/>
          </w:tcPr>
          <w:p w:rsidR="00CD7F3D" w:rsidRDefault="00CD7F3D">
            <w:pPr>
              <w:jc w:val="right"/>
            </w:pPr>
            <w:r>
              <w:t>3.26%</w:t>
            </w:r>
          </w:p>
        </w:tc>
        <w:tc>
          <w:tcPr>
            <w:tcW w:w="0" w:type="auto"/>
            <w:hideMark/>
          </w:tcPr>
          <w:p w:rsidR="00CD7F3D" w:rsidRDefault="00CD7F3D">
            <w:pPr>
              <w:jc w:val="right"/>
            </w:pPr>
            <w:r>
              <w:rPr>
                <w:rStyle w:val="Strong"/>
              </w:rPr>
              <w:t>8.59%</w:t>
            </w:r>
          </w:p>
        </w:tc>
        <w:tc>
          <w:tcPr>
            <w:tcW w:w="0" w:type="auto"/>
            <w:hideMark/>
          </w:tcPr>
          <w:p w:rsidR="00CD7F3D" w:rsidRDefault="00CD7F3D">
            <w:r>
              <w:t>C</w:t>
            </w:r>
          </w:p>
        </w:tc>
      </w:tr>
    </w:tbl>
    <w:p w:rsidR="004C095A" w:rsidRDefault="004C095A" w:rsidP="004C095A"/>
    <w:p w:rsidR="004C095A" w:rsidRDefault="004C095A" w:rsidP="004C095A">
      <w:r w:rsidRPr="004C095A">
        <w:t>In all the five approaches, project C is financially better. It pays back with the quickest initial investment, yields the largest accounting, the greatest generation of a positive NPV, a PI of more than one, and an IRR above the necessary required return of 8%. Projects A and B do not pass the NPV, PI and IRR acceptance tests.</w:t>
      </w:r>
    </w:p>
    <w:p w:rsidR="00CD7F3D" w:rsidRDefault="00CD7F3D" w:rsidP="00CD7F3D">
      <w:pPr>
        <w:pStyle w:val="Heading2"/>
      </w:pPr>
      <w:bookmarkStart w:id="50" w:name="_Toc237442311"/>
      <w:r>
        <w:t>4.2(b) Proposed Project Details and Cash Flows</w:t>
      </w:r>
      <w:bookmarkEnd w:id="50"/>
    </w:p>
    <w:p w:rsidR="00CD7F3D" w:rsidRDefault="00CD7F3D" w:rsidP="004C095A">
      <w:r>
        <w:lastRenderedPageBreak/>
        <w:t>All three projects require an initial investment of £50 million and generate cash inflows over five years.</w:t>
      </w:r>
    </w:p>
    <w:p w:rsidR="00CD7F3D" w:rsidRDefault="00CD7F3D" w:rsidP="00CD7F3D">
      <w:pPr>
        <w:pStyle w:val="Heading3"/>
      </w:pPr>
      <w:bookmarkStart w:id="51" w:name="_Toc237442312"/>
      <w:r>
        <w:t>Proposed Project Cash Flows</w:t>
      </w:r>
      <w:bookmarkEnd w:id="51"/>
    </w:p>
    <w:p w:rsidR="00422644" w:rsidRDefault="00422644" w:rsidP="00422644">
      <w:pPr>
        <w:pStyle w:val="Caption"/>
        <w:keepNext/>
      </w:pPr>
      <w:bookmarkStart w:id="52" w:name="_Toc237442348"/>
      <w:r>
        <w:t xml:space="preserve">Table </w:t>
      </w:r>
      <w:fldSimple w:instr=" SEQ Table \* ARABIC ">
        <w:r>
          <w:rPr>
            <w:noProof/>
          </w:rPr>
          <w:t>4</w:t>
        </w:r>
      </w:fldSimple>
      <w:r w:rsidRPr="000F08CA">
        <w:t>Proposed Project Cash Flows</w:t>
      </w:r>
      <w:bookmarkEnd w:id="52"/>
    </w:p>
    <w:tbl>
      <w:tblPr>
        <w:tblStyle w:val="TableGrid"/>
        <w:tblW w:w="7761" w:type="dxa"/>
        <w:tblLook w:val="04A0" w:firstRow="1" w:lastRow="0" w:firstColumn="1" w:lastColumn="0" w:noHBand="0" w:noVBand="1"/>
      </w:tblPr>
      <w:tblGrid>
        <w:gridCol w:w="1143"/>
        <w:gridCol w:w="2048"/>
        <w:gridCol w:w="914"/>
        <w:gridCol w:w="914"/>
        <w:gridCol w:w="914"/>
        <w:gridCol w:w="914"/>
        <w:gridCol w:w="914"/>
      </w:tblGrid>
      <w:tr w:rsidR="00CD7F3D" w:rsidTr="004C095A">
        <w:trPr>
          <w:trHeight w:val="390"/>
        </w:trPr>
        <w:tc>
          <w:tcPr>
            <w:tcW w:w="0" w:type="auto"/>
            <w:hideMark/>
          </w:tcPr>
          <w:p w:rsidR="00CD7F3D" w:rsidRDefault="00CD7F3D">
            <w:pPr>
              <w:jc w:val="center"/>
              <w:rPr>
                <w:b/>
                <w:bCs/>
              </w:rPr>
            </w:pPr>
            <w:r>
              <w:rPr>
                <w:b/>
                <w:bCs/>
              </w:rPr>
              <w:t>£ million</w:t>
            </w:r>
          </w:p>
        </w:tc>
        <w:tc>
          <w:tcPr>
            <w:tcW w:w="0" w:type="auto"/>
            <w:hideMark/>
          </w:tcPr>
          <w:p w:rsidR="00CD7F3D" w:rsidRDefault="00CD7F3D">
            <w:pPr>
              <w:jc w:val="right"/>
              <w:rPr>
                <w:b/>
                <w:bCs/>
              </w:rPr>
            </w:pPr>
            <w:r>
              <w:rPr>
                <w:b/>
                <w:bCs/>
              </w:rPr>
              <w:t>Initial investment</w:t>
            </w:r>
          </w:p>
        </w:tc>
        <w:tc>
          <w:tcPr>
            <w:tcW w:w="0" w:type="auto"/>
            <w:hideMark/>
          </w:tcPr>
          <w:p w:rsidR="00CD7F3D" w:rsidRDefault="00CD7F3D">
            <w:pPr>
              <w:jc w:val="right"/>
              <w:rPr>
                <w:b/>
                <w:bCs/>
              </w:rPr>
            </w:pPr>
            <w:r>
              <w:rPr>
                <w:b/>
                <w:bCs/>
              </w:rPr>
              <w:t>Year 1</w:t>
            </w:r>
          </w:p>
        </w:tc>
        <w:tc>
          <w:tcPr>
            <w:tcW w:w="0" w:type="auto"/>
            <w:hideMark/>
          </w:tcPr>
          <w:p w:rsidR="00CD7F3D" w:rsidRDefault="00CD7F3D">
            <w:pPr>
              <w:jc w:val="right"/>
              <w:rPr>
                <w:b/>
                <w:bCs/>
              </w:rPr>
            </w:pPr>
            <w:r>
              <w:rPr>
                <w:b/>
                <w:bCs/>
              </w:rPr>
              <w:t>Year 2</w:t>
            </w:r>
          </w:p>
        </w:tc>
        <w:tc>
          <w:tcPr>
            <w:tcW w:w="0" w:type="auto"/>
            <w:hideMark/>
          </w:tcPr>
          <w:p w:rsidR="00CD7F3D" w:rsidRDefault="00CD7F3D">
            <w:pPr>
              <w:jc w:val="right"/>
              <w:rPr>
                <w:b/>
                <w:bCs/>
              </w:rPr>
            </w:pPr>
            <w:r>
              <w:rPr>
                <w:b/>
                <w:bCs/>
              </w:rPr>
              <w:t>Year 3</w:t>
            </w:r>
          </w:p>
        </w:tc>
        <w:tc>
          <w:tcPr>
            <w:tcW w:w="0" w:type="auto"/>
            <w:hideMark/>
          </w:tcPr>
          <w:p w:rsidR="00CD7F3D" w:rsidRDefault="00CD7F3D">
            <w:pPr>
              <w:jc w:val="right"/>
              <w:rPr>
                <w:b/>
                <w:bCs/>
              </w:rPr>
            </w:pPr>
            <w:r>
              <w:rPr>
                <w:b/>
                <w:bCs/>
              </w:rPr>
              <w:t>Year 4</w:t>
            </w:r>
          </w:p>
        </w:tc>
        <w:tc>
          <w:tcPr>
            <w:tcW w:w="0" w:type="auto"/>
            <w:hideMark/>
          </w:tcPr>
          <w:p w:rsidR="00CD7F3D" w:rsidRDefault="00CD7F3D">
            <w:pPr>
              <w:jc w:val="right"/>
              <w:rPr>
                <w:b/>
                <w:bCs/>
              </w:rPr>
            </w:pPr>
            <w:r>
              <w:rPr>
                <w:b/>
                <w:bCs/>
              </w:rPr>
              <w:t>Year 5</w:t>
            </w:r>
          </w:p>
        </w:tc>
      </w:tr>
      <w:tr w:rsidR="00CD7F3D" w:rsidTr="004C095A">
        <w:trPr>
          <w:trHeight w:val="368"/>
        </w:trPr>
        <w:tc>
          <w:tcPr>
            <w:tcW w:w="0" w:type="auto"/>
            <w:hideMark/>
          </w:tcPr>
          <w:p w:rsidR="00CD7F3D" w:rsidRDefault="00CD7F3D">
            <w:r>
              <w:t>Project A</w:t>
            </w:r>
          </w:p>
        </w:tc>
        <w:tc>
          <w:tcPr>
            <w:tcW w:w="0" w:type="auto"/>
            <w:hideMark/>
          </w:tcPr>
          <w:p w:rsidR="00CD7F3D" w:rsidRDefault="00CD7F3D">
            <w:pPr>
              <w:jc w:val="right"/>
            </w:pPr>
            <w:r>
              <w:t>(50)</w:t>
            </w:r>
          </w:p>
        </w:tc>
        <w:tc>
          <w:tcPr>
            <w:tcW w:w="0" w:type="auto"/>
            <w:hideMark/>
          </w:tcPr>
          <w:p w:rsidR="00CD7F3D" w:rsidRDefault="00CD7F3D">
            <w:pPr>
              <w:jc w:val="right"/>
            </w:pPr>
            <w:r>
              <w:t>10</w:t>
            </w:r>
          </w:p>
        </w:tc>
        <w:tc>
          <w:tcPr>
            <w:tcW w:w="0" w:type="auto"/>
            <w:hideMark/>
          </w:tcPr>
          <w:p w:rsidR="00CD7F3D" w:rsidRDefault="00CD7F3D">
            <w:pPr>
              <w:jc w:val="right"/>
            </w:pPr>
            <w:r>
              <w:t>12</w:t>
            </w:r>
          </w:p>
        </w:tc>
        <w:tc>
          <w:tcPr>
            <w:tcW w:w="0" w:type="auto"/>
            <w:hideMark/>
          </w:tcPr>
          <w:p w:rsidR="00CD7F3D" w:rsidRDefault="00CD7F3D">
            <w:pPr>
              <w:jc w:val="right"/>
            </w:pPr>
            <w:r>
              <w:t>14</w:t>
            </w:r>
          </w:p>
        </w:tc>
        <w:tc>
          <w:tcPr>
            <w:tcW w:w="0" w:type="auto"/>
            <w:hideMark/>
          </w:tcPr>
          <w:p w:rsidR="00CD7F3D" w:rsidRDefault="00CD7F3D">
            <w:pPr>
              <w:jc w:val="right"/>
            </w:pPr>
            <w:r>
              <w:t>10</w:t>
            </w:r>
          </w:p>
        </w:tc>
        <w:tc>
          <w:tcPr>
            <w:tcW w:w="0" w:type="auto"/>
            <w:hideMark/>
          </w:tcPr>
          <w:p w:rsidR="00CD7F3D" w:rsidRDefault="00CD7F3D">
            <w:pPr>
              <w:jc w:val="right"/>
            </w:pPr>
            <w:r>
              <w:t>8</w:t>
            </w:r>
          </w:p>
        </w:tc>
      </w:tr>
      <w:tr w:rsidR="00CD7F3D" w:rsidTr="004C095A">
        <w:trPr>
          <w:trHeight w:val="390"/>
        </w:trPr>
        <w:tc>
          <w:tcPr>
            <w:tcW w:w="0" w:type="auto"/>
            <w:hideMark/>
          </w:tcPr>
          <w:p w:rsidR="00CD7F3D" w:rsidRDefault="00CD7F3D">
            <w:r>
              <w:t>Project B</w:t>
            </w:r>
          </w:p>
        </w:tc>
        <w:tc>
          <w:tcPr>
            <w:tcW w:w="0" w:type="auto"/>
            <w:hideMark/>
          </w:tcPr>
          <w:p w:rsidR="00CD7F3D" w:rsidRDefault="00CD7F3D">
            <w:pPr>
              <w:jc w:val="right"/>
            </w:pPr>
            <w:r>
              <w:t>(50)</w:t>
            </w:r>
          </w:p>
        </w:tc>
        <w:tc>
          <w:tcPr>
            <w:tcW w:w="0" w:type="auto"/>
            <w:hideMark/>
          </w:tcPr>
          <w:p w:rsidR="00CD7F3D" w:rsidRDefault="00CD7F3D">
            <w:pPr>
              <w:jc w:val="right"/>
            </w:pPr>
            <w:r>
              <w:t>11</w:t>
            </w:r>
          </w:p>
        </w:tc>
        <w:tc>
          <w:tcPr>
            <w:tcW w:w="0" w:type="auto"/>
            <w:hideMark/>
          </w:tcPr>
          <w:p w:rsidR="00CD7F3D" w:rsidRDefault="00CD7F3D">
            <w:pPr>
              <w:jc w:val="right"/>
            </w:pPr>
            <w:r>
              <w:t>11</w:t>
            </w:r>
          </w:p>
        </w:tc>
        <w:tc>
          <w:tcPr>
            <w:tcW w:w="0" w:type="auto"/>
            <w:hideMark/>
          </w:tcPr>
          <w:p w:rsidR="00CD7F3D" w:rsidRDefault="00CD7F3D">
            <w:pPr>
              <w:jc w:val="right"/>
            </w:pPr>
            <w:r>
              <w:t>11</w:t>
            </w:r>
          </w:p>
        </w:tc>
        <w:tc>
          <w:tcPr>
            <w:tcW w:w="0" w:type="auto"/>
            <w:hideMark/>
          </w:tcPr>
          <w:p w:rsidR="00CD7F3D" w:rsidRDefault="00CD7F3D">
            <w:pPr>
              <w:jc w:val="right"/>
            </w:pPr>
            <w:r>
              <w:t>11</w:t>
            </w:r>
          </w:p>
        </w:tc>
        <w:tc>
          <w:tcPr>
            <w:tcW w:w="0" w:type="auto"/>
            <w:hideMark/>
          </w:tcPr>
          <w:p w:rsidR="00CD7F3D" w:rsidRDefault="00CD7F3D">
            <w:pPr>
              <w:jc w:val="right"/>
            </w:pPr>
            <w:r>
              <w:t>11</w:t>
            </w:r>
          </w:p>
        </w:tc>
      </w:tr>
      <w:tr w:rsidR="00CD7F3D" w:rsidTr="004C095A">
        <w:trPr>
          <w:trHeight w:val="368"/>
        </w:trPr>
        <w:tc>
          <w:tcPr>
            <w:tcW w:w="0" w:type="auto"/>
            <w:hideMark/>
          </w:tcPr>
          <w:p w:rsidR="00CD7F3D" w:rsidRDefault="00CD7F3D">
            <w:r>
              <w:t>Project C</w:t>
            </w:r>
          </w:p>
        </w:tc>
        <w:tc>
          <w:tcPr>
            <w:tcW w:w="0" w:type="auto"/>
            <w:hideMark/>
          </w:tcPr>
          <w:p w:rsidR="00CD7F3D" w:rsidRDefault="00CD7F3D">
            <w:pPr>
              <w:jc w:val="right"/>
            </w:pPr>
            <w:r>
              <w:t>(50)</w:t>
            </w:r>
          </w:p>
        </w:tc>
        <w:tc>
          <w:tcPr>
            <w:tcW w:w="0" w:type="auto"/>
            <w:hideMark/>
          </w:tcPr>
          <w:p w:rsidR="00CD7F3D" w:rsidRDefault="00CD7F3D">
            <w:pPr>
              <w:jc w:val="right"/>
            </w:pPr>
            <w:r>
              <w:t>5</w:t>
            </w:r>
          </w:p>
        </w:tc>
        <w:tc>
          <w:tcPr>
            <w:tcW w:w="0" w:type="auto"/>
            <w:hideMark/>
          </w:tcPr>
          <w:p w:rsidR="00CD7F3D" w:rsidRDefault="00CD7F3D">
            <w:pPr>
              <w:jc w:val="right"/>
            </w:pPr>
            <w:r>
              <w:t>10</w:t>
            </w:r>
          </w:p>
        </w:tc>
        <w:tc>
          <w:tcPr>
            <w:tcW w:w="0" w:type="auto"/>
            <w:hideMark/>
          </w:tcPr>
          <w:p w:rsidR="00CD7F3D" w:rsidRDefault="00CD7F3D">
            <w:pPr>
              <w:jc w:val="right"/>
            </w:pPr>
            <w:r>
              <w:t>20</w:t>
            </w:r>
          </w:p>
        </w:tc>
        <w:tc>
          <w:tcPr>
            <w:tcW w:w="0" w:type="auto"/>
            <w:hideMark/>
          </w:tcPr>
          <w:p w:rsidR="00CD7F3D" w:rsidRDefault="00CD7F3D">
            <w:pPr>
              <w:jc w:val="right"/>
            </w:pPr>
            <w:r>
              <w:t>25</w:t>
            </w:r>
          </w:p>
        </w:tc>
        <w:tc>
          <w:tcPr>
            <w:tcW w:w="0" w:type="auto"/>
            <w:hideMark/>
          </w:tcPr>
          <w:p w:rsidR="00CD7F3D" w:rsidRDefault="00CD7F3D">
            <w:pPr>
              <w:jc w:val="right"/>
            </w:pPr>
            <w:r>
              <w:t>5</w:t>
            </w:r>
          </w:p>
        </w:tc>
      </w:tr>
    </w:tbl>
    <w:p w:rsidR="004C095A" w:rsidRDefault="004C095A" w:rsidP="004C095A">
      <w:r>
        <w:t xml:space="preserve">Project </w:t>
      </w:r>
      <w:proofErr w:type="gramStart"/>
      <w:r>
        <w:t>A</w:t>
      </w:r>
      <w:proofErr w:type="gramEnd"/>
      <w:r>
        <w:t xml:space="preserve"> offers cash inflows that vary gradually, and recuperates a total of £54 million in five years. Project B will give a uniform cash inflow of 11 million annually and total cash inflow of 55 million. Project C yields a more sporadic trend, with the early cash flow being low with high inflows in Years 3 and 4, which create a total of £65 million.</w:t>
      </w:r>
    </w:p>
    <w:p w:rsidR="004C095A" w:rsidRDefault="004C095A" w:rsidP="004C095A">
      <w:r>
        <w:t>The various timing of cash flows is significant in that cash received in the past is more highly valued financially. Therefore, it is due to these good years of cash inflows of Project C, especially the good Year 3 and Year 4 cash inflows, which assesses well in the project.</w:t>
      </w:r>
    </w:p>
    <w:p w:rsidR="00CD7F3D" w:rsidRDefault="00CD7F3D" w:rsidP="00CD7F3D">
      <w:pPr>
        <w:pStyle w:val="Heading2"/>
      </w:pPr>
      <w:bookmarkStart w:id="53" w:name="_Toc237442313"/>
      <w:r>
        <w:t>4.3(c) Discount Rate and Depreciation Assumptions</w:t>
      </w:r>
      <w:bookmarkEnd w:id="53"/>
    </w:p>
    <w:p w:rsidR="00CD7F3D" w:rsidRDefault="00CD7F3D" w:rsidP="004C095A">
      <w:r>
        <w:t xml:space="preserve">The required discount rate is </w:t>
      </w:r>
      <w:r w:rsidRPr="009D4FE7">
        <w:rPr>
          <w:rStyle w:val="Strong"/>
          <w:b w:val="0"/>
        </w:rPr>
        <w:t>8%</w:t>
      </w:r>
      <w:r w:rsidRPr="009D4FE7">
        <w:rPr>
          <w:b/>
        </w:rPr>
        <w:t>.</w:t>
      </w:r>
      <w:r>
        <w:t xml:space="preserve"> This rate is used to discount each project's future cash flows when calculating NPV and PI and provides the benchmark against which IRR is evaluated.</w:t>
      </w:r>
    </w:p>
    <w:p w:rsidR="00CD7F3D" w:rsidRPr="004C095A" w:rsidRDefault="00CD7F3D" w:rsidP="004C095A">
      <w:r w:rsidRPr="004C095A">
        <w:t>Straight-line depreciation is assumed over five years, with the asset depreciated to zero:</w:t>
      </w:r>
    </w:p>
    <w:p w:rsidR="00CD7F3D" w:rsidRPr="004C095A" w:rsidRDefault="00CD7F3D" w:rsidP="004C095A">
      <w:r w:rsidRPr="004C095A">
        <w:rPr>
          <w:rStyle w:val="Strong"/>
          <w:b w:val="0"/>
        </w:rPr>
        <w:t>Annual depreciation = £50 million ÷ 5 = £10 million</w:t>
      </w:r>
    </w:p>
    <w:p w:rsidR="00CD7F3D" w:rsidRDefault="00CD7F3D" w:rsidP="004C095A">
      <w:r>
        <w:t>Depreciation is a non-cash accounting expense and is therefore used to calculate accounting profit for ARR rather than deducted from the cash flows used for NPV and IRR.</w:t>
      </w:r>
    </w:p>
    <w:p w:rsidR="00CD7F3D" w:rsidRDefault="00CD7F3D" w:rsidP="00CD7F3D">
      <w:pPr>
        <w:pStyle w:val="Heading3"/>
      </w:pPr>
      <w:bookmarkStart w:id="54" w:name="_Toc237442314"/>
      <w:r>
        <w:t>Average Accounting Profit</w:t>
      </w:r>
      <w:bookmarkEnd w:id="54"/>
    </w:p>
    <w:p w:rsidR="00422644" w:rsidRDefault="00422644" w:rsidP="00422644">
      <w:pPr>
        <w:pStyle w:val="Caption"/>
        <w:keepNext/>
      </w:pPr>
      <w:bookmarkStart w:id="55" w:name="_Toc237442349"/>
      <w:r>
        <w:t xml:space="preserve">Table </w:t>
      </w:r>
      <w:fldSimple w:instr=" SEQ Table \* ARABIC ">
        <w:r>
          <w:rPr>
            <w:noProof/>
          </w:rPr>
          <w:t>5</w:t>
        </w:r>
      </w:fldSimple>
      <w:r w:rsidRPr="00F81148">
        <w:t>Average Accounting Profit</w:t>
      </w:r>
      <w:bookmarkEnd w:id="55"/>
    </w:p>
    <w:tbl>
      <w:tblPr>
        <w:tblStyle w:val="TableGrid"/>
        <w:tblW w:w="0" w:type="auto"/>
        <w:tblLook w:val="04A0" w:firstRow="1" w:lastRow="0" w:firstColumn="1" w:lastColumn="0" w:noHBand="0" w:noVBand="1"/>
      </w:tblPr>
      <w:tblGrid>
        <w:gridCol w:w="963"/>
        <w:gridCol w:w="1824"/>
        <w:gridCol w:w="1969"/>
        <w:gridCol w:w="2314"/>
        <w:gridCol w:w="2172"/>
      </w:tblGrid>
      <w:tr w:rsidR="00CD7F3D" w:rsidTr="004C095A">
        <w:tc>
          <w:tcPr>
            <w:tcW w:w="0" w:type="auto"/>
            <w:hideMark/>
          </w:tcPr>
          <w:p w:rsidR="00CD7F3D" w:rsidRDefault="00CD7F3D">
            <w:pPr>
              <w:jc w:val="center"/>
              <w:rPr>
                <w:b/>
                <w:bCs/>
              </w:rPr>
            </w:pPr>
            <w:r>
              <w:rPr>
                <w:b/>
                <w:bCs/>
              </w:rPr>
              <w:t>Project</w:t>
            </w:r>
          </w:p>
        </w:tc>
        <w:tc>
          <w:tcPr>
            <w:tcW w:w="0" w:type="auto"/>
            <w:hideMark/>
          </w:tcPr>
          <w:p w:rsidR="00CD7F3D" w:rsidRDefault="00CD7F3D">
            <w:pPr>
              <w:jc w:val="right"/>
              <w:rPr>
                <w:b/>
                <w:bCs/>
              </w:rPr>
            </w:pPr>
            <w:r>
              <w:rPr>
                <w:b/>
                <w:bCs/>
              </w:rPr>
              <w:t>Total cash inflows</w:t>
            </w:r>
          </w:p>
        </w:tc>
        <w:tc>
          <w:tcPr>
            <w:tcW w:w="0" w:type="auto"/>
            <w:hideMark/>
          </w:tcPr>
          <w:p w:rsidR="00CD7F3D" w:rsidRDefault="00CD7F3D">
            <w:pPr>
              <w:jc w:val="right"/>
              <w:rPr>
                <w:b/>
                <w:bCs/>
              </w:rPr>
            </w:pPr>
            <w:r>
              <w:rPr>
                <w:b/>
                <w:bCs/>
              </w:rPr>
              <w:t>Total depreciation</w:t>
            </w:r>
          </w:p>
        </w:tc>
        <w:tc>
          <w:tcPr>
            <w:tcW w:w="0" w:type="auto"/>
            <w:hideMark/>
          </w:tcPr>
          <w:p w:rsidR="00CD7F3D" w:rsidRDefault="00CD7F3D">
            <w:pPr>
              <w:jc w:val="right"/>
              <w:rPr>
                <w:b/>
                <w:bCs/>
              </w:rPr>
            </w:pPr>
            <w:r>
              <w:rPr>
                <w:b/>
                <w:bCs/>
              </w:rPr>
              <w:t>Total accounting profit</w:t>
            </w:r>
          </w:p>
        </w:tc>
        <w:tc>
          <w:tcPr>
            <w:tcW w:w="0" w:type="auto"/>
            <w:hideMark/>
          </w:tcPr>
          <w:p w:rsidR="00CD7F3D" w:rsidRDefault="00CD7F3D">
            <w:pPr>
              <w:jc w:val="right"/>
              <w:rPr>
                <w:b/>
                <w:bCs/>
              </w:rPr>
            </w:pPr>
            <w:r>
              <w:rPr>
                <w:b/>
                <w:bCs/>
              </w:rPr>
              <w:t>Average annual profit</w:t>
            </w:r>
          </w:p>
        </w:tc>
      </w:tr>
      <w:tr w:rsidR="00CD7F3D" w:rsidTr="004C095A">
        <w:tc>
          <w:tcPr>
            <w:tcW w:w="0" w:type="auto"/>
            <w:hideMark/>
          </w:tcPr>
          <w:p w:rsidR="00CD7F3D" w:rsidRDefault="00CD7F3D">
            <w:r>
              <w:t>A</w:t>
            </w:r>
          </w:p>
        </w:tc>
        <w:tc>
          <w:tcPr>
            <w:tcW w:w="0" w:type="auto"/>
            <w:hideMark/>
          </w:tcPr>
          <w:p w:rsidR="00CD7F3D" w:rsidRDefault="00CD7F3D">
            <w:pPr>
              <w:jc w:val="right"/>
            </w:pPr>
            <w:r>
              <w:t>£54m</w:t>
            </w:r>
          </w:p>
        </w:tc>
        <w:tc>
          <w:tcPr>
            <w:tcW w:w="0" w:type="auto"/>
            <w:hideMark/>
          </w:tcPr>
          <w:p w:rsidR="00CD7F3D" w:rsidRDefault="00CD7F3D">
            <w:pPr>
              <w:jc w:val="right"/>
            </w:pPr>
            <w:r>
              <w:t>£50m</w:t>
            </w:r>
          </w:p>
        </w:tc>
        <w:tc>
          <w:tcPr>
            <w:tcW w:w="0" w:type="auto"/>
            <w:hideMark/>
          </w:tcPr>
          <w:p w:rsidR="00CD7F3D" w:rsidRDefault="00CD7F3D">
            <w:pPr>
              <w:jc w:val="right"/>
            </w:pPr>
            <w:r>
              <w:t>£4m</w:t>
            </w:r>
          </w:p>
        </w:tc>
        <w:tc>
          <w:tcPr>
            <w:tcW w:w="0" w:type="auto"/>
            <w:hideMark/>
          </w:tcPr>
          <w:p w:rsidR="00CD7F3D" w:rsidRDefault="00CD7F3D">
            <w:pPr>
              <w:jc w:val="right"/>
            </w:pPr>
            <w:r>
              <w:t>£0.8m</w:t>
            </w:r>
          </w:p>
        </w:tc>
      </w:tr>
      <w:tr w:rsidR="00CD7F3D" w:rsidTr="004C095A">
        <w:tc>
          <w:tcPr>
            <w:tcW w:w="0" w:type="auto"/>
            <w:hideMark/>
          </w:tcPr>
          <w:p w:rsidR="00CD7F3D" w:rsidRDefault="00CD7F3D">
            <w:r>
              <w:t>B</w:t>
            </w:r>
          </w:p>
        </w:tc>
        <w:tc>
          <w:tcPr>
            <w:tcW w:w="0" w:type="auto"/>
            <w:hideMark/>
          </w:tcPr>
          <w:p w:rsidR="00CD7F3D" w:rsidRDefault="00CD7F3D">
            <w:pPr>
              <w:jc w:val="right"/>
            </w:pPr>
            <w:r>
              <w:t>£55m</w:t>
            </w:r>
          </w:p>
        </w:tc>
        <w:tc>
          <w:tcPr>
            <w:tcW w:w="0" w:type="auto"/>
            <w:hideMark/>
          </w:tcPr>
          <w:p w:rsidR="00CD7F3D" w:rsidRDefault="00CD7F3D">
            <w:pPr>
              <w:jc w:val="right"/>
            </w:pPr>
            <w:r>
              <w:t>£50m</w:t>
            </w:r>
          </w:p>
        </w:tc>
        <w:tc>
          <w:tcPr>
            <w:tcW w:w="0" w:type="auto"/>
            <w:hideMark/>
          </w:tcPr>
          <w:p w:rsidR="00CD7F3D" w:rsidRDefault="00CD7F3D">
            <w:pPr>
              <w:jc w:val="right"/>
            </w:pPr>
            <w:r>
              <w:t>£5m</w:t>
            </w:r>
          </w:p>
        </w:tc>
        <w:tc>
          <w:tcPr>
            <w:tcW w:w="0" w:type="auto"/>
            <w:hideMark/>
          </w:tcPr>
          <w:p w:rsidR="00CD7F3D" w:rsidRDefault="00CD7F3D">
            <w:pPr>
              <w:jc w:val="right"/>
            </w:pPr>
            <w:r>
              <w:t>£1.0m</w:t>
            </w:r>
          </w:p>
        </w:tc>
      </w:tr>
      <w:tr w:rsidR="00CD7F3D" w:rsidTr="004C095A">
        <w:tc>
          <w:tcPr>
            <w:tcW w:w="0" w:type="auto"/>
            <w:hideMark/>
          </w:tcPr>
          <w:p w:rsidR="00CD7F3D" w:rsidRDefault="00CD7F3D">
            <w:r>
              <w:t>C</w:t>
            </w:r>
          </w:p>
        </w:tc>
        <w:tc>
          <w:tcPr>
            <w:tcW w:w="0" w:type="auto"/>
            <w:hideMark/>
          </w:tcPr>
          <w:p w:rsidR="00CD7F3D" w:rsidRDefault="00CD7F3D">
            <w:pPr>
              <w:jc w:val="right"/>
            </w:pPr>
            <w:r>
              <w:t>£65m</w:t>
            </w:r>
          </w:p>
        </w:tc>
        <w:tc>
          <w:tcPr>
            <w:tcW w:w="0" w:type="auto"/>
            <w:hideMark/>
          </w:tcPr>
          <w:p w:rsidR="00CD7F3D" w:rsidRDefault="00CD7F3D">
            <w:pPr>
              <w:jc w:val="right"/>
            </w:pPr>
            <w:r>
              <w:t>£50m</w:t>
            </w:r>
          </w:p>
        </w:tc>
        <w:tc>
          <w:tcPr>
            <w:tcW w:w="0" w:type="auto"/>
            <w:hideMark/>
          </w:tcPr>
          <w:p w:rsidR="00CD7F3D" w:rsidRDefault="00CD7F3D">
            <w:pPr>
              <w:jc w:val="right"/>
            </w:pPr>
            <w:r>
              <w:t>£15m</w:t>
            </w:r>
          </w:p>
        </w:tc>
        <w:tc>
          <w:tcPr>
            <w:tcW w:w="0" w:type="auto"/>
            <w:hideMark/>
          </w:tcPr>
          <w:p w:rsidR="00CD7F3D" w:rsidRDefault="00CD7F3D">
            <w:pPr>
              <w:jc w:val="right"/>
            </w:pPr>
            <w:r>
              <w:t>£3.0m</w:t>
            </w:r>
          </w:p>
        </w:tc>
      </w:tr>
    </w:tbl>
    <w:p w:rsidR="00CD7F3D" w:rsidRPr="004C095A" w:rsidRDefault="00CD7F3D" w:rsidP="004C095A">
      <w:r w:rsidRPr="004C095A">
        <w:lastRenderedPageBreak/>
        <w:t xml:space="preserve">Using average investment of £25 million, ARR is calculated as average annual accounting profit divided by average investment. Project A therefore produces </w:t>
      </w:r>
      <w:r w:rsidRPr="004C095A">
        <w:rPr>
          <w:rStyle w:val="Strong"/>
          <w:b w:val="0"/>
        </w:rPr>
        <w:t>3.20%</w:t>
      </w:r>
      <w:r w:rsidRPr="004C095A">
        <w:rPr>
          <w:b/>
        </w:rPr>
        <w:t>,</w:t>
      </w:r>
      <w:r w:rsidRPr="004C095A">
        <w:t xml:space="preserve"> Project B </w:t>
      </w:r>
      <w:r w:rsidRPr="004C095A">
        <w:rPr>
          <w:rStyle w:val="Strong"/>
          <w:b w:val="0"/>
        </w:rPr>
        <w:t>4.00%</w:t>
      </w:r>
      <w:r w:rsidRPr="004C095A">
        <w:rPr>
          <w:b/>
        </w:rPr>
        <w:t>,</w:t>
      </w:r>
      <w:r w:rsidRPr="004C095A">
        <w:t xml:space="preserve"> and Project C </w:t>
      </w:r>
      <w:r w:rsidRPr="004C095A">
        <w:rPr>
          <w:rStyle w:val="Strong"/>
          <w:b w:val="0"/>
        </w:rPr>
        <w:t>12.00%</w:t>
      </w:r>
      <w:r w:rsidRPr="004C095A">
        <w:rPr>
          <w:b/>
        </w:rPr>
        <w:t>.</w:t>
      </w:r>
    </w:p>
    <w:p w:rsidR="00E36188" w:rsidRDefault="00E36188" w:rsidP="00E36188">
      <w:pPr>
        <w:pStyle w:val="Heading2"/>
      </w:pPr>
      <w:bookmarkStart w:id="56" w:name="_Toc237442315"/>
      <w:r>
        <w:t>4.4(d) Recommended Project and Justification</w:t>
      </w:r>
      <w:bookmarkEnd w:id="56"/>
    </w:p>
    <w:p w:rsidR="00E36188" w:rsidRDefault="00E36188" w:rsidP="00E36188">
      <w:pPr>
        <w:pStyle w:val="Heading3"/>
      </w:pPr>
      <w:bookmarkStart w:id="57" w:name="_Toc237442316"/>
      <w:r>
        <w:t>Recommended Project</w:t>
      </w:r>
      <w:bookmarkEnd w:id="57"/>
    </w:p>
    <w:p w:rsidR="004C095A" w:rsidRDefault="004C095A" w:rsidP="009D4FE7">
      <w:r w:rsidRPr="004C095A">
        <w:t>Project C would be preferred since it offers the best financial performance. The stock with the lowest Payback Period (3.60 years), highest ARR (12.00%), positive NPV (£0.86 million) and PI (1.017), and IRR (8.59</w:t>
      </w:r>
      <w:r>
        <w:t>%</w:t>
      </w:r>
      <w:r w:rsidRPr="004C095A">
        <w:t>) exceeds the 8% required return. The project A and B are not that attractive because they are negative in terms of NPV, PI and IRR is less than 8%.</w:t>
      </w:r>
    </w:p>
    <w:p w:rsidR="00E36188" w:rsidRDefault="00E36188" w:rsidP="004C095A">
      <w:pPr>
        <w:pStyle w:val="Heading3"/>
      </w:pPr>
      <w:bookmarkStart w:id="58" w:name="_Toc237442317"/>
      <w:r>
        <w:t>Financial Performance</w:t>
      </w:r>
      <w:bookmarkEnd w:id="58"/>
    </w:p>
    <w:p w:rsidR="004C095A" w:rsidRDefault="004C095A" w:rsidP="009D4FE7">
      <w:r w:rsidRPr="004C095A">
        <w:t xml:space="preserve">This suggestion is aligned with the financial situation of Hilton. Hilton produced effective cash flows with an operating cash flow of about </w:t>
      </w:r>
      <w:r w:rsidRPr="004C095A">
        <w:rPr>
          <w:b/>
          <w:bCs/>
        </w:rPr>
        <w:t>$</w:t>
      </w:r>
      <w:r w:rsidRPr="004C095A">
        <w:t xml:space="preserve">2.129 billion in 2025, showing good cash-generating capacity and operating income of about </w:t>
      </w:r>
      <w:r w:rsidRPr="004C095A">
        <w:rPr>
          <w:b/>
          <w:bCs/>
        </w:rPr>
        <w:t>$</w:t>
      </w:r>
      <w:r w:rsidRPr="004C095A">
        <w:t xml:space="preserve">2.693 billion showing good profitability. However, the current ratio of about 0.66 held by Hilton implies that it is under liquidity pressure and the high debt position would erode the financial risks. The shorter payback period of project C is thus important since the initial investment is able to cover the initial </w:t>
      </w:r>
      <w:r w:rsidRPr="004C095A">
        <w:rPr>
          <w:b/>
          <w:bCs/>
        </w:rPr>
        <w:t>$</w:t>
      </w:r>
      <w:r w:rsidRPr="004C095A">
        <w:t>50 million of UK pounds in less time. Its good NPV also implies that the project should generate shareholder value.</w:t>
      </w:r>
    </w:p>
    <w:p w:rsidR="00E36188" w:rsidRDefault="00E36188" w:rsidP="00E36188">
      <w:pPr>
        <w:pStyle w:val="Heading3"/>
      </w:pPr>
      <w:bookmarkStart w:id="59" w:name="_Toc237442318"/>
      <w:r>
        <w:t>Non-Financial Risks</w:t>
      </w:r>
      <w:bookmarkEnd w:id="59"/>
    </w:p>
    <w:p w:rsidR="00085909" w:rsidRDefault="00085909" w:rsidP="009D4FE7">
      <w:r>
        <w:t>Hilton should to assess political and regulatory risk such as taxation, restrictions on foreign-investment and political stability in the target market before approval</w:t>
      </w:r>
      <w:r w:rsidR="003B05F3" w:rsidRPr="003B05F3">
        <w:t xml:space="preserve"> (R </w:t>
      </w:r>
      <w:proofErr w:type="spellStart"/>
      <w:r w:rsidR="003B05F3" w:rsidRPr="003B05F3">
        <w:t>Waiswa</w:t>
      </w:r>
      <w:proofErr w:type="spellEnd"/>
      <w:r w:rsidR="003B05F3" w:rsidRPr="003B05F3">
        <w:t xml:space="preserve"> and S </w:t>
      </w:r>
      <w:proofErr w:type="spellStart"/>
      <w:proofErr w:type="gramStart"/>
      <w:r w:rsidR="003B05F3" w:rsidRPr="003B05F3">
        <w:t>Rukundo</w:t>
      </w:r>
      <w:proofErr w:type="spellEnd"/>
      <w:r w:rsidR="003B05F3" w:rsidRPr="003B05F3">
        <w:t xml:space="preserve"> ,</w:t>
      </w:r>
      <w:proofErr w:type="gramEnd"/>
      <w:r w:rsidR="003B05F3" w:rsidRPr="003B05F3">
        <w:t xml:space="preserve"> 2023)</w:t>
      </w:r>
      <w:r>
        <w:t>. The customer loyalty and brand reputation are not negligible as well since a low level of service might decreasing the number of repeat bookings. The inflation could raise labour and operating expenses and the local competition might lower the occupancy and room rates. Hilton also needs to take into consideration currency risk and ESG such as energy efficiency, employee welfare and responsible tourism.</w:t>
      </w:r>
    </w:p>
    <w:p w:rsidR="00085909" w:rsidRDefault="00085909" w:rsidP="009D4FE7">
      <w:r>
        <w:t>Overall, Project C offers the best financial justification, but eventual approval must be based on satisfactory evaluation of political, customer, inflation, competitive, currency and ESG risks.</w:t>
      </w:r>
    </w:p>
    <w:p w:rsidR="00CD7F3D" w:rsidRDefault="00CD7F3D" w:rsidP="00CD7F3D">
      <w:pPr>
        <w:pStyle w:val="Heading2"/>
      </w:pPr>
      <w:bookmarkStart w:id="60" w:name="_Toc237442319"/>
      <w:r>
        <w:t>4.5(e) Capital Rationing Under the £100 Million Investment Limit</w:t>
      </w:r>
      <w:bookmarkEnd w:id="60"/>
    </w:p>
    <w:p w:rsidR="00CD7F3D" w:rsidRDefault="00CD7F3D" w:rsidP="00AA2C09">
      <w:r>
        <w:lastRenderedPageBreak/>
        <w:t xml:space="preserve">Hilton has a maximum investment capacity </w:t>
      </w:r>
      <w:r w:rsidRPr="00AA2C09">
        <w:t>of</w:t>
      </w:r>
      <w:r w:rsidRPr="00AA2C09">
        <w:rPr>
          <w:b/>
        </w:rPr>
        <w:t xml:space="preserve"> </w:t>
      </w:r>
      <w:r w:rsidRPr="00AA2C09">
        <w:rPr>
          <w:rStyle w:val="Strong"/>
          <w:b w:val="0"/>
        </w:rPr>
        <w:t>£100 million</w:t>
      </w:r>
      <w:r>
        <w:t>, while each project requires £50 million. Therefore, the possible two-project combinations are A+B, A+C and B+C.</w:t>
      </w:r>
    </w:p>
    <w:p w:rsidR="00CD7F3D" w:rsidRDefault="00CD7F3D" w:rsidP="00CD7F3D">
      <w:pPr>
        <w:pStyle w:val="Heading3"/>
      </w:pPr>
      <w:bookmarkStart w:id="61" w:name="_Toc237442320"/>
      <w:r>
        <w:t>Capital-Rationing Alternatives</w:t>
      </w:r>
      <w:bookmarkEnd w:id="61"/>
    </w:p>
    <w:p w:rsidR="00422644" w:rsidRDefault="00422644" w:rsidP="00422644">
      <w:pPr>
        <w:pStyle w:val="Caption"/>
        <w:keepNext/>
      </w:pPr>
      <w:bookmarkStart w:id="62" w:name="_Toc237442350"/>
      <w:r>
        <w:t xml:space="preserve">Table </w:t>
      </w:r>
      <w:fldSimple w:instr=" SEQ Table \* ARABIC ">
        <w:r>
          <w:rPr>
            <w:noProof/>
          </w:rPr>
          <w:t>6</w:t>
        </w:r>
      </w:fldSimple>
      <w:r w:rsidRPr="00163A04">
        <w:t>Capital-Rationing Alternatives</w:t>
      </w:r>
      <w:bookmarkEnd w:id="62"/>
    </w:p>
    <w:tbl>
      <w:tblPr>
        <w:tblStyle w:val="TableGrid"/>
        <w:tblW w:w="5381" w:type="dxa"/>
        <w:tblLook w:val="04A0" w:firstRow="1" w:lastRow="0" w:firstColumn="1" w:lastColumn="0" w:noHBand="0" w:noVBand="1"/>
      </w:tblPr>
      <w:tblGrid>
        <w:gridCol w:w="1766"/>
        <w:gridCol w:w="1540"/>
        <w:gridCol w:w="2075"/>
      </w:tblGrid>
      <w:tr w:rsidR="00CD7F3D" w:rsidTr="00AA2C09">
        <w:trPr>
          <w:trHeight w:val="463"/>
        </w:trPr>
        <w:tc>
          <w:tcPr>
            <w:tcW w:w="0" w:type="auto"/>
            <w:hideMark/>
          </w:tcPr>
          <w:p w:rsidR="00CD7F3D" w:rsidRDefault="00CD7F3D">
            <w:pPr>
              <w:jc w:val="center"/>
              <w:rPr>
                <w:b/>
                <w:bCs/>
              </w:rPr>
            </w:pPr>
            <w:r>
              <w:rPr>
                <w:b/>
                <w:bCs/>
              </w:rPr>
              <w:t>Combination</w:t>
            </w:r>
          </w:p>
        </w:tc>
        <w:tc>
          <w:tcPr>
            <w:tcW w:w="0" w:type="auto"/>
            <w:hideMark/>
          </w:tcPr>
          <w:p w:rsidR="00CD7F3D" w:rsidRDefault="00CD7F3D">
            <w:pPr>
              <w:jc w:val="right"/>
              <w:rPr>
                <w:b/>
                <w:bCs/>
              </w:rPr>
            </w:pPr>
            <w:r>
              <w:rPr>
                <w:b/>
                <w:bCs/>
              </w:rPr>
              <w:t>Investment</w:t>
            </w:r>
          </w:p>
        </w:tc>
        <w:tc>
          <w:tcPr>
            <w:tcW w:w="0" w:type="auto"/>
            <w:hideMark/>
          </w:tcPr>
          <w:p w:rsidR="00CD7F3D" w:rsidRDefault="00CD7F3D">
            <w:pPr>
              <w:jc w:val="right"/>
              <w:rPr>
                <w:b/>
                <w:bCs/>
              </w:rPr>
            </w:pPr>
            <w:r>
              <w:rPr>
                <w:b/>
                <w:bCs/>
              </w:rPr>
              <w:t>Combined NPV</w:t>
            </w:r>
          </w:p>
        </w:tc>
      </w:tr>
      <w:tr w:rsidR="00CD7F3D" w:rsidTr="00AA2C09">
        <w:trPr>
          <w:trHeight w:val="437"/>
        </w:trPr>
        <w:tc>
          <w:tcPr>
            <w:tcW w:w="0" w:type="auto"/>
            <w:hideMark/>
          </w:tcPr>
          <w:p w:rsidR="00CD7F3D" w:rsidRDefault="00CD7F3D">
            <w:r>
              <w:t>A + B</w:t>
            </w:r>
          </w:p>
        </w:tc>
        <w:tc>
          <w:tcPr>
            <w:tcW w:w="0" w:type="auto"/>
            <w:hideMark/>
          </w:tcPr>
          <w:p w:rsidR="00CD7F3D" w:rsidRDefault="00CD7F3D">
            <w:pPr>
              <w:jc w:val="right"/>
            </w:pPr>
            <w:r>
              <w:t>£100m</w:t>
            </w:r>
          </w:p>
        </w:tc>
        <w:tc>
          <w:tcPr>
            <w:tcW w:w="0" w:type="auto"/>
            <w:hideMark/>
          </w:tcPr>
          <w:p w:rsidR="00CD7F3D" w:rsidRDefault="00CD7F3D">
            <w:pPr>
              <w:jc w:val="right"/>
            </w:pPr>
            <w:r>
              <w:t>-£12.62m</w:t>
            </w:r>
          </w:p>
        </w:tc>
      </w:tr>
      <w:tr w:rsidR="00CD7F3D" w:rsidTr="00AA2C09">
        <w:trPr>
          <w:trHeight w:val="463"/>
        </w:trPr>
        <w:tc>
          <w:tcPr>
            <w:tcW w:w="0" w:type="auto"/>
            <w:hideMark/>
          </w:tcPr>
          <w:p w:rsidR="00CD7F3D" w:rsidRDefault="00CD7F3D">
            <w:r>
              <w:t>A + C</w:t>
            </w:r>
          </w:p>
        </w:tc>
        <w:tc>
          <w:tcPr>
            <w:tcW w:w="0" w:type="auto"/>
            <w:hideMark/>
          </w:tcPr>
          <w:p w:rsidR="00CD7F3D" w:rsidRDefault="00CD7F3D">
            <w:pPr>
              <w:jc w:val="right"/>
            </w:pPr>
            <w:r>
              <w:t>£100m</w:t>
            </w:r>
          </w:p>
        </w:tc>
        <w:tc>
          <w:tcPr>
            <w:tcW w:w="0" w:type="auto"/>
            <w:hideMark/>
          </w:tcPr>
          <w:p w:rsidR="00CD7F3D" w:rsidRDefault="00CD7F3D">
            <w:pPr>
              <w:jc w:val="right"/>
            </w:pPr>
            <w:r>
              <w:t>-£5.68m</w:t>
            </w:r>
          </w:p>
        </w:tc>
      </w:tr>
      <w:tr w:rsidR="00CD7F3D" w:rsidTr="00AA2C09">
        <w:trPr>
          <w:trHeight w:val="437"/>
        </w:trPr>
        <w:tc>
          <w:tcPr>
            <w:tcW w:w="0" w:type="auto"/>
            <w:hideMark/>
          </w:tcPr>
          <w:p w:rsidR="00CD7F3D" w:rsidRDefault="00CD7F3D">
            <w:r>
              <w:t>B + C</w:t>
            </w:r>
          </w:p>
        </w:tc>
        <w:tc>
          <w:tcPr>
            <w:tcW w:w="0" w:type="auto"/>
            <w:hideMark/>
          </w:tcPr>
          <w:p w:rsidR="00CD7F3D" w:rsidRDefault="00CD7F3D">
            <w:pPr>
              <w:jc w:val="right"/>
            </w:pPr>
            <w:r>
              <w:t>£100m</w:t>
            </w:r>
          </w:p>
        </w:tc>
        <w:tc>
          <w:tcPr>
            <w:tcW w:w="0" w:type="auto"/>
            <w:hideMark/>
          </w:tcPr>
          <w:p w:rsidR="00CD7F3D" w:rsidRDefault="00CD7F3D">
            <w:pPr>
              <w:jc w:val="right"/>
            </w:pPr>
            <w:r>
              <w:rPr>
                <w:rStyle w:val="Strong"/>
              </w:rPr>
              <w:t>-£5.22m</w:t>
            </w:r>
          </w:p>
        </w:tc>
      </w:tr>
      <w:tr w:rsidR="00CD7F3D" w:rsidTr="00AA2C09">
        <w:trPr>
          <w:trHeight w:val="437"/>
        </w:trPr>
        <w:tc>
          <w:tcPr>
            <w:tcW w:w="0" w:type="auto"/>
            <w:hideMark/>
          </w:tcPr>
          <w:p w:rsidR="00CD7F3D" w:rsidRDefault="00CD7F3D">
            <w:r>
              <w:t>C only</w:t>
            </w:r>
          </w:p>
        </w:tc>
        <w:tc>
          <w:tcPr>
            <w:tcW w:w="0" w:type="auto"/>
            <w:hideMark/>
          </w:tcPr>
          <w:p w:rsidR="00CD7F3D" w:rsidRDefault="00CD7F3D">
            <w:pPr>
              <w:jc w:val="right"/>
            </w:pPr>
            <w:r>
              <w:t>£50m</w:t>
            </w:r>
          </w:p>
        </w:tc>
        <w:tc>
          <w:tcPr>
            <w:tcW w:w="0" w:type="auto"/>
            <w:hideMark/>
          </w:tcPr>
          <w:p w:rsidR="00CD7F3D" w:rsidRDefault="00CD7F3D">
            <w:pPr>
              <w:jc w:val="right"/>
            </w:pPr>
            <w:r>
              <w:rPr>
                <w:rStyle w:val="Strong"/>
              </w:rPr>
              <w:t>£0.86m</w:t>
            </w:r>
          </w:p>
        </w:tc>
      </w:tr>
    </w:tbl>
    <w:p w:rsidR="00AA2C09" w:rsidRDefault="00AA2C09" w:rsidP="009D4FE7">
      <w:r>
        <w:t>Assuming that Hilton has to choose between two projects, B+C would be the preferred choice since its NPV equals of about -5.22 million is greater than the NPVs of A+B and A+C. No doubt, however, it will still result in a negative combined NPV and would thus decrease the shareholder value.</w:t>
      </w:r>
    </w:p>
    <w:p w:rsidR="00AA2C09" w:rsidRDefault="00AA2C09" w:rsidP="009D4FE7">
      <w:r>
        <w:t xml:space="preserve">Thus, assuming that Hilton does not have to spend the full amount of £100 million, the optimal decision that would be the most suitable as far as capital rationing is concerned is that of investing only in Project C of </w:t>
      </w:r>
      <w:r w:rsidRPr="00AA2C09">
        <w:rPr>
          <w:bCs/>
        </w:rPr>
        <w:t>£</w:t>
      </w:r>
      <w:r>
        <w:t xml:space="preserve">50 million and save the other </w:t>
      </w:r>
      <w:r w:rsidRPr="00AA2C09">
        <w:rPr>
          <w:bCs/>
        </w:rPr>
        <w:t>£</w:t>
      </w:r>
      <w:r>
        <w:t>50 million.</w:t>
      </w:r>
      <w:r w:rsidRPr="00AA2C09">
        <w:rPr>
          <w:rFonts w:asciiTheme="minorHAnsi" w:hAnsiTheme="minorHAnsi"/>
          <w:sz w:val="22"/>
        </w:rPr>
        <w:t xml:space="preserve"> </w:t>
      </w:r>
      <w:r w:rsidRPr="00AA2C09">
        <w:t>The unused funds could strengthen liquidity, reduce debt or be reserved for future projects with positive NPVs.</w:t>
      </w:r>
    </w:p>
    <w:p w:rsidR="00CD7F3D" w:rsidRDefault="00CD7F3D" w:rsidP="00CD7F3D">
      <w:pPr>
        <w:pStyle w:val="Heading2"/>
      </w:pPr>
      <w:bookmarkStart w:id="63" w:name="_Toc237442321"/>
      <w:r>
        <w:t>4.6 Overall Investment Decision</w:t>
      </w:r>
      <w:bookmarkEnd w:id="63"/>
    </w:p>
    <w:p w:rsidR="00AA2C09" w:rsidRDefault="00AA2C09" w:rsidP="00AA2C09">
      <w:r w:rsidRPr="00AA2C09">
        <w:t>Project C is the obviously preferred project to go as it does well under PBP, ARR, NPV, PI and IRR. It provides the quickest recovery, greatest accounting yield, good NPV, PI exceeds one and IRR i</w:t>
      </w:r>
      <w:r>
        <w:t>s more than the needed 8%</w:t>
      </w:r>
      <w:r w:rsidRPr="00AA2C09">
        <w:t xml:space="preserve"> yield. Project C is the most financially suitable investment to make bearing in mind that Hilton has a high liquidity but weak operating cash flow and high connection to leverage. Project C is the only project that Hilton should invest in below the capital constraint of £100 million instead of investing in the projects with negative NPV. This strategy hedges against liquidity and puts shareholder-value creation measures first.</w:t>
      </w:r>
    </w:p>
    <w:p w:rsidR="00787FFD" w:rsidRDefault="00787FFD" w:rsidP="00787FFD">
      <w:pPr>
        <w:pStyle w:val="Heading1"/>
      </w:pPr>
      <w:bookmarkStart w:id="64" w:name="_Toc237442322"/>
      <w:r>
        <w:t>5. Critical Reflection on AI Usage</w:t>
      </w:r>
      <w:bookmarkEnd w:id="64"/>
    </w:p>
    <w:p w:rsidR="00AA2C09" w:rsidRDefault="00AA2C09" w:rsidP="009D4FE7">
      <w:pPr>
        <w:pStyle w:val="Heading2"/>
      </w:pPr>
      <w:bookmarkStart w:id="65" w:name="_Toc237442323"/>
      <w:r>
        <w:t>5.1 Tool Disclosure</w:t>
      </w:r>
      <w:bookmarkEnd w:id="65"/>
    </w:p>
    <w:p w:rsidR="00AA2C09" w:rsidRDefault="00AA2C09" w:rsidP="00AA2C09">
      <w:r>
        <w:lastRenderedPageBreak/>
        <w:t xml:space="preserve">In the creation of this report, the application of Generative Artificial Intelligence (AI) and, specifically, </w:t>
      </w:r>
      <w:proofErr w:type="spellStart"/>
      <w:r>
        <w:t>ChatGPT</w:t>
      </w:r>
      <w:proofErr w:type="spellEnd"/>
      <w:r>
        <w:t xml:space="preserve"> followed the conditions of the allowed use of </w:t>
      </w:r>
      <w:proofErr w:type="spellStart"/>
      <w:r>
        <w:t>GenAI</w:t>
      </w:r>
      <w:proofErr w:type="spellEnd"/>
      <w:r>
        <w:t xml:space="preserve">. AI was primarily involved in brainstorming, structuring of report, enhancing academic language, exposition of financial concepts like profitability, liquidity, working capital, investment appraisal and financial </w:t>
      </w:r>
      <w:proofErr w:type="gramStart"/>
      <w:r>
        <w:t>ratios</w:t>
      </w:r>
      <w:r w:rsidR="003B05F3" w:rsidRPr="003B05F3">
        <w:t>(</w:t>
      </w:r>
      <w:proofErr w:type="spellStart"/>
      <w:proofErr w:type="gramEnd"/>
      <w:r w:rsidR="003B05F3" w:rsidRPr="003B05F3">
        <w:t>Hertzfeld</w:t>
      </w:r>
      <w:proofErr w:type="spellEnd"/>
      <w:r w:rsidR="003B05F3" w:rsidRPr="003B05F3">
        <w:t>, 2026)</w:t>
      </w:r>
      <w:r>
        <w:t xml:space="preserve">. It was also utilized in assisting to structure the calculation </w:t>
      </w:r>
      <w:r w:rsidR="003770A3">
        <w:t>and</w:t>
      </w:r>
      <w:r>
        <w:t xml:space="preserve"> the comparison of the three suggested investment projects. The use of AI was thus facilitative and not a substitute to independent financial judgment. The application of AI must be announced in the appropriate </w:t>
      </w:r>
      <w:proofErr w:type="spellStart"/>
      <w:r>
        <w:t>GenAI</w:t>
      </w:r>
      <w:proofErr w:type="spellEnd"/>
      <w:r>
        <w:t xml:space="preserve"> acknowledgement/declaration form needed to complete the assessment.</w:t>
      </w:r>
    </w:p>
    <w:p w:rsidR="00AA2C09" w:rsidRDefault="00AA2C09" w:rsidP="009D4FE7">
      <w:pPr>
        <w:pStyle w:val="Heading2"/>
      </w:pPr>
      <w:bookmarkStart w:id="66" w:name="_Toc237442324"/>
      <w:r>
        <w:t>5.2 Essential Critical Analysis and Checking of AI Results.</w:t>
      </w:r>
      <w:bookmarkEnd w:id="66"/>
    </w:p>
    <w:p w:rsidR="00AA2C09" w:rsidRDefault="00AA2C09" w:rsidP="00AA2C09">
      <w:r>
        <w:t>There was no automatic acceptance of the AI-generated information. Largely, financial numbers and inclinations were verified with annual reports, financial statements and other reliable sources of Hilton Worldwide Holdings Inc. The calculation of ratios was checked separately based on the figures in the corresponding financial statements and the right relevant formulas. The calculations of investment appraisal, such as PBP, ARR, NPV, PI and IRR, were also compared with the project cash flows and the discount rate of 8%.</w:t>
      </w:r>
    </w:p>
    <w:p w:rsidR="00AA2C09" w:rsidRDefault="00AA2C09" w:rsidP="00AA2C09">
      <w:r>
        <w:t xml:space="preserve">In the process, possible AI flaws were numerated where different figures or interpretations were found to be not in line with the financial reports put forward by Hilton. These were rectified by going back to the initial financial statements and </w:t>
      </w:r>
      <w:r w:rsidR="003770A3">
        <w:t>recalculating</w:t>
      </w:r>
      <w:r>
        <w:t xml:space="preserve"> the same. This </w:t>
      </w:r>
      <w:r w:rsidR="003770A3">
        <w:t>fact checking</w:t>
      </w:r>
      <w:r>
        <w:t xml:space="preserve"> was specifically crucial in that AI may come up with feasible but erroneous information, often known as hallucinations.</w:t>
      </w:r>
    </w:p>
    <w:p w:rsidR="00AA2C09" w:rsidRDefault="00AA2C09" w:rsidP="009D4FE7">
      <w:pPr>
        <w:pStyle w:val="Heading2"/>
      </w:pPr>
      <w:bookmarkStart w:id="67" w:name="_Toc237442325"/>
      <w:r>
        <w:t>5.3 AI, Contribution and Original Analysis.</w:t>
      </w:r>
      <w:bookmarkEnd w:id="67"/>
    </w:p>
    <w:p w:rsidR="00AA2C09" w:rsidRDefault="00AA2C09" w:rsidP="00AA2C09">
      <w:r>
        <w:t>The primary roles of AI in structuring provided by AI were drafting support and language refinement and calculation direction. It aid in the categorisation of the report as per the assessment criteria and proposed methods to present financial information in a clear manner. However, all the decisions about financial issues, the interpretation of Hilton’s financial position and its strategic suggestions were critically reviewed by me.</w:t>
      </w:r>
    </w:p>
    <w:p w:rsidR="00AA2C09" w:rsidRDefault="00AA2C09" w:rsidP="00AA2C09">
      <w:r>
        <w:t xml:space="preserve">My initial input was the choice of the financial trends of interest, interpretation of the liquidity/ leverage status of Hilton Corporation, working-capital restructuring analysis, restructuring options and the choosing of project C under the analysis of the investment </w:t>
      </w:r>
      <w:r>
        <w:lastRenderedPageBreak/>
        <w:t>appraisal. Thus, the material about AI was extensively revised, edited, and mixed with my individual analysis.</w:t>
      </w:r>
    </w:p>
    <w:p w:rsidR="00AA2C09" w:rsidRDefault="00AA2C09" w:rsidP="009D4FE7">
      <w:pPr>
        <w:pStyle w:val="Heading2"/>
      </w:pPr>
      <w:bookmarkStart w:id="68" w:name="_Toc237442326"/>
      <w:r>
        <w:t>5.4 Ethical and Professional Reflection.</w:t>
      </w:r>
      <w:bookmarkEnd w:id="68"/>
    </w:p>
    <w:p w:rsidR="00AA2C09" w:rsidRDefault="00AA2C09" w:rsidP="00AA2C09">
      <w:r>
        <w:t>The application of AI poses significant ethical burdens in making financial decisions. Such disclosure of AI assistance is crucial, as it should remain transparent instead of making it look like a totally original work. The privacy of data is another concern since confidential customer or financial data should not be fed in the public AI systems without corresponding permission and support.</w:t>
      </w:r>
    </w:p>
    <w:p w:rsidR="00422644" w:rsidRDefault="00AA2C09" w:rsidP="00AA2C09">
      <w:r>
        <w:t>Cases of high dependency on AI are also quite high, especially in the executive level in finance. AI may misinterpret financial information; give hallucinated data or advice without complete comprehension of business. As such, professional judgement, source checking and human responsibility should be at the heart of it all. When handling finance functions in the future, I would apply AI as an aid in decision-making and leave the information verification and the ultimate strategic decision to myself.</w:t>
      </w:r>
    </w:p>
    <w:p w:rsidR="00422644" w:rsidRDefault="00422644" w:rsidP="00422644">
      <w:pPr>
        <w:pStyle w:val="Heading1"/>
      </w:pPr>
      <w:bookmarkStart w:id="69" w:name="_Toc237442327"/>
      <w:r>
        <w:t>Conclusion</w:t>
      </w:r>
      <w:bookmarkEnd w:id="69"/>
    </w:p>
    <w:p w:rsidR="000531BE" w:rsidRDefault="00252713" w:rsidP="00422644">
      <w:r>
        <w:t>Overall, Hilton</w:t>
      </w:r>
      <w:r w:rsidR="00422644">
        <w:t xml:space="preserve"> Worldwide Holdings Inc. showed a good financial growth in the year of 20212025, especially in terms of increased revenue, operating profitability and operating cash flow. These findings represent a strong business model and a rising financial performance. The current and quick ratios are however depreciating and the short-term liquidity and working pressure is also continuing to haunt but already accumulating debt on debt and negative shareholders equity are also not that insignificant in financial terms. The working capital analysis hence undergirds superior cash prediction, effective receivables managements and adequate liquidity buffer. Hilton should also pursue financial restructuring, enhancing financial flexibility whilst managing leverage and international, currency, inflation and ESG risks. Among the three investment options advanced, it is possible to mention Project C which offers the shortest payback period, maximum ARR, positive NPV, PI exceeding one and IRR over the 8 percent level needed by the required investments. Generally, Hilton must remain disciplined in making investment decisions, enhance liquidity and avoid excessive debt to retain sustainable growth, financial and overall shareholder value.' </w:t>
      </w:r>
    </w:p>
    <w:p w:rsidR="000531BE" w:rsidRDefault="000531BE" w:rsidP="000531BE">
      <w:r>
        <w:br w:type="page"/>
      </w:r>
    </w:p>
    <w:p w:rsidR="000531BE" w:rsidRPr="000531BE" w:rsidRDefault="000531BE" w:rsidP="000531BE">
      <w:pPr>
        <w:pStyle w:val="Heading1"/>
      </w:pPr>
      <w:r>
        <w:lastRenderedPageBreak/>
        <w:t>Reference list</w:t>
      </w:r>
    </w:p>
    <w:p w:rsidR="000531BE" w:rsidRDefault="000531BE" w:rsidP="000531BE">
      <w:pPr>
        <w:pStyle w:val="NormalWeb"/>
        <w:spacing w:before="0" w:beforeAutospacing="0" w:after="240" w:afterAutospacing="0" w:line="360" w:lineRule="auto"/>
      </w:pPr>
      <w:r>
        <w:t xml:space="preserve">Austin, N. and </w:t>
      </w:r>
      <w:proofErr w:type="spellStart"/>
      <w:r>
        <w:t>Phalippou</w:t>
      </w:r>
      <w:proofErr w:type="spellEnd"/>
      <w:r>
        <w:t xml:space="preserve">, L. (2022). Decomposing value gains – the case of the best leveraged buy-out ever. </w:t>
      </w:r>
      <w:r>
        <w:rPr>
          <w:i/>
          <w:iCs/>
        </w:rPr>
        <w:t>Journal of Corporate Finance</w:t>
      </w:r>
      <w:r>
        <w:t xml:space="preserve">, [online] 81, p.102317. Available at: </w:t>
      </w:r>
      <w:hyperlink r:id="rId8" w:history="1">
        <w:r w:rsidRPr="005873AA">
          <w:rPr>
            <w:rStyle w:val="Hyperlink"/>
          </w:rPr>
          <w:t>https://www.sciencedirect.com/science/article/pii/S0929119922001602</w:t>
        </w:r>
      </w:hyperlink>
      <w:r>
        <w:t xml:space="preserve">. </w:t>
      </w:r>
    </w:p>
    <w:p w:rsidR="000531BE" w:rsidRDefault="000531BE" w:rsidP="000531BE">
      <w:pPr>
        <w:pStyle w:val="NormalWeb"/>
        <w:spacing w:before="0" w:beforeAutospacing="0" w:after="240" w:afterAutospacing="0" w:line="360" w:lineRule="auto"/>
      </w:pPr>
      <w:proofErr w:type="spellStart"/>
      <w:r>
        <w:t>Azis</w:t>
      </w:r>
      <w:proofErr w:type="spellEnd"/>
      <w:r>
        <w:t xml:space="preserve"> </w:t>
      </w:r>
      <w:proofErr w:type="spellStart"/>
      <w:r>
        <w:t>Maulana</w:t>
      </w:r>
      <w:proofErr w:type="spellEnd"/>
      <w:r>
        <w:t xml:space="preserve">, A., </w:t>
      </w:r>
      <w:proofErr w:type="spellStart"/>
      <w:r>
        <w:t>Agung</w:t>
      </w:r>
      <w:proofErr w:type="spellEnd"/>
      <w:r>
        <w:t xml:space="preserve">, G., </w:t>
      </w:r>
      <w:proofErr w:type="spellStart"/>
      <w:r>
        <w:t>Mataram</w:t>
      </w:r>
      <w:proofErr w:type="spellEnd"/>
      <w:r>
        <w:t xml:space="preserve">, B., </w:t>
      </w:r>
      <w:proofErr w:type="spellStart"/>
      <w:r>
        <w:t>Lianda</w:t>
      </w:r>
      <w:proofErr w:type="spellEnd"/>
      <w:r>
        <w:t xml:space="preserve">, N. and </w:t>
      </w:r>
      <w:proofErr w:type="spellStart"/>
      <w:r>
        <w:t>Puspita</w:t>
      </w:r>
      <w:proofErr w:type="spellEnd"/>
      <w:r>
        <w:t xml:space="preserve">, A. (2022). </w:t>
      </w:r>
      <w:r>
        <w:rPr>
          <w:i/>
          <w:iCs/>
        </w:rPr>
        <w:t>Analysis of debt payment processes to suppliers based on account payable procedures at Hilton Bali Resort</w:t>
      </w:r>
      <w:r>
        <w:t>. [</w:t>
      </w:r>
      <w:proofErr w:type="gramStart"/>
      <w:r>
        <w:t>online</w:t>
      </w:r>
      <w:proofErr w:type="gramEnd"/>
      <w:r>
        <w:t xml:space="preserve">] Available at: </w:t>
      </w:r>
      <w:hyperlink r:id="rId9" w:history="1">
        <w:r w:rsidRPr="005873AA">
          <w:rPr>
            <w:rStyle w:val="Hyperlink"/>
          </w:rPr>
          <w:t>https://repository.pnb.ac.id/id/eprint/4148/11/RAMA_93303_1815834135_Artikel.pdf</w:t>
        </w:r>
      </w:hyperlink>
      <w:r>
        <w:t xml:space="preserve"> .</w:t>
      </w:r>
    </w:p>
    <w:p w:rsidR="000531BE" w:rsidRDefault="000531BE" w:rsidP="000531BE">
      <w:pPr>
        <w:pStyle w:val="NormalWeb"/>
        <w:spacing w:before="0" w:beforeAutospacing="0" w:after="240" w:afterAutospacing="0" w:line="360" w:lineRule="auto"/>
      </w:pPr>
      <w:r>
        <w:t xml:space="preserve">finbox.com (2026). </w:t>
      </w:r>
      <w:r>
        <w:rPr>
          <w:i/>
          <w:iCs/>
        </w:rPr>
        <w:t>The complete toolbox for investors | finbox.Com</w:t>
      </w:r>
      <w:r>
        <w:t>. [</w:t>
      </w:r>
      <w:proofErr w:type="gramStart"/>
      <w:r>
        <w:t>online</w:t>
      </w:r>
      <w:proofErr w:type="gramEnd"/>
      <w:r>
        <w:t xml:space="preserve">] Finbox.com. Available at: </w:t>
      </w:r>
      <w:hyperlink r:id="rId10" w:history="1">
        <w:r w:rsidRPr="005873AA">
          <w:rPr>
            <w:rStyle w:val="Hyperlink"/>
          </w:rPr>
          <w:t>https://finbox.com/NYSE:HLT/explorer/days_payables_out/</w:t>
        </w:r>
      </w:hyperlink>
      <w:r>
        <w:t xml:space="preserve"> .</w:t>
      </w:r>
    </w:p>
    <w:p w:rsidR="000531BE" w:rsidRDefault="000531BE" w:rsidP="000531BE">
      <w:pPr>
        <w:pStyle w:val="NormalWeb"/>
        <w:spacing w:before="0" w:beforeAutospacing="0" w:after="240" w:afterAutospacing="0" w:line="360" w:lineRule="auto"/>
      </w:pPr>
      <w:r>
        <w:t xml:space="preserve">fortune.com (2023). </w:t>
      </w:r>
      <w:r>
        <w:rPr>
          <w:i/>
          <w:iCs/>
        </w:rPr>
        <w:t>Hilton Worldwide Holdings Q2 2026 earnings call transcript | fortune</w:t>
      </w:r>
      <w:r>
        <w:t>. [</w:t>
      </w:r>
      <w:proofErr w:type="gramStart"/>
      <w:r>
        <w:t>online</w:t>
      </w:r>
      <w:proofErr w:type="gramEnd"/>
      <w:r>
        <w:t xml:space="preserve">] </w:t>
      </w:r>
      <w:proofErr w:type="gramStart"/>
      <w:r>
        <w:t>Fortune.</w:t>
      </w:r>
      <w:proofErr w:type="gramEnd"/>
      <w:r>
        <w:t xml:space="preserve"> Available at: </w:t>
      </w:r>
      <w:hyperlink r:id="rId11" w:history="1">
        <w:r w:rsidRPr="005873AA">
          <w:rPr>
            <w:rStyle w:val="Hyperlink"/>
          </w:rPr>
          <w:t>https://fortune.com/company/hilton-worldwide-holdings/earnings/q2-2026/</w:t>
        </w:r>
      </w:hyperlink>
      <w:r>
        <w:t xml:space="preserve"> .</w:t>
      </w:r>
    </w:p>
    <w:p w:rsidR="000531BE" w:rsidRDefault="000531BE" w:rsidP="000531BE">
      <w:pPr>
        <w:pStyle w:val="NormalWeb"/>
        <w:spacing w:before="0" w:beforeAutospacing="0" w:after="240" w:afterAutospacing="0" w:line="360" w:lineRule="auto"/>
      </w:pPr>
      <w:proofErr w:type="spellStart"/>
      <w:r>
        <w:t>Hertzfeld</w:t>
      </w:r>
      <w:proofErr w:type="spellEnd"/>
      <w:r>
        <w:t xml:space="preserve">, E. (2026). </w:t>
      </w:r>
      <w:r>
        <w:rPr>
          <w:i/>
          <w:iCs/>
        </w:rPr>
        <w:t>Hilton introduces the Hilton AI planner</w:t>
      </w:r>
      <w:r>
        <w:t>. [</w:t>
      </w:r>
      <w:proofErr w:type="gramStart"/>
      <w:r>
        <w:t>online</w:t>
      </w:r>
      <w:proofErr w:type="gramEnd"/>
      <w:r>
        <w:t xml:space="preserve">] </w:t>
      </w:r>
      <w:proofErr w:type="gramStart"/>
      <w:r>
        <w:rPr>
          <w:i/>
          <w:iCs/>
        </w:rPr>
        <w:t>Hotel Management</w:t>
      </w:r>
      <w:r>
        <w:t>.</w:t>
      </w:r>
      <w:proofErr w:type="gramEnd"/>
      <w:r>
        <w:t xml:space="preserve"> Available at: </w:t>
      </w:r>
      <w:hyperlink r:id="rId12" w:history="1">
        <w:r w:rsidRPr="005873AA">
          <w:rPr>
            <w:rStyle w:val="Hyperlink"/>
          </w:rPr>
          <w:t>https://www.hotelmanagement.net/tech/hilton-introduces-hilton-ai-planner</w:t>
        </w:r>
      </w:hyperlink>
      <w:r>
        <w:t xml:space="preserve"> .</w:t>
      </w:r>
    </w:p>
    <w:p w:rsidR="000531BE" w:rsidRDefault="000531BE" w:rsidP="000531BE">
      <w:pPr>
        <w:pStyle w:val="NormalWeb"/>
        <w:spacing w:before="0" w:beforeAutospacing="0" w:after="240" w:afterAutospacing="0" w:line="360" w:lineRule="auto"/>
      </w:pPr>
      <w:r>
        <w:t xml:space="preserve">Hilton (2025). </w:t>
      </w:r>
      <w:r>
        <w:rPr>
          <w:i/>
          <w:iCs/>
        </w:rPr>
        <w:t>Hilton brands | global hospitality company</w:t>
      </w:r>
      <w:r>
        <w:t>. [</w:t>
      </w:r>
      <w:proofErr w:type="gramStart"/>
      <w:r>
        <w:t>online</w:t>
      </w:r>
      <w:proofErr w:type="gramEnd"/>
      <w:r>
        <w:t xml:space="preserve">] </w:t>
      </w:r>
      <w:r>
        <w:rPr>
          <w:i/>
          <w:iCs/>
        </w:rPr>
        <w:t>Hilton.com</w:t>
      </w:r>
      <w:r>
        <w:t xml:space="preserve">. Available at: </w:t>
      </w:r>
      <w:hyperlink r:id="rId13" w:history="1">
        <w:r w:rsidRPr="005873AA">
          <w:rPr>
            <w:rStyle w:val="Hyperlink"/>
          </w:rPr>
          <w:t>https://www.hilton.com/en/corporate/</w:t>
        </w:r>
      </w:hyperlink>
      <w:r>
        <w:t xml:space="preserve"> .</w:t>
      </w:r>
    </w:p>
    <w:p w:rsidR="000531BE" w:rsidRDefault="000531BE" w:rsidP="000531BE">
      <w:pPr>
        <w:pStyle w:val="NormalWeb"/>
        <w:spacing w:before="0" w:beforeAutospacing="0" w:after="240" w:afterAutospacing="0" w:line="360" w:lineRule="auto"/>
      </w:pPr>
      <w:r>
        <w:t xml:space="preserve">J </w:t>
      </w:r>
      <w:proofErr w:type="spellStart"/>
      <w:r>
        <w:t>Derowitsch</w:t>
      </w:r>
      <w:proofErr w:type="spellEnd"/>
      <w:r>
        <w:t xml:space="preserve">, T Ngo, T </w:t>
      </w:r>
      <w:proofErr w:type="spellStart"/>
      <w:r>
        <w:t>Katt</w:t>
      </w:r>
      <w:proofErr w:type="spellEnd"/>
      <w:proofErr w:type="gramStart"/>
      <w:r>
        <w:t>,,</w:t>
      </w:r>
      <w:proofErr w:type="gramEnd"/>
      <w:r>
        <w:t xml:space="preserve"> M Henning and L </w:t>
      </w:r>
      <w:proofErr w:type="spellStart"/>
      <w:r>
        <w:t>Soukup</w:t>
      </w:r>
      <w:proofErr w:type="spellEnd"/>
      <w:r>
        <w:t xml:space="preserve"> (2025). </w:t>
      </w:r>
      <w:r>
        <w:rPr>
          <w:i/>
          <w:iCs/>
        </w:rPr>
        <w:t>Strategic Audit: Hilton Worldwide Holdings, Inc.</w:t>
      </w:r>
      <w:r>
        <w:t xml:space="preserve"> [online] Available at: </w:t>
      </w:r>
      <w:hyperlink r:id="rId14" w:history="1">
        <w:r w:rsidRPr="005873AA">
          <w:rPr>
            <w:rStyle w:val="Hyperlink"/>
          </w:rPr>
          <w:t>https://digitalcommons.unl.edu/cgi/viewcontent.cgi?article=1819&amp;context=honorstheses</w:t>
        </w:r>
      </w:hyperlink>
      <w:r>
        <w:t xml:space="preserve">. </w:t>
      </w:r>
    </w:p>
    <w:p w:rsidR="000531BE" w:rsidRDefault="000531BE" w:rsidP="000531BE">
      <w:pPr>
        <w:pStyle w:val="NormalWeb"/>
        <w:spacing w:before="0" w:beforeAutospacing="0" w:after="240" w:afterAutospacing="0" w:line="360" w:lineRule="auto"/>
      </w:pPr>
      <w:r>
        <w:t xml:space="preserve">Khan, N. (2024). </w:t>
      </w:r>
      <w:r>
        <w:rPr>
          <w:i/>
          <w:iCs/>
        </w:rPr>
        <w:t>Why Hilton Worldwide Holdings (HLT) is a strong long-term investment</w:t>
      </w:r>
      <w:r>
        <w:t>. [</w:t>
      </w:r>
      <w:proofErr w:type="gramStart"/>
      <w:r>
        <w:t>online</w:t>
      </w:r>
      <w:proofErr w:type="gramEnd"/>
      <w:r>
        <w:t xml:space="preserve">] </w:t>
      </w:r>
      <w:proofErr w:type="gramStart"/>
      <w:r>
        <w:t>Trade Genie.</w:t>
      </w:r>
      <w:proofErr w:type="gramEnd"/>
      <w:r>
        <w:t xml:space="preserve"> Available at: </w:t>
      </w:r>
      <w:hyperlink r:id="rId15" w:history="1">
        <w:r w:rsidRPr="005873AA">
          <w:rPr>
            <w:rStyle w:val="Hyperlink"/>
          </w:rPr>
          <w:t>https://tradegenie.com/why-hilton-worldwide-holdings-hlt-is-a-strong-long-term-investment/</w:t>
        </w:r>
      </w:hyperlink>
      <w:r>
        <w:t xml:space="preserve"> .</w:t>
      </w:r>
    </w:p>
    <w:p w:rsidR="000531BE" w:rsidRDefault="000531BE" w:rsidP="000531BE">
      <w:pPr>
        <w:pStyle w:val="NormalWeb"/>
        <w:spacing w:before="0" w:beforeAutospacing="0" w:after="240" w:afterAutospacing="0" w:line="360" w:lineRule="auto"/>
      </w:pPr>
      <w:r>
        <w:t xml:space="preserve">Market Computing, LLC (2025). </w:t>
      </w:r>
      <w:r>
        <w:rPr>
          <w:i/>
          <w:iCs/>
        </w:rPr>
        <w:t>Hilton Worldwide Holdings Inc. (HLT) - asset turnover (annual)</w:t>
      </w:r>
      <w:r>
        <w:t>. [</w:t>
      </w:r>
      <w:proofErr w:type="gramStart"/>
      <w:r>
        <w:t>online</w:t>
      </w:r>
      <w:proofErr w:type="gramEnd"/>
      <w:r>
        <w:t xml:space="preserve">] </w:t>
      </w:r>
      <w:r>
        <w:rPr>
          <w:i/>
          <w:iCs/>
        </w:rPr>
        <w:t>Alphaquery.com</w:t>
      </w:r>
      <w:r>
        <w:t xml:space="preserve">. Available at: </w:t>
      </w:r>
      <w:hyperlink r:id="rId16" w:history="1">
        <w:r w:rsidRPr="005873AA">
          <w:rPr>
            <w:rStyle w:val="Hyperlink"/>
          </w:rPr>
          <w:t>https://www.alphaquery.com/stock/HLT/fundamentals/annual/asset-turnover</w:t>
        </w:r>
      </w:hyperlink>
      <w:r>
        <w:t xml:space="preserve"> .</w:t>
      </w:r>
    </w:p>
    <w:p w:rsidR="000531BE" w:rsidRDefault="000531BE" w:rsidP="000531BE">
      <w:pPr>
        <w:pStyle w:val="NormalWeb"/>
        <w:spacing w:before="0" w:beforeAutospacing="0" w:after="240" w:afterAutospacing="0" w:line="360" w:lineRule="auto"/>
      </w:pPr>
      <w:r>
        <w:lastRenderedPageBreak/>
        <w:t xml:space="preserve">Moore Kingston Smith LLP: Accountants in London (2025). </w:t>
      </w:r>
      <w:r>
        <w:rPr>
          <w:i/>
          <w:iCs/>
        </w:rPr>
        <w:t>Hospitality in 2025 - a sector under the cloche?</w:t>
      </w:r>
      <w:r>
        <w:t xml:space="preserve"> [</w:t>
      </w:r>
      <w:proofErr w:type="gramStart"/>
      <w:r>
        <w:t>online</w:t>
      </w:r>
      <w:proofErr w:type="gramEnd"/>
      <w:r>
        <w:t xml:space="preserve">] </w:t>
      </w:r>
      <w:proofErr w:type="gramStart"/>
      <w:r>
        <w:rPr>
          <w:i/>
          <w:iCs/>
        </w:rPr>
        <w:t>Moore Kingston Smith</w:t>
      </w:r>
      <w:r>
        <w:t>.</w:t>
      </w:r>
      <w:proofErr w:type="gramEnd"/>
      <w:r>
        <w:t xml:space="preserve"> Available at: </w:t>
      </w:r>
      <w:hyperlink r:id="rId17" w:history="1">
        <w:r w:rsidRPr="005873AA">
          <w:rPr>
            <w:rStyle w:val="Hyperlink"/>
          </w:rPr>
          <w:t>https://mooreks.co.uk/insights/hospitality-in-2025-a-sector-under-the-cloche/</w:t>
        </w:r>
      </w:hyperlink>
      <w:r>
        <w:t xml:space="preserve"> .</w:t>
      </w:r>
    </w:p>
    <w:p w:rsidR="000531BE" w:rsidRDefault="000531BE" w:rsidP="000531BE">
      <w:pPr>
        <w:pStyle w:val="NormalWeb"/>
        <w:spacing w:before="0" w:beforeAutospacing="0" w:after="240" w:afterAutospacing="0" w:line="360" w:lineRule="auto"/>
      </w:pPr>
      <w:r>
        <w:t xml:space="preserve">N Abdul </w:t>
      </w:r>
      <w:proofErr w:type="spellStart"/>
      <w:r>
        <w:t>Malek</w:t>
      </w:r>
      <w:proofErr w:type="spellEnd"/>
      <w:r>
        <w:t xml:space="preserve"> (2023). Of doubletree by Hilton. [</w:t>
      </w:r>
      <w:proofErr w:type="gramStart"/>
      <w:r>
        <w:t>online</w:t>
      </w:r>
      <w:proofErr w:type="gramEnd"/>
      <w:r>
        <w:t xml:space="preserve">] Available at: </w:t>
      </w:r>
      <w:hyperlink r:id="rId18" w:history="1">
        <w:r w:rsidRPr="005873AA">
          <w:rPr>
            <w:rStyle w:val="Hyperlink"/>
          </w:rPr>
          <w:t>https://ir.uitm.edu.my/id/eprint/90089/1/90089.pdf</w:t>
        </w:r>
      </w:hyperlink>
      <w:r>
        <w:t xml:space="preserve"> .</w:t>
      </w:r>
    </w:p>
    <w:p w:rsidR="000531BE" w:rsidRDefault="000531BE" w:rsidP="000531BE">
      <w:pPr>
        <w:pStyle w:val="NormalWeb"/>
        <w:spacing w:before="0" w:beforeAutospacing="0" w:after="240" w:afterAutospacing="0" w:line="360" w:lineRule="auto"/>
      </w:pPr>
      <w:r>
        <w:t xml:space="preserve">R </w:t>
      </w:r>
      <w:proofErr w:type="spellStart"/>
      <w:r>
        <w:t>Waiswa</w:t>
      </w:r>
      <w:proofErr w:type="spellEnd"/>
      <w:r>
        <w:t xml:space="preserve"> and S </w:t>
      </w:r>
      <w:proofErr w:type="spellStart"/>
      <w:r>
        <w:t>Rukundo</w:t>
      </w:r>
      <w:proofErr w:type="spellEnd"/>
      <w:r>
        <w:t xml:space="preserve"> (2023). </w:t>
      </w:r>
      <w:r>
        <w:rPr>
          <w:i/>
          <w:iCs/>
        </w:rPr>
        <w:t>Strategic Investment Tax Incentives in Africa: The Case of Tax Holidays in Uganda</w:t>
      </w:r>
      <w:r>
        <w:t>. [</w:t>
      </w:r>
      <w:proofErr w:type="gramStart"/>
      <w:r>
        <w:t>online</w:t>
      </w:r>
      <w:proofErr w:type="gramEnd"/>
      <w:r>
        <w:t xml:space="preserve">] Available at: </w:t>
      </w:r>
      <w:hyperlink r:id="rId19" w:history="1">
        <w:r w:rsidRPr="005873AA">
          <w:rPr>
            <w:rStyle w:val="Hyperlink"/>
          </w:rPr>
          <w:t>https://opendocs.ids.ac.uk/articles/report/Strategic_Investment_Tax_Incentives_in_Africa_The_Case_of_Tax_Holidays_in_Uganda/26434759/1/files/48184216.pdf</w:t>
        </w:r>
      </w:hyperlink>
      <w:r>
        <w:t xml:space="preserve">. </w:t>
      </w:r>
    </w:p>
    <w:p w:rsidR="000531BE" w:rsidRDefault="000531BE" w:rsidP="000531BE">
      <w:pPr>
        <w:pStyle w:val="NormalWeb"/>
        <w:spacing w:before="0" w:beforeAutospacing="0" w:after="240" w:afterAutospacing="0" w:line="360" w:lineRule="auto"/>
      </w:pPr>
      <w:r>
        <w:t xml:space="preserve">Simply Wall St (2026). </w:t>
      </w:r>
      <w:r>
        <w:rPr>
          <w:i/>
          <w:iCs/>
        </w:rPr>
        <w:t xml:space="preserve">Hilton’s record 2025 growth tests balance between expansion and </w:t>
      </w:r>
      <w:proofErr w:type="spellStart"/>
      <w:r>
        <w:rPr>
          <w:i/>
          <w:iCs/>
        </w:rPr>
        <w:t>payouts</w:t>
      </w:r>
      <w:proofErr w:type="spellEnd"/>
      <w:r>
        <w:t>. [</w:t>
      </w:r>
      <w:proofErr w:type="gramStart"/>
      <w:r>
        <w:t>online</w:t>
      </w:r>
      <w:proofErr w:type="gramEnd"/>
      <w:r>
        <w:t xml:space="preserve">] </w:t>
      </w:r>
      <w:proofErr w:type="gramStart"/>
      <w:r>
        <w:rPr>
          <w:i/>
          <w:iCs/>
        </w:rPr>
        <w:t>Yahoo Finance</w:t>
      </w:r>
      <w:r>
        <w:t>.</w:t>
      </w:r>
      <w:proofErr w:type="gramEnd"/>
      <w:r>
        <w:t xml:space="preserve"> Available at: </w:t>
      </w:r>
      <w:hyperlink r:id="rId20" w:history="1">
        <w:r w:rsidRPr="005873AA">
          <w:rPr>
            <w:rStyle w:val="Hyperlink"/>
          </w:rPr>
          <w:t>https://finance.yahoo.com/news/hilton-record-2025-growth-tests-181601379.html</w:t>
        </w:r>
      </w:hyperlink>
      <w:r>
        <w:t xml:space="preserve"> .</w:t>
      </w:r>
    </w:p>
    <w:p w:rsidR="000531BE" w:rsidRDefault="000531BE" w:rsidP="000531BE">
      <w:pPr>
        <w:pStyle w:val="NormalWeb"/>
        <w:spacing w:before="0" w:beforeAutospacing="0" w:after="240" w:afterAutospacing="0" w:line="360" w:lineRule="auto"/>
      </w:pPr>
      <w:r>
        <w:t xml:space="preserve">SN Carmona (2025). </w:t>
      </w:r>
      <w:r>
        <w:rPr>
          <w:i/>
          <w:iCs/>
        </w:rPr>
        <w:t xml:space="preserve">Blackstone leverage buy out of Hilton Hotels </w:t>
      </w:r>
      <w:proofErr w:type="spellStart"/>
      <w:r>
        <w:rPr>
          <w:i/>
          <w:iCs/>
        </w:rPr>
        <w:t>corporation</w:t>
      </w:r>
      <w:proofErr w:type="gramStart"/>
      <w:r>
        <w:rPr>
          <w:i/>
          <w:iCs/>
        </w:rPr>
        <w:t>:“</w:t>
      </w:r>
      <w:proofErr w:type="gramEnd"/>
      <w:r>
        <w:rPr>
          <w:i/>
          <w:iCs/>
        </w:rPr>
        <w:t>put</w:t>
      </w:r>
      <w:proofErr w:type="spellEnd"/>
      <w:r>
        <w:rPr>
          <w:i/>
          <w:iCs/>
        </w:rPr>
        <w:t xml:space="preserve"> your money where your mouth is”</w:t>
      </w:r>
      <w:r>
        <w:t>. [</w:t>
      </w:r>
      <w:proofErr w:type="gramStart"/>
      <w:r>
        <w:t>online</w:t>
      </w:r>
      <w:proofErr w:type="gramEnd"/>
      <w:r>
        <w:t xml:space="preserve">] Run.unl.pt. Available at: </w:t>
      </w:r>
      <w:hyperlink r:id="rId21" w:history="1">
        <w:r w:rsidRPr="005873AA">
          <w:rPr>
            <w:rStyle w:val="Hyperlink"/>
          </w:rPr>
          <w:t>https://run.unl.pt/bitstreams/b776f3e3-64c4-4be4-97a4-82cd4ff0041e/download</w:t>
        </w:r>
      </w:hyperlink>
      <w:r>
        <w:t xml:space="preserve"> .</w:t>
      </w:r>
    </w:p>
    <w:p w:rsidR="000531BE" w:rsidRDefault="000531BE" w:rsidP="000531BE">
      <w:pPr>
        <w:pStyle w:val="NormalWeb"/>
        <w:spacing w:before="0" w:beforeAutospacing="0" w:after="240" w:afterAutospacing="0" w:line="360" w:lineRule="auto"/>
      </w:pPr>
      <w:r>
        <w:t xml:space="preserve">stories.hilton.com (2026). </w:t>
      </w:r>
      <w:r>
        <w:rPr>
          <w:i/>
          <w:iCs/>
        </w:rPr>
        <w:t>Hilton delivers strong 6.7% net unit growth in 2025, closes year with record 520,000 rooms under development</w:t>
      </w:r>
      <w:r>
        <w:t>. [</w:t>
      </w:r>
      <w:proofErr w:type="gramStart"/>
      <w:r>
        <w:t>online</w:t>
      </w:r>
      <w:proofErr w:type="gramEnd"/>
      <w:r>
        <w:t xml:space="preserve">] </w:t>
      </w:r>
      <w:r>
        <w:rPr>
          <w:i/>
          <w:iCs/>
        </w:rPr>
        <w:t xml:space="preserve">Stories </w:t>
      </w:r>
      <w:proofErr w:type="gramStart"/>
      <w:r>
        <w:rPr>
          <w:i/>
          <w:iCs/>
        </w:rPr>
        <w:t>From</w:t>
      </w:r>
      <w:proofErr w:type="gramEnd"/>
      <w:r>
        <w:rPr>
          <w:i/>
          <w:iCs/>
        </w:rPr>
        <w:t xml:space="preserve"> Hilton</w:t>
      </w:r>
      <w:r>
        <w:t xml:space="preserve">. Available at: </w:t>
      </w:r>
      <w:hyperlink r:id="rId22" w:history="1">
        <w:r w:rsidRPr="005873AA">
          <w:rPr>
            <w:rStyle w:val="Hyperlink"/>
          </w:rPr>
          <w:t>https://stories.hilton.com/releases/hilton-delivers-strong-net-unit-growth-in-2025-closes-year-with-record-520000-rooms-under-development</w:t>
        </w:r>
      </w:hyperlink>
      <w:r>
        <w:t xml:space="preserve"> .</w:t>
      </w:r>
    </w:p>
    <w:p w:rsidR="000531BE" w:rsidRDefault="000531BE" w:rsidP="000531BE">
      <w:pPr>
        <w:pStyle w:val="NormalWeb"/>
        <w:spacing w:before="0" w:beforeAutospacing="0" w:after="240" w:afterAutospacing="0" w:line="360" w:lineRule="auto"/>
      </w:pPr>
      <w:r>
        <w:t xml:space="preserve">Washington, D. (2025). United States Securities and Exchange Commission form 10-K. [online] Available at: </w:t>
      </w:r>
      <w:hyperlink r:id="rId23" w:history="1">
        <w:r w:rsidRPr="005873AA">
          <w:rPr>
            <w:rStyle w:val="Hyperlink"/>
          </w:rPr>
          <w:t>https://stories-editor.hilton.com/wp-content/uploads/2026/03/Hilton-2025-Annual-Report-SEC-Form-10-K.pdf</w:t>
        </w:r>
      </w:hyperlink>
      <w:r>
        <w:t xml:space="preserve"> .</w:t>
      </w:r>
    </w:p>
    <w:p w:rsidR="000531BE" w:rsidRDefault="000531BE" w:rsidP="000531BE">
      <w:pPr>
        <w:pStyle w:val="NormalWeb"/>
        <w:spacing w:before="0" w:beforeAutospacing="0" w:after="240" w:afterAutospacing="0" w:line="360" w:lineRule="auto"/>
      </w:pPr>
      <w:r>
        <w:t xml:space="preserve">www.hotel-online.com (2026). </w:t>
      </w:r>
      <w:r>
        <w:rPr>
          <w:i/>
          <w:iCs/>
        </w:rPr>
        <w:t>Hilton posts strong 2025 results as record development pipeline and expanding brand portfolio drive growth</w:t>
      </w:r>
      <w:r>
        <w:t>. [</w:t>
      </w:r>
      <w:proofErr w:type="gramStart"/>
      <w:r>
        <w:t>online</w:t>
      </w:r>
      <w:proofErr w:type="gramEnd"/>
      <w:r>
        <w:t xml:space="preserve">] </w:t>
      </w:r>
      <w:proofErr w:type="gramStart"/>
      <w:r>
        <w:t>Hotel Online.</w:t>
      </w:r>
      <w:proofErr w:type="gramEnd"/>
      <w:r>
        <w:t xml:space="preserve"> Available at: </w:t>
      </w:r>
      <w:hyperlink r:id="rId24" w:history="1">
        <w:r w:rsidRPr="005873AA">
          <w:rPr>
            <w:rStyle w:val="Hyperlink"/>
          </w:rPr>
          <w:t>https://www.hotel-online.com/news/hilton-posts-strong-2025-results-as-record-development-pipeline-and-expanding-brand-portfolio-drive-growth</w:t>
        </w:r>
      </w:hyperlink>
      <w:r>
        <w:t xml:space="preserve"> .</w:t>
      </w:r>
    </w:p>
    <w:p w:rsidR="000531BE" w:rsidRDefault="000531BE" w:rsidP="000531BE">
      <w:pPr>
        <w:pStyle w:val="NormalWeb"/>
        <w:spacing w:before="0" w:beforeAutospacing="0" w:after="240" w:afterAutospacing="0" w:line="360" w:lineRule="auto"/>
      </w:pPr>
      <w:r>
        <w:t xml:space="preserve">www.sec.gov (2026). </w:t>
      </w:r>
      <w:r>
        <w:rPr>
          <w:i/>
          <w:iCs/>
        </w:rPr>
        <w:t>Document</w:t>
      </w:r>
      <w:r>
        <w:t>. [</w:t>
      </w:r>
      <w:proofErr w:type="gramStart"/>
      <w:r>
        <w:t>online</w:t>
      </w:r>
      <w:proofErr w:type="gramEnd"/>
      <w:r>
        <w:t xml:space="preserve">] </w:t>
      </w:r>
      <w:r>
        <w:rPr>
          <w:i/>
          <w:iCs/>
        </w:rPr>
        <w:t>Sec.gov</w:t>
      </w:r>
      <w:r>
        <w:t xml:space="preserve">. Available at: </w:t>
      </w:r>
      <w:hyperlink r:id="rId25" w:history="1">
        <w:r w:rsidRPr="005873AA">
          <w:rPr>
            <w:rStyle w:val="Hyperlink"/>
          </w:rPr>
          <w:t>https://www.sec.gov/Archives/edgar/data/1585689/000158568926000005/q42025earningsrelease.htm</w:t>
        </w:r>
      </w:hyperlink>
      <w:r>
        <w:t xml:space="preserve"> .</w:t>
      </w:r>
    </w:p>
    <w:p w:rsidR="000531BE" w:rsidRDefault="000531BE" w:rsidP="000531BE">
      <w:pPr>
        <w:pStyle w:val="NormalWeb"/>
        <w:spacing w:before="0" w:beforeAutospacing="0" w:after="240" w:afterAutospacing="0" w:line="360" w:lineRule="auto"/>
      </w:pPr>
      <w:r>
        <w:lastRenderedPageBreak/>
        <w:t xml:space="preserve">Yoon, A.S. (2026). Bitcoin and the hospitality balance sheet: Allocation thresholds from Monte Carlo </w:t>
      </w:r>
      <w:proofErr w:type="spellStart"/>
      <w:r>
        <w:t>VaR</w:t>
      </w:r>
      <w:proofErr w:type="spellEnd"/>
      <w:r>
        <w:t xml:space="preserve"> analysis. </w:t>
      </w:r>
      <w:r>
        <w:rPr>
          <w:i/>
          <w:iCs/>
        </w:rPr>
        <w:t>International Journal of Hospitality Management</w:t>
      </w:r>
      <w:r>
        <w:t xml:space="preserve">, [online] 135, p.104623. Available at: </w:t>
      </w:r>
      <w:hyperlink r:id="rId26" w:history="1">
        <w:r w:rsidRPr="005873AA">
          <w:rPr>
            <w:rStyle w:val="Hyperlink"/>
          </w:rPr>
          <w:t>https://www.sciencedirect.com/science/article/pii/S0278431926000708</w:t>
        </w:r>
      </w:hyperlink>
      <w:r>
        <w:t xml:space="preserve">. </w:t>
      </w:r>
    </w:p>
    <w:p w:rsidR="00AE6B9B" w:rsidRDefault="000531BE" w:rsidP="000531BE">
      <w:pPr>
        <w:rPr>
          <w:rFonts w:eastAsia="Times New Roman" w:cs="Times New Roman"/>
          <w:szCs w:val="24"/>
          <w:lang w:eastAsia="en-IN"/>
        </w:rPr>
      </w:pPr>
      <w:r>
        <w:t xml:space="preserve"> </w:t>
      </w:r>
      <w:r w:rsidR="00AE6B9B">
        <w:br w:type="page"/>
      </w:r>
    </w:p>
    <w:p w:rsidR="002E22D7" w:rsidRDefault="002E22D7" w:rsidP="002E22D7">
      <w:pPr>
        <w:pStyle w:val="Heading1"/>
      </w:pPr>
      <w:bookmarkStart w:id="70" w:name="_Toc237442328"/>
      <w:r w:rsidRPr="002E22D7">
        <w:lastRenderedPageBreak/>
        <w:t>Appendix</w:t>
      </w:r>
      <w:bookmarkEnd w:id="70"/>
    </w:p>
    <w:p w:rsidR="00AE6B9B" w:rsidRPr="002E22D7" w:rsidRDefault="00AE6B9B" w:rsidP="002E22D7">
      <w:pPr>
        <w:pStyle w:val="Heading2"/>
      </w:pPr>
      <w:bookmarkStart w:id="71" w:name="_Toc237442329"/>
      <w:r>
        <w:t>Appendix A — Ratio Tables and Graphs</w:t>
      </w:r>
      <w:bookmarkEnd w:id="71"/>
    </w:p>
    <w:p w:rsidR="00AE6B9B" w:rsidRDefault="00AE6B9B" w:rsidP="00AE6B9B">
      <w:pPr>
        <w:pStyle w:val="Heading3"/>
      </w:pPr>
      <w:bookmarkStart w:id="72" w:name="_Toc237442330"/>
      <w:r>
        <w:t>Table A1 — Hilton Financial Ratio Analysis, 2021–2025</w:t>
      </w:r>
      <w:bookmarkEnd w:id="72"/>
    </w:p>
    <w:p w:rsidR="007B50D7" w:rsidRDefault="007B50D7" w:rsidP="007B50D7">
      <w:pPr>
        <w:pStyle w:val="Caption"/>
        <w:keepNext/>
      </w:pPr>
      <w:bookmarkStart w:id="73" w:name="_Toc237442351"/>
      <w:r>
        <w:t xml:space="preserve">Table </w:t>
      </w:r>
      <w:fldSimple w:instr=" SEQ Table \* ARABIC ">
        <w:r w:rsidR="00422644">
          <w:rPr>
            <w:noProof/>
          </w:rPr>
          <w:t>7</w:t>
        </w:r>
      </w:fldSimple>
      <w:r w:rsidRPr="00384B56">
        <w:t>Hilton Financial Ratio Analysis, 2021–2025</w:t>
      </w:r>
      <w:bookmarkEnd w:id="73"/>
    </w:p>
    <w:tbl>
      <w:tblPr>
        <w:tblStyle w:val="TableGrid"/>
        <w:tblW w:w="9611" w:type="dxa"/>
        <w:tblLook w:val="04A0" w:firstRow="1" w:lastRow="0" w:firstColumn="1" w:lastColumn="0" w:noHBand="0" w:noVBand="1"/>
      </w:tblPr>
      <w:tblGrid>
        <w:gridCol w:w="1882"/>
        <w:gridCol w:w="2689"/>
        <w:gridCol w:w="1008"/>
        <w:gridCol w:w="1008"/>
        <w:gridCol w:w="1008"/>
        <w:gridCol w:w="1008"/>
        <w:gridCol w:w="1008"/>
      </w:tblGrid>
      <w:tr w:rsidR="00AE6B9B" w:rsidRPr="00AE6B9B" w:rsidTr="00AE6B9B">
        <w:trPr>
          <w:trHeight w:val="771"/>
        </w:trPr>
        <w:tc>
          <w:tcPr>
            <w:tcW w:w="0" w:type="auto"/>
            <w:hideMark/>
          </w:tcPr>
          <w:p w:rsidR="00AE6B9B" w:rsidRPr="00AE6B9B" w:rsidRDefault="00AE6B9B" w:rsidP="00AE6B9B">
            <w:pPr>
              <w:jc w:val="center"/>
              <w:rPr>
                <w:rFonts w:eastAsia="Times New Roman" w:cs="Times New Roman"/>
                <w:b/>
                <w:bCs/>
                <w:szCs w:val="24"/>
                <w:lang w:eastAsia="en-IN"/>
              </w:rPr>
            </w:pPr>
            <w:r w:rsidRPr="00AE6B9B">
              <w:rPr>
                <w:rFonts w:eastAsia="Times New Roman" w:cs="Times New Roman"/>
                <w:b/>
                <w:bCs/>
                <w:szCs w:val="24"/>
                <w:lang w:eastAsia="en-IN"/>
              </w:rPr>
              <w:t>Ratio Category</w:t>
            </w:r>
          </w:p>
        </w:tc>
        <w:tc>
          <w:tcPr>
            <w:tcW w:w="0" w:type="auto"/>
            <w:hideMark/>
          </w:tcPr>
          <w:p w:rsidR="00AE6B9B" w:rsidRPr="00AE6B9B" w:rsidRDefault="00AE6B9B" w:rsidP="00AE6B9B">
            <w:pPr>
              <w:jc w:val="center"/>
              <w:rPr>
                <w:rFonts w:eastAsia="Times New Roman" w:cs="Times New Roman"/>
                <w:b/>
                <w:bCs/>
                <w:szCs w:val="24"/>
                <w:lang w:eastAsia="en-IN"/>
              </w:rPr>
            </w:pPr>
            <w:r w:rsidRPr="00AE6B9B">
              <w:rPr>
                <w:rFonts w:eastAsia="Times New Roman" w:cs="Times New Roman"/>
                <w:b/>
                <w:bCs/>
                <w:szCs w:val="24"/>
                <w:lang w:eastAsia="en-IN"/>
              </w:rPr>
              <w:t>Ratio</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2021</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2022</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2023</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2024</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2025</w:t>
            </w:r>
          </w:p>
        </w:tc>
      </w:tr>
      <w:tr w:rsidR="00AE6B9B" w:rsidRPr="00AE6B9B" w:rsidTr="00AE6B9B">
        <w:trPr>
          <w:trHeight w:val="792"/>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Profitability</w:t>
            </w: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Operating Profit Margin</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17.45%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23.87%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21.74%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21.21%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22.37%</w:t>
            </w:r>
          </w:p>
        </w:tc>
      </w:tr>
      <w:tr w:rsidR="00AE6B9B" w:rsidRPr="00AE6B9B" w:rsidTr="00AE6B9B">
        <w:trPr>
          <w:trHeight w:val="385"/>
        </w:trPr>
        <w:tc>
          <w:tcPr>
            <w:tcW w:w="0" w:type="auto"/>
            <w:hideMark/>
          </w:tcPr>
          <w:p w:rsidR="00AE6B9B" w:rsidRPr="00AE6B9B" w:rsidRDefault="00AE6B9B" w:rsidP="00AE6B9B">
            <w:pPr>
              <w:jc w:val="right"/>
              <w:rPr>
                <w:rFonts w:eastAsia="Times New Roman" w:cs="Times New Roman"/>
                <w:szCs w:val="24"/>
                <w:lang w:eastAsia="en-IN"/>
              </w:rPr>
            </w:pP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Net Profit Margin</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7.03%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14.33%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11.25%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13.77%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12.14%</w:t>
            </w:r>
          </w:p>
        </w:tc>
      </w:tr>
      <w:tr w:rsidR="00AE6B9B" w:rsidRPr="00AE6B9B" w:rsidTr="00AE6B9B">
        <w:trPr>
          <w:trHeight w:val="385"/>
        </w:trPr>
        <w:tc>
          <w:tcPr>
            <w:tcW w:w="0" w:type="auto"/>
            <w:hideMark/>
          </w:tcPr>
          <w:p w:rsidR="00AE6B9B" w:rsidRPr="00AE6B9B" w:rsidRDefault="00AE6B9B" w:rsidP="00AE6B9B">
            <w:pPr>
              <w:jc w:val="right"/>
              <w:rPr>
                <w:rFonts w:eastAsia="Times New Roman" w:cs="Times New Roman"/>
                <w:szCs w:val="24"/>
                <w:lang w:eastAsia="en-IN"/>
              </w:rPr>
            </w:pP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ROA</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2.64%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8.10%</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7.47%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9.31%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8.71%</w:t>
            </w:r>
          </w:p>
        </w:tc>
      </w:tr>
      <w:tr w:rsidR="00AE6B9B" w:rsidRPr="00AE6B9B" w:rsidTr="00AE6B9B">
        <w:trPr>
          <w:trHeight w:val="385"/>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Liquidity</w:t>
            </w: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Current Ratio</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0.95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0.85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0.70</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0.70</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0.66</w:t>
            </w:r>
          </w:p>
        </w:tc>
      </w:tr>
      <w:tr w:rsidR="00AE6B9B" w:rsidRPr="00AE6B9B" w:rsidTr="00AE6B9B">
        <w:trPr>
          <w:trHeight w:val="385"/>
        </w:trPr>
        <w:tc>
          <w:tcPr>
            <w:tcW w:w="0" w:type="auto"/>
            <w:hideMark/>
          </w:tcPr>
          <w:p w:rsidR="00AE6B9B" w:rsidRPr="00AE6B9B" w:rsidRDefault="00AE6B9B" w:rsidP="00AE6B9B">
            <w:pPr>
              <w:jc w:val="right"/>
              <w:rPr>
                <w:rFonts w:eastAsia="Times New Roman" w:cs="Times New Roman"/>
                <w:szCs w:val="24"/>
                <w:lang w:eastAsia="en-IN"/>
              </w:rPr>
            </w:pP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Quick Ratio</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0.85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0.77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0.63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0.63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0.59</w:t>
            </w:r>
          </w:p>
        </w:tc>
      </w:tr>
      <w:tr w:rsidR="00AE6B9B" w:rsidRPr="00AE6B9B" w:rsidTr="00AE6B9B">
        <w:trPr>
          <w:trHeight w:val="385"/>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Gearing</w:t>
            </w: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Debt/Assets</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56.77%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56.39%</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59.71%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67.49%</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73.70%</w:t>
            </w:r>
          </w:p>
        </w:tc>
      </w:tr>
      <w:tr w:rsidR="00AE6B9B" w:rsidRPr="00AE6B9B" w:rsidTr="00AE6B9B">
        <w:trPr>
          <w:trHeight w:val="385"/>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Cash Flow</w:t>
            </w:r>
          </w:p>
        </w:tc>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OCF Margin</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1.88%</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19.16%</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19.01%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18.02%</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17.68%</w:t>
            </w:r>
          </w:p>
        </w:tc>
      </w:tr>
    </w:tbl>
    <w:p w:rsidR="00787FFD" w:rsidRDefault="00AA0373" w:rsidP="007B50D7">
      <w:pPr>
        <w:pStyle w:val="Heading3"/>
      </w:pPr>
      <w:bookmarkStart w:id="74" w:name="_Toc237442331"/>
      <w:r>
        <w:t>Figure A1 — Hilton Profitability Trend, 2021–2025</w:t>
      </w:r>
      <w:bookmarkEnd w:id="74"/>
    </w:p>
    <w:p w:rsidR="005E2391" w:rsidRDefault="00AA0373" w:rsidP="005E2391">
      <w:pPr>
        <w:pStyle w:val="NormalWeb"/>
        <w:keepNext/>
      </w:pPr>
      <w:r>
        <w:rPr>
          <w:noProof/>
          <w:lang w:bidi="hi-IN"/>
        </w:rPr>
        <w:drawing>
          <wp:inline distT="0" distB="0" distL="0" distR="0" wp14:anchorId="1223BE29" wp14:editId="23DD6BB5">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AA0373" w:rsidRDefault="005E2391" w:rsidP="005E2391">
      <w:pPr>
        <w:pStyle w:val="Caption"/>
      </w:pPr>
      <w:bookmarkStart w:id="75" w:name="_Toc237442342"/>
      <w:r>
        <w:t xml:space="preserve">Figure </w:t>
      </w:r>
      <w:fldSimple w:instr=" SEQ Figure \* ARABIC ">
        <w:r w:rsidR="0052263F">
          <w:rPr>
            <w:noProof/>
          </w:rPr>
          <w:t>1</w:t>
        </w:r>
      </w:fldSimple>
      <w:r w:rsidRPr="009772EE">
        <w:t>Hilton Profitability Trend, 2021–2025</w:t>
      </w:r>
      <w:bookmarkEnd w:id="75"/>
    </w:p>
    <w:p w:rsidR="00B50B83" w:rsidRDefault="00AE6B9B" w:rsidP="007B50D7">
      <w:pPr>
        <w:pStyle w:val="Heading3"/>
      </w:pPr>
      <w:bookmarkStart w:id="76" w:name="_Toc237442332"/>
      <w:r>
        <w:t>Table A2 — Key Financial Statement Data</w:t>
      </w:r>
      <w:bookmarkEnd w:id="76"/>
    </w:p>
    <w:p w:rsidR="007B50D7" w:rsidRDefault="007B50D7" w:rsidP="007B50D7">
      <w:pPr>
        <w:pStyle w:val="Caption"/>
        <w:keepNext/>
      </w:pPr>
      <w:bookmarkStart w:id="77" w:name="_Toc237442352"/>
      <w:r>
        <w:t xml:space="preserve">Table </w:t>
      </w:r>
      <w:fldSimple w:instr=" SEQ Table \* ARABIC ">
        <w:r w:rsidR="00422644">
          <w:rPr>
            <w:noProof/>
          </w:rPr>
          <w:t>8</w:t>
        </w:r>
      </w:fldSimple>
      <w:r w:rsidRPr="008F509E">
        <w:t>Key Financial Statement Data</w:t>
      </w:r>
      <w:bookmarkEnd w:id="77"/>
    </w:p>
    <w:tbl>
      <w:tblPr>
        <w:tblStyle w:val="TableGrid"/>
        <w:tblW w:w="9388" w:type="dxa"/>
        <w:tblLook w:val="04A0" w:firstRow="1" w:lastRow="0" w:firstColumn="1" w:lastColumn="0" w:noHBand="0" w:noVBand="1"/>
      </w:tblPr>
      <w:tblGrid>
        <w:gridCol w:w="724"/>
        <w:gridCol w:w="1398"/>
        <w:gridCol w:w="2031"/>
        <w:gridCol w:w="1514"/>
        <w:gridCol w:w="1507"/>
        <w:gridCol w:w="2214"/>
      </w:tblGrid>
      <w:tr w:rsidR="00AE6B9B" w:rsidRPr="00AE6B9B" w:rsidTr="00AE6B9B">
        <w:trPr>
          <w:trHeight w:val="764"/>
        </w:trPr>
        <w:tc>
          <w:tcPr>
            <w:tcW w:w="0" w:type="auto"/>
            <w:hideMark/>
          </w:tcPr>
          <w:p w:rsidR="00AE6B9B" w:rsidRPr="00AE6B9B" w:rsidRDefault="00AE6B9B" w:rsidP="00AE6B9B">
            <w:pPr>
              <w:jc w:val="center"/>
              <w:rPr>
                <w:rFonts w:eastAsia="Times New Roman" w:cs="Times New Roman"/>
                <w:b/>
                <w:bCs/>
                <w:szCs w:val="24"/>
                <w:lang w:eastAsia="en-IN"/>
              </w:rPr>
            </w:pPr>
            <w:r w:rsidRPr="00AE6B9B">
              <w:rPr>
                <w:rFonts w:eastAsia="Times New Roman" w:cs="Times New Roman"/>
                <w:b/>
                <w:bCs/>
                <w:szCs w:val="24"/>
                <w:lang w:eastAsia="en-IN"/>
              </w:rPr>
              <w:t>Year</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t xml:space="preserve">Revenue </w:t>
            </w:r>
            <w:r w:rsidRPr="00AE6B9B">
              <w:rPr>
                <w:rFonts w:eastAsia="Times New Roman" w:cs="Times New Roman"/>
                <w:b/>
                <w:bCs/>
                <w:szCs w:val="24"/>
                <w:lang w:eastAsia="en-IN"/>
              </w:rPr>
              <w:lastRenderedPageBreak/>
              <w:t>($m)</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lastRenderedPageBreak/>
              <w:t xml:space="preserve">Operating </w:t>
            </w:r>
            <w:r w:rsidRPr="00AE6B9B">
              <w:rPr>
                <w:rFonts w:eastAsia="Times New Roman" w:cs="Times New Roman"/>
                <w:b/>
                <w:bCs/>
                <w:szCs w:val="24"/>
                <w:lang w:eastAsia="en-IN"/>
              </w:rPr>
              <w:lastRenderedPageBreak/>
              <w:t>Income ($m)</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lastRenderedPageBreak/>
              <w:t xml:space="preserve">Net Income </w:t>
            </w:r>
            <w:r w:rsidRPr="00AE6B9B">
              <w:rPr>
                <w:rFonts w:eastAsia="Times New Roman" w:cs="Times New Roman"/>
                <w:b/>
                <w:bCs/>
                <w:szCs w:val="24"/>
                <w:lang w:eastAsia="en-IN"/>
              </w:rPr>
              <w:lastRenderedPageBreak/>
              <w:t>($m)</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lastRenderedPageBreak/>
              <w:t xml:space="preserve">Total Assets </w:t>
            </w:r>
            <w:r w:rsidRPr="00AE6B9B">
              <w:rPr>
                <w:rFonts w:eastAsia="Times New Roman" w:cs="Times New Roman"/>
                <w:b/>
                <w:bCs/>
                <w:szCs w:val="24"/>
                <w:lang w:eastAsia="en-IN"/>
              </w:rPr>
              <w:lastRenderedPageBreak/>
              <w:t>($m)</w:t>
            </w:r>
          </w:p>
        </w:tc>
        <w:tc>
          <w:tcPr>
            <w:tcW w:w="0" w:type="auto"/>
            <w:hideMark/>
          </w:tcPr>
          <w:p w:rsidR="00AE6B9B" w:rsidRPr="00AE6B9B" w:rsidRDefault="00AE6B9B" w:rsidP="00AE6B9B">
            <w:pPr>
              <w:jc w:val="right"/>
              <w:rPr>
                <w:rFonts w:eastAsia="Times New Roman" w:cs="Times New Roman"/>
                <w:b/>
                <w:bCs/>
                <w:szCs w:val="24"/>
                <w:lang w:eastAsia="en-IN"/>
              </w:rPr>
            </w:pPr>
            <w:r w:rsidRPr="00AE6B9B">
              <w:rPr>
                <w:rFonts w:eastAsia="Times New Roman" w:cs="Times New Roman"/>
                <w:b/>
                <w:bCs/>
                <w:szCs w:val="24"/>
                <w:lang w:eastAsia="en-IN"/>
              </w:rPr>
              <w:lastRenderedPageBreak/>
              <w:t xml:space="preserve">Operating Cash </w:t>
            </w:r>
            <w:r w:rsidRPr="00AE6B9B">
              <w:rPr>
                <w:rFonts w:eastAsia="Times New Roman" w:cs="Times New Roman"/>
                <w:b/>
                <w:bCs/>
                <w:szCs w:val="24"/>
                <w:lang w:eastAsia="en-IN"/>
              </w:rPr>
              <w:lastRenderedPageBreak/>
              <w:t>Flow ($m)</w:t>
            </w:r>
          </w:p>
        </w:tc>
      </w:tr>
      <w:tr w:rsidR="00AE6B9B" w:rsidRPr="00AE6B9B" w:rsidTr="00AE6B9B">
        <w:trPr>
          <w:trHeight w:val="403"/>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lastRenderedPageBreak/>
              <w:t>2021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5,788</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1,010</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407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15,441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109</w:t>
            </w:r>
          </w:p>
        </w:tc>
      </w:tr>
      <w:tr w:rsidR="00AE6B9B" w:rsidRPr="00AE6B9B" w:rsidTr="00AE6B9B">
        <w:trPr>
          <w:trHeight w:val="382"/>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2022</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8,773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2,094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1,257</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15,512</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1,681</w:t>
            </w:r>
          </w:p>
        </w:tc>
      </w:tr>
      <w:tr w:rsidR="00AE6B9B" w:rsidRPr="00AE6B9B" w:rsidTr="00AE6B9B">
        <w:trPr>
          <w:trHeight w:val="382"/>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2023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10,235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2,225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1,151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15,401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1,946</w:t>
            </w:r>
          </w:p>
        </w:tc>
      </w:tr>
      <w:tr w:rsidR="00AE6B9B" w:rsidRPr="00AE6B9B" w:rsidTr="00AE6B9B">
        <w:trPr>
          <w:trHeight w:val="382"/>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2024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11,174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2,370</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1,539</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16,522</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2,013</w:t>
            </w:r>
          </w:p>
        </w:tc>
      </w:tr>
      <w:tr w:rsidR="00AE6B9B" w:rsidRPr="00AE6B9B" w:rsidTr="00AE6B9B">
        <w:trPr>
          <w:trHeight w:val="361"/>
        </w:trPr>
        <w:tc>
          <w:tcPr>
            <w:tcW w:w="0" w:type="auto"/>
            <w:hideMark/>
          </w:tcPr>
          <w:p w:rsidR="00AE6B9B" w:rsidRPr="00AE6B9B" w:rsidRDefault="00AE6B9B" w:rsidP="00AE6B9B">
            <w:pPr>
              <w:rPr>
                <w:rFonts w:eastAsia="Times New Roman" w:cs="Times New Roman"/>
                <w:szCs w:val="24"/>
                <w:lang w:eastAsia="en-IN"/>
              </w:rPr>
            </w:pPr>
            <w:r w:rsidRPr="00AE6B9B">
              <w:rPr>
                <w:rFonts w:eastAsia="Times New Roman" w:cs="Times New Roman"/>
                <w:szCs w:val="24"/>
                <w:lang w:eastAsia="en-IN"/>
              </w:rPr>
              <w:t>2025</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12,039</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2,693</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1,461</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16,774</w:t>
            </w:r>
          </w:p>
        </w:tc>
        <w:tc>
          <w:tcPr>
            <w:tcW w:w="0" w:type="auto"/>
            <w:hideMark/>
          </w:tcPr>
          <w:p w:rsidR="00AE6B9B" w:rsidRPr="00AE6B9B" w:rsidRDefault="00AE6B9B" w:rsidP="00AE6B9B">
            <w:pPr>
              <w:jc w:val="right"/>
              <w:rPr>
                <w:rFonts w:eastAsia="Times New Roman" w:cs="Times New Roman"/>
                <w:szCs w:val="24"/>
                <w:lang w:eastAsia="en-IN"/>
              </w:rPr>
            </w:pPr>
            <w:r w:rsidRPr="00AE6B9B">
              <w:rPr>
                <w:rFonts w:eastAsia="Times New Roman" w:cs="Times New Roman"/>
                <w:szCs w:val="24"/>
                <w:lang w:eastAsia="en-IN"/>
              </w:rPr>
              <w:t>2,129</w:t>
            </w:r>
          </w:p>
        </w:tc>
      </w:tr>
    </w:tbl>
    <w:p w:rsidR="00AE6B9B" w:rsidRDefault="00AE6B9B"/>
    <w:p w:rsidR="005E2391" w:rsidRDefault="005E2391" w:rsidP="005E2391">
      <w:pPr>
        <w:keepNext/>
      </w:pPr>
      <w:r>
        <w:rPr>
          <w:noProof/>
          <w:lang w:eastAsia="en-IN" w:bidi="hi-IN"/>
        </w:rPr>
        <w:drawing>
          <wp:inline distT="0" distB="0" distL="0" distR="0" wp14:anchorId="418104D4" wp14:editId="4502E2A0">
            <wp:extent cx="4924425" cy="29241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5E2391" w:rsidRDefault="005E2391" w:rsidP="005E2391">
      <w:pPr>
        <w:pStyle w:val="Caption"/>
      </w:pPr>
      <w:bookmarkStart w:id="78" w:name="_Toc237442343"/>
      <w:r>
        <w:t xml:space="preserve">Figure </w:t>
      </w:r>
      <w:fldSimple w:instr=" SEQ Figure \* ARABIC ">
        <w:r w:rsidR="0052263F">
          <w:rPr>
            <w:noProof/>
          </w:rPr>
          <w:t>2</w:t>
        </w:r>
      </w:fldSimple>
      <w:r w:rsidRPr="00FB6CE7">
        <w:t>Key Financial Statement Data</w:t>
      </w:r>
      <w:bookmarkEnd w:id="78"/>
    </w:p>
    <w:p w:rsidR="00AE6B9B" w:rsidRDefault="00AE6B9B" w:rsidP="007B50D7">
      <w:pPr>
        <w:pStyle w:val="Heading3"/>
      </w:pPr>
      <w:bookmarkStart w:id="79" w:name="_Toc237442333"/>
      <w:r>
        <w:t>Table A3 — Liquidity Benchmark</w:t>
      </w:r>
      <w:bookmarkEnd w:id="79"/>
    </w:p>
    <w:p w:rsidR="00CE0E2B" w:rsidRDefault="00CE0E2B" w:rsidP="00CE0E2B">
      <w:pPr>
        <w:pStyle w:val="Caption"/>
        <w:keepNext/>
      </w:pPr>
      <w:bookmarkStart w:id="80" w:name="_Toc237442353"/>
      <w:r>
        <w:t xml:space="preserve">Table </w:t>
      </w:r>
      <w:fldSimple w:instr=" SEQ Table \* ARABIC ">
        <w:r w:rsidR="00422644">
          <w:rPr>
            <w:noProof/>
          </w:rPr>
          <w:t>9</w:t>
        </w:r>
      </w:fldSimple>
      <w:r w:rsidRPr="009E1EBC">
        <w:t>Liquidity Benchmark</w:t>
      </w:r>
      <w:bookmarkEnd w:id="80"/>
    </w:p>
    <w:tbl>
      <w:tblPr>
        <w:tblStyle w:val="TableGrid"/>
        <w:tblW w:w="9239" w:type="dxa"/>
        <w:tblLook w:val="04A0" w:firstRow="1" w:lastRow="0" w:firstColumn="1" w:lastColumn="0" w:noHBand="0" w:noVBand="1"/>
      </w:tblPr>
      <w:tblGrid>
        <w:gridCol w:w="1282"/>
        <w:gridCol w:w="1067"/>
        <w:gridCol w:w="1764"/>
        <w:gridCol w:w="5126"/>
      </w:tblGrid>
      <w:tr w:rsidR="0052263F" w:rsidRPr="0052263F" w:rsidTr="0052263F">
        <w:trPr>
          <w:trHeight w:val="685"/>
        </w:trPr>
        <w:tc>
          <w:tcPr>
            <w:tcW w:w="0" w:type="auto"/>
            <w:hideMark/>
          </w:tcPr>
          <w:p w:rsidR="0052263F" w:rsidRPr="0052263F" w:rsidRDefault="0052263F" w:rsidP="0052263F">
            <w:pPr>
              <w:jc w:val="center"/>
              <w:rPr>
                <w:rFonts w:eastAsia="Times New Roman" w:cs="Times New Roman"/>
                <w:b/>
                <w:bCs/>
                <w:szCs w:val="24"/>
                <w:lang w:eastAsia="en-IN"/>
              </w:rPr>
            </w:pPr>
            <w:r w:rsidRPr="0052263F">
              <w:rPr>
                <w:rFonts w:eastAsia="Times New Roman" w:cs="Times New Roman"/>
                <w:b/>
                <w:bCs/>
                <w:szCs w:val="24"/>
                <w:lang w:eastAsia="en-IN"/>
              </w:rPr>
              <w:t>Ratio</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Hilton 2025</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Industry Benchmark</w:t>
            </w:r>
          </w:p>
        </w:tc>
        <w:tc>
          <w:tcPr>
            <w:tcW w:w="0" w:type="auto"/>
            <w:hideMark/>
          </w:tcPr>
          <w:p w:rsidR="0052263F" w:rsidRPr="0052263F" w:rsidRDefault="0052263F" w:rsidP="0052263F">
            <w:pPr>
              <w:jc w:val="center"/>
              <w:rPr>
                <w:rFonts w:eastAsia="Times New Roman" w:cs="Times New Roman"/>
                <w:b/>
                <w:bCs/>
                <w:szCs w:val="24"/>
                <w:lang w:eastAsia="en-IN"/>
              </w:rPr>
            </w:pPr>
            <w:r w:rsidRPr="0052263F">
              <w:rPr>
                <w:rFonts w:eastAsia="Times New Roman" w:cs="Times New Roman"/>
                <w:b/>
                <w:bCs/>
                <w:szCs w:val="24"/>
                <w:lang w:eastAsia="en-IN"/>
              </w:rPr>
              <w:t>Assessment</w:t>
            </w:r>
          </w:p>
        </w:tc>
      </w:tr>
      <w:tr w:rsidR="0052263F" w:rsidRPr="0052263F" w:rsidTr="0052263F">
        <w:trPr>
          <w:trHeight w:val="704"/>
        </w:trPr>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Current Ratio</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0.66</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1.00</w:t>
            </w:r>
          </w:p>
        </w:tc>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Below industry/standard level; indicates relatively weak short-term liquidity</w:t>
            </w:r>
          </w:p>
        </w:tc>
      </w:tr>
      <w:tr w:rsidR="0052263F" w:rsidRPr="0052263F" w:rsidTr="0052263F">
        <w:trPr>
          <w:trHeight w:val="1027"/>
        </w:trPr>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Quick Ratio</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0.59</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1.00</w:t>
            </w:r>
          </w:p>
        </w:tc>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Below industry/standard level; indicates limited ability to cover current liabilities using liquid assets</w:t>
            </w:r>
          </w:p>
        </w:tc>
      </w:tr>
    </w:tbl>
    <w:p w:rsidR="00AE6B9B" w:rsidRDefault="00AE6B9B" w:rsidP="0052263F"/>
    <w:p w:rsidR="0052263F" w:rsidRDefault="0052263F" w:rsidP="0052263F">
      <w:pPr>
        <w:keepNext/>
      </w:pPr>
      <w:r>
        <w:rPr>
          <w:noProof/>
          <w:lang w:eastAsia="en-IN" w:bidi="hi-IN"/>
        </w:rPr>
        <w:lastRenderedPageBreak/>
        <w:drawing>
          <wp:inline distT="0" distB="0" distL="0" distR="0" wp14:anchorId="205A6B48" wp14:editId="6F29A2A3">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rsidR="0052263F" w:rsidRDefault="0052263F" w:rsidP="0052263F">
      <w:pPr>
        <w:pStyle w:val="Caption"/>
      </w:pPr>
      <w:bookmarkStart w:id="81" w:name="_Toc237442344"/>
      <w:r>
        <w:t xml:space="preserve">Figure </w:t>
      </w:r>
      <w:fldSimple w:instr=" SEQ Figure \* ARABIC ">
        <w:r>
          <w:rPr>
            <w:noProof/>
          </w:rPr>
          <w:t>3</w:t>
        </w:r>
      </w:fldSimple>
      <w:r w:rsidRPr="00944982">
        <w:t>Liquidity Benchmark</w:t>
      </w:r>
      <w:bookmarkEnd w:id="81"/>
    </w:p>
    <w:p w:rsidR="0052263F" w:rsidRDefault="0052263F" w:rsidP="00885C0E">
      <w:pPr>
        <w:pStyle w:val="Heading2"/>
      </w:pPr>
      <w:bookmarkStart w:id="82" w:name="_Toc237442334"/>
      <w:r>
        <w:t>Appendix B — Investment Appraisal Calculations</w:t>
      </w:r>
      <w:bookmarkEnd w:id="82"/>
    </w:p>
    <w:p w:rsidR="0052263F" w:rsidRDefault="0052263F" w:rsidP="0052263F">
      <w:r w:rsidRPr="00885C0E">
        <w:rPr>
          <w:rStyle w:val="Strong"/>
          <w:b w:val="0"/>
        </w:rPr>
        <w:t>Assumption:</w:t>
      </w:r>
      <w:r>
        <w:t xml:space="preserve"> Initial investment = £50m for each project; project life = 5 years; discount rate = 8%; straight-line depreciation to zero.</w:t>
      </w:r>
    </w:p>
    <w:p w:rsidR="0052263F" w:rsidRDefault="0052263F" w:rsidP="00885C0E">
      <w:pPr>
        <w:pStyle w:val="Heading3"/>
      </w:pPr>
      <w:bookmarkStart w:id="83" w:name="_Toc237442335"/>
      <w:r>
        <w:t>Table B1 — Project Cash Flows (£m)</w:t>
      </w:r>
      <w:bookmarkEnd w:id="83"/>
    </w:p>
    <w:p w:rsidR="00885C0E" w:rsidRDefault="00885C0E" w:rsidP="00885C0E">
      <w:pPr>
        <w:pStyle w:val="Caption"/>
        <w:keepNext/>
      </w:pPr>
      <w:bookmarkStart w:id="84" w:name="_Toc237442354"/>
      <w:r>
        <w:t xml:space="preserve">Table </w:t>
      </w:r>
      <w:fldSimple w:instr=" SEQ Table \* ARABIC ">
        <w:r w:rsidR="00422644">
          <w:rPr>
            <w:noProof/>
          </w:rPr>
          <w:t>10</w:t>
        </w:r>
      </w:fldSimple>
      <w:r w:rsidRPr="00744A27">
        <w:t>Project Cash Flows (£m)</w:t>
      </w:r>
      <w:bookmarkEnd w:id="84"/>
    </w:p>
    <w:tbl>
      <w:tblPr>
        <w:tblStyle w:val="TableGrid"/>
        <w:tblW w:w="9508" w:type="dxa"/>
        <w:tblLook w:val="04A0" w:firstRow="1" w:lastRow="0" w:firstColumn="1" w:lastColumn="0" w:noHBand="0" w:noVBand="1"/>
      </w:tblPr>
      <w:tblGrid>
        <w:gridCol w:w="964"/>
        <w:gridCol w:w="2004"/>
        <w:gridCol w:w="891"/>
        <w:gridCol w:w="891"/>
        <w:gridCol w:w="891"/>
        <w:gridCol w:w="891"/>
        <w:gridCol w:w="891"/>
        <w:gridCol w:w="2085"/>
      </w:tblGrid>
      <w:tr w:rsidR="0052263F" w:rsidRPr="0052263F" w:rsidTr="0052263F">
        <w:trPr>
          <w:trHeight w:val="758"/>
        </w:trPr>
        <w:tc>
          <w:tcPr>
            <w:tcW w:w="0" w:type="auto"/>
            <w:hideMark/>
          </w:tcPr>
          <w:p w:rsidR="0052263F" w:rsidRPr="0052263F" w:rsidRDefault="0052263F" w:rsidP="0052263F">
            <w:pPr>
              <w:jc w:val="center"/>
              <w:rPr>
                <w:rFonts w:eastAsia="Times New Roman" w:cs="Times New Roman"/>
                <w:b/>
                <w:bCs/>
                <w:szCs w:val="24"/>
                <w:lang w:eastAsia="en-IN"/>
              </w:rPr>
            </w:pPr>
            <w:r w:rsidRPr="0052263F">
              <w:rPr>
                <w:rFonts w:eastAsia="Times New Roman" w:cs="Times New Roman"/>
                <w:b/>
                <w:bCs/>
                <w:szCs w:val="24"/>
                <w:lang w:eastAsia="en-IN"/>
              </w:rPr>
              <w:t>Project</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Initial Investment</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Year 1</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Year 2</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Year 3</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Year 4</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Year 5</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Total Cash Inflows</w:t>
            </w:r>
          </w:p>
        </w:tc>
      </w:tr>
      <w:tr w:rsidR="0052263F" w:rsidRPr="0052263F" w:rsidTr="0052263F">
        <w:trPr>
          <w:trHeight w:val="400"/>
        </w:trPr>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A</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12</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14</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8</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54</w:t>
            </w:r>
          </w:p>
        </w:tc>
      </w:tr>
      <w:tr w:rsidR="0052263F" w:rsidRPr="0052263F" w:rsidTr="0052263F">
        <w:trPr>
          <w:trHeight w:val="379"/>
        </w:trPr>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B</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11</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11</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11</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11</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11</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55</w:t>
            </w:r>
          </w:p>
        </w:tc>
      </w:tr>
      <w:tr w:rsidR="0052263F" w:rsidRPr="0052263F" w:rsidTr="0052263F">
        <w:trPr>
          <w:trHeight w:val="358"/>
        </w:trPr>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C</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20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25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65</w:t>
            </w:r>
          </w:p>
        </w:tc>
      </w:tr>
    </w:tbl>
    <w:p w:rsidR="0052263F" w:rsidRDefault="0052263F" w:rsidP="0052263F"/>
    <w:p w:rsidR="0052263F" w:rsidRDefault="0052263F" w:rsidP="00885C0E">
      <w:pPr>
        <w:pStyle w:val="Heading3"/>
      </w:pPr>
      <w:bookmarkStart w:id="85" w:name="_Toc237442336"/>
      <w:r>
        <w:t>Table B2 — Depreciation and ARR Calculation</w:t>
      </w:r>
      <w:bookmarkEnd w:id="85"/>
    </w:p>
    <w:p w:rsidR="0052263F" w:rsidRDefault="0052263F" w:rsidP="0052263F">
      <w:r>
        <w:t>Straight-line depreciation:</w:t>
      </w:r>
    </w:p>
    <w:p w:rsidR="0052263F" w:rsidRDefault="0052263F" w:rsidP="0052263F">
      <w:pPr>
        <w:rPr>
          <w:rStyle w:val="Strong"/>
        </w:rPr>
      </w:pPr>
      <w:r>
        <w:rPr>
          <w:rStyle w:val="Strong"/>
        </w:rPr>
        <w:t>£50m ÷ 5 years = £10m per year</w:t>
      </w:r>
    </w:p>
    <w:p w:rsidR="00885C0E" w:rsidRDefault="00885C0E" w:rsidP="00885C0E">
      <w:pPr>
        <w:pStyle w:val="Caption"/>
        <w:keepNext/>
      </w:pPr>
      <w:bookmarkStart w:id="86" w:name="_Toc237442355"/>
      <w:r>
        <w:t xml:space="preserve">Table </w:t>
      </w:r>
      <w:fldSimple w:instr=" SEQ Table \* ARABIC ">
        <w:r w:rsidR="00422644">
          <w:rPr>
            <w:noProof/>
          </w:rPr>
          <w:t>11</w:t>
        </w:r>
      </w:fldSimple>
      <w:r w:rsidRPr="000E50F8">
        <w:t>Depreciation and ARR Calculation</w:t>
      </w:r>
      <w:bookmarkEnd w:id="86"/>
    </w:p>
    <w:tbl>
      <w:tblPr>
        <w:tblStyle w:val="TableGrid"/>
        <w:tblW w:w="0" w:type="auto"/>
        <w:tblLook w:val="04A0" w:firstRow="1" w:lastRow="0" w:firstColumn="1" w:lastColumn="0" w:noHBand="0" w:noVBand="1"/>
      </w:tblPr>
      <w:tblGrid>
        <w:gridCol w:w="963"/>
        <w:gridCol w:w="1178"/>
        <w:gridCol w:w="1669"/>
        <w:gridCol w:w="1600"/>
        <w:gridCol w:w="1304"/>
        <w:gridCol w:w="1532"/>
        <w:gridCol w:w="996"/>
      </w:tblGrid>
      <w:tr w:rsidR="0052263F" w:rsidRPr="0052263F" w:rsidTr="0052263F">
        <w:tc>
          <w:tcPr>
            <w:tcW w:w="0" w:type="auto"/>
            <w:hideMark/>
          </w:tcPr>
          <w:p w:rsidR="0052263F" w:rsidRPr="0052263F" w:rsidRDefault="0052263F" w:rsidP="0052263F">
            <w:pPr>
              <w:jc w:val="center"/>
              <w:rPr>
                <w:rFonts w:eastAsia="Times New Roman" w:cs="Times New Roman"/>
                <w:b/>
                <w:bCs/>
                <w:szCs w:val="24"/>
                <w:lang w:eastAsia="en-IN"/>
              </w:rPr>
            </w:pPr>
            <w:r w:rsidRPr="0052263F">
              <w:rPr>
                <w:rFonts w:eastAsia="Times New Roman" w:cs="Times New Roman"/>
                <w:b/>
                <w:bCs/>
                <w:szCs w:val="24"/>
                <w:lang w:eastAsia="en-IN"/>
              </w:rPr>
              <w:t>Project</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 xml:space="preserve">Total Cash Inflows </w:t>
            </w:r>
            <w:r w:rsidRPr="0052263F">
              <w:rPr>
                <w:rFonts w:eastAsia="Times New Roman" w:cs="Times New Roman"/>
                <w:b/>
                <w:bCs/>
                <w:szCs w:val="24"/>
                <w:lang w:eastAsia="en-IN"/>
              </w:rPr>
              <w:lastRenderedPageBreak/>
              <w:t>(£m)</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lastRenderedPageBreak/>
              <w:t>Total Depreciation (£m)</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Total Accounting Profit (£m)</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 xml:space="preserve">Average Annual Profit </w:t>
            </w:r>
            <w:r w:rsidRPr="0052263F">
              <w:rPr>
                <w:rFonts w:eastAsia="Times New Roman" w:cs="Times New Roman"/>
                <w:b/>
                <w:bCs/>
                <w:szCs w:val="24"/>
                <w:lang w:eastAsia="en-IN"/>
              </w:rPr>
              <w:lastRenderedPageBreak/>
              <w:t>(£m)</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lastRenderedPageBreak/>
              <w:t>Average Investment (£m)</w:t>
            </w:r>
          </w:p>
        </w:tc>
        <w:tc>
          <w:tcPr>
            <w:tcW w:w="0" w:type="auto"/>
            <w:hideMark/>
          </w:tcPr>
          <w:p w:rsidR="0052263F" w:rsidRPr="0052263F" w:rsidRDefault="0052263F" w:rsidP="0052263F">
            <w:pPr>
              <w:jc w:val="right"/>
              <w:rPr>
                <w:rFonts w:eastAsia="Times New Roman" w:cs="Times New Roman"/>
                <w:b/>
                <w:bCs/>
                <w:szCs w:val="24"/>
                <w:lang w:eastAsia="en-IN"/>
              </w:rPr>
            </w:pPr>
            <w:r w:rsidRPr="0052263F">
              <w:rPr>
                <w:rFonts w:eastAsia="Times New Roman" w:cs="Times New Roman"/>
                <w:b/>
                <w:bCs/>
                <w:szCs w:val="24"/>
                <w:lang w:eastAsia="en-IN"/>
              </w:rPr>
              <w:t>ARR</w:t>
            </w:r>
          </w:p>
        </w:tc>
      </w:tr>
      <w:tr w:rsidR="0052263F" w:rsidRPr="0052263F" w:rsidTr="0052263F">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lastRenderedPageBreak/>
              <w:t>A</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54</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4</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0.8</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25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3.20%</w:t>
            </w:r>
          </w:p>
        </w:tc>
      </w:tr>
      <w:tr w:rsidR="0052263F" w:rsidRPr="0052263F" w:rsidTr="0052263F">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B</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25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4.00%</w:t>
            </w:r>
          </w:p>
        </w:tc>
      </w:tr>
      <w:tr w:rsidR="0052263F" w:rsidRPr="0052263F" w:rsidTr="0052263F">
        <w:tc>
          <w:tcPr>
            <w:tcW w:w="0" w:type="auto"/>
            <w:hideMark/>
          </w:tcPr>
          <w:p w:rsidR="0052263F" w:rsidRPr="0052263F" w:rsidRDefault="0052263F" w:rsidP="0052263F">
            <w:pPr>
              <w:rPr>
                <w:rFonts w:eastAsia="Times New Roman" w:cs="Times New Roman"/>
                <w:szCs w:val="24"/>
                <w:lang w:eastAsia="en-IN"/>
              </w:rPr>
            </w:pPr>
            <w:r w:rsidRPr="0052263F">
              <w:rPr>
                <w:rFonts w:eastAsia="Times New Roman" w:cs="Times New Roman"/>
                <w:b/>
                <w:bCs/>
                <w:szCs w:val="24"/>
                <w:lang w:eastAsia="en-IN"/>
              </w:rPr>
              <w:t>C</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65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50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15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3.0</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szCs w:val="24"/>
                <w:lang w:eastAsia="en-IN"/>
              </w:rPr>
              <w:t>25</w:t>
            </w:r>
          </w:p>
        </w:tc>
        <w:tc>
          <w:tcPr>
            <w:tcW w:w="0" w:type="auto"/>
            <w:hideMark/>
          </w:tcPr>
          <w:p w:rsidR="0052263F" w:rsidRPr="0052263F" w:rsidRDefault="0052263F" w:rsidP="0052263F">
            <w:pPr>
              <w:jc w:val="right"/>
              <w:rPr>
                <w:rFonts w:eastAsia="Times New Roman" w:cs="Times New Roman"/>
                <w:szCs w:val="24"/>
                <w:lang w:eastAsia="en-IN"/>
              </w:rPr>
            </w:pPr>
            <w:r w:rsidRPr="0052263F">
              <w:rPr>
                <w:rFonts w:eastAsia="Times New Roman" w:cs="Times New Roman"/>
                <w:b/>
                <w:bCs/>
                <w:szCs w:val="24"/>
                <w:lang w:eastAsia="en-IN"/>
              </w:rPr>
              <w:t>12.00%</w:t>
            </w:r>
          </w:p>
        </w:tc>
      </w:tr>
    </w:tbl>
    <w:p w:rsidR="0052263F" w:rsidRDefault="0052263F" w:rsidP="0052263F"/>
    <w:p w:rsidR="0052263F" w:rsidRDefault="0052263F" w:rsidP="0052263F">
      <w:r>
        <w:rPr>
          <w:rStyle w:val="Strong"/>
        </w:rPr>
        <w:t>Formula:</w:t>
      </w:r>
      <w:r>
        <w:t xml:space="preserve"> ARR = Average annual accounting profit ÷ Average investment × 100.</w:t>
      </w:r>
    </w:p>
    <w:p w:rsidR="0052263F" w:rsidRDefault="00B50B83" w:rsidP="00885C0E">
      <w:pPr>
        <w:pStyle w:val="Heading3"/>
      </w:pPr>
      <w:bookmarkStart w:id="87" w:name="_Toc237442337"/>
      <w:r>
        <w:t>Table B3 — Payback Period (PBP)</w:t>
      </w:r>
      <w:bookmarkEnd w:id="87"/>
    </w:p>
    <w:p w:rsidR="00885C0E" w:rsidRDefault="00885C0E" w:rsidP="00885C0E">
      <w:pPr>
        <w:pStyle w:val="Caption"/>
        <w:keepNext/>
      </w:pPr>
      <w:bookmarkStart w:id="88" w:name="_Toc237442356"/>
      <w:r>
        <w:t xml:space="preserve">Table </w:t>
      </w:r>
      <w:fldSimple w:instr=" SEQ Table \* ARABIC ">
        <w:r w:rsidR="00422644">
          <w:rPr>
            <w:noProof/>
          </w:rPr>
          <w:t>12</w:t>
        </w:r>
      </w:fldSimple>
      <w:r w:rsidRPr="0014733A">
        <w:t>Payback Period (PBP)</w:t>
      </w:r>
      <w:bookmarkEnd w:id="88"/>
    </w:p>
    <w:tbl>
      <w:tblPr>
        <w:tblStyle w:val="TableGrid"/>
        <w:tblW w:w="6802" w:type="dxa"/>
        <w:tblLook w:val="04A0" w:firstRow="1" w:lastRow="0" w:firstColumn="1" w:lastColumn="0" w:noHBand="0" w:noVBand="1"/>
      </w:tblPr>
      <w:tblGrid>
        <w:gridCol w:w="963"/>
        <w:gridCol w:w="1442"/>
        <w:gridCol w:w="1063"/>
        <w:gridCol w:w="794"/>
        <w:gridCol w:w="794"/>
        <w:gridCol w:w="794"/>
        <w:gridCol w:w="952"/>
      </w:tblGrid>
      <w:tr w:rsidR="00B50B83" w:rsidRPr="00B50B83" w:rsidTr="00B50B83">
        <w:trPr>
          <w:trHeight w:val="681"/>
        </w:trPr>
        <w:tc>
          <w:tcPr>
            <w:tcW w:w="0" w:type="auto"/>
            <w:hideMark/>
          </w:tcPr>
          <w:p w:rsidR="00B50B83" w:rsidRPr="00B50B83" w:rsidRDefault="00B50B83" w:rsidP="00B50B83">
            <w:pPr>
              <w:jc w:val="center"/>
              <w:rPr>
                <w:rFonts w:eastAsia="Times New Roman" w:cs="Times New Roman"/>
                <w:b/>
                <w:bCs/>
                <w:szCs w:val="24"/>
                <w:lang w:eastAsia="en-IN"/>
              </w:rPr>
            </w:pPr>
            <w:r w:rsidRPr="00B50B83">
              <w:rPr>
                <w:rFonts w:eastAsia="Times New Roman" w:cs="Times New Roman"/>
                <w:b/>
                <w:bCs/>
                <w:szCs w:val="24"/>
                <w:lang w:eastAsia="en-IN"/>
              </w:rPr>
              <w:t>Project</w:t>
            </w:r>
          </w:p>
        </w:tc>
        <w:tc>
          <w:tcPr>
            <w:tcW w:w="1442" w:type="dxa"/>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Cumulative Year 1</w:t>
            </w:r>
          </w:p>
        </w:tc>
        <w:tc>
          <w:tcPr>
            <w:tcW w:w="1063" w:type="dxa"/>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Year 2</w:t>
            </w:r>
          </w:p>
        </w:tc>
        <w:tc>
          <w:tcPr>
            <w:tcW w:w="0" w:type="auto"/>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Year 3</w:t>
            </w:r>
          </w:p>
        </w:tc>
        <w:tc>
          <w:tcPr>
            <w:tcW w:w="0" w:type="auto"/>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Year 4</w:t>
            </w:r>
          </w:p>
        </w:tc>
        <w:tc>
          <w:tcPr>
            <w:tcW w:w="0" w:type="auto"/>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Year 5</w:t>
            </w:r>
          </w:p>
        </w:tc>
        <w:tc>
          <w:tcPr>
            <w:tcW w:w="0" w:type="auto"/>
            <w:hideMark/>
          </w:tcPr>
          <w:p w:rsidR="00B50B83" w:rsidRPr="00B50B83" w:rsidRDefault="00B50B83" w:rsidP="00B50B83">
            <w:pPr>
              <w:jc w:val="right"/>
              <w:rPr>
                <w:rFonts w:eastAsia="Times New Roman" w:cs="Times New Roman"/>
                <w:b/>
                <w:bCs/>
                <w:szCs w:val="24"/>
                <w:lang w:eastAsia="en-IN"/>
              </w:rPr>
            </w:pPr>
            <w:r w:rsidRPr="00B50B83">
              <w:rPr>
                <w:rFonts w:eastAsia="Times New Roman" w:cs="Times New Roman"/>
                <w:b/>
                <w:bCs/>
                <w:szCs w:val="24"/>
                <w:lang w:eastAsia="en-IN"/>
              </w:rPr>
              <w:t>PBP</w:t>
            </w:r>
          </w:p>
        </w:tc>
      </w:tr>
      <w:tr w:rsidR="00B50B83" w:rsidRPr="00B50B83" w:rsidTr="00B50B83">
        <w:trPr>
          <w:trHeight w:val="681"/>
        </w:trPr>
        <w:tc>
          <w:tcPr>
            <w:tcW w:w="0" w:type="auto"/>
            <w:hideMark/>
          </w:tcPr>
          <w:p w:rsidR="00B50B83" w:rsidRPr="00B50B83" w:rsidRDefault="00B50B83" w:rsidP="00B50B83">
            <w:pPr>
              <w:rPr>
                <w:rFonts w:eastAsia="Times New Roman" w:cs="Times New Roman"/>
                <w:szCs w:val="24"/>
                <w:lang w:eastAsia="en-IN"/>
              </w:rPr>
            </w:pPr>
            <w:r w:rsidRPr="00B50B83">
              <w:rPr>
                <w:rFonts w:eastAsia="Times New Roman" w:cs="Times New Roman"/>
                <w:b/>
                <w:bCs/>
                <w:szCs w:val="24"/>
                <w:lang w:eastAsia="en-IN"/>
              </w:rPr>
              <w:t>A</w:t>
            </w:r>
          </w:p>
        </w:tc>
        <w:tc>
          <w:tcPr>
            <w:tcW w:w="1442"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10</w:t>
            </w:r>
          </w:p>
        </w:tc>
        <w:tc>
          <w:tcPr>
            <w:tcW w:w="1063"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22</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36</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46</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54</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b/>
                <w:bCs/>
                <w:szCs w:val="24"/>
                <w:lang w:eastAsia="en-IN"/>
              </w:rPr>
              <w:t>4.50 years</w:t>
            </w:r>
          </w:p>
        </w:tc>
      </w:tr>
      <w:tr w:rsidR="00B50B83" w:rsidRPr="00B50B83" w:rsidTr="00B50B83">
        <w:trPr>
          <w:trHeight w:val="681"/>
        </w:trPr>
        <w:tc>
          <w:tcPr>
            <w:tcW w:w="0" w:type="auto"/>
            <w:hideMark/>
          </w:tcPr>
          <w:p w:rsidR="00B50B83" w:rsidRPr="00B50B83" w:rsidRDefault="00B50B83" w:rsidP="00B50B83">
            <w:pPr>
              <w:rPr>
                <w:rFonts w:eastAsia="Times New Roman" w:cs="Times New Roman"/>
                <w:szCs w:val="24"/>
                <w:lang w:eastAsia="en-IN"/>
              </w:rPr>
            </w:pPr>
            <w:r w:rsidRPr="00B50B83">
              <w:rPr>
                <w:rFonts w:eastAsia="Times New Roman" w:cs="Times New Roman"/>
                <w:b/>
                <w:bCs/>
                <w:szCs w:val="24"/>
                <w:lang w:eastAsia="en-IN"/>
              </w:rPr>
              <w:t>B</w:t>
            </w:r>
          </w:p>
        </w:tc>
        <w:tc>
          <w:tcPr>
            <w:tcW w:w="1442"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11</w:t>
            </w:r>
          </w:p>
        </w:tc>
        <w:tc>
          <w:tcPr>
            <w:tcW w:w="1063"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22</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33</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44</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55</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b/>
                <w:bCs/>
                <w:szCs w:val="24"/>
                <w:lang w:eastAsia="en-IN"/>
              </w:rPr>
              <w:t>4.55 years</w:t>
            </w:r>
          </w:p>
        </w:tc>
      </w:tr>
      <w:tr w:rsidR="00B50B83" w:rsidRPr="00B50B83" w:rsidTr="00B50B83">
        <w:trPr>
          <w:trHeight w:val="681"/>
        </w:trPr>
        <w:tc>
          <w:tcPr>
            <w:tcW w:w="0" w:type="auto"/>
            <w:hideMark/>
          </w:tcPr>
          <w:p w:rsidR="00B50B83" w:rsidRPr="00B50B83" w:rsidRDefault="00B50B83" w:rsidP="00B50B83">
            <w:pPr>
              <w:rPr>
                <w:rFonts w:eastAsia="Times New Roman" w:cs="Times New Roman"/>
                <w:szCs w:val="24"/>
                <w:lang w:eastAsia="en-IN"/>
              </w:rPr>
            </w:pPr>
            <w:r w:rsidRPr="00B50B83">
              <w:rPr>
                <w:rFonts w:eastAsia="Times New Roman" w:cs="Times New Roman"/>
                <w:b/>
                <w:bCs/>
                <w:szCs w:val="24"/>
                <w:lang w:eastAsia="en-IN"/>
              </w:rPr>
              <w:t>C</w:t>
            </w:r>
          </w:p>
        </w:tc>
        <w:tc>
          <w:tcPr>
            <w:tcW w:w="1442"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5</w:t>
            </w:r>
          </w:p>
        </w:tc>
        <w:tc>
          <w:tcPr>
            <w:tcW w:w="1063" w:type="dxa"/>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15</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35</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60</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szCs w:val="24"/>
                <w:lang w:eastAsia="en-IN"/>
              </w:rPr>
              <w:t>65</w:t>
            </w:r>
          </w:p>
        </w:tc>
        <w:tc>
          <w:tcPr>
            <w:tcW w:w="0" w:type="auto"/>
            <w:hideMark/>
          </w:tcPr>
          <w:p w:rsidR="00B50B83" w:rsidRPr="00B50B83" w:rsidRDefault="00B50B83" w:rsidP="00B50B83">
            <w:pPr>
              <w:jc w:val="right"/>
              <w:rPr>
                <w:rFonts w:eastAsia="Times New Roman" w:cs="Times New Roman"/>
                <w:szCs w:val="24"/>
                <w:lang w:eastAsia="en-IN"/>
              </w:rPr>
            </w:pPr>
            <w:r w:rsidRPr="00B50B83">
              <w:rPr>
                <w:rFonts w:eastAsia="Times New Roman" w:cs="Times New Roman"/>
                <w:b/>
                <w:bCs/>
                <w:szCs w:val="24"/>
                <w:lang w:eastAsia="en-IN"/>
              </w:rPr>
              <w:t>3.60 years</w:t>
            </w:r>
          </w:p>
        </w:tc>
      </w:tr>
    </w:tbl>
    <w:p w:rsidR="00B50B83" w:rsidRDefault="00B50B83" w:rsidP="0052263F">
      <w:r>
        <w:rPr>
          <w:rStyle w:val="Strong"/>
        </w:rPr>
        <w:t>Formula:</w:t>
      </w:r>
      <w:r>
        <w:t xml:space="preserve"> PBP = Completed years + Amount remaining ÷ Cash flow in next year.</w:t>
      </w:r>
    </w:p>
    <w:p w:rsidR="00B50B83" w:rsidRDefault="00B50B83" w:rsidP="00885C0E">
      <w:pPr>
        <w:pStyle w:val="Heading3"/>
      </w:pPr>
      <w:bookmarkStart w:id="89" w:name="_Toc237442338"/>
      <w:r>
        <w:t>Table B4 — NPV, PI and IRR</w:t>
      </w:r>
      <w:bookmarkEnd w:id="89"/>
    </w:p>
    <w:p w:rsidR="00885C0E" w:rsidRDefault="00885C0E" w:rsidP="00885C0E">
      <w:pPr>
        <w:pStyle w:val="Caption"/>
        <w:keepNext/>
      </w:pPr>
      <w:bookmarkStart w:id="90" w:name="_Toc237442357"/>
      <w:r>
        <w:t xml:space="preserve">Table </w:t>
      </w:r>
      <w:fldSimple w:instr=" SEQ Table \* ARABIC ">
        <w:r w:rsidR="00422644">
          <w:rPr>
            <w:noProof/>
          </w:rPr>
          <w:t>13</w:t>
        </w:r>
      </w:fldSimple>
      <w:r w:rsidRPr="002F2AD0">
        <w:t>NPV, PI and IRR</w:t>
      </w:r>
      <w:bookmarkEnd w:id="90"/>
    </w:p>
    <w:tbl>
      <w:tblPr>
        <w:tblStyle w:val="TableGrid"/>
        <w:tblW w:w="6530" w:type="dxa"/>
        <w:tblLook w:val="04A0" w:firstRow="1" w:lastRow="0" w:firstColumn="1" w:lastColumn="0" w:noHBand="0" w:noVBand="1"/>
      </w:tblPr>
      <w:tblGrid>
        <w:gridCol w:w="2307"/>
        <w:gridCol w:w="1413"/>
        <w:gridCol w:w="1397"/>
        <w:gridCol w:w="1413"/>
      </w:tblGrid>
      <w:tr w:rsidR="00D403EE" w:rsidRPr="00D403EE" w:rsidTr="00D403EE">
        <w:trPr>
          <w:trHeight w:val="414"/>
        </w:trPr>
        <w:tc>
          <w:tcPr>
            <w:tcW w:w="0" w:type="auto"/>
            <w:hideMark/>
          </w:tcPr>
          <w:p w:rsidR="00D403EE" w:rsidRPr="00D403EE" w:rsidRDefault="00D403EE" w:rsidP="00D403EE">
            <w:pPr>
              <w:spacing w:line="240" w:lineRule="auto"/>
              <w:jc w:val="center"/>
              <w:rPr>
                <w:rFonts w:eastAsia="Times New Roman" w:cs="Times New Roman"/>
                <w:b/>
                <w:bCs/>
                <w:szCs w:val="24"/>
                <w:lang w:eastAsia="en-IN"/>
              </w:rPr>
            </w:pPr>
            <w:r w:rsidRPr="00D403EE">
              <w:rPr>
                <w:rFonts w:eastAsia="Times New Roman" w:cs="Times New Roman"/>
                <w:b/>
                <w:bCs/>
                <w:szCs w:val="24"/>
                <w:lang w:eastAsia="en-IN"/>
              </w:rPr>
              <w:t>Measure</w:t>
            </w:r>
          </w:p>
        </w:tc>
        <w:tc>
          <w:tcPr>
            <w:tcW w:w="0" w:type="auto"/>
            <w:hideMark/>
          </w:tcPr>
          <w:p w:rsidR="00D403EE" w:rsidRPr="00D403EE" w:rsidRDefault="00D403EE" w:rsidP="00D403EE">
            <w:pPr>
              <w:spacing w:line="240" w:lineRule="auto"/>
              <w:jc w:val="right"/>
              <w:rPr>
                <w:rFonts w:eastAsia="Times New Roman" w:cs="Times New Roman"/>
                <w:b/>
                <w:bCs/>
                <w:szCs w:val="24"/>
                <w:lang w:eastAsia="en-IN"/>
              </w:rPr>
            </w:pPr>
            <w:r w:rsidRPr="00D403EE">
              <w:rPr>
                <w:rFonts w:eastAsia="Times New Roman" w:cs="Times New Roman"/>
                <w:b/>
                <w:bCs/>
                <w:szCs w:val="24"/>
                <w:lang w:eastAsia="en-IN"/>
              </w:rPr>
              <w:t>Project A</w:t>
            </w:r>
          </w:p>
        </w:tc>
        <w:tc>
          <w:tcPr>
            <w:tcW w:w="0" w:type="auto"/>
            <w:hideMark/>
          </w:tcPr>
          <w:p w:rsidR="00D403EE" w:rsidRPr="00D403EE" w:rsidRDefault="00D403EE" w:rsidP="00D403EE">
            <w:pPr>
              <w:spacing w:line="240" w:lineRule="auto"/>
              <w:jc w:val="right"/>
              <w:rPr>
                <w:rFonts w:eastAsia="Times New Roman" w:cs="Times New Roman"/>
                <w:b/>
                <w:bCs/>
                <w:szCs w:val="24"/>
                <w:lang w:eastAsia="en-IN"/>
              </w:rPr>
            </w:pPr>
            <w:r w:rsidRPr="00D403EE">
              <w:rPr>
                <w:rFonts w:eastAsia="Times New Roman" w:cs="Times New Roman"/>
                <w:b/>
                <w:bCs/>
                <w:szCs w:val="24"/>
                <w:lang w:eastAsia="en-IN"/>
              </w:rPr>
              <w:t>Project B</w:t>
            </w:r>
          </w:p>
        </w:tc>
        <w:tc>
          <w:tcPr>
            <w:tcW w:w="0" w:type="auto"/>
            <w:hideMark/>
          </w:tcPr>
          <w:p w:rsidR="00D403EE" w:rsidRPr="00D403EE" w:rsidRDefault="00D403EE" w:rsidP="00D403EE">
            <w:pPr>
              <w:spacing w:line="240" w:lineRule="auto"/>
              <w:jc w:val="right"/>
              <w:rPr>
                <w:rFonts w:eastAsia="Times New Roman" w:cs="Times New Roman"/>
                <w:b/>
                <w:bCs/>
                <w:szCs w:val="24"/>
                <w:lang w:eastAsia="en-IN"/>
              </w:rPr>
            </w:pPr>
            <w:r w:rsidRPr="00D403EE">
              <w:rPr>
                <w:rFonts w:eastAsia="Times New Roman" w:cs="Times New Roman"/>
                <w:b/>
                <w:bCs/>
                <w:szCs w:val="24"/>
                <w:lang w:eastAsia="en-IN"/>
              </w:rPr>
              <w:t>Project C</w:t>
            </w:r>
          </w:p>
        </w:tc>
      </w:tr>
      <w:tr w:rsidR="00D403EE" w:rsidRPr="00D403EE" w:rsidTr="00D403EE">
        <w:trPr>
          <w:trHeight w:val="414"/>
        </w:trPr>
        <w:tc>
          <w:tcPr>
            <w:tcW w:w="0" w:type="auto"/>
            <w:hideMark/>
          </w:tcPr>
          <w:p w:rsidR="00D403EE" w:rsidRPr="00D403EE" w:rsidRDefault="00D403EE" w:rsidP="00D403EE">
            <w:pPr>
              <w:spacing w:line="240" w:lineRule="auto"/>
              <w:rPr>
                <w:rFonts w:eastAsia="Times New Roman" w:cs="Times New Roman"/>
                <w:szCs w:val="24"/>
                <w:lang w:eastAsia="en-IN"/>
              </w:rPr>
            </w:pPr>
            <w:r w:rsidRPr="00D403EE">
              <w:rPr>
                <w:rFonts w:eastAsia="Times New Roman" w:cs="Times New Roman"/>
                <w:b/>
                <w:bCs/>
                <w:szCs w:val="24"/>
                <w:lang w:eastAsia="en-IN"/>
              </w:rPr>
              <w:t>NPV @ 8% (£m)</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-6.54</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-6.08</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0.86</w:t>
            </w:r>
          </w:p>
        </w:tc>
      </w:tr>
      <w:tr w:rsidR="00D403EE" w:rsidRPr="00D403EE" w:rsidTr="00D403EE">
        <w:trPr>
          <w:trHeight w:val="414"/>
        </w:trPr>
        <w:tc>
          <w:tcPr>
            <w:tcW w:w="0" w:type="auto"/>
            <w:hideMark/>
          </w:tcPr>
          <w:p w:rsidR="00D403EE" w:rsidRPr="00D403EE" w:rsidRDefault="00D403EE" w:rsidP="00D403EE">
            <w:pPr>
              <w:spacing w:line="240" w:lineRule="auto"/>
              <w:rPr>
                <w:rFonts w:eastAsia="Times New Roman" w:cs="Times New Roman"/>
                <w:szCs w:val="24"/>
                <w:lang w:eastAsia="en-IN"/>
              </w:rPr>
            </w:pPr>
            <w:r w:rsidRPr="00D403EE">
              <w:rPr>
                <w:rFonts w:eastAsia="Times New Roman" w:cs="Times New Roman"/>
                <w:b/>
                <w:bCs/>
                <w:szCs w:val="24"/>
                <w:lang w:eastAsia="en-IN"/>
              </w:rPr>
              <w:t>PI</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0.869</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0.878</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1.017</w:t>
            </w:r>
          </w:p>
        </w:tc>
      </w:tr>
      <w:tr w:rsidR="00D403EE" w:rsidRPr="00D403EE" w:rsidTr="00D403EE">
        <w:trPr>
          <w:trHeight w:val="414"/>
        </w:trPr>
        <w:tc>
          <w:tcPr>
            <w:tcW w:w="0" w:type="auto"/>
            <w:hideMark/>
          </w:tcPr>
          <w:p w:rsidR="00D403EE" w:rsidRPr="00D403EE" w:rsidRDefault="00D403EE" w:rsidP="00D403EE">
            <w:pPr>
              <w:spacing w:line="240" w:lineRule="auto"/>
              <w:rPr>
                <w:rFonts w:eastAsia="Times New Roman" w:cs="Times New Roman"/>
                <w:szCs w:val="24"/>
                <w:lang w:eastAsia="en-IN"/>
              </w:rPr>
            </w:pPr>
            <w:r w:rsidRPr="00D403EE">
              <w:rPr>
                <w:rFonts w:eastAsia="Times New Roman" w:cs="Times New Roman"/>
                <w:b/>
                <w:bCs/>
                <w:szCs w:val="24"/>
                <w:lang w:eastAsia="en-IN"/>
              </w:rPr>
              <w:t>IRR</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2.72%</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3.26%</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8.59%</w:t>
            </w:r>
          </w:p>
        </w:tc>
      </w:tr>
      <w:tr w:rsidR="00D403EE" w:rsidRPr="00D403EE" w:rsidTr="00D403EE">
        <w:trPr>
          <w:trHeight w:val="414"/>
        </w:trPr>
        <w:tc>
          <w:tcPr>
            <w:tcW w:w="0" w:type="auto"/>
            <w:hideMark/>
          </w:tcPr>
          <w:p w:rsidR="00D403EE" w:rsidRPr="00D403EE" w:rsidRDefault="00D403EE" w:rsidP="00D403EE">
            <w:pPr>
              <w:spacing w:line="240" w:lineRule="auto"/>
              <w:rPr>
                <w:rFonts w:eastAsia="Times New Roman" w:cs="Times New Roman"/>
                <w:szCs w:val="24"/>
                <w:lang w:eastAsia="en-IN"/>
              </w:rPr>
            </w:pPr>
            <w:r w:rsidRPr="00D403EE">
              <w:rPr>
                <w:rFonts w:eastAsia="Times New Roman" w:cs="Times New Roman"/>
                <w:b/>
                <w:bCs/>
                <w:szCs w:val="24"/>
                <w:lang w:eastAsia="en-IN"/>
              </w:rPr>
              <w:t>Decision</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szCs w:val="24"/>
                <w:lang w:eastAsia="en-IN"/>
              </w:rPr>
              <w:t>Reject</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szCs w:val="24"/>
                <w:lang w:eastAsia="en-IN"/>
              </w:rPr>
              <w:t>Reject</w:t>
            </w:r>
          </w:p>
        </w:tc>
        <w:tc>
          <w:tcPr>
            <w:tcW w:w="0" w:type="auto"/>
            <w:hideMark/>
          </w:tcPr>
          <w:p w:rsidR="00D403EE" w:rsidRPr="00D403EE" w:rsidRDefault="00D403EE" w:rsidP="00D403EE">
            <w:pPr>
              <w:spacing w:line="240" w:lineRule="auto"/>
              <w:jc w:val="right"/>
              <w:rPr>
                <w:rFonts w:eastAsia="Times New Roman" w:cs="Times New Roman"/>
                <w:szCs w:val="24"/>
                <w:lang w:eastAsia="en-IN"/>
              </w:rPr>
            </w:pPr>
            <w:r w:rsidRPr="00D403EE">
              <w:rPr>
                <w:rFonts w:eastAsia="Times New Roman" w:cs="Times New Roman"/>
                <w:b/>
                <w:bCs/>
                <w:szCs w:val="24"/>
                <w:lang w:eastAsia="en-IN"/>
              </w:rPr>
              <w:t>Accept</w:t>
            </w:r>
          </w:p>
        </w:tc>
      </w:tr>
    </w:tbl>
    <w:p w:rsidR="00B50B83" w:rsidRDefault="00B50B83" w:rsidP="0052263F"/>
    <w:p w:rsidR="00D403EE" w:rsidRDefault="00D403EE" w:rsidP="00D403EE">
      <w:pPr>
        <w:pStyle w:val="pdq2pgselectionanchorcontainer"/>
      </w:pPr>
      <w:r>
        <w:rPr>
          <w:rStyle w:val="Strong"/>
          <w:rFonts w:eastAsiaTheme="majorEastAsia"/>
        </w:rPr>
        <w:t>NPV formula:</w:t>
      </w:r>
      <w:r>
        <w:t xml:space="preserve"> NPV = Present value of future cash inflows − Initial investment.</w:t>
      </w:r>
    </w:p>
    <w:p w:rsidR="00D403EE" w:rsidRDefault="00D403EE" w:rsidP="00D403EE">
      <w:pPr>
        <w:pStyle w:val="NormalWeb"/>
      </w:pPr>
      <w:r>
        <w:rPr>
          <w:rStyle w:val="Strong"/>
          <w:rFonts w:eastAsiaTheme="majorEastAsia"/>
        </w:rPr>
        <w:t>PI formula:</w:t>
      </w:r>
      <w:r>
        <w:t xml:space="preserve"> PI = Present value of future cash inflows ÷ Initial investment.</w:t>
      </w:r>
    </w:p>
    <w:p w:rsidR="00D403EE" w:rsidRDefault="00D403EE" w:rsidP="00D403EE">
      <w:pPr>
        <w:pStyle w:val="NormalWeb"/>
      </w:pPr>
      <w:r>
        <w:rPr>
          <w:rStyle w:val="Strong"/>
          <w:rFonts w:eastAsiaTheme="majorEastAsia"/>
        </w:rPr>
        <w:t>Decision rule:</w:t>
      </w:r>
      <w:r>
        <w:t xml:space="preserve"> A project is normally acceptable when NPV is positive, PI is above 1 and IRR exceeds the 8% required return.</w:t>
      </w:r>
    </w:p>
    <w:p w:rsidR="00D403EE" w:rsidRDefault="00D403EE" w:rsidP="00885C0E">
      <w:pPr>
        <w:pStyle w:val="Heading3"/>
      </w:pPr>
      <w:bookmarkStart w:id="91" w:name="_Toc237442339"/>
      <w:r>
        <w:lastRenderedPageBreak/>
        <w:t>Table B5 — Overall Project Comparison</w:t>
      </w:r>
      <w:bookmarkEnd w:id="91"/>
    </w:p>
    <w:p w:rsidR="00885C0E" w:rsidRDefault="00885C0E" w:rsidP="00885C0E">
      <w:pPr>
        <w:pStyle w:val="Caption"/>
        <w:keepNext/>
      </w:pPr>
      <w:bookmarkStart w:id="92" w:name="_Toc237442358"/>
      <w:r>
        <w:t xml:space="preserve">Table </w:t>
      </w:r>
      <w:fldSimple w:instr=" SEQ Table \* ARABIC ">
        <w:r w:rsidR="00422644">
          <w:rPr>
            <w:noProof/>
          </w:rPr>
          <w:t>14</w:t>
        </w:r>
      </w:fldSimple>
      <w:r w:rsidRPr="00742C9A">
        <w:t>Overall Project Comparison</w:t>
      </w:r>
      <w:bookmarkEnd w:id="92"/>
    </w:p>
    <w:tbl>
      <w:tblPr>
        <w:tblStyle w:val="TableGrid"/>
        <w:tblW w:w="6555" w:type="dxa"/>
        <w:tblLook w:val="04A0" w:firstRow="1" w:lastRow="0" w:firstColumn="1" w:lastColumn="0" w:noHBand="0" w:noVBand="1"/>
      </w:tblPr>
      <w:tblGrid>
        <w:gridCol w:w="1227"/>
        <w:gridCol w:w="1254"/>
        <w:gridCol w:w="1254"/>
        <w:gridCol w:w="1296"/>
        <w:gridCol w:w="1524"/>
      </w:tblGrid>
      <w:tr w:rsidR="00D403EE" w:rsidTr="00D403EE">
        <w:trPr>
          <w:trHeight w:val="367"/>
        </w:trPr>
        <w:tc>
          <w:tcPr>
            <w:tcW w:w="0" w:type="auto"/>
            <w:hideMark/>
          </w:tcPr>
          <w:p w:rsidR="00D403EE" w:rsidRDefault="00D403EE">
            <w:pPr>
              <w:jc w:val="center"/>
              <w:rPr>
                <w:b/>
                <w:bCs/>
              </w:rPr>
            </w:pPr>
            <w:r>
              <w:rPr>
                <w:b/>
                <w:bCs/>
              </w:rPr>
              <w:t>Criterion</w:t>
            </w:r>
          </w:p>
        </w:tc>
        <w:tc>
          <w:tcPr>
            <w:tcW w:w="0" w:type="auto"/>
            <w:hideMark/>
          </w:tcPr>
          <w:p w:rsidR="00D403EE" w:rsidRDefault="00D403EE">
            <w:pPr>
              <w:jc w:val="center"/>
              <w:rPr>
                <w:b/>
                <w:bCs/>
              </w:rPr>
            </w:pPr>
            <w:r>
              <w:rPr>
                <w:b/>
                <w:bCs/>
              </w:rPr>
              <w:t>Project A</w:t>
            </w:r>
          </w:p>
        </w:tc>
        <w:tc>
          <w:tcPr>
            <w:tcW w:w="0" w:type="auto"/>
            <w:hideMark/>
          </w:tcPr>
          <w:p w:rsidR="00D403EE" w:rsidRDefault="00D403EE">
            <w:pPr>
              <w:jc w:val="center"/>
              <w:rPr>
                <w:b/>
                <w:bCs/>
              </w:rPr>
            </w:pPr>
            <w:r>
              <w:rPr>
                <w:b/>
                <w:bCs/>
              </w:rPr>
              <w:t>Project B</w:t>
            </w:r>
          </w:p>
        </w:tc>
        <w:tc>
          <w:tcPr>
            <w:tcW w:w="0" w:type="auto"/>
            <w:hideMark/>
          </w:tcPr>
          <w:p w:rsidR="00D403EE" w:rsidRDefault="00D403EE">
            <w:pPr>
              <w:jc w:val="center"/>
              <w:rPr>
                <w:b/>
                <w:bCs/>
              </w:rPr>
            </w:pPr>
            <w:r>
              <w:rPr>
                <w:b/>
                <w:bCs/>
              </w:rPr>
              <w:t>Project C</w:t>
            </w:r>
          </w:p>
        </w:tc>
        <w:tc>
          <w:tcPr>
            <w:tcW w:w="0" w:type="auto"/>
            <w:hideMark/>
          </w:tcPr>
          <w:p w:rsidR="00D403EE" w:rsidRDefault="00D403EE">
            <w:pPr>
              <w:jc w:val="center"/>
              <w:rPr>
                <w:b/>
                <w:bCs/>
              </w:rPr>
            </w:pPr>
            <w:r>
              <w:rPr>
                <w:b/>
                <w:bCs/>
              </w:rPr>
              <w:t>Best Project</w:t>
            </w:r>
          </w:p>
        </w:tc>
      </w:tr>
      <w:tr w:rsidR="00D403EE" w:rsidTr="00D403EE">
        <w:trPr>
          <w:trHeight w:val="346"/>
        </w:trPr>
        <w:tc>
          <w:tcPr>
            <w:tcW w:w="0" w:type="auto"/>
            <w:hideMark/>
          </w:tcPr>
          <w:p w:rsidR="00D403EE" w:rsidRDefault="00D403EE">
            <w:pPr>
              <w:jc w:val="left"/>
            </w:pPr>
            <w:r>
              <w:t>PBP</w:t>
            </w:r>
          </w:p>
        </w:tc>
        <w:tc>
          <w:tcPr>
            <w:tcW w:w="0" w:type="auto"/>
            <w:hideMark/>
          </w:tcPr>
          <w:p w:rsidR="00D403EE" w:rsidRDefault="00D403EE">
            <w:r>
              <w:t>4.50 years</w:t>
            </w:r>
          </w:p>
        </w:tc>
        <w:tc>
          <w:tcPr>
            <w:tcW w:w="0" w:type="auto"/>
            <w:hideMark/>
          </w:tcPr>
          <w:p w:rsidR="00D403EE" w:rsidRDefault="00D403EE">
            <w:r>
              <w:t>4.55 years</w:t>
            </w:r>
          </w:p>
        </w:tc>
        <w:tc>
          <w:tcPr>
            <w:tcW w:w="0" w:type="auto"/>
            <w:hideMark/>
          </w:tcPr>
          <w:p w:rsidR="00D403EE" w:rsidRDefault="00D403EE">
            <w:r>
              <w:rPr>
                <w:rStyle w:val="Strong"/>
              </w:rPr>
              <w:t>3.60 years</w:t>
            </w:r>
          </w:p>
        </w:tc>
        <w:tc>
          <w:tcPr>
            <w:tcW w:w="0" w:type="auto"/>
            <w:hideMark/>
          </w:tcPr>
          <w:p w:rsidR="00D403EE" w:rsidRDefault="00D403EE">
            <w:r>
              <w:rPr>
                <w:rStyle w:val="Strong"/>
              </w:rPr>
              <w:t>C</w:t>
            </w:r>
          </w:p>
        </w:tc>
      </w:tr>
      <w:tr w:rsidR="00D403EE" w:rsidTr="00D403EE">
        <w:trPr>
          <w:trHeight w:val="367"/>
        </w:trPr>
        <w:tc>
          <w:tcPr>
            <w:tcW w:w="0" w:type="auto"/>
            <w:hideMark/>
          </w:tcPr>
          <w:p w:rsidR="00D403EE" w:rsidRDefault="00D403EE">
            <w:r>
              <w:t>ARR</w:t>
            </w:r>
          </w:p>
        </w:tc>
        <w:tc>
          <w:tcPr>
            <w:tcW w:w="0" w:type="auto"/>
            <w:hideMark/>
          </w:tcPr>
          <w:p w:rsidR="00D403EE" w:rsidRDefault="00D403EE">
            <w:r>
              <w:t>3.20%</w:t>
            </w:r>
          </w:p>
        </w:tc>
        <w:tc>
          <w:tcPr>
            <w:tcW w:w="0" w:type="auto"/>
            <w:hideMark/>
          </w:tcPr>
          <w:p w:rsidR="00D403EE" w:rsidRDefault="00D403EE">
            <w:r>
              <w:t>4.00%</w:t>
            </w:r>
          </w:p>
        </w:tc>
        <w:tc>
          <w:tcPr>
            <w:tcW w:w="0" w:type="auto"/>
            <w:hideMark/>
          </w:tcPr>
          <w:p w:rsidR="00D403EE" w:rsidRDefault="00D403EE">
            <w:r>
              <w:rPr>
                <w:rStyle w:val="Strong"/>
              </w:rPr>
              <w:t>12.00%</w:t>
            </w:r>
          </w:p>
        </w:tc>
        <w:tc>
          <w:tcPr>
            <w:tcW w:w="0" w:type="auto"/>
            <w:hideMark/>
          </w:tcPr>
          <w:p w:rsidR="00D403EE" w:rsidRDefault="00D403EE">
            <w:r>
              <w:rPr>
                <w:rStyle w:val="Strong"/>
              </w:rPr>
              <w:t>C</w:t>
            </w:r>
          </w:p>
        </w:tc>
      </w:tr>
      <w:tr w:rsidR="00D403EE" w:rsidTr="00D403EE">
        <w:trPr>
          <w:trHeight w:val="346"/>
        </w:trPr>
        <w:tc>
          <w:tcPr>
            <w:tcW w:w="0" w:type="auto"/>
            <w:hideMark/>
          </w:tcPr>
          <w:p w:rsidR="00D403EE" w:rsidRDefault="00D403EE">
            <w:r>
              <w:t>NPV</w:t>
            </w:r>
          </w:p>
        </w:tc>
        <w:tc>
          <w:tcPr>
            <w:tcW w:w="0" w:type="auto"/>
            <w:hideMark/>
          </w:tcPr>
          <w:p w:rsidR="00D403EE" w:rsidRDefault="00D403EE">
            <w:r>
              <w:t>-£6.54m</w:t>
            </w:r>
          </w:p>
        </w:tc>
        <w:tc>
          <w:tcPr>
            <w:tcW w:w="0" w:type="auto"/>
            <w:hideMark/>
          </w:tcPr>
          <w:p w:rsidR="00D403EE" w:rsidRDefault="00D403EE">
            <w:r>
              <w:t>-£6.08m</w:t>
            </w:r>
          </w:p>
        </w:tc>
        <w:tc>
          <w:tcPr>
            <w:tcW w:w="0" w:type="auto"/>
            <w:hideMark/>
          </w:tcPr>
          <w:p w:rsidR="00D403EE" w:rsidRDefault="00D403EE">
            <w:r>
              <w:rPr>
                <w:rStyle w:val="Strong"/>
              </w:rPr>
              <w:t>£0.86m</w:t>
            </w:r>
          </w:p>
        </w:tc>
        <w:tc>
          <w:tcPr>
            <w:tcW w:w="0" w:type="auto"/>
            <w:hideMark/>
          </w:tcPr>
          <w:p w:rsidR="00D403EE" w:rsidRDefault="00D403EE">
            <w:r>
              <w:rPr>
                <w:rStyle w:val="Strong"/>
              </w:rPr>
              <w:t>C</w:t>
            </w:r>
          </w:p>
        </w:tc>
      </w:tr>
      <w:tr w:rsidR="00D403EE" w:rsidTr="00D403EE">
        <w:trPr>
          <w:trHeight w:val="367"/>
        </w:trPr>
        <w:tc>
          <w:tcPr>
            <w:tcW w:w="0" w:type="auto"/>
            <w:hideMark/>
          </w:tcPr>
          <w:p w:rsidR="00D403EE" w:rsidRDefault="00D403EE">
            <w:r>
              <w:t>PI</w:t>
            </w:r>
          </w:p>
        </w:tc>
        <w:tc>
          <w:tcPr>
            <w:tcW w:w="0" w:type="auto"/>
            <w:hideMark/>
          </w:tcPr>
          <w:p w:rsidR="00D403EE" w:rsidRDefault="00D403EE">
            <w:r>
              <w:t>0.869</w:t>
            </w:r>
          </w:p>
        </w:tc>
        <w:tc>
          <w:tcPr>
            <w:tcW w:w="0" w:type="auto"/>
            <w:hideMark/>
          </w:tcPr>
          <w:p w:rsidR="00D403EE" w:rsidRDefault="00D403EE">
            <w:r>
              <w:t>0.878</w:t>
            </w:r>
          </w:p>
        </w:tc>
        <w:tc>
          <w:tcPr>
            <w:tcW w:w="0" w:type="auto"/>
            <w:hideMark/>
          </w:tcPr>
          <w:p w:rsidR="00D403EE" w:rsidRDefault="00D403EE">
            <w:r>
              <w:rPr>
                <w:rStyle w:val="Strong"/>
              </w:rPr>
              <w:t>1.017</w:t>
            </w:r>
          </w:p>
        </w:tc>
        <w:tc>
          <w:tcPr>
            <w:tcW w:w="0" w:type="auto"/>
            <w:hideMark/>
          </w:tcPr>
          <w:p w:rsidR="00D403EE" w:rsidRDefault="00D403EE">
            <w:r>
              <w:rPr>
                <w:rStyle w:val="Strong"/>
              </w:rPr>
              <w:t>C</w:t>
            </w:r>
          </w:p>
        </w:tc>
      </w:tr>
      <w:tr w:rsidR="00D403EE" w:rsidTr="00D403EE">
        <w:trPr>
          <w:trHeight w:val="346"/>
        </w:trPr>
        <w:tc>
          <w:tcPr>
            <w:tcW w:w="0" w:type="auto"/>
            <w:hideMark/>
          </w:tcPr>
          <w:p w:rsidR="00D403EE" w:rsidRDefault="00D403EE">
            <w:r>
              <w:t>IRR</w:t>
            </w:r>
          </w:p>
        </w:tc>
        <w:tc>
          <w:tcPr>
            <w:tcW w:w="0" w:type="auto"/>
            <w:hideMark/>
          </w:tcPr>
          <w:p w:rsidR="00D403EE" w:rsidRDefault="00D403EE">
            <w:r>
              <w:t>2.72%</w:t>
            </w:r>
          </w:p>
        </w:tc>
        <w:tc>
          <w:tcPr>
            <w:tcW w:w="0" w:type="auto"/>
            <w:hideMark/>
          </w:tcPr>
          <w:p w:rsidR="00D403EE" w:rsidRDefault="00D403EE">
            <w:r>
              <w:t>3.26%</w:t>
            </w:r>
          </w:p>
        </w:tc>
        <w:tc>
          <w:tcPr>
            <w:tcW w:w="0" w:type="auto"/>
            <w:hideMark/>
          </w:tcPr>
          <w:p w:rsidR="00D403EE" w:rsidRDefault="00D403EE">
            <w:r>
              <w:rPr>
                <w:rStyle w:val="Strong"/>
              </w:rPr>
              <w:t>8.59%</w:t>
            </w:r>
          </w:p>
        </w:tc>
        <w:tc>
          <w:tcPr>
            <w:tcW w:w="0" w:type="auto"/>
            <w:hideMark/>
          </w:tcPr>
          <w:p w:rsidR="00D403EE" w:rsidRDefault="00D403EE">
            <w:r>
              <w:rPr>
                <w:rStyle w:val="Strong"/>
              </w:rPr>
              <w:t>C</w:t>
            </w:r>
          </w:p>
        </w:tc>
      </w:tr>
    </w:tbl>
    <w:p w:rsidR="00D403EE" w:rsidRDefault="00D403EE" w:rsidP="00885C0E">
      <w:r>
        <w:rPr>
          <w:rStyle w:val="Strong"/>
        </w:rPr>
        <w:t>Overall recommendation: Project C</w:t>
      </w:r>
      <w:r>
        <w:t>, because it has the shortest payback period, highest ARR, positive NPV, PI above 1 and IRR above the 8% discount rate.</w:t>
      </w:r>
    </w:p>
    <w:p w:rsidR="00D403EE" w:rsidRDefault="00D403EE" w:rsidP="00D403EE">
      <w:pPr>
        <w:pStyle w:val="Heading3"/>
      </w:pPr>
      <w:bookmarkStart w:id="93" w:name="_Toc237442340"/>
      <w:r>
        <w:t>Table B6 — Capital Rationing (£100m Maximum)</w:t>
      </w:r>
      <w:bookmarkEnd w:id="93"/>
    </w:p>
    <w:p w:rsidR="00885C0E" w:rsidRDefault="00885C0E" w:rsidP="00885C0E">
      <w:pPr>
        <w:pStyle w:val="Caption"/>
        <w:keepNext/>
      </w:pPr>
      <w:bookmarkStart w:id="94" w:name="_Toc237442359"/>
      <w:r>
        <w:t xml:space="preserve">Table </w:t>
      </w:r>
      <w:fldSimple w:instr=" SEQ Table \* ARABIC ">
        <w:r w:rsidR="00422644">
          <w:rPr>
            <w:noProof/>
          </w:rPr>
          <w:t>15</w:t>
        </w:r>
      </w:fldSimple>
      <w:r w:rsidRPr="00A86FE9">
        <w:t>Capital Rationing (£100m Maximum)</w:t>
      </w:r>
      <w:bookmarkEnd w:id="94"/>
    </w:p>
    <w:tbl>
      <w:tblPr>
        <w:tblStyle w:val="TableGrid"/>
        <w:tblW w:w="7771" w:type="dxa"/>
        <w:tblLook w:val="04A0" w:firstRow="1" w:lastRow="0" w:firstColumn="1" w:lastColumn="0" w:noHBand="0" w:noVBand="1"/>
      </w:tblPr>
      <w:tblGrid>
        <w:gridCol w:w="1613"/>
        <w:gridCol w:w="2590"/>
        <w:gridCol w:w="2451"/>
        <w:gridCol w:w="1117"/>
      </w:tblGrid>
      <w:tr w:rsidR="00D403EE" w:rsidTr="00D403EE">
        <w:trPr>
          <w:trHeight w:val="380"/>
        </w:trPr>
        <w:tc>
          <w:tcPr>
            <w:tcW w:w="0" w:type="auto"/>
            <w:hideMark/>
          </w:tcPr>
          <w:p w:rsidR="00D403EE" w:rsidRDefault="00D403EE">
            <w:pPr>
              <w:jc w:val="center"/>
              <w:rPr>
                <w:b/>
                <w:bCs/>
              </w:rPr>
            </w:pPr>
            <w:r>
              <w:rPr>
                <w:b/>
                <w:bCs/>
              </w:rPr>
              <w:t>Combination</w:t>
            </w:r>
          </w:p>
        </w:tc>
        <w:tc>
          <w:tcPr>
            <w:tcW w:w="0" w:type="auto"/>
            <w:hideMark/>
          </w:tcPr>
          <w:p w:rsidR="00D403EE" w:rsidRDefault="00D403EE">
            <w:pPr>
              <w:jc w:val="center"/>
              <w:rPr>
                <w:b/>
                <w:bCs/>
              </w:rPr>
            </w:pPr>
            <w:r>
              <w:rPr>
                <w:b/>
                <w:bCs/>
              </w:rPr>
              <w:t>Total Investment (£m)</w:t>
            </w:r>
          </w:p>
        </w:tc>
        <w:tc>
          <w:tcPr>
            <w:tcW w:w="0" w:type="auto"/>
            <w:hideMark/>
          </w:tcPr>
          <w:p w:rsidR="00D403EE" w:rsidRDefault="00D403EE">
            <w:pPr>
              <w:jc w:val="center"/>
              <w:rPr>
                <w:b/>
                <w:bCs/>
              </w:rPr>
            </w:pPr>
            <w:r>
              <w:rPr>
                <w:b/>
                <w:bCs/>
              </w:rPr>
              <w:t>Combined NPV (£m)</w:t>
            </w:r>
          </w:p>
        </w:tc>
        <w:tc>
          <w:tcPr>
            <w:tcW w:w="0" w:type="auto"/>
            <w:hideMark/>
          </w:tcPr>
          <w:p w:rsidR="00D403EE" w:rsidRDefault="00D403EE">
            <w:pPr>
              <w:jc w:val="center"/>
              <w:rPr>
                <w:b/>
                <w:bCs/>
              </w:rPr>
            </w:pPr>
            <w:r>
              <w:rPr>
                <w:b/>
                <w:bCs/>
              </w:rPr>
              <w:t>Decision</w:t>
            </w:r>
          </w:p>
        </w:tc>
      </w:tr>
      <w:tr w:rsidR="00D403EE" w:rsidTr="00D403EE">
        <w:trPr>
          <w:trHeight w:val="360"/>
        </w:trPr>
        <w:tc>
          <w:tcPr>
            <w:tcW w:w="0" w:type="auto"/>
            <w:hideMark/>
          </w:tcPr>
          <w:p w:rsidR="00D403EE" w:rsidRDefault="00D403EE">
            <w:pPr>
              <w:jc w:val="left"/>
            </w:pPr>
            <w:r>
              <w:rPr>
                <w:rStyle w:val="Strong"/>
              </w:rPr>
              <w:t>A + B</w:t>
            </w:r>
          </w:p>
        </w:tc>
        <w:tc>
          <w:tcPr>
            <w:tcW w:w="0" w:type="auto"/>
            <w:hideMark/>
          </w:tcPr>
          <w:p w:rsidR="00D403EE" w:rsidRDefault="00D403EE">
            <w:r>
              <w:t>100</w:t>
            </w:r>
          </w:p>
        </w:tc>
        <w:tc>
          <w:tcPr>
            <w:tcW w:w="0" w:type="auto"/>
            <w:hideMark/>
          </w:tcPr>
          <w:p w:rsidR="00D403EE" w:rsidRDefault="00D403EE">
            <w:r>
              <w:t>-12.62</w:t>
            </w:r>
          </w:p>
        </w:tc>
        <w:tc>
          <w:tcPr>
            <w:tcW w:w="0" w:type="auto"/>
            <w:hideMark/>
          </w:tcPr>
          <w:p w:rsidR="00D403EE" w:rsidRDefault="00D403EE">
            <w:r>
              <w:t>Reject</w:t>
            </w:r>
          </w:p>
        </w:tc>
      </w:tr>
      <w:tr w:rsidR="00D403EE" w:rsidTr="00D403EE">
        <w:trPr>
          <w:trHeight w:val="380"/>
        </w:trPr>
        <w:tc>
          <w:tcPr>
            <w:tcW w:w="0" w:type="auto"/>
            <w:hideMark/>
          </w:tcPr>
          <w:p w:rsidR="00D403EE" w:rsidRDefault="00D403EE">
            <w:r>
              <w:rPr>
                <w:rStyle w:val="Strong"/>
              </w:rPr>
              <w:t>A + C</w:t>
            </w:r>
          </w:p>
        </w:tc>
        <w:tc>
          <w:tcPr>
            <w:tcW w:w="0" w:type="auto"/>
            <w:hideMark/>
          </w:tcPr>
          <w:p w:rsidR="00D403EE" w:rsidRDefault="00D403EE">
            <w:r>
              <w:t>100</w:t>
            </w:r>
          </w:p>
        </w:tc>
        <w:tc>
          <w:tcPr>
            <w:tcW w:w="0" w:type="auto"/>
            <w:hideMark/>
          </w:tcPr>
          <w:p w:rsidR="00D403EE" w:rsidRDefault="00D403EE">
            <w:r>
              <w:t>-5.68</w:t>
            </w:r>
          </w:p>
        </w:tc>
        <w:tc>
          <w:tcPr>
            <w:tcW w:w="0" w:type="auto"/>
            <w:hideMark/>
          </w:tcPr>
          <w:p w:rsidR="00D403EE" w:rsidRDefault="00D403EE">
            <w:r>
              <w:t>Reject</w:t>
            </w:r>
          </w:p>
        </w:tc>
      </w:tr>
      <w:tr w:rsidR="00D403EE" w:rsidTr="00D403EE">
        <w:trPr>
          <w:trHeight w:val="360"/>
        </w:trPr>
        <w:tc>
          <w:tcPr>
            <w:tcW w:w="0" w:type="auto"/>
            <w:hideMark/>
          </w:tcPr>
          <w:p w:rsidR="00D403EE" w:rsidRDefault="00D403EE">
            <w:r>
              <w:rPr>
                <w:rStyle w:val="Strong"/>
              </w:rPr>
              <w:t>B + C</w:t>
            </w:r>
          </w:p>
        </w:tc>
        <w:tc>
          <w:tcPr>
            <w:tcW w:w="0" w:type="auto"/>
            <w:hideMark/>
          </w:tcPr>
          <w:p w:rsidR="00D403EE" w:rsidRDefault="00D403EE">
            <w:r>
              <w:t>100</w:t>
            </w:r>
          </w:p>
        </w:tc>
        <w:tc>
          <w:tcPr>
            <w:tcW w:w="0" w:type="auto"/>
            <w:hideMark/>
          </w:tcPr>
          <w:p w:rsidR="00D403EE" w:rsidRDefault="00D403EE">
            <w:r>
              <w:t>-5.22</w:t>
            </w:r>
          </w:p>
        </w:tc>
        <w:tc>
          <w:tcPr>
            <w:tcW w:w="0" w:type="auto"/>
            <w:hideMark/>
          </w:tcPr>
          <w:p w:rsidR="00D403EE" w:rsidRDefault="00D403EE">
            <w:r>
              <w:t>Reject</w:t>
            </w:r>
          </w:p>
        </w:tc>
      </w:tr>
      <w:tr w:rsidR="00D403EE" w:rsidTr="00D403EE">
        <w:trPr>
          <w:trHeight w:val="380"/>
        </w:trPr>
        <w:tc>
          <w:tcPr>
            <w:tcW w:w="0" w:type="auto"/>
            <w:hideMark/>
          </w:tcPr>
          <w:p w:rsidR="00D403EE" w:rsidRDefault="00D403EE">
            <w:r>
              <w:rPr>
                <w:rStyle w:val="Strong"/>
              </w:rPr>
              <w:t>C only</w:t>
            </w:r>
          </w:p>
        </w:tc>
        <w:tc>
          <w:tcPr>
            <w:tcW w:w="0" w:type="auto"/>
            <w:hideMark/>
          </w:tcPr>
          <w:p w:rsidR="00D403EE" w:rsidRDefault="00D403EE">
            <w:r>
              <w:t>50</w:t>
            </w:r>
          </w:p>
        </w:tc>
        <w:tc>
          <w:tcPr>
            <w:tcW w:w="0" w:type="auto"/>
            <w:hideMark/>
          </w:tcPr>
          <w:p w:rsidR="00D403EE" w:rsidRDefault="00D403EE">
            <w:r>
              <w:rPr>
                <w:rStyle w:val="Strong"/>
              </w:rPr>
              <w:t>0.86</w:t>
            </w:r>
          </w:p>
        </w:tc>
        <w:tc>
          <w:tcPr>
            <w:tcW w:w="0" w:type="auto"/>
            <w:hideMark/>
          </w:tcPr>
          <w:p w:rsidR="00D403EE" w:rsidRDefault="00D403EE">
            <w:r>
              <w:rPr>
                <w:rStyle w:val="Strong"/>
              </w:rPr>
              <w:t>Accept</w:t>
            </w:r>
          </w:p>
        </w:tc>
      </w:tr>
    </w:tbl>
    <w:p w:rsidR="00D403EE" w:rsidRDefault="00D403EE" w:rsidP="00D403EE"/>
    <w:p w:rsidR="00D403EE" w:rsidRDefault="00D403EE" w:rsidP="00885C0E">
      <w:pPr>
        <w:pStyle w:val="Heading3"/>
      </w:pPr>
      <w:bookmarkStart w:id="95" w:name="_Toc237442341"/>
      <w:r>
        <w:t>Appendix B Conclusion</w:t>
      </w:r>
      <w:bookmarkEnd w:id="95"/>
    </w:p>
    <w:p w:rsidR="00D403EE" w:rsidRDefault="00D403EE" w:rsidP="00D403EE">
      <w:r>
        <w:t xml:space="preserve">Under the </w:t>
      </w:r>
      <w:r>
        <w:rPr>
          <w:rStyle w:val="Strong"/>
        </w:rPr>
        <w:t>£100 million investment limit</w:t>
      </w:r>
      <w:r>
        <w:t xml:space="preserve">, Project C is the preferred investment because it is the </w:t>
      </w:r>
      <w:r>
        <w:rPr>
          <w:rStyle w:val="Strong"/>
        </w:rPr>
        <w:t>only project with a positive NPV</w:t>
      </w:r>
      <w:r>
        <w:t xml:space="preserve"> and therefore creates value at the 8% required return. Investing in A or B would destroy value based on NPV. If Hilton is </w:t>
      </w:r>
      <w:r>
        <w:rPr>
          <w:rStyle w:val="Strong"/>
        </w:rPr>
        <w:t>not required to spend the entire £100 million</w:t>
      </w:r>
      <w:r>
        <w:t>, investing £50 million in Project C and retaining the remaining £50 million is financially preferable.</w:t>
      </w:r>
    </w:p>
    <w:p w:rsidR="00D403EE" w:rsidRPr="0052263F" w:rsidRDefault="00D403EE" w:rsidP="00D403EE"/>
    <w:sectPr w:rsidR="00D403EE" w:rsidRPr="0052263F" w:rsidSect="00523D32">
      <w:footerReference w:type="default" r:id="rId30"/>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558C8" w:rsidRDefault="006558C8" w:rsidP="00523D32">
      <w:pPr>
        <w:spacing w:after="0" w:line="240" w:lineRule="auto"/>
      </w:pPr>
      <w:r>
        <w:separator/>
      </w:r>
    </w:p>
  </w:endnote>
  <w:endnote w:type="continuationSeparator" w:id="0">
    <w:p w:rsidR="006558C8" w:rsidRDefault="006558C8" w:rsidP="00523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19179160"/>
      <w:docPartObj>
        <w:docPartGallery w:val="Page Numbers (Bottom of Page)"/>
        <w:docPartUnique/>
      </w:docPartObj>
    </w:sdtPr>
    <w:sdtEndPr>
      <w:rPr>
        <w:noProof/>
      </w:rPr>
    </w:sdtEndPr>
    <w:sdtContent>
      <w:p w:rsidR="00230F39" w:rsidRDefault="00230F39">
        <w:pPr>
          <w:pStyle w:val="Footer"/>
          <w:jc w:val="center"/>
        </w:pPr>
        <w:r>
          <w:fldChar w:fldCharType="begin"/>
        </w:r>
        <w:r>
          <w:instrText xml:space="preserve"> PAGE   \* MERGEFORMAT </w:instrText>
        </w:r>
        <w:r>
          <w:fldChar w:fldCharType="separate"/>
        </w:r>
        <w:r w:rsidR="00125354">
          <w:rPr>
            <w:noProof/>
          </w:rPr>
          <w:t>1</w:t>
        </w:r>
        <w:r>
          <w:rPr>
            <w:noProof/>
          </w:rPr>
          <w:fldChar w:fldCharType="end"/>
        </w:r>
      </w:p>
    </w:sdtContent>
  </w:sdt>
  <w:p w:rsidR="00230F39" w:rsidRDefault="00230F3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558C8" w:rsidRDefault="006558C8" w:rsidP="00523D32">
      <w:pPr>
        <w:spacing w:after="0" w:line="240" w:lineRule="auto"/>
      </w:pPr>
      <w:r>
        <w:separator/>
      </w:r>
    </w:p>
  </w:footnote>
  <w:footnote w:type="continuationSeparator" w:id="0">
    <w:p w:rsidR="006558C8" w:rsidRDefault="006558C8" w:rsidP="00523D3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3959"/>
    <w:rsid w:val="000531BE"/>
    <w:rsid w:val="00085909"/>
    <w:rsid w:val="00125354"/>
    <w:rsid w:val="00230F39"/>
    <w:rsid w:val="00252713"/>
    <w:rsid w:val="002935F2"/>
    <w:rsid w:val="002E22D7"/>
    <w:rsid w:val="002F4D26"/>
    <w:rsid w:val="002F5CA4"/>
    <w:rsid w:val="00357584"/>
    <w:rsid w:val="003770A3"/>
    <w:rsid w:val="003B05F3"/>
    <w:rsid w:val="003F63F4"/>
    <w:rsid w:val="00422644"/>
    <w:rsid w:val="0047036F"/>
    <w:rsid w:val="004A01DC"/>
    <w:rsid w:val="004C095A"/>
    <w:rsid w:val="0052263F"/>
    <w:rsid w:val="00523D32"/>
    <w:rsid w:val="0052525D"/>
    <w:rsid w:val="005E2391"/>
    <w:rsid w:val="006558C8"/>
    <w:rsid w:val="007867F0"/>
    <w:rsid w:val="00787FFD"/>
    <w:rsid w:val="007B50D7"/>
    <w:rsid w:val="00883D65"/>
    <w:rsid w:val="00885C0E"/>
    <w:rsid w:val="008A1318"/>
    <w:rsid w:val="00914892"/>
    <w:rsid w:val="0096345A"/>
    <w:rsid w:val="009D4FE7"/>
    <w:rsid w:val="00AA0373"/>
    <w:rsid w:val="00AA2C09"/>
    <w:rsid w:val="00AE6B9B"/>
    <w:rsid w:val="00AF12E8"/>
    <w:rsid w:val="00AF69C1"/>
    <w:rsid w:val="00B15647"/>
    <w:rsid w:val="00B50B83"/>
    <w:rsid w:val="00BB3959"/>
    <w:rsid w:val="00CD7F3D"/>
    <w:rsid w:val="00CE0E2B"/>
    <w:rsid w:val="00D403EE"/>
    <w:rsid w:val="00DB5E7D"/>
    <w:rsid w:val="00E36188"/>
    <w:rsid w:val="00EC7854"/>
    <w:rsid w:val="00F543D8"/>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564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B15647"/>
    <w:pPr>
      <w:spacing w:before="100" w:beforeAutospacing="1" w:after="100" w:afterAutospacing="1"/>
      <w:outlineLvl w:val="1"/>
    </w:pPr>
    <w:rPr>
      <w:rFonts w:eastAsia="Times New Roman" w:cs="Times New Roman"/>
      <w:b/>
      <w:bCs/>
      <w:i/>
      <w:sz w:val="28"/>
      <w:szCs w:val="36"/>
      <w:u w:val="single"/>
      <w:lang w:eastAsia="en-IN"/>
    </w:rPr>
  </w:style>
  <w:style w:type="paragraph" w:styleId="Heading3">
    <w:name w:val="heading 3"/>
    <w:basedOn w:val="Normal"/>
    <w:next w:val="Normal"/>
    <w:link w:val="Heading3Char"/>
    <w:uiPriority w:val="9"/>
    <w:unhideWhenUsed/>
    <w:qFormat/>
    <w:rsid w:val="00B15647"/>
    <w:pPr>
      <w:keepNext/>
      <w:keepLines/>
      <w:spacing w:before="40" w:after="0"/>
      <w:outlineLvl w:val="2"/>
    </w:pPr>
    <w:rPr>
      <w:rFonts w:eastAsiaTheme="majorEastAsia" w:cstheme="majorBidi"/>
      <w:b/>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5647"/>
    <w:rPr>
      <w:rFonts w:ascii="Times New Roman" w:eastAsia="Times New Roman" w:hAnsi="Times New Roman" w:cs="Times New Roman"/>
      <w:b/>
      <w:bCs/>
      <w:i/>
      <w:sz w:val="28"/>
      <w:szCs w:val="36"/>
      <w:u w:val="single"/>
      <w:lang w:eastAsia="en-IN"/>
    </w:rPr>
  </w:style>
  <w:style w:type="paragraph" w:styleId="NormalWeb">
    <w:name w:val="Normal (Web)"/>
    <w:basedOn w:val="Normal"/>
    <w:uiPriority w:val="99"/>
    <w:unhideWhenUsed/>
    <w:rsid w:val="00BB3959"/>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B15647"/>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B15647"/>
    <w:rPr>
      <w:rFonts w:ascii="Times New Roman" w:eastAsiaTheme="majorEastAsia" w:hAnsi="Times New Roman" w:cstheme="majorBidi"/>
      <w:b/>
      <w:i/>
      <w:color w:val="1F4D78" w:themeColor="accent1" w:themeShade="7F"/>
      <w:sz w:val="24"/>
      <w:szCs w:val="24"/>
    </w:rPr>
  </w:style>
  <w:style w:type="character" w:styleId="Strong">
    <w:name w:val="Strong"/>
    <w:basedOn w:val="DefaultParagraphFont"/>
    <w:uiPriority w:val="22"/>
    <w:qFormat/>
    <w:rsid w:val="00BB3959"/>
    <w:rPr>
      <w:b/>
      <w:bCs/>
    </w:rPr>
  </w:style>
  <w:style w:type="table" w:styleId="TableGrid">
    <w:name w:val="Table Grid"/>
    <w:basedOn w:val="TableNormal"/>
    <w:uiPriority w:val="39"/>
    <w:rsid w:val="00AE6B9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E2391"/>
    <w:pPr>
      <w:spacing w:after="200" w:line="240" w:lineRule="auto"/>
    </w:pPr>
    <w:rPr>
      <w:i/>
      <w:iCs/>
      <w:color w:val="44546A" w:themeColor="text2"/>
      <w:sz w:val="18"/>
      <w:szCs w:val="18"/>
    </w:rPr>
  </w:style>
  <w:style w:type="paragraph" w:customStyle="1" w:styleId="pdq2pgselectionanchorcontainer">
    <w:name w:val="pdq2pg_selectionanchorcontainer"/>
    <w:basedOn w:val="Normal"/>
    <w:rsid w:val="0052263F"/>
    <w:pPr>
      <w:spacing w:before="100" w:beforeAutospacing="1" w:after="100" w:afterAutospacing="1" w:line="240" w:lineRule="auto"/>
    </w:pPr>
    <w:rPr>
      <w:rFonts w:eastAsia="Times New Roman" w:cs="Times New Roman"/>
      <w:szCs w:val="24"/>
      <w:lang w:eastAsia="en-IN"/>
    </w:rPr>
  </w:style>
  <w:style w:type="paragraph" w:styleId="Header">
    <w:name w:val="header"/>
    <w:basedOn w:val="Normal"/>
    <w:link w:val="HeaderChar"/>
    <w:uiPriority w:val="99"/>
    <w:unhideWhenUsed/>
    <w:rsid w:val="00523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D32"/>
    <w:rPr>
      <w:rFonts w:ascii="Times New Roman" w:hAnsi="Times New Roman"/>
      <w:sz w:val="24"/>
    </w:rPr>
  </w:style>
  <w:style w:type="paragraph" w:styleId="Footer">
    <w:name w:val="footer"/>
    <w:basedOn w:val="Normal"/>
    <w:link w:val="FooterChar"/>
    <w:uiPriority w:val="99"/>
    <w:unhideWhenUsed/>
    <w:rsid w:val="00523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D32"/>
    <w:rPr>
      <w:rFonts w:ascii="Times New Roman" w:hAnsi="Times New Roman"/>
      <w:sz w:val="24"/>
    </w:rPr>
  </w:style>
  <w:style w:type="paragraph" w:styleId="TOCHeading">
    <w:name w:val="TOC Heading"/>
    <w:basedOn w:val="Heading1"/>
    <w:next w:val="Normal"/>
    <w:uiPriority w:val="39"/>
    <w:unhideWhenUsed/>
    <w:qFormat/>
    <w:rsid w:val="000531B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531BE"/>
    <w:pPr>
      <w:spacing w:after="100"/>
    </w:pPr>
  </w:style>
  <w:style w:type="paragraph" w:styleId="TOC2">
    <w:name w:val="toc 2"/>
    <w:basedOn w:val="Normal"/>
    <w:next w:val="Normal"/>
    <w:autoRedefine/>
    <w:uiPriority w:val="39"/>
    <w:unhideWhenUsed/>
    <w:rsid w:val="000531BE"/>
    <w:pPr>
      <w:spacing w:after="100"/>
      <w:ind w:left="240"/>
    </w:pPr>
  </w:style>
  <w:style w:type="paragraph" w:styleId="TOC3">
    <w:name w:val="toc 3"/>
    <w:basedOn w:val="Normal"/>
    <w:next w:val="Normal"/>
    <w:autoRedefine/>
    <w:uiPriority w:val="39"/>
    <w:unhideWhenUsed/>
    <w:rsid w:val="000531BE"/>
    <w:pPr>
      <w:spacing w:after="100"/>
      <w:ind w:left="480"/>
    </w:pPr>
  </w:style>
  <w:style w:type="character" w:styleId="Hyperlink">
    <w:name w:val="Hyperlink"/>
    <w:basedOn w:val="DefaultParagraphFont"/>
    <w:uiPriority w:val="99"/>
    <w:unhideWhenUsed/>
    <w:rsid w:val="000531BE"/>
    <w:rPr>
      <w:color w:val="0563C1" w:themeColor="hyperlink"/>
      <w:u w:val="single"/>
    </w:rPr>
  </w:style>
  <w:style w:type="paragraph" w:styleId="TableofFigures">
    <w:name w:val="table of figures"/>
    <w:basedOn w:val="Normal"/>
    <w:next w:val="Normal"/>
    <w:uiPriority w:val="99"/>
    <w:unhideWhenUsed/>
    <w:rsid w:val="000531BE"/>
    <w:pPr>
      <w:spacing w:after="0"/>
    </w:pPr>
  </w:style>
  <w:style w:type="paragraph" w:styleId="BalloonText">
    <w:name w:val="Balloon Text"/>
    <w:basedOn w:val="Normal"/>
    <w:link w:val="BalloonTextChar"/>
    <w:uiPriority w:val="99"/>
    <w:semiHidden/>
    <w:unhideWhenUsed/>
    <w:rsid w:val="00125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35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1564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5647"/>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B15647"/>
    <w:pPr>
      <w:spacing w:before="100" w:beforeAutospacing="1" w:after="100" w:afterAutospacing="1"/>
      <w:outlineLvl w:val="1"/>
    </w:pPr>
    <w:rPr>
      <w:rFonts w:eastAsia="Times New Roman" w:cs="Times New Roman"/>
      <w:b/>
      <w:bCs/>
      <w:i/>
      <w:sz w:val="28"/>
      <w:szCs w:val="36"/>
      <w:u w:val="single"/>
      <w:lang w:eastAsia="en-IN"/>
    </w:rPr>
  </w:style>
  <w:style w:type="paragraph" w:styleId="Heading3">
    <w:name w:val="heading 3"/>
    <w:basedOn w:val="Normal"/>
    <w:next w:val="Normal"/>
    <w:link w:val="Heading3Char"/>
    <w:uiPriority w:val="9"/>
    <w:unhideWhenUsed/>
    <w:qFormat/>
    <w:rsid w:val="00B15647"/>
    <w:pPr>
      <w:keepNext/>
      <w:keepLines/>
      <w:spacing w:before="40" w:after="0"/>
      <w:outlineLvl w:val="2"/>
    </w:pPr>
    <w:rPr>
      <w:rFonts w:eastAsiaTheme="majorEastAsia" w:cstheme="majorBidi"/>
      <w:b/>
      <w: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5647"/>
    <w:rPr>
      <w:rFonts w:ascii="Times New Roman" w:eastAsia="Times New Roman" w:hAnsi="Times New Roman" w:cs="Times New Roman"/>
      <w:b/>
      <w:bCs/>
      <w:i/>
      <w:sz w:val="28"/>
      <w:szCs w:val="36"/>
      <w:u w:val="single"/>
      <w:lang w:eastAsia="en-IN"/>
    </w:rPr>
  </w:style>
  <w:style w:type="paragraph" w:styleId="NormalWeb">
    <w:name w:val="Normal (Web)"/>
    <w:basedOn w:val="Normal"/>
    <w:uiPriority w:val="99"/>
    <w:unhideWhenUsed/>
    <w:rsid w:val="00BB3959"/>
    <w:pPr>
      <w:spacing w:before="100" w:beforeAutospacing="1" w:after="100" w:afterAutospacing="1" w:line="240" w:lineRule="auto"/>
    </w:pPr>
    <w:rPr>
      <w:rFonts w:eastAsia="Times New Roman" w:cs="Times New Roman"/>
      <w:szCs w:val="24"/>
      <w:lang w:eastAsia="en-IN"/>
    </w:rPr>
  </w:style>
  <w:style w:type="character" w:customStyle="1" w:styleId="Heading1Char">
    <w:name w:val="Heading 1 Char"/>
    <w:basedOn w:val="DefaultParagraphFont"/>
    <w:link w:val="Heading1"/>
    <w:uiPriority w:val="9"/>
    <w:rsid w:val="00B15647"/>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rsid w:val="00B15647"/>
    <w:rPr>
      <w:rFonts w:ascii="Times New Roman" w:eastAsiaTheme="majorEastAsia" w:hAnsi="Times New Roman" w:cstheme="majorBidi"/>
      <w:b/>
      <w:i/>
      <w:color w:val="1F4D78" w:themeColor="accent1" w:themeShade="7F"/>
      <w:sz w:val="24"/>
      <w:szCs w:val="24"/>
    </w:rPr>
  </w:style>
  <w:style w:type="character" w:styleId="Strong">
    <w:name w:val="Strong"/>
    <w:basedOn w:val="DefaultParagraphFont"/>
    <w:uiPriority w:val="22"/>
    <w:qFormat/>
    <w:rsid w:val="00BB3959"/>
    <w:rPr>
      <w:b/>
      <w:bCs/>
    </w:rPr>
  </w:style>
  <w:style w:type="table" w:styleId="TableGrid">
    <w:name w:val="Table Grid"/>
    <w:basedOn w:val="TableNormal"/>
    <w:uiPriority w:val="39"/>
    <w:rsid w:val="00AE6B9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E2391"/>
    <w:pPr>
      <w:spacing w:after="200" w:line="240" w:lineRule="auto"/>
    </w:pPr>
    <w:rPr>
      <w:i/>
      <w:iCs/>
      <w:color w:val="44546A" w:themeColor="text2"/>
      <w:sz w:val="18"/>
      <w:szCs w:val="18"/>
    </w:rPr>
  </w:style>
  <w:style w:type="paragraph" w:customStyle="1" w:styleId="pdq2pgselectionanchorcontainer">
    <w:name w:val="pdq2pg_selectionanchorcontainer"/>
    <w:basedOn w:val="Normal"/>
    <w:rsid w:val="0052263F"/>
    <w:pPr>
      <w:spacing w:before="100" w:beforeAutospacing="1" w:after="100" w:afterAutospacing="1" w:line="240" w:lineRule="auto"/>
    </w:pPr>
    <w:rPr>
      <w:rFonts w:eastAsia="Times New Roman" w:cs="Times New Roman"/>
      <w:szCs w:val="24"/>
      <w:lang w:eastAsia="en-IN"/>
    </w:rPr>
  </w:style>
  <w:style w:type="paragraph" w:styleId="Header">
    <w:name w:val="header"/>
    <w:basedOn w:val="Normal"/>
    <w:link w:val="HeaderChar"/>
    <w:uiPriority w:val="99"/>
    <w:unhideWhenUsed/>
    <w:rsid w:val="00523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3D32"/>
    <w:rPr>
      <w:rFonts w:ascii="Times New Roman" w:hAnsi="Times New Roman"/>
      <w:sz w:val="24"/>
    </w:rPr>
  </w:style>
  <w:style w:type="paragraph" w:styleId="Footer">
    <w:name w:val="footer"/>
    <w:basedOn w:val="Normal"/>
    <w:link w:val="FooterChar"/>
    <w:uiPriority w:val="99"/>
    <w:unhideWhenUsed/>
    <w:rsid w:val="00523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3D32"/>
    <w:rPr>
      <w:rFonts w:ascii="Times New Roman" w:hAnsi="Times New Roman"/>
      <w:sz w:val="24"/>
    </w:rPr>
  </w:style>
  <w:style w:type="paragraph" w:styleId="TOCHeading">
    <w:name w:val="TOC Heading"/>
    <w:basedOn w:val="Heading1"/>
    <w:next w:val="Normal"/>
    <w:uiPriority w:val="39"/>
    <w:unhideWhenUsed/>
    <w:qFormat/>
    <w:rsid w:val="000531B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0531BE"/>
    <w:pPr>
      <w:spacing w:after="100"/>
    </w:pPr>
  </w:style>
  <w:style w:type="paragraph" w:styleId="TOC2">
    <w:name w:val="toc 2"/>
    <w:basedOn w:val="Normal"/>
    <w:next w:val="Normal"/>
    <w:autoRedefine/>
    <w:uiPriority w:val="39"/>
    <w:unhideWhenUsed/>
    <w:rsid w:val="000531BE"/>
    <w:pPr>
      <w:spacing w:after="100"/>
      <w:ind w:left="240"/>
    </w:pPr>
  </w:style>
  <w:style w:type="paragraph" w:styleId="TOC3">
    <w:name w:val="toc 3"/>
    <w:basedOn w:val="Normal"/>
    <w:next w:val="Normal"/>
    <w:autoRedefine/>
    <w:uiPriority w:val="39"/>
    <w:unhideWhenUsed/>
    <w:rsid w:val="000531BE"/>
    <w:pPr>
      <w:spacing w:after="100"/>
      <w:ind w:left="480"/>
    </w:pPr>
  </w:style>
  <w:style w:type="character" w:styleId="Hyperlink">
    <w:name w:val="Hyperlink"/>
    <w:basedOn w:val="DefaultParagraphFont"/>
    <w:uiPriority w:val="99"/>
    <w:unhideWhenUsed/>
    <w:rsid w:val="000531BE"/>
    <w:rPr>
      <w:color w:val="0563C1" w:themeColor="hyperlink"/>
      <w:u w:val="single"/>
    </w:rPr>
  </w:style>
  <w:style w:type="paragraph" w:styleId="TableofFigures">
    <w:name w:val="table of figures"/>
    <w:basedOn w:val="Normal"/>
    <w:next w:val="Normal"/>
    <w:uiPriority w:val="99"/>
    <w:unhideWhenUsed/>
    <w:rsid w:val="000531BE"/>
    <w:pPr>
      <w:spacing w:after="0"/>
    </w:pPr>
  </w:style>
  <w:style w:type="paragraph" w:styleId="BalloonText">
    <w:name w:val="Balloon Text"/>
    <w:basedOn w:val="Normal"/>
    <w:link w:val="BalloonTextChar"/>
    <w:uiPriority w:val="99"/>
    <w:semiHidden/>
    <w:unhideWhenUsed/>
    <w:rsid w:val="001253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35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518792">
      <w:bodyDiv w:val="1"/>
      <w:marLeft w:val="0"/>
      <w:marRight w:val="0"/>
      <w:marTop w:val="0"/>
      <w:marBottom w:val="0"/>
      <w:divBdr>
        <w:top w:val="none" w:sz="0" w:space="0" w:color="auto"/>
        <w:left w:val="none" w:sz="0" w:space="0" w:color="auto"/>
        <w:bottom w:val="none" w:sz="0" w:space="0" w:color="auto"/>
        <w:right w:val="none" w:sz="0" w:space="0" w:color="auto"/>
      </w:divBdr>
    </w:div>
    <w:div w:id="200559956">
      <w:bodyDiv w:val="1"/>
      <w:marLeft w:val="0"/>
      <w:marRight w:val="0"/>
      <w:marTop w:val="0"/>
      <w:marBottom w:val="0"/>
      <w:divBdr>
        <w:top w:val="none" w:sz="0" w:space="0" w:color="auto"/>
        <w:left w:val="none" w:sz="0" w:space="0" w:color="auto"/>
        <w:bottom w:val="none" w:sz="0" w:space="0" w:color="auto"/>
        <w:right w:val="none" w:sz="0" w:space="0" w:color="auto"/>
      </w:divBdr>
    </w:div>
    <w:div w:id="298926152">
      <w:bodyDiv w:val="1"/>
      <w:marLeft w:val="0"/>
      <w:marRight w:val="0"/>
      <w:marTop w:val="0"/>
      <w:marBottom w:val="0"/>
      <w:divBdr>
        <w:top w:val="none" w:sz="0" w:space="0" w:color="auto"/>
        <w:left w:val="none" w:sz="0" w:space="0" w:color="auto"/>
        <w:bottom w:val="none" w:sz="0" w:space="0" w:color="auto"/>
        <w:right w:val="none" w:sz="0" w:space="0" w:color="auto"/>
      </w:divBdr>
    </w:div>
    <w:div w:id="478377228">
      <w:bodyDiv w:val="1"/>
      <w:marLeft w:val="0"/>
      <w:marRight w:val="0"/>
      <w:marTop w:val="0"/>
      <w:marBottom w:val="0"/>
      <w:divBdr>
        <w:top w:val="none" w:sz="0" w:space="0" w:color="auto"/>
        <w:left w:val="none" w:sz="0" w:space="0" w:color="auto"/>
        <w:bottom w:val="none" w:sz="0" w:space="0" w:color="auto"/>
        <w:right w:val="none" w:sz="0" w:space="0" w:color="auto"/>
      </w:divBdr>
    </w:div>
    <w:div w:id="527261252">
      <w:bodyDiv w:val="1"/>
      <w:marLeft w:val="0"/>
      <w:marRight w:val="0"/>
      <w:marTop w:val="0"/>
      <w:marBottom w:val="0"/>
      <w:divBdr>
        <w:top w:val="none" w:sz="0" w:space="0" w:color="auto"/>
        <w:left w:val="none" w:sz="0" w:space="0" w:color="auto"/>
        <w:bottom w:val="none" w:sz="0" w:space="0" w:color="auto"/>
        <w:right w:val="none" w:sz="0" w:space="0" w:color="auto"/>
      </w:divBdr>
    </w:div>
    <w:div w:id="717245664">
      <w:bodyDiv w:val="1"/>
      <w:marLeft w:val="0"/>
      <w:marRight w:val="0"/>
      <w:marTop w:val="0"/>
      <w:marBottom w:val="0"/>
      <w:divBdr>
        <w:top w:val="none" w:sz="0" w:space="0" w:color="auto"/>
        <w:left w:val="none" w:sz="0" w:space="0" w:color="auto"/>
        <w:bottom w:val="none" w:sz="0" w:space="0" w:color="auto"/>
        <w:right w:val="none" w:sz="0" w:space="0" w:color="auto"/>
      </w:divBdr>
      <w:divsChild>
        <w:div w:id="1002396626">
          <w:marLeft w:val="0"/>
          <w:marRight w:val="0"/>
          <w:marTop w:val="0"/>
          <w:marBottom w:val="0"/>
          <w:divBdr>
            <w:top w:val="none" w:sz="0" w:space="0" w:color="auto"/>
            <w:left w:val="none" w:sz="0" w:space="0" w:color="auto"/>
            <w:bottom w:val="none" w:sz="0" w:space="0" w:color="auto"/>
            <w:right w:val="none" w:sz="0" w:space="0" w:color="auto"/>
          </w:divBdr>
          <w:divsChild>
            <w:div w:id="9059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204481">
      <w:bodyDiv w:val="1"/>
      <w:marLeft w:val="0"/>
      <w:marRight w:val="0"/>
      <w:marTop w:val="0"/>
      <w:marBottom w:val="0"/>
      <w:divBdr>
        <w:top w:val="none" w:sz="0" w:space="0" w:color="auto"/>
        <w:left w:val="none" w:sz="0" w:space="0" w:color="auto"/>
        <w:bottom w:val="none" w:sz="0" w:space="0" w:color="auto"/>
        <w:right w:val="none" w:sz="0" w:space="0" w:color="auto"/>
      </w:divBdr>
    </w:div>
    <w:div w:id="863438962">
      <w:bodyDiv w:val="1"/>
      <w:marLeft w:val="0"/>
      <w:marRight w:val="0"/>
      <w:marTop w:val="0"/>
      <w:marBottom w:val="0"/>
      <w:divBdr>
        <w:top w:val="none" w:sz="0" w:space="0" w:color="auto"/>
        <w:left w:val="none" w:sz="0" w:space="0" w:color="auto"/>
        <w:bottom w:val="none" w:sz="0" w:space="0" w:color="auto"/>
        <w:right w:val="none" w:sz="0" w:space="0" w:color="auto"/>
      </w:divBdr>
    </w:div>
    <w:div w:id="867764639">
      <w:bodyDiv w:val="1"/>
      <w:marLeft w:val="0"/>
      <w:marRight w:val="0"/>
      <w:marTop w:val="0"/>
      <w:marBottom w:val="0"/>
      <w:divBdr>
        <w:top w:val="none" w:sz="0" w:space="0" w:color="auto"/>
        <w:left w:val="none" w:sz="0" w:space="0" w:color="auto"/>
        <w:bottom w:val="none" w:sz="0" w:space="0" w:color="auto"/>
        <w:right w:val="none" w:sz="0" w:space="0" w:color="auto"/>
      </w:divBdr>
    </w:div>
    <w:div w:id="894780056">
      <w:bodyDiv w:val="1"/>
      <w:marLeft w:val="0"/>
      <w:marRight w:val="0"/>
      <w:marTop w:val="0"/>
      <w:marBottom w:val="0"/>
      <w:divBdr>
        <w:top w:val="none" w:sz="0" w:space="0" w:color="auto"/>
        <w:left w:val="none" w:sz="0" w:space="0" w:color="auto"/>
        <w:bottom w:val="none" w:sz="0" w:space="0" w:color="auto"/>
        <w:right w:val="none" w:sz="0" w:space="0" w:color="auto"/>
      </w:divBdr>
    </w:div>
    <w:div w:id="909389688">
      <w:bodyDiv w:val="1"/>
      <w:marLeft w:val="0"/>
      <w:marRight w:val="0"/>
      <w:marTop w:val="0"/>
      <w:marBottom w:val="0"/>
      <w:divBdr>
        <w:top w:val="none" w:sz="0" w:space="0" w:color="auto"/>
        <w:left w:val="none" w:sz="0" w:space="0" w:color="auto"/>
        <w:bottom w:val="none" w:sz="0" w:space="0" w:color="auto"/>
        <w:right w:val="none" w:sz="0" w:space="0" w:color="auto"/>
      </w:divBdr>
      <w:divsChild>
        <w:div w:id="1894658790">
          <w:marLeft w:val="0"/>
          <w:marRight w:val="0"/>
          <w:marTop w:val="0"/>
          <w:marBottom w:val="0"/>
          <w:divBdr>
            <w:top w:val="none" w:sz="0" w:space="0" w:color="auto"/>
            <w:left w:val="none" w:sz="0" w:space="0" w:color="auto"/>
            <w:bottom w:val="none" w:sz="0" w:space="0" w:color="auto"/>
            <w:right w:val="none" w:sz="0" w:space="0" w:color="auto"/>
          </w:divBdr>
          <w:divsChild>
            <w:div w:id="136952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768289">
      <w:bodyDiv w:val="1"/>
      <w:marLeft w:val="0"/>
      <w:marRight w:val="0"/>
      <w:marTop w:val="0"/>
      <w:marBottom w:val="0"/>
      <w:divBdr>
        <w:top w:val="none" w:sz="0" w:space="0" w:color="auto"/>
        <w:left w:val="none" w:sz="0" w:space="0" w:color="auto"/>
        <w:bottom w:val="none" w:sz="0" w:space="0" w:color="auto"/>
        <w:right w:val="none" w:sz="0" w:space="0" w:color="auto"/>
      </w:divBdr>
    </w:div>
    <w:div w:id="1289628075">
      <w:bodyDiv w:val="1"/>
      <w:marLeft w:val="0"/>
      <w:marRight w:val="0"/>
      <w:marTop w:val="0"/>
      <w:marBottom w:val="0"/>
      <w:divBdr>
        <w:top w:val="none" w:sz="0" w:space="0" w:color="auto"/>
        <w:left w:val="none" w:sz="0" w:space="0" w:color="auto"/>
        <w:bottom w:val="none" w:sz="0" w:space="0" w:color="auto"/>
        <w:right w:val="none" w:sz="0" w:space="0" w:color="auto"/>
      </w:divBdr>
      <w:divsChild>
        <w:div w:id="367067501">
          <w:marLeft w:val="0"/>
          <w:marRight w:val="0"/>
          <w:marTop w:val="0"/>
          <w:marBottom w:val="0"/>
          <w:divBdr>
            <w:top w:val="none" w:sz="0" w:space="0" w:color="auto"/>
            <w:left w:val="none" w:sz="0" w:space="0" w:color="auto"/>
            <w:bottom w:val="none" w:sz="0" w:space="0" w:color="auto"/>
            <w:right w:val="none" w:sz="0" w:space="0" w:color="auto"/>
          </w:divBdr>
        </w:div>
      </w:divsChild>
    </w:div>
    <w:div w:id="1305812424">
      <w:bodyDiv w:val="1"/>
      <w:marLeft w:val="0"/>
      <w:marRight w:val="0"/>
      <w:marTop w:val="0"/>
      <w:marBottom w:val="0"/>
      <w:divBdr>
        <w:top w:val="none" w:sz="0" w:space="0" w:color="auto"/>
        <w:left w:val="none" w:sz="0" w:space="0" w:color="auto"/>
        <w:bottom w:val="none" w:sz="0" w:space="0" w:color="auto"/>
        <w:right w:val="none" w:sz="0" w:space="0" w:color="auto"/>
      </w:divBdr>
    </w:div>
    <w:div w:id="1337925576">
      <w:bodyDiv w:val="1"/>
      <w:marLeft w:val="0"/>
      <w:marRight w:val="0"/>
      <w:marTop w:val="0"/>
      <w:marBottom w:val="0"/>
      <w:divBdr>
        <w:top w:val="none" w:sz="0" w:space="0" w:color="auto"/>
        <w:left w:val="none" w:sz="0" w:space="0" w:color="auto"/>
        <w:bottom w:val="none" w:sz="0" w:space="0" w:color="auto"/>
        <w:right w:val="none" w:sz="0" w:space="0" w:color="auto"/>
      </w:divBdr>
    </w:div>
    <w:div w:id="1448549209">
      <w:bodyDiv w:val="1"/>
      <w:marLeft w:val="0"/>
      <w:marRight w:val="0"/>
      <w:marTop w:val="0"/>
      <w:marBottom w:val="0"/>
      <w:divBdr>
        <w:top w:val="none" w:sz="0" w:space="0" w:color="auto"/>
        <w:left w:val="none" w:sz="0" w:space="0" w:color="auto"/>
        <w:bottom w:val="none" w:sz="0" w:space="0" w:color="auto"/>
        <w:right w:val="none" w:sz="0" w:space="0" w:color="auto"/>
      </w:divBdr>
    </w:div>
    <w:div w:id="1508212388">
      <w:bodyDiv w:val="1"/>
      <w:marLeft w:val="0"/>
      <w:marRight w:val="0"/>
      <w:marTop w:val="0"/>
      <w:marBottom w:val="0"/>
      <w:divBdr>
        <w:top w:val="none" w:sz="0" w:space="0" w:color="auto"/>
        <w:left w:val="none" w:sz="0" w:space="0" w:color="auto"/>
        <w:bottom w:val="none" w:sz="0" w:space="0" w:color="auto"/>
        <w:right w:val="none" w:sz="0" w:space="0" w:color="auto"/>
      </w:divBdr>
    </w:div>
    <w:div w:id="1538741581">
      <w:bodyDiv w:val="1"/>
      <w:marLeft w:val="0"/>
      <w:marRight w:val="0"/>
      <w:marTop w:val="0"/>
      <w:marBottom w:val="0"/>
      <w:divBdr>
        <w:top w:val="none" w:sz="0" w:space="0" w:color="auto"/>
        <w:left w:val="none" w:sz="0" w:space="0" w:color="auto"/>
        <w:bottom w:val="none" w:sz="0" w:space="0" w:color="auto"/>
        <w:right w:val="none" w:sz="0" w:space="0" w:color="auto"/>
      </w:divBdr>
    </w:div>
    <w:div w:id="1572616057">
      <w:bodyDiv w:val="1"/>
      <w:marLeft w:val="0"/>
      <w:marRight w:val="0"/>
      <w:marTop w:val="0"/>
      <w:marBottom w:val="0"/>
      <w:divBdr>
        <w:top w:val="none" w:sz="0" w:space="0" w:color="auto"/>
        <w:left w:val="none" w:sz="0" w:space="0" w:color="auto"/>
        <w:bottom w:val="none" w:sz="0" w:space="0" w:color="auto"/>
        <w:right w:val="none" w:sz="0" w:space="0" w:color="auto"/>
      </w:divBdr>
    </w:div>
    <w:div w:id="1591886632">
      <w:bodyDiv w:val="1"/>
      <w:marLeft w:val="0"/>
      <w:marRight w:val="0"/>
      <w:marTop w:val="0"/>
      <w:marBottom w:val="0"/>
      <w:divBdr>
        <w:top w:val="none" w:sz="0" w:space="0" w:color="auto"/>
        <w:left w:val="none" w:sz="0" w:space="0" w:color="auto"/>
        <w:bottom w:val="none" w:sz="0" w:space="0" w:color="auto"/>
        <w:right w:val="none" w:sz="0" w:space="0" w:color="auto"/>
      </w:divBdr>
    </w:div>
    <w:div w:id="1614552987">
      <w:bodyDiv w:val="1"/>
      <w:marLeft w:val="0"/>
      <w:marRight w:val="0"/>
      <w:marTop w:val="0"/>
      <w:marBottom w:val="0"/>
      <w:divBdr>
        <w:top w:val="none" w:sz="0" w:space="0" w:color="auto"/>
        <w:left w:val="none" w:sz="0" w:space="0" w:color="auto"/>
        <w:bottom w:val="none" w:sz="0" w:space="0" w:color="auto"/>
        <w:right w:val="none" w:sz="0" w:space="0" w:color="auto"/>
      </w:divBdr>
    </w:div>
    <w:div w:id="1780876367">
      <w:bodyDiv w:val="1"/>
      <w:marLeft w:val="0"/>
      <w:marRight w:val="0"/>
      <w:marTop w:val="0"/>
      <w:marBottom w:val="0"/>
      <w:divBdr>
        <w:top w:val="none" w:sz="0" w:space="0" w:color="auto"/>
        <w:left w:val="none" w:sz="0" w:space="0" w:color="auto"/>
        <w:bottom w:val="none" w:sz="0" w:space="0" w:color="auto"/>
        <w:right w:val="none" w:sz="0" w:space="0" w:color="auto"/>
      </w:divBdr>
    </w:div>
    <w:div w:id="1812207666">
      <w:bodyDiv w:val="1"/>
      <w:marLeft w:val="0"/>
      <w:marRight w:val="0"/>
      <w:marTop w:val="0"/>
      <w:marBottom w:val="0"/>
      <w:divBdr>
        <w:top w:val="none" w:sz="0" w:space="0" w:color="auto"/>
        <w:left w:val="none" w:sz="0" w:space="0" w:color="auto"/>
        <w:bottom w:val="none" w:sz="0" w:space="0" w:color="auto"/>
        <w:right w:val="none" w:sz="0" w:space="0" w:color="auto"/>
      </w:divBdr>
    </w:div>
    <w:div w:id="2007317759">
      <w:bodyDiv w:val="1"/>
      <w:marLeft w:val="0"/>
      <w:marRight w:val="0"/>
      <w:marTop w:val="0"/>
      <w:marBottom w:val="0"/>
      <w:divBdr>
        <w:top w:val="none" w:sz="0" w:space="0" w:color="auto"/>
        <w:left w:val="none" w:sz="0" w:space="0" w:color="auto"/>
        <w:bottom w:val="none" w:sz="0" w:space="0" w:color="auto"/>
        <w:right w:val="none" w:sz="0" w:space="0" w:color="auto"/>
      </w:divBdr>
    </w:div>
    <w:div w:id="2033143376">
      <w:bodyDiv w:val="1"/>
      <w:marLeft w:val="0"/>
      <w:marRight w:val="0"/>
      <w:marTop w:val="0"/>
      <w:marBottom w:val="0"/>
      <w:divBdr>
        <w:top w:val="none" w:sz="0" w:space="0" w:color="auto"/>
        <w:left w:val="none" w:sz="0" w:space="0" w:color="auto"/>
        <w:bottom w:val="none" w:sz="0" w:space="0" w:color="auto"/>
        <w:right w:val="none" w:sz="0" w:space="0" w:color="auto"/>
      </w:divBdr>
    </w:div>
    <w:div w:id="207928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929119922001602" TargetMode="External"/><Relationship Id="rId13" Type="http://schemas.openxmlformats.org/officeDocument/2006/relationships/hyperlink" Target="https://www.hilton.com/en/corporate/" TargetMode="External"/><Relationship Id="rId18" Type="http://schemas.openxmlformats.org/officeDocument/2006/relationships/hyperlink" Target="https://ir.uitm.edu.my/id/eprint/90089/1/90089.pdf" TargetMode="External"/><Relationship Id="rId26" Type="http://schemas.openxmlformats.org/officeDocument/2006/relationships/hyperlink" Target="https://www.sciencedirect.com/science/article/pii/S0278431926000708" TargetMode="External"/><Relationship Id="rId3" Type="http://schemas.microsoft.com/office/2007/relationships/stylesWithEffects" Target="stylesWithEffects.xml"/><Relationship Id="rId21" Type="http://schemas.openxmlformats.org/officeDocument/2006/relationships/hyperlink" Target="https://run.unl.pt/bitstreams/b776f3e3-64c4-4be4-97a4-82cd4ff0041e/download" TargetMode="External"/><Relationship Id="rId7" Type="http://schemas.openxmlformats.org/officeDocument/2006/relationships/endnotes" Target="endnotes.xml"/><Relationship Id="rId12" Type="http://schemas.openxmlformats.org/officeDocument/2006/relationships/hyperlink" Target="https://www.hotelmanagement.net/tech/hilton-introduces-hilton-ai-planner" TargetMode="External"/><Relationship Id="rId17" Type="http://schemas.openxmlformats.org/officeDocument/2006/relationships/hyperlink" Target="https://mooreks.co.uk/insights/hospitality-in-2025-a-sector-under-the-cloche/" TargetMode="External"/><Relationship Id="rId25" Type="http://schemas.openxmlformats.org/officeDocument/2006/relationships/hyperlink" Target="https://www.sec.gov/Archives/edgar/data/1585689/000158568926000005/q42025earningsrelease.htm" TargetMode="External"/><Relationship Id="rId2" Type="http://schemas.openxmlformats.org/officeDocument/2006/relationships/styles" Target="styles.xml"/><Relationship Id="rId16" Type="http://schemas.openxmlformats.org/officeDocument/2006/relationships/hyperlink" Target="https://www.alphaquery.com/stock/HLT/fundamentals/annual/asset-turnover" TargetMode="External"/><Relationship Id="rId20" Type="http://schemas.openxmlformats.org/officeDocument/2006/relationships/hyperlink" Target="https://finance.yahoo.com/news/hilton-record-2025-growth-tests-181601379.html" TargetMode="External"/><Relationship Id="rId29" Type="http://schemas.openxmlformats.org/officeDocument/2006/relationships/chart" Target="charts/char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rtune.com/company/hilton-worldwide-holdings/earnings/q2-2026/" TargetMode="External"/><Relationship Id="rId24" Type="http://schemas.openxmlformats.org/officeDocument/2006/relationships/hyperlink" Target="https://www.hotel-online.com/news/hilton-posts-strong-2025-results-as-record-development-pipeline-and-expanding-brand-portfolio-drive-growth"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tradegenie.com/why-hilton-worldwide-holdings-hlt-is-a-strong-long-term-investment/" TargetMode="External"/><Relationship Id="rId23" Type="http://schemas.openxmlformats.org/officeDocument/2006/relationships/hyperlink" Target="https://stories-editor.hilton.com/wp-content/uploads/2026/03/Hilton-2025-Annual-Report-SEC-Form-10-K.pdf" TargetMode="External"/><Relationship Id="rId28" Type="http://schemas.openxmlformats.org/officeDocument/2006/relationships/chart" Target="charts/chart2.xml"/><Relationship Id="rId10" Type="http://schemas.openxmlformats.org/officeDocument/2006/relationships/hyperlink" Target="https://finbox.com/NYSE:HLT/explorer/days_payables_out/" TargetMode="External"/><Relationship Id="rId19" Type="http://schemas.openxmlformats.org/officeDocument/2006/relationships/hyperlink" Target="https://opendocs.ids.ac.uk/articles/report/Strategic_Investment_Tax_Incentives_in_Africa_The_Case_of_Tax_Holidays_in_Uganda/26434759/1/files/48184216.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pository.pnb.ac.id/id/eprint/4148/11/RAMA_93303_1815834135_Artikel.pdf" TargetMode="External"/><Relationship Id="rId14" Type="http://schemas.openxmlformats.org/officeDocument/2006/relationships/hyperlink" Target="https://digitalcommons.unl.edu/cgi/viewcontent.cgi?article=1819&amp;context=honorstheses" TargetMode="External"/><Relationship Id="rId22" Type="http://schemas.openxmlformats.org/officeDocument/2006/relationships/hyperlink" Target="https://stories.hilton.com/releases/hilton-delivers-strong-net-unit-growth-in-2025-closes-year-with-record-520000-rooms-under-development" TargetMode="External"/><Relationship Id="rId27" Type="http://schemas.openxmlformats.org/officeDocument/2006/relationships/chart" Target="charts/chart1.xml"/><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Admin\Downloads\book%202.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ownloads\book%202.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Admin\Downloads\book%20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percentStacked"/>
        <c:varyColors val="0"/>
        <c:ser>
          <c:idx val="0"/>
          <c:order val="0"/>
          <c:tx>
            <c:strRef>
              <c:f>Sheet1!$D$2:$D$3</c:f>
              <c:strCache>
                <c:ptCount val="2"/>
                <c:pt idx="1">
                  <c:v>2021</c:v>
                </c:pt>
              </c:strCache>
            </c:strRef>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Sheet1!$C$4:$C$10</c:f>
              <c:strCache>
                <c:ptCount val="7"/>
                <c:pt idx="0">
                  <c:v>Operating Profit Margin</c:v>
                </c:pt>
                <c:pt idx="1">
                  <c:v>Net Profit Margin</c:v>
                </c:pt>
                <c:pt idx="2">
                  <c:v>ROA</c:v>
                </c:pt>
                <c:pt idx="3">
                  <c:v>Current Ratio</c:v>
                </c:pt>
                <c:pt idx="4">
                  <c:v>Quick Ratio</c:v>
                </c:pt>
                <c:pt idx="5">
                  <c:v>Debt/Assets</c:v>
                </c:pt>
                <c:pt idx="6">
                  <c:v>OCF Margin</c:v>
                </c:pt>
              </c:strCache>
              <c:extLst xmlns:c16r2="http://schemas.microsoft.com/office/drawing/2015/06/chart">
                <c:ext xmlns:c15="http://schemas.microsoft.com/office/drawing/2012/chart" uri="{02D57815-91ED-43cb-92C2-25804820EDAC}">
                  <c15:fullRef>
                    <c15:sqref>Sheet1!$B$4:$C$10</c15:sqref>
                  </c15:fullRef>
                  <c15:levelRef>
                    <c15:sqref>Sheet1!$C$4:$C$10</c15:sqref>
                  </c15:levelRef>
                </c:ext>
              </c:extLst>
            </c:strRef>
          </c:cat>
          <c:val>
            <c:numRef>
              <c:f>Sheet1!$D$4:$D$10</c:f>
              <c:numCache>
                <c:formatCode>0.00%</c:formatCode>
                <c:ptCount val="7"/>
                <c:pt idx="0">
                  <c:v>0.17449999999999999</c:v>
                </c:pt>
                <c:pt idx="1">
                  <c:v>7.0300000000000001E-2</c:v>
                </c:pt>
                <c:pt idx="2">
                  <c:v>2.64E-2</c:v>
                </c:pt>
                <c:pt idx="3" formatCode="General">
                  <c:v>0.95</c:v>
                </c:pt>
                <c:pt idx="4" formatCode="General">
                  <c:v>0.85</c:v>
                </c:pt>
                <c:pt idx="5">
                  <c:v>0.56769999999999998</c:v>
                </c:pt>
                <c:pt idx="6">
                  <c:v>1.8800000000000001E-2</c:v>
                </c:pt>
              </c:numCache>
            </c:numRef>
          </c:val>
          <c:smooth val="0"/>
          <c:extLst xmlns:c16r2="http://schemas.microsoft.com/office/drawing/2015/06/chart">
            <c:ext xmlns:c16="http://schemas.microsoft.com/office/drawing/2014/chart" uri="{C3380CC4-5D6E-409C-BE32-E72D297353CC}">
              <c16:uniqueId val="{00000000-44AB-4BCD-A361-759C8D11229D}"/>
            </c:ext>
          </c:extLst>
        </c:ser>
        <c:ser>
          <c:idx val="1"/>
          <c:order val="1"/>
          <c:tx>
            <c:strRef>
              <c:f>Sheet1!$E$2:$E$3</c:f>
              <c:strCache>
                <c:ptCount val="2"/>
                <c:pt idx="1">
                  <c:v>2022</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Sheet1!$C$4:$C$10</c:f>
              <c:strCache>
                <c:ptCount val="7"/>
                <c:pt idx="0">
                  <c:v>Operating Profit Margin</c:v>
                </c:pt>
                <c:pt idx="1">
                  <c:v>Net Profit Margin</c:v>
                </c:pt>
                <c:pt idx="2">
                  <c:v>ROA</c:v>
                </c:pt>
                <c:pt idx="3">
                  <c:v>Current Ratio</c:v>
                </c:pt>
                <c:pt idx="4">
                  <c:v>Quick Ratio</c:v>
                </c:pt>
                <c:pt idx="5">
                  <c:v>Debt/Assets</c:v>
                </c:pt>
                <c:pt idx="6">
                  <c:v>OCF Margin</c:v>
                </c:pt>
              </c:strCache>
              <c:extLst xmlns:c16r2="http://schemas.microsoft.com/office/drawing/2015/06/chart">
                <c:ext xmlns:c15="http://schemas.microsoft.com/office/drawing/2012/chart" uri="{02D57815-91ED-43cb-92C2-25804820EDAC}">
                  <c15:fullRef>
                    <c15:sqref>Sheet1!$B$4:$C$10</c15:sqref>
                  </c15:fullRef>
                  <c15:levelRef>
                    <c15:sqref>Sheet1!$C$4:$C$10</c15:sqref>
                  </c15:levelRef>
                </c:ext>
              </c:extLst>
            </c:strRef>
          </c:cat>
          <c:val>
            <c:numRef>
              <c:f>Sheet1!$E$4:$E$10</c:f>
              <c:numCache>
                <c:formatCode>0.00%</c:formatCode>
                <c:ptCount val="7"/>
                <c:pt idx="0">
                  <c:v>0.2387</c:v>
                </c:pt>
                <c:pt idx="1">
                  <c:v>0.14330000000000001</c:v>
                </c:pt>
                <c:pt idx="2">
                  <c:v>8.1000000000000003E-2</c:v>
                </c:pt>
                <c:pt idx="3" formatCode="General">
                  <c:v>0.85</c:v>
                </c:pt>
                <c:pt idx="4" formatCode="General">
                  <c:v>0.77</c:v>
                </c:pt>
                <c:pt idx="5">
                  <c:v>0.56389999999999996</c:v>
                </c:pt>
                <c:pt idx="6">
                  <c:v>0.19159999999999999</c:v>
                </c:pt>
              </c:numCache>
            </c:numRef>
          </c:val>
          <c:smooth val="0"/>
          <c:extLst xmlns:c16r2="http://schemas.microsoft.com/office/drawing/2015/06/chart">
            <c:ext xmlns:c16="http://schemas.microsoft.com/office/drawing/2014/chart" uri="{C3380CC4-5D6E-409C-BE32-E72D297353CC}">
              <c16:uniqueId val="{00000001-44AB-4BCD-A361-759C8D11229D}"/>
            </c:ext>
          </c:extLst>
        </c:ser>
        <c:ser>
          <c:idx val="2"/>
          <c:order val="2"/>
          <c:tx>
            <c:strRef>
              <c:f>Sheet1!$F$2:$F$3</c:f>
              <c:strCache>
                <c:ptCount val="2"/>
                <c:pt idx="1">
                  <c:v>2023</c:v>
                </c:pt>
              </c:strCache>
            </c:strRef>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Sheet1!$C$4:$C$10</c:f>
              <c:strCache>
                <c:ptCount val="7"/>
                <c:pt idx="0">
                  <c:v>Operating Profit Margin</c:v>
                </c:pt>
                <c:pt idx="1">
                  <c:v>Net Profit Margin</c:v>
                </c:pt>
                <c:pt idx="2">
                  <c:v>ROA</c:v>
                </c:pt>
                <c:pt idx="3">
                  <c:v>Current Ratio</c:v>
                </c:pt>
                <c:pt idx="4">
                  <c:v>Quick Ratio</c:v>
                </c:pt>
                <c:pt idx="5">
                  <c:v>Debt/Assets</c:v>
                </c:pt>
                <c:pt idx="6">
                  <c:v>OCF Margin</c:v>
                </c:pt>
              </c:strCache>
              <c:extLst xmlns:c16r2="http://schemas.microsoft.com/office/drawing/2015/06/chart">
                <c:ext xmlns:c15="http://schemas.microsoft.com/office/drawing/2012/chart" uri="{02D57815-91ED-43cb-92C2-25804820EDAC}">
                  <c15:fullRef>
                    <c15:sqref>Sheet1!$B$4:$C$10</c15:sqref>
                  </c15:fullRef>
                  <c15:levelRef>
                    <c15:sqref>Sheet1!$C$4:$C$10</c15:sqref>
                  </c15:levelRef>
                </c:ext>
              </c:extLst>
            </c:strRef>
          </c:cat>
          <c:val>
            <c:numRef>
              <c:f>Sheet1!$F$4:$F$10</c:f>
              <c:numCache>
                <c:formatCode>0.00%</c:formatCode>
                <c:ptCount val="7"/>
                <c:pt idx="0">
                  <c:v>0.21740000000000001</c:v>
                </c:pt>
                <c:pt idx="1">
                  <c:v>0.1125</c:v>
                </c:pt>
                <c:pt idx="2">
                  <c:v>7.4700000000000003E-2</c:v>
                </c:pt>
                <c:pt idx="3" formatCode="General">
                  <c:v>0.7</c:v>
                </c:pt>
                <c:pt idx="4" formatCode="General">
                  <c:v>0.63</c:v>
                </c:pt>
                <c:pt idx="5">
                  <c:v>0.59709999999999996</c:v>
                </c:pt>
                <c:pt idx="6">
                  <c:v>0.19009999999999999</c:v>
                </c:pt>
              </c:numCache>
            </c:numRef>
          </c:val>
          <c:smooth val="0"/>
          <c:extLst xmlns:c16r2="http://schemas.microsoft.com/office/drawing/2015/06/chart">
            <c:ext xmlns:c16="http://schemas.microsoft.com/office/drawing/2014/chart" uri="{C3380CC4-5D6E-409C-BE32-E72D297353CC}">
              <c16:uniqueId val="{00000002-44AB-4BCD-A361-759C8D11229D}"/>
            </c:ext>
          </c:extLst>
        </c:ser>
        <c:ser>
          <c:idx val="3"/>
          <c:order val="3"/>
          <c:tx>
            <c:strRef>
              <c:f>Sheet1!$G$2:$G$3</c:f>
              <c:strCache>
                <c:ptCount val="2"/>
                <c:pt idx="1">
                  <c:v>2024</c:v>
                </c:pt>
              </c:strCache>
            </c:strRef>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Sheet1!$C$4:$C$10</c:f>
              <c:strCache>
                <c:ptCount val="7"/>
                <c:pt idx="0">
                  <c:v>Operating Profit Margin</c:v>
                </c:pt>
                <c:pt idx="1">
                  <c:v>Net Profit Margin</c:v>
                </c:pt>
                <c:pt idx="2">
                  <c:v>ROA</c:v>
                </c:pt>
                <c:pt idx="3">
                  <c:v>Current Ratio</c:v>
                </c:pt>
                <c:pt idx="4">
                  <c:v>Quick Ratio</c:v>
                </c:pt>
                <c:pt idx="5">
                  <c:v>Debt/Assets</c:v>
                </c:pt>
                <c:pt idx="6">
                  <c:v>OCF Margin</c:v>
                </c:pt>
              </c:strCache>
              <c:extLst xmlns:c16r2="http://schemas.microsoft.com/office/drawing/2015/06/chart">
                <c:ext xmlns:c15="http://schemas.microsoft.com/office/drawing/2012/chart" uri="{02D57815-91ED-43cb-92C2-25804820EDAC}">
                  <c15:fullRef>
                    <c15:sqref>Sheet1!$B$4:$C$10</c15:sqref>
                  </c15:fullRef>
                  <c15:levelRef>
                    <c15:sqref>Sheet1!$C$4:$C$10</c15:sqref>
                  </c15:levelRef>
                </c:ext>
              </c:extLst>
            </c:strRef>
          </c:cat>
          <c:val>
            <c:numRef>
              <c:f>Sheet1!$G$4:$G$10</c:f>
              <c:numCache>
                <c:formatCode>0.00%</c:formatCode>
                <c:ptCount val="7"/>
                <c:pt idx="0">
                  <c:v>0.21210000000000001</c:v>
                </c:pt>
                <c:pt idx="1">
                  <c:v>0.13769999999999999</c:v>
                </c:pt>
                <c:pt idx="2">
                  <c:v>9.3100000000000002E-2</c:v>
                </c:pt>
                <c:pt idx="3" formatCode="General">
                  <c:v>0.7</c:v>
                </c:pt>
                <c:pt idx="4" formatCode="General">
                  <c:v>0.63</c:v>
                </c:pt>
                <c:pt idx="5">
                  <c:v>0.67490000000000006</c:v>
                </c:pt>
                <c:pt idx="6">
                  <c:v>0.1802</c:v>
                </c:pt>
              </c:numCache>
            </c:numRef>
          </c:val>
          <c:smooth val="0"/>
          <c:extLst xmlns:c16r2="http://schemas.microsoft.com/office/drawing/2015/06/chart">
            <c:ext xmlns:c16="http://schemas.microsoft.com/office/drawing/2014/chart" uri="{C3380CC4-5D6E-409C-BE32-E72D297353CC}">
              <c16:uniqueId val="{00000003-44AB-4BCD-A361-759C8D11229D}"/>
            </c:ext>
          </c:extLst>
        </c:ser>
        <c:ser>
          <c:idx val="4"/>
          <c:order val="4"/>
          <c:tx>
            <c:strRef>
              <c:f>Sheet1!$H$2:$H$3</c:f>
              <c:strCache>
                <c:ptCount val="2"/>
                <c:pt idx="1">
                  <c:v>2025</c:v>
                </c:pt>
              </c:strCache>
            </c:strRef>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Sheet1!$C$4:$C$10</c:f>
              <c:strCache>
                <c:ptCount val="7"/>
                <c:pt idx="0">
                  <c:v>Operating Profit Margin</c:v>
                </c:pt>
                <c:pt idx="1">
                  <c:v>Net Profit Margin</c:v>
                </c:pt>
                <c:pt idx="2">
                  <c:v>ROA</c:v>
                </c:pt>
                <c:pt idx="3">
                  <c:v>Current Ratio</c:v>
                </c:pt>
                <c:pt idx="4">
                  <c:v>Quick Ratio</c:v>
                </c:pt>
                <c:pt idx="5">
                  <c:v>Debt/Assets</c:v>
                </c:pt>
                <c:pt idx="6">
                  <c:v>OCF Margin</c:v>
                </c:pt>
              </c:strCache>
              <c:extLst xmlns:c16r2="http://schemas.microsoft.com/office/drawing/2015/06/chart">
                <c:ext xmlns:c15="http://schemas.microsoft.com/office/drawing/2012/chart" uri="{02D57815-91ED-43cb-92C2-25804820EDAC}">
                  <c15:fullRef>
                    <c15:sqref>Sheet1!$B$4:$C$10</c15:sqref>
                  </c15:fullRef>
                  <c15:levelRef>
                    <c15:sqref>Sheet1!$C$4:$C$10</c15:sqref>
                  </c15:levelRef>
                </c:ext>
              </c:extLst>
            </c:strRef>
          </c:cat>
          <c:val>
            <c:numRef>
              <c:f>Sheet1!$H$4:$H$10</c:f>
              <c:numCache>
                <c:formatCode>0.00%</c:formatCode>
                <c:ptCount val="7"/>
                <c:pt idx="0">
                  <c:v>0.22370000000000001</c:v>
                </c:pt>
                <c:pt idx="1">
                  <c:v>0.12139999999999999</c:v>
                </c:pt>
                <c:pt idx="2">
                  <c:v>8.7099999999999997E-2</c:v>
                </c:pt>
                <c:pt idx="3" formatCode="General">
                  <c:v>0.66</c:v>
                </c:pt>
                <c:pt idx="4" formatCode="General">
                  <c:v>0.59</c:v>
                </c:pt>
                <c:pt idx="5">
                  <c:v>0.73699999999999999</c:v>
                </c:pt>
                <c:pt idx="6">
                  <c:v>0.17680000000000001</c:v>
                </c:pt>
              </c:numCache>
            </c:numRef>
          </c:val>
          <c:smooth val="0"/>
          <c:extLst xmlns:c16r2="http://schemas.microsoft.com/office/drawing/2015/06/chart">
            <c:ext xmlns:c16="http://schemas.microsoft.com/office/drawing/2014/chart" uri="{C3380CC4-5D6E-409C-BE32-E72D297353CC}">
              <c16:uniqueId val="{00000004-44AB-4BCD-A361-759C8D11229D}"/>
            </c:ext>
          </c:extLst>
        </c:ser>
        <c:dLbls>
          <c:dLblPos val="ctr"/>
          <c:showLegendKey val="0"/>
          <c:showVal val="1"/>
          <c:showCatName val="0"/>
          <c:showSerName val="0"/>
          <c:showPercent val="0"/>
          <c:showBubbleSize val="0"/>
        </c:dLbls>
        <c:marker val="1"/>
        <c:smooth val="0"/>
        <c:axId val="280990464"/>
        <c:axId val="280992000"/>
      </c:lineChart>
      <c:catAx>
        <c:axId val="280990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992000"/>
        <c:crosses val="autoZero"/>
        <c:auto val="1"/>
        <c:lblAlgn val="ctr"/>
        <c:lblOffset val="100"/>
        <c:noMultiLvlLbl val="0"/>
      </c:catAx>
      <c:valAx>
        <c:axId val="2809920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990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Sheet1!$C$16</c:f>
              <c:strCache>
                <c:ptCount val="1"/>
                <c:pt idx="0">
                  <c:v>Revenue ($m)</c:v>
                </c:pt>
              </c:strCache>
            </c:strRef>
          </c:tx>
          <c:spPr>
            <a:solidFill>
              <a:schemeClr val="accent1"/>
            </a:solidFill>
            <a:ln>
              <a:noFill/>
            </a:ln>
            <a:effectLst/>
          </c:spPr>
          <c:invertIfNegative val="0"/>
          <c:cat>
            <c:numRef>
              <c:f>Sheet1!$B$17:$B$21</c:f>
              <c:numCache>
                <c:formatCode>General</c:formatCode>
                <c:ptCount val="5"/>
                <c:pt idx="0">
                  <c:v>2021</c:v>
                </c:pt>
                <c:pt idx="1">
                  <c:v>2022</c:v>
                </c:pt>
                <c:pt idx="2">
                  <c:v>2023</c:v>
                </c:pt>
                <c:pt idx="3">
                  <c:v>2024</c:v>
                </c:pt>
                <c:pt idx="4">
                  <c:v>2025</c:v>
                </c:pt>
              </c:numCache>
            </c:numRef>
          </c:cat>
          <c:val>
            <c:numRef>
              <c:f>Sheet1!$C$17:$C$21</c:f>
              <c:numCache>
                <c:formatCode>#,##0</c:formatCode>
                <c:ptCount val="5"/>
                <c:pt idx="0">
                  <c:v>5788</c:v>
                </c:pt>
                <c:pt idx="1">
                  <c:v>8773</c:v>
                </c:pt>
                <c:pt idx="2">
                  <c:v>10235</c:v>
                </c:pt>
                <c:pt idx="3">
                  <c:v>11174</c:v>
                </c:pt>
                <c:pt idx="4">
                  <c:v>12039</c:v>
                </c:pt>
              </c:numCache>
            </c:numRef>
          </c:val>
          <c:extLst xmlns:c16r2="http://schemas.microsoft.com/office/drawing/2015/06/chart">
            <c:ext xmlns:c16="http://schemas.microsoft.com/office/drawing/2014/chart" uri="{C3380CC4-5D6E-409C-BE32-E72D297353CC}">
              <c16:uniqueId val="{00000000-5E82-4C92-95F7-790D3315AAF5}"/>
            </c:ext>
          </c:extLst>
        </c:ser>
        <c:ser>
          <c:idx val="1"/>
          <c:order val="1"/>
          <c:tx>
            <c:strRef>
              <c:f>Sheet1!$D$16</c:f>
              <c:strCache>
                <c:ptCount val="1"/>
                <c:pt idx="0">
                  <c:v>Operating Income ($m)</c:v>
                </c:pt>
              </c:strCache>
            </c:strRef>
          </c:tx>
          <c:spPr>
            <a:solidFill>
              <a:schemeClr val="accent2"/>
            </a:solidFill>
            <a:ln>
              <a:noFill/>
            </a:ln>
            <a:effectLst/>
          </c:spPr>
          <c:invertIfNegative val="0"/>
          <c:cat>
            <c:numRef>
              <c:f>Sheet1!$B$17:$B$21</c:f>
              <c:numCache>
                <c:formatCode>General</c:formatCode>
                <c:ptCount val="5"/>
                <c:pt idx="0">
                  <c:v>2021</c:v>
                </c:pt>
                <c:pt idx="1">
                  <c:v>2022</c:v>
                </c:pt>
                <c:pt idx="2">
                  <c:v>2023</c:v>
                </c:pt>
                <c:pt idx="3">
                  <c:v>2024</c:v>
                </c:pt>
                <c:pt idx="4">
                  <c:v>2025</c:v>
                </c:pt>
              </c:numCache>
            </c:numRef>
          </c:cat>
          <c:val>
            <c:numRef>
              <c:f>Sheet1!$D$17:$D$21</c:f>
              <c:numCache>
                <c:formatCode>#,##0</c:formatCode>
                <c:ptCount val="5"/>
                <c:pt idx="0">
                  <c:v>1010</c:v>
                </c:pt>
                <c:pt idx="1">
                  <c:v>2094</c:v>
                </c:pt>
                <c:pt idx="2">
                  <c:v>2225</c:v>
                </c:pt>
                <c:pt idx="3">
                  <c:v>2370</c:v>
                </c:pt>
                <c:pt idx="4">
                  <c:v>2693</c:v>
                </c:pt>
              </c:numCache>
            </c:numRef>
          </c:val>
          <c:extLst xmlns:c16r2="http://schemas.microsoft.com/office/drawing/2015/06/chart">
            <c:ext xmlns:c16="http://schemas.microsoft.com/office/drawing/2014/chart" uri="{C3380CC4-5D6E-409C-BE32-E72D297353CC}">
              <c16:uniqueId val="{00000001-5E82-4C92-95F7-790D3315AAF5}"/>
            </c:ext>
          </c:extLst>
        </c:ser>
        <c:ser>
          <c:idx val="2"/>
          <c:order val="2"/>
          <c:tx>
            <c:strRef>
              <c:f>Sheet1!$E$16</c:f>
              <c:strCache>
                <c:ptCount val="1"/>
                <c:pt idx="0">
                  <c:v>Net Income ($m)</c:v>
                </c:pt>
              </c:strCache>
            </c:strRef>
          </c:tx>
          <c:spPr>
            <a:solidFill>
              <a:schemeClr val="accent3"/>
            </a:solidFill>
            <a:ln>
              <a:noFill/>
            </a:ln>
            <a:effectLst/>
          </c:spPr>
          <c:invertIfNegative val="0"/>
          <c:cat>
            <c:numRef>
              <c:f>Sheet1!$B$17:$B$21</c:f>
              <c:numCache>
                <c:formatCode>General</c:formatCode>
                <c:ptCount val="5"/>
                <c:pt idx="0">
                  <c:v>2021</c:v>
                </c:pt>
                <c:pt idx="1">
                  <c:v>2022</c:v>
                </c:pt>
                <c:pt idx="2">
                  <c:v>2023</c:v>
                </c:pt>
                <c:pt idx="3">
                  <c:v>2024</c:v>
                </c:pt>
                <c:pt idx="4">
                  <c:v>2025</c:v>
                </c:pt>
              </c:numCache>
            </c:numRef>
          </c:cat>
          <c:val>
            <c:numRef>
              <c:f>Sheet1!$E$17:$E$21</c:f>
              <c:numCache>
                <c:formatCode>#,##0</c:formatCode>
                <c:ptCount val="5"/>
                <c:pt idx="0" formatCode="General">
                  <c:v>407</c:v>
                </c:pt>
                <c:pt idx="1">
                  <c:v>1257</c:v>
                </c:pt>
                <c:pt idx="2">
                  <c:v>1151</c:v>
                </c:pt>
                <c:pt idx="3">
                  <c:v>1539</c:v>
                </c:pt>
                <c:pt idx="4">
                  <c:v>1461</c:v>
                </c:pt>
              </c:numCache>
            </c:numRef>
          </c:val>
          <c:extLst xmlns:c16r2="http://schemas.microsoft.com/office/drawing/2015/06/chart">
            <c:ext xmlns:c16="http://schemas.microsoft.com/office/drawing/2014/chart" uri="{C3380CC4-5D6E-409C-BE32-E72D297353CC}">
              <c16:uniqueId val="{00000002-5E82-4C92-95F7-790D3315AAF5}"/>
            </c:ext>
          </c:extLst>
        </c:ser>
        <c:ser>
          <c:idx val="3"/>
          <c:order val="3"/>
          <c:tx>
            <c:strRef>
              <c:f>Sheet1!$F$16</c:f>
              <c:strCache>
                <c:ptCount val="1"/>
                <c:pt idx="0">
                  <c:v>Total Assets ($m)</c:v>
                </c:pt>
              </c:strCache>
            </c:strRef>
          </c:tx>
          <c:spPr>
            <a:solidFill>
              <a:schemeClr val="accent4"/>
            </a:solidFill>
            <a:ln>
              <a:noFill/>
            </a:ln>
            <a:effectLst/>
          </c:spPr>
          <c:invertIfNegative val="0"/>
          <c:cat>
            <c:numRef>
              <c:f>Sheet1!$B$17:$B$21</c:f>
              <c:numCache>
                <c:formatCode>General</c:formatCode>
                <c:ptCount val="5"/>
                <c:pt idx="0">
                  <c:v>2021</c:v>
                </c:pt>
                <c:pt idx="1">
                  <c:v>2022</c:v>
                </c:pt>
                <c:pt idx="2">
                  <c:v>2023</c:v>
                </c:pt>
                <c:pt idx="3">
                  <c:v>2024</c:v>
                </c:pt>
                <c:pt idx="4">
                  <c:v>2025</c:v>
                </c:pt>
              </c:numCache>
            </c:numRef>
          </c:cat>
          <c:val>
            <c:numRef>
              <c:f>Sheet1!$F$17:$F$21</c:f>
              <c:numCache>
                <c:formatCode>#,##0</c:formatCode>
                <c:ptCount val="5"/>
                <c:pt idx="0">
                  <c:v>15441</c:v>
                </c:pt>
                <c:pt idx="1">
                  <c:v>15512</c:v>
                </c:pt>
                <c:pt idx="2">
                  <c:v>15401</c:v>
                </c:pt>
                <c:pt idx="3">
                  <c:v>16522</c:v>
                </c:pt>
                <c:pt idx="4">
                  <c:v>16774</c:v>
                </c:pt>
              </c:numCache>
            </c:numRef>
          </c:val>
          <c:extLst xmlns:c16r2="http://schemas.microsoft.com/office/drawing/2015/06/chart">
            <c:ext xmlns:c16="http://schemas.microsoft.com/office/drawing/2014/chart" uri="{C3380CC4-5D6E-409C-BE32-E72D297353CC}">
              <c16:uniqueId val="{00000003-5E82-4C92-95F7-790D3315AAF5}"/>
            </c:ext>
          </c:extLst>
        </c:ser>
        <c:ser>
          <c:idx val="4"/>
          <c:order val="4"/>
          <c:tx>
            <c:strRef>
              <c:f>Sheet1!$G$16</c:f>
              <c:strCache>
                <c:ptCount val="1"/>
                <c:pt idx="0">
                  <c:v>Operating Cash Flow ($m)</c:v>
                </c:pt>
              </c:strCache>
            </c:strRef>
          </c:tx>
          <c:spPr>
            <a:solidFill>
              <a:schemeClr val="accent5"/>
            </a:solidFill>
            <a:ln>
              <a:noFill/>
            </a:ln>
            <a:effectLst/>
          </c:spPr>
          <c:invertIfNegative val="0"/>
          <c:cat>
            <c:numRef>
              <c:f>Sheet1!$B$17:$B$21</c:f>
              <c:numCache>
                <c:formatCode>General</c:formatCode>
                <c:ptCount val="5"/>
                <c:pt idx="0">
                  <c:v>2021</c:v>
                </c:pt>
                <c:pt idx="1">
                  <c:v>2022</c:v>
                </c:pt>
                <c:pt idx="2">
                  <c:v>2023</c:v>
                </c:pt>
                <c:pt idx="3">
                  <c:v>2024</c:v>
                </c:pt>
                <c:pt idx="4">
                  <c:v>2025</c:v>
                </c:pt>
              </c:numCache>
            </c:numRef>
          </c:cat>
          <c:val>
            <c:numRef>
              <c:f>Sheet1!$G$17:$G$21</c:f>
              <c:numCache>
                <c:formatCode>#,##0</c:formatCode>
                <c:ptCount val="5"/>
                <c:pt idx="0" formatCode="General">
                  <c:v>109</c:v>
                </c:pt>
                <c:pt idx="1">
                  <c:v>1681</c:v>
                </c:pt>
                <c:pt idx="2">
                  <c:v>1946</c:v>
                </c:pt>
                <c:pt idx="3">
                  <c:v>2013</c:v>
                </c:pt>
                <c:pt idx="4">
                  <c:v>2129</c:v>
                </c:pt>
              </c:numCache>
            </c:numRef>
          </c:val>
          <c:extLst xmlns:c16r2="http://schemas.microsoft.com/office/drawing/2015/06/chart">
            <c:ext xmlns:c16="http://schemas.microsoft.com/office/drawing/2014/chart" uri="{C3380CC4-5D6E-409C-BE32-E72D297353CC}">
              <c16:uniqueId val="{00000004-5E82-4C92-95F7-790D3315AAF5}"/>
            </c:ext>
          </c:extLst>
        </c:ser>
        <c:dLbls>
          <c:showLegendKey val="0"/>
          <c:showVal val="0"/>
          <c:showCatName val="0"/>
          <c:showSerName val="0"/>
          <c:showPercent val="0"/>
          <c:showBubbleSize val="0"/>
        </c:dLbls>
        <c:gapWidth val="219"/>
        <c:overlap val="-27"/>
        <c:axId val="280170496"/>
        <c:axId val="280172032"/>
      </c:barChart>
      <c:catAx>
        <c:axId val="2801704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172032"/>
        <c:crosses val="autoZero"/>
        <c:auto val="1"/>
        <c:lblAlgn val="ctr"/>
        <c:lblOffset val="100"/>
        <c:noMultiLvlLbl val="0"/>
      </c:catAx>
      <c:valAx>
        <c:axId val="28017203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170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I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Sheet1!$B$31</c:f>
              <c:strCache>
                <c:ptCount val="1"/>
                <c:pt idx="0">
                  <c:v>Current Ratio</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Sheet1!$C$30:$E$30</c:f>
              <c:strCache>
                <c:ptCount val="3"/>
                <c:pt idx="0">
                  <c:v>Hilton 2025</c:v>
                </c:pt>
                <c:pt idx="1">
                  <c:v>Industry Benchmark</c:v>
                </c:pt>
                <c:pt idx="2">
                  <c:v>Assessment</c:v>
                </c:pt>
              </c:strCache>
            </c:strRef>
          </c:cat>
          <c:val>
            <c:numRef>
              <c:f>Sheet1!$C$31:$E$31</c:f>
              <c:numCache>
                <c:formatCode>General</c:formatCode>
                <c:ptCount val="3"/>
                <c:pt idx="0">
                  <c:v>0.66</c:v>
                </c:pt>
                <c:pt idx="1">
                  <c:v>1</c:v>
                </c:pt>
                <c:pt idx="2">
                  <c:v>0</c:v>
                </c:pt>
              </c:numCache>
            </c:numRef>
          </c:val>
          <c:smooth val="0"/>
          <c:extLst xmlns:c16r2="http://schemas.microsoft.com/office/drawing/2015/06/chart">
            <c:ext xmlns:c16="http://schemas.microsoft.com/office/drawing/2014/chart" uri="{C3380CC4-5D6E-409C-BE32-E72D297353CC}">
              <c16:uniqueId val="{00000000-9EE8-4A96-B85F-0CD8A9250919}"/>
            </c:ext>
          </c:extLst>
        </c:ser>
        <c:ser>
          <c:idx val="1"/>
          <c:order val="1"/>
          <c:tx>
            <c:strRef>
              <c:f>Sheet1!$B$32</c:f>
              <c:strCache>
                <c:ptCount val="1"/>
                <c:pt idx="0">
                  <c:v>Quick Ratio</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Sheet1!$C$30:$E$30</c:f>
              <c:strCache>
                <c:ptCount val="3"/>
                <c:pt idx="0">
                  <c:v>Hilton 2025</c:v>
                </c:pt>
                <c:pt idx="1">
                  <c:v>Industry Benchmark</c:v>
                </c:pt>
                <c:pt idx="2">
                  <c:v>Assessment</c:v>
                </c:pt>
              </c:strCache>
            </c:strRef>
          </c:cat>
          <c:val>
            <c:numRef>
              <c:f>Sheet1!$C$32:$E$32</c:f>
              <c:numCache>
                <c:formatCode>General</c:formatCode>
                <c:ptCount val="3"/>
                <c:pt idx="0">
                  <c:v>0.59</c:v>
                </c:pt>
                <c:pt idx="1">
                  <c:v>1</c:v>
                </c:pt>
                <c:pt idx="2">
                  <c:v>0</c:v>
                </c:pt>
              </c:numCache>
            </c:numRef>
          </c:val>
          <c:smooth val="0"/>
          <c:extLst xmlns:c16r2="http://schemas.microsoft.com/office/drawing/2015/06/chart">
            <c:ext xmlns:c16="http://schemas.microsoft.com/office/drawing/2014/chart" uri="{C3380CC4-5D6E-409C-BE32-E72D297353CC}">
              <c16:uniqueId val="{00000001-9EE8-4A96-B85F-0CD8A9250919}"/>
            </c:ext>
          </c:extLst>
        </c:ser>
        <c:dLbls>
          <c:dLblPos val="t"/>
          <c:showLegendKey val="0"/>
          <c:showVal val="1"/>
          <c:showCatName val="0"/>
          <c:showSerName val="0"/>
          <c:showPercent val="0"/>
          <c:showBubbleSize val="0"/>
        </c:dLbls>
        <c:marker val="1"/>
        <c:smooth val="0"/>
        <c:axId val="280195072"/>
        <c:axId val="280196608"/>
      </c:lineChart>
      <c:catAx>
        <c:axId val="280195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196608"/>
        <c:crosses val="autoZero"/>
        <c:auto val="1"/>
        <c:lblAlgn val="ctr"/>
        <c:lblOffset val="100"/>
        <c:noMultiLvlLbl val="0"/>
      </c:catAx>
      <c:valAx>
        <c:axId val="280196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0195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3AB6AA-6568-4AC2-AC2A-EB0B8CA3C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7857</Words>
  <Characters>44787</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52539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HP</cp:lastModifiedBy>
  <cp:revision>2</cp:revision>
  <dcterms:created xsi:type="dcterms:W3CDTF">2026-08-13T08:49:00Z</dcterms:created>
  <dcterms:modified xsi:type="dcterms:W3CDTF">2026-08-13T08:49:00Z</dcterms:modified>
</cp:coreProperties>
</file>