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8575CD" w:rsidRPr="00405A9E" w:rsidTr="00FF0093">
        <w:trPr>
          <w:cantSplit/>
          <w:trHeight w:val="469"/>
        </w:trPr>
        <w:tc>
          <w:tcPr>
            <w:tcW w:w="4908" w:type="dxa"/>
          </w:tcPr>
          <w:p w:rsidR="008575CD" w:rsidRPr="00A662B9" w:rsidRDefault="008575CD" w:rsidP="00FF0093">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rsidR="008575CD" w:rsidRPr="00CB4484" w:rsidRDefault="008575CD" w:rsidP="00FF0093">
            <w:pPr>
              <w:pStyle w:val="Year"/>
              <w:jc w:val="right"/>
              <w:rPr>
                <w:b w:val="0"/>
                <w:sz w:val="24"/>
                <w:szCs w:val="24"/>
              </w:rPr>
            </w:pPr>
            <w:r w:rsidRPr="00CB4484">
              <w:rPr>
                <w:sz w:val="24"/>
                <w:szCs w:val="24"/>
              </w:rPr>
              <w:t>LLEOLIAD</w:t>
            </w:r>
            <w:r>
              <w:rPr>
                <w:sz w:val="24"/>
                <w:szCs w:val="24"/>
              </w:rPr>
              <w:t xml:space="preserve">: </w:t>
            </w:r>
            <w:r>
              <w:rPr>
                <w:color w:val="FF0000"/>
                <w:sz w:val="24"/>
                <w:szCs w:val="24"/>
              </w:rPr>
              <w:t>abertawe</w:t>
            </w:r>
          </w:p>
        </w:tc>
      </w:tr>
      <w:tr w:rsidR="008575CD" w:rsidRPr="007E3A8E" w:rsidTr="00FF0093">
        <w:trPr>
          <w:trHeight w:val="542"/>
        </w:trPr>
        <w:tc>
          <w:tcPr>
            <w:tcW w:w="4908" w:type="dxa"/>
          </w:tcPr>
          <w:p w:rsidR="008575CD" w:rsidRPr="00931114" w:rsidRDefault="008575CD" w:rsidP="00FF0093">
            <w:pPr>
              <w:pStyle w:val="Trinity"/>
              <w:ind w:left="5760" w:hanging="5760"/>
            </w:pPr>
            <w:r w:rsidRPr="00931114">
              <w:t xml:space="preserve">LEVEL </w:t>
            </w:r>
            <w:r>
              <w:rPr>
                <w:color w:val="FF0000"/>
              </w:rPr>
              <w:t>5</w:t>
            </w:r>
          </w:p>
        </w:tc>
        <w:tc>
          <w:tcPr>
            <w:tcW w:w="4259" w:type="dxa"/>
          </w:tcPr>
          <w:p w:rsidR="008575CD" w:rsidRPr="007E3A8E" w:rsidRDefault="008575CD" w:rsidP="00FF0093">
            <w:pPr>
              <w:pStyle w:val="Trinity"/>
              <w:ind w:left="5760" w:hanging="5760"/>
              <w:jc w:val="right"/>
            </w:pPr>
            <w:r w:rsidRPr="007E3A8E">
              <w:t xml:space="preserve">LEFEL </w:t>
            </w:r>
            <w:r>
              <w:rPr>
                <w:color w:val="FF0000"/>
              </w:rPr>
              <w:t>5</w:t>
            </w:r>
          </w:p>
        </w:tc>
      </w:tr>
      <w:tr w:rsidR="008575CD" w:rsidRPr="007E3A8E" w:rsidTr="00FF0093">
        <w:trPr>
          <w:trHeight w:val="302"/>
        </w:trPr>
        <w:tc>
          <w:tcPr>
            <w:tcW w:w="4908" w:type="dxa"/>
          </w:tcPr>
          <w:p w:rsidR="008575CD" w:rsidRPr="00931114" w:rsidRDefault="008575CD" w:rsidP="00FF0093">
            <w:pPr>
              <w:pStyle w:val="Exam"/>
            </w:pPr>
            <w:r w:rsidRPr="00931114">
              <w:t>EXAMINATION PERIOD</w:t>
            </w:r>
          </w:p>
        </w:tc>
        <w:tc>
          <w:tcPr>
            <w:tcW w:w="4259" w:type="dxa"/>
          </w:tcPr>
          <w:p w:rsidR="008575CD" w:rsidRPr="007E3A8E" w:rsidRDefault="008575CD" w:rsidP="00FF0093">
            <w:pPr>
              <w:pStyle w:val="Exam"/>
              <w:jc w:val="right"/>
            </w:pPr>
            <w:r w:rsidRPr="007E3A8E">
              <w:t>CYFNOD ARHOLIADAU</w:t>
            </w:r>
          </w:p>
        </w:tc>
      </w:tr>
      <w:tr w:rsidR="008575CD" w:rsidRPr="007E3A8E" w:rsidTr="00FF0093">
        <w:trPr>
          <w:trHeight w:val="863"/>
        </w:trPr>
        <w:tc>
          <w:tcPr>
            <w:tcW w:w="4908" w:type="dxa"/>
          </w:tcPr>
          <w:p w:rsidR="008575CD" w:rsidRPr="00931114" w:rsidRDefault="008575CD" w:rsidP="00FF0093">
            <w:pPr>
              <w:pStyle w:val="Month"/>
              <w:jc w:val="both"/>
              <w:rPr>
                <w:color w:val="FF0000"/>
              </w:rPr>
            </w:pPr>
            <w:r>
              <w:rPr>
                <w:color w:val="FF0000"/>
              </w:rPr>
              <w:t>May</w:t>
            </w:r>
            <w:r w:rsidRPr="00931114">
              <w:rPr>
                <w:color w:val="FF0000"/>
              </w:rPr>
              <w:t xml:space="preserve"> 201</w:t>
            </w:r>
            <w:r>
              <w:rPr>
                <w:color w:val="FF0000"/>
              </w:rPr>
              <w:t xml:space="preserve">6 </w:t>
            </w:r>
          </w:p>
        </w:tc>
        <w:tc>
          <w:tcPr>
            <w:tcW w:w="4259" w:type="dxa"/>
          </w:tcPr>
          <w:p w:rsidR="008575CD" w:rsidRPr="00EC0A0F" w:rsidRDefault="008575CD" w:rsidP="00FF0093">
            <w:pPr>
              <w:pStyle w:val="Month"/>
              <w:jc w:val="right"/>
              <w:rPr>
                <w:color w:val="FF0000"/>
              </w:rPr>
            </w:pPr>
            <w:r>
              <w:rPr>
                <w:color w:val="FF0000"/>
              </w:rPr>
              <w:t>Mai</w:t>
            </w:r>
            <w:r w:rsidRPr="00EC0A0F">
              <w:rPr>
                <w:color w:val="FF0000"/>
              </w:rPr>
              <w:t xml:space="preserve"> 201</w:t>
            </w:r>
            <w:r>
              <w:rPr>
                <w:color w:val="FF0000"/>
              </w:rPr>
              <w:t>6</w:t>
            </w:r>
          </w:p>
        </w:tc>
      </w:tr>
    </w:tbl>
    <w:p w:rsidR="008575CD" w:rsidRPr="007E3A8E" w:rsidRDefault="008575CD" w:rsidP="008575CD">
      <w:pPr>
        <w:pStyle w:val="Modcode"/>
      </w:pPr>
    </w:p>
    <w:p w:rsidR="008575CD" w:rsidRPr="007E3A8E" w:rsidRDefault="008575CD" w:rsidP="008575CD">
      <w:pPr>
        <w:pStyle w:val="Modcode"/>
      </w:pPr>
      <w:r w:rsidRPr="007E3A8E">
        <w:t>MODULE CODE</w:t>
      </w:r>
      <w:r>
        <w:t xml:space="preserve">: </w:t>
      </w:r>
      <w:r>
        <w:rPr>
          <w:color w:val="FF0000"/>
        </w:rPr>
        <w:t>M5X01177</w:t>
      </w:r>
    </w:p>
    <w:p w:rsidR="008575CD" w:rsidRPr="009948F4" w:rsidRDefault="008575CD" w:rsidP="008575CD">
      <w:pPr>
        <w:pStyle w:val="Modname"/>
        <w:rPr>
          <w:color w:val="FF0000"/>
        </w:rPr>
      </w:pPr>
      <w:r>
        <w:rPr>
          <w:color w:val="FF0000"/>
        </w:rPr>
        <w:t>Manufacturing Systems</w:t>
      </w:r>
    </w:p>
    <w:p w:rsidR="008575CD" w:rsidRDefault="008575CD" w:rsidP="008575CD">
      <w:pPr>
        <w:pStyle w:val="Time"/>
      </w:pPr>
      <w:r w:rsidRPr="007E3A8E">
        <w:t xml:space="preserve">TIME:  </w:t>
      </w:r>
      <w:r>
        <w:rPr>
          <w:color w:val="FF0000"/>
        </w:rPr>
        <w:t>2</w:t>
      </w:r>
      <w:r w:rsidRPr="009948F4">
        <w:rPr>
          <w:color w:val="FF0000"/>
        </w:rPr>
        <w:t xml:space="preserve"> HOURS</w:t>
      </w:r>
      <w:r>
        <w:t xml:space="preserve"> </w:t>
      </w:r>
    </w:p>
    <w:p w:rsidR="008575CD" w:rsidRDefault="008575CD" w:rsidP="008575CD">
      <w:pPr>
        <w:pStyle w:val="Answer"/>
      </w:pPr>
    </w:p>
    <w:p w:rsidR="008575CD" w:rsidRPr="009948F4" w:rsidRDefault="008575CD" w:rsidP="008575CD">
      <w:pPr>
        <w:pStyle w:val="Answer"/>
      </w:pPr>
      <w:r>
        <w:t xml:space="preserve">answer </w:t>
      </w:r>
      <w:r>
        <w:rPr>
          <w:color w:val="FF0000"/>
          <w:u w:val="single"/>
        </w:rPr>
        <w:t>Three</w:t>
      </w:r>
      <w:r w:rsidRPr="009948F4">
        <w:rPr>
          <w:color w:val="FF0000"/>
        </w:rPr>
        <w:t xml:space="preserve"> quESTION out of </w:t>
      </w:r>
      <w:r>
        <w:rPr>
          <w:color w:val="FF0000"/>
          <w:u w:val="single"/>
        </w:rPr>
        <w:t>four</w:t>
      </w:r>
      <w:r>
        <w:t xml:space="preserve"> </w:t>
      </w:r>
    </w:p>
    <w:p w:rsidR="008575CD" w:rsidRPr="007E3A8E" w:rsidRDefault="008575CD" w:rsidP="008575CD">
      <w:pPr>
        <w:pStyle w:val="BodyText"/>
      </w:pPr>
    </w:p>
    <w:p w:rsidR="008575CD" w:rsidRPr="008575CD" w:rsidRDefault="008575CD" w:rsidP="008575CD">
      <w:pPr>
        <w:pStyle w:val="BodyText"/>
        <w:rPr>
          <w:rFonts w:ascii="Times New Roman" w:hAnsi="Times New Roman"/>
          <w:i/>
        </w:rPr>
      </w:pPr>
      <w:r w:rsidRPr="008575CD">
        <w:rPr>
          <w:rFonts w:ascii="Times New Roman" w:hAnsi="Times New Roman"/>
          <w:i/>
        </w:rPr>
        <w:t xml:space="preserve">Equipment or materials required – Calculators may be used </w:t>
      </w:r>
    </w:p>
    <w:p w:rsidR="008575CD" w:rsidRPr="008575CD" w:rsidRDefault="008575CD" w:rsidP="008575CD">
      <w:pPr>
        <w:pStyle w:val="BodyText"/>
        <w:rPr>
          <w:rFonts w:ascii="Times New Roman" w:hAnsi="Times New Roman"/>
          <w:i/>
        </w:rPr>
      </w:pPr>
      <w:proofErr w:type="spellStart"/>
      <w:r w:rsidRPr="008575CD">
        <w:rPr>
          <w:rFonts w:ascii="Times New Roman" w:hAnsi="Times New Roman"/>
          <w:i/>
        </w:rPr>
        <w:t>Adnoddau</w:t>
      </w:r>
      <w:proofErr w:type="spellEnd"/>
      <w:r w:rsidRPr="008575CD">
        <w:rPr>
          <w:rFonts w:ascii="Times New Roman" w:hAnsi="Times New Roman"/>
          <w:i/>
        </w:rPr>
        <w:t xml:space="preserve"> </w:t>
      </w:r>
      <w:proofErr w:type="spellStart"/>
      <w:r w:rsidRPr="008575CD">
        <w:rPr>
          <w:rFonts w:ascii="Times New Roman" w:hAnsi="Times New Roman"/>
          <w:i/>
        </w:rPr>
        <w:t>neu</w:t>
      </w:r>
      <w:proofErr w:type="spellEnd"/>
      <w:r w:rsidRPr="008575CD">
        <w:rPr>
          <w:rFonts w:ascii="Times New Roman" w:hAnsi="Times New Roman"/>
          <w:i/>
        </w:rPr>
        <w:t xml:space="preserve"> </w:t>
      </w:r>
      <w:proofErr w:type="spellStart"/>
      <w:r w:rsidRPr="008575CD">
        <w:rPr>
          <w:rFonts w:ascii="Times New Roman" w:hAnsi="Times New Roman"/>
          <w:i/>
        </w:rPr>
        <w:t>ddefnyddiau</w:t>
      </w:r>
      <w:proofErr w:type="spellEnd"/>
      <w:r w:rsidRPr="008575CD">
        <w:rPr>
          <w:rFonts w:ascii="Times New Roman" w:hAnsi="Times New Roman"/>
          <w:i/>
        </w:rPr>
        <w:t xml:space="preserve"> </w:t>
      </w:r>
      <w:proofErr w:type="spellStart"/>
      <w:r w:rsidRPr="008575CD">
        <w:rPr>
          <w:rFonts w:ascii="Times New Roman" w:hAnsi="Times New Roman"/>
          <w:i/>
        </w:rPr>
        <w:t>sydd</w:t>
      </w:r>
      <w:proofErr w:type="spellEnd"/>
      <w:r w:rsidRPr="008575CD">
        <w:rPr>
          <w:rFonts w:ascii="Times New Roman" w:hAnsi="Times New Roman"/>
          <w:i/>
        </w:rPr>
        <w:t xml:space="preserve"> </w:t>
      </w:r>
      <w:proofErr w:type="spellStart"/>
      <w:r w:rsidRPr="008575CD">
        <w:rPr>
          <w:rFonts w:ascii="Times New Roman" w:hAnsi="Times New Roman"/>
          <w:i/>
        </w:rPr>
        <w:t>eu</w:t>
      </w:r>
      <w:proofErr w:type="spellEnd"/>
      <w:r w:rsidRPr="008575CD">
        <w:rPr>
          <w:rFonts w:ascii="Times New Roman" w:hAnsi="Times New Roman"/>
          <w:i/>
        </w:rPr>
        <w:t xml:space="preserve"> </w:t>
      </w:r>
      <w:proofErr w:type="spellStart"/>
      <w:r w:rsidRPr="008575CD">
        <w:rPr>
          <w:rFonts w:ascii="Times New Roman" w:hAnsi="Times New Roman"/>
          <w:i/>
        </w:rPr>
        <w:t>hangen</w:t>
      </w:r>
      <w:proofErr w:type="spellEnd"/>
      <w:r w:rsidRPr="008575CD">
        <w:rPr>
          <w:rFonts w:ascii="Times New Roman" w:hAnsi="Times New Roman"/>
          <w:i/>
        </w:rPr>
        <w:t xml:space="preserve"> - Dim</w:t>
      </w:r>
    </w:p>
    <w:p w:rsidR="008575CD" w:rsidRDefault="008575CD" w:rsidP="008575CD">
      <w:pPr>
        <w:pStyle w:val="BodyText"/>
        <w:ind w:left="720"/>
        <w:jc w:val="center"/>
        <w:rPr>
          <w:sz w:val="28"/>
        </w:rPr>
      </w:pPr>
    </w:p>
    <w:p w:rsidR="008575CD" w:rsidRPr="007E3A8E" w:rsidRDefault="008575CD" w:rsidP="008575CD">
      <w:pPr>
        <w:pStyle w:val="BodyText"/>
        <w:ind w:left="720"/>
        <w:rPr>
          <w:sz w:val="28"/>
        </w:rPr>
      </w:pPr>
    </w:p>
    <w:p w:rsidR="008575CD" w:rsidRDefault="008575CD">
      <w:pPr>
        <w:rPr>
          <w:rFonts w:ascii="Times New Roman" w:hAnsi="Times New Roman" w:cs="Times New Roman"/>
          <w:b/>
        </w:rPr>
      </w:pPr>
      <w:r>
        <w:rPr>
          <w:rFonts w:ascii="Times New Roman" w:hAnsi="Times New Roman" w:cs="Times New Roman"/>
          <w:b/>
        </w:rPr>
        <w:br w:type="page"/>
      </w:r>
    </w:p>
    <w:p w:rsidR="00B74FEE" w:rsidRDefault="00B74FEE" w:rsidP="00A05767">
      <w:pPr>
        <w:spacing w:after="0"/>
        <w:rPr>
          <w:rFonts w:ascii="Times New Roman" w:hAnsi="Times New Roman" w:cs="Times New Roman"/>
          <w:b/>
        </w:rPr>
      </w:pPr>
    </w:p>
    <w:p w:rsidR="00A05767" w:rsidRDefault="00A05767" w:rsidP="00A05767">
      <w:pPr>
        <w:spacing w:after="0"/>
        <w:rPr>
          <w:rFonts w:ascii="Times New Roman" w:hAnsi="Times New Roman" w:cs="Times New Roman"/>
          <w:b/>
        </w:rPr>
      </w:pPr>
    </w:p>
    <w:p w:rsidR="00A05767" w:rsidRPr="008575CD" w:rsidRDefault="00A05767" w:rsidP="00A05767">
      <w:pPr>
        <w:spacing w:after="0"/>
        <w:rPr>
          <w:rFonts w:ascii="Times New Roman" w:hAnsi="Times New Roman" w:cs="Times New Roman"/>
          <w:b/>
          <w:sz w:val="24"/>
          <w:szCs w:val="24"/>
          <w:u w:val="single"/>
        </w:rPr>
      </w:pPr>
      <w:bookmarkStart w:id="0" w:name="_GoBack"/>
      <w:bookmarkEnd w:id="0"/>
      <w:r w:rsidRPr="008575CD">
        <w:rPr>
          <w:rFonts w:ascii="Times New Roman" w:hAnsi="Times New Roman" w:cs="Times New Roman"/>
          <w:b/>
          <w:sz w:val="24"/>
          <w:szCs w:val="24"/>
          <w:u w:val="single"/>
        </w:rPr>
        <w:t>Question 1</w:t>
      </w:r>
    </w:p>
    <w:p w:rsidR="00A05767" w:rsidRPr="008575CD" w:rsidRDefault="00A05767" w:rsidP="00A05767">
      <w:pPr>
        <w:rPr>
          <w:rFonts w:ascii="Times New Roman" w:hAnsi="Times New Roman" w:cs="Times New Roman"/>
          <w:sz w:val="24"/>
          <w:szCs w:val="24"/>
        </w:rPr>
      </w:pPr>
      <w:r w:rsidRPr="008575CD">
        <w:rPr>
          <w:rFonts w:ascii="Times New Roman" w:hAnsi="Times New Roman" w:cs="Times New Roman"/>
          <w:sz w:val="24"/>
          <w:szCs w:val="24"/>
        </w:rPr>
        <w:t>The purpose of aggregate planning is to develop production rates and authorise resources that accommodate the marketing plan to achieve strategic objectives.</w:t>
      </w:r>
    </w:p>
    <w:p w:rsidR="00A05767" w:rsidRPr="008575CD" w:rsidRDefault="00A05767" w:rsidP="00A05767">
      <w:pPr>
        <w:rPr>
          <w:rFonts w:ascii="Times New Roman" w:hAnsi="Times New Roman" w:cs="Times New Roman"/>
          <w:sz w:val="24"/>
          <w:szCs w:val="24"/>
        </w:rPr>
      </w:pPr>
    </w:p>
    <w:p w:rsidR="00A05767" w:rsidRPr="008575CD" w:rsidRDefault="00A05767" w:rsidP="00A05767">
      <w:pPr>
        <w:pStyle w:val="BodyText"/>
        <w:numPr>
          <w:ilvl w:val="0"/>
          <w:numId w:val="1"/>
        </w:numPr>
        <w:rPr>
          <w:rFonts w:ascii="Times New Roman" w:hAnsi="Times New Roman"/>
          <w:szCs w:val="24"/>
        </w:rPr>
      </w:pPr>
      <w:r w:rsidRPr="008575CD">
        <w:rPr>
          <w:rFonts w:ascii="Times New Roman" w:hAnsi="Times New Roman"/>
          <w:szCs w:val="24"/>
        </w:rPr>
        <w:t xml:space="preserve">Explain the difference between chase aggregate planning and level aggregate planning.  Give an example of a situation where each one could be used.  </w:t>
      </w:r>
    </w:p>
    <w:p w:rsidR="00A05767" w:rsidRPr="008575CD" w:rsidRDefault="00A05767" w:rsidP="00A05767">
      <w:pPr>
        <w:pStyle w:val="BodyText"/>
        <w:ind w:left="360"/>
        <w:jc w:val="right"/>
        <w:rPr>
          <w:rFonts w:ascii="Times New Roman" w:hAnsi="Times New Roman"/>
          <w:szCs w:val="24"/>
        </w:rPr>
      </w:pPr>
      <w:r w:rsidRPr="008575CD">
        <w:rPr>
          <w:rFonts w:ascii="Times New Roman" w:hAnsi="Times New Roman"/>
          <w:szCs w:val="24"/>
        </w:rPr>
        <w:t>(</w:t>
      </w:r>
      <w:r w:rsidRPr="008575CD">
        <w:rPr>
          <w:rFonts w:ascii="Times New Roman" w:hAnsi="Times New Roman"/>
          <w:b/>
          <w:szCs w:val="24"/>
        </w:rPr>
        <w:t>5 marks</w:t>
      </w:r>
      <w:r w:rsidRPr="008575CD">
        <w:rPr>
          <w:rFonts w:ascii="Times New Roman" w:hAnsi="Times New Roman"/>
          <w:szCs w:val="24"/>
        </w:rPr>
        <w:t>)</w:t>
      </w:r>
    </w:p>
    <w:p w:rsidR="00A05767" w:rsidRPr="008575CD" w:rsidRDefault="00A05767" w:rsidP="00A05767">
      <w:pPr>
        <w:pStyle w:val="BodyText"/>
        <w:rPr>
          <w:rFonts w:ascii="Times New Roman" w:hAnsi="Times New Roman"/>
          <w:szCs w:val="24"/>
        </w:rPr>
      </w:pPr>
    </w:p>
    <w:p w:rsidR="00A05767" w:rsidRPr="008575CD" w:rsidRDefault="00A05767" w:rsidP="00A05767">
      <w:pPr>
        <w:pStyle w:val="BodyText"/>
        <w:numPr>
          <w:ilvl w:val="0"/>
          <w:numId w:val="1"/>
        </w:numPr>
        <w:rPr>
          <w:rFonts w:ascii="Times New Roman" w:hAnsi="Times New Roman"/>
          <w:szCs w:val="24"/>
        </w:rPr>
      </w:pPr>
      <w:r w:rsidRPr="008575CD">
        <w:rPr>
          <w:rFonts w:ascii="Times New Roman" w:hAnsi="Times New Roman"/>
          <w:szCs w:val="24"/>
        </w:rPr>
        <w:t>Symonds Brakes Ltd produces two versions of their new high performance sports car vented discs.  Their master scheduler has the following historical data available.  Over the past 2 years Symonds Ltd has produced 58,000 sets of Vent A using 18,600 hours of direct labour and 5,180 machine hours.  During the same period, Symonds Ltd produced 87,000 sets of Vent B using 34,300 hours of direct labour and 9,900 hours of machine time.  Using an appropriate rough-cut capacity planning technique calculate the following:</w:t>
      </w:r>
    </w:p>
    <w:p w:rsidR="00A05767" w:rsidRPr="008575CD" w:rsidRDefault="00A05767" w:rsidP="00A05767">
      <w:pPr>
        <w:pStyle w:val="BodyText"/>
        <w:ind w:left="360"/>
        <w:rPr>
          <w:rFonts w:ascii="Times New Roman" w:hAnsi="Times New Roman"/>
          <w:szCs w:val="24"/>
        </w:rPr>
      </w:pPr>
    </w:p>
    <w:p w:rsidR="00AC434D" w:rsidRPr="008575CD" w:rsidRDefault="00A05767" w:rsidP="00A05767">
      <w:pPr>
        <w:pStyle w:val="BodyText"/>
        <w:numPr>
          <w:ilvl w:val="0"/>
          <w:numId w:val="2"/>
        </w:numPr>
        <w:rPr>
          <w:rFonts w:ascii="Times New Roman" w:hAnsi="Times New Roman"/>
          <w:szCs w:val="24"/>
        </w:rPr>
      </w:pPr>
      <w:r w:rsidRPr="008575CD">
        <w:rPr>
          <w:rFonts w:ascii="Times New Roman" w:hAnsi="Times New Roman"/>
          <w:szCs w:val="24"/>
        </w:rPr>
        <w:t xml:space="preserve">The planning factors for </w:t>
      </w:r>
      <w:r w:rsidR="00AC434D" w:rsidRPr="008575CD">
        <w:rPr>
          <w:rFonts w:ascii="Times New Roman" w:hAnsi="Times New Roman"/>
          <w:szCs w:val="24"/>
        </w:rPr>
        <w:t xml:space="preserve">direct labour and machine time for </w:t>
      </w:r>
      <w:r w:rsidRPr="008575CD">
        <w:rPr>
          <w:rFonts w:ascii="Times New Roman" w:hAnsi="Times New Roman"/>
          <w:szCs w:val="24"/>
        </w:rPr>
        <w:t xml:space="preserve">Vent A and Vent B. </w:t>
      </w:r>
      <w:r w:rsidRPr="008575CD">
        <w:rPr>
          <w:rFonts w:ascii="Times New Roman" w:hAnsi="Times New Roman"/>
          <w:szCs w:val="24"/>
        </w:rPr>
        <w:tab/>
      </w:r>
      <w:r w:rsidRPr="008575CD">
        <w:rPr>
          <w:rFonts w:ascii="Times New Roman" w:hAnsi="Times New Roman"/>
          <w:szCs w:val="24"/>
        </w:rPr>
        <w:tab/>
      </w:r>
      <w:r w:rsidRPr="008575CD">
        <w:rPr>
          <w:rFonts w:ascii="Times New Roman" w:hAnsi="Times New Roman"/>
          <w:szCs w:val="24"/>
        </w:rPr>
        <w:tab/>
      </w:r>
      <w:r w:rsidRPr="008575CD">
        <w:rPr>
          <w:rFonts w:ascii="Times New Roman" w:hAnsi="Times New Roman"/>
          <w:szCs w:val="24"/>
        </w:rPr>
        <w:tab/>
        <w:t xml:space="preserve"> </w:t>
      </w:r>
    </w:p>
    <w:p w:rsidR="00A05767" w:rsidRPr="008575CD" w:rsidRDefault="00A05767" w:rsidP="00AC434D">
      <w:pPr>
        <w:pStyle w:val="BodyText"/>
        <w:ind w:left="1080"/>
        <w:jc w:val="right"/>
        <w:rPr>
          <w:rFonts w:ascii="Times New Roman" w:hAnsi="Times New Roman"/>
          <w:szCs w:val="24"/>
        </w:rPr>
      </w:pPr>
      <w:r w:rsidRPr="008575CD">
        <w:rPr>
          <w:rFonts w:ascii="Times New Roman" w:hAnsi="Times New Roman"/>
          <w:szCs w:val="24"/>
        </w:rPr>
        <w:t>(</w:t>
      </w:r>
      <w:r w:rsidRPr="008575CD">
        <w:rPr>
          <w:rFonts w:ascii="Times New Roman" w:hAnsi="Times New Roman"/>
          <w:b/>
          <w:szCs w:val="24"/>
        </w:rPr>
        <w:t>2 marks</w:t>
      </w:r>
      <w:r w:rsidRPr="008575CD">
        <w:rPr>
          <w:rFonts w:ascii="Times New Roman" w:hAnsi="Times New Roman"/>
          <w:szCs w:val="24"/>
        </w:rPr>
        <w:t>)</w:t>
      </w:r>
    </w:p>
    <w:p w:rsidR="00A05767" w:rsidRPr="008575CD" w:rsidRDefault="00A05767" w:rsidP="00A05767">
      <w:pPr>
        <w:pStyle w:val="BodyText"/>
        <w:ind w:left="360"/>
        <w:rPr>
          <w:rFonts w:ascii="Times New Roman" w:hAnsi="Times New Roman"/>
          <w:szCs w:val="24"/>
        </w:rPr>
      </w:pPr>
    </w:p>
    <w:p w:rsidR="00A05767" w:rsidRPr="008575CD" w:rsidRDefault="00A05767" w:rsidP="00A05767">
      <w:pPr>
        <w:pStyle w:val="BodyText"/>
        <w:numPr>
          <w:ilvl w:val="0"/>
          <w:numId w:val="2"/>
        </w:numPr>
        <w:rPr>
          <w:rFonts w:ascii="Times New Roman" w:hAnsi="Times New Roman"/>
          <w:szCs w:val="24"/>
        </w:rPr>
      </w:pPr>
      <w:r w:rsidRPr="008575CD">
        <w:rPr>
          <w:rFonts w:ascii="Times New Roman" w:hAnsi="Times New Roman"/>
          <w:szCs w:val="24"/>
        </w:rPr>
        <w:t xml:space="preserve">Using the following proposed Master Production Schedule calculated the workload generated by this schedule and the total capacity needs </w:t>
      </w:r>
    </w:p>
    <w:p w:rsidR="00A05767" w:rsidRPr="00A05767" w:rsidRDefault="00A05767" w:rsidP="00A05767">
      <w:pPr>
        <w:pStyle w:val="BodyText"/>
        <w:rPr>
          <w:rFonts w:ascii="Times New Roman" w:hAnsi="Times New Roman"/>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20"/>
        <w:gridCol w:w="1420"/>
        <w:gridCol w:w="1420"/>
        <w:gridCol w:w="1420"/>
        <w:gridCol w:w="1420"/>
        <w:gridCol w:w="1420"/>
      </w:tblGrid>
      <w:tr w:rsidR="00A05767" w:rsidRPr="00A05767" w:rsidTr="00441365">
        <w:trPr>
          <w:jc w:val="center"/>
        </w:trPr>
        <w:tc>
          <w:tcPr>
            <w:tcW w:w="1420" w:type="dxa"/>
          </w:tcPr>
          <w:p w:rsidR="00A05767" w:rsidRPr="00A05767" w:rsidRDefault="00A05767" w:rsidP="00441365">
            <w:pPr>
              <w:pStyle w:val="BodyText"/>
              <w:jc w:val="center"/>
              <w:rPr>
                <w:rFonts w:ascii="Times New Roman" w:hAnsi="Times New Roman"/>
                <w:sz w:val="22"/>
                <w:szCs w:val="22"/>
              </w:rPr>
            </w:pPr>
          </w:p>
        </w:tc>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Q1</w:t>
            </w:r>
          </w:p>
        </w:tc>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Q2</w:t>
            </w:r>
          </w:p>
        </w:tc>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Q3</w:t>
            </w:r>
          </w:p>
        </w:tc>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Q4</w:t>
            </w:r>
          </w:p>
        </w:tc>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Totals</w:t>
            </w:r>
          </w:p>
        </w:tc>
      </w:tr>
      <w:tr w:rsidR="00A05767" w:rsidRPr="00A05767" w:rsidTr="00441365">
        <w:trPr>
          <w:jc w:val="center"/>
        </w:trPr>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Vent A</w:t>
            </w:r>
          </w:p>
        </w:tc>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16,000</w:t>
            </w:r>
          </w:p>
        </w:tc>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14,500</w:t>
            </w:r>
          </w:p>
        </w:tc>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13,800</w:t>
            </w:r>
          </w:p>
        </w:tc>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15,400</w:t>
            </w:r>
          </w:p>
        </w:tc>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59,700</w:t>
            </w:r>
          </w:p>
        </w:tc>
      </w:tr>
      <w:tr w:rsidR="00A05767" w:rsidRPr="00A05767" w:rsidTr="00441365">
        <w:trPr>
          <w:jc w:val="center"/>
        </w:trPr>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Vent B</w:t>
            </w:r>
          </w:p>
        </w:tc>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22,000</w:t>
            </w:r>
          </w:p>
        </w:tc>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20,800</w:t>
            </w:r>
          </w:p>
        </w:tc>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24,000</w:t>
            </w:r>
          </w:p>
        </w:tc>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19,600</w:t>
            </w:r>
          </w:p>
        </w:tc>
        <w:tc>
          <w:tcPr>
            <w:tcW w:w="1420" w:type="dxa"/>
          </w:tcPr>
          <w:p w:rsidR="00A05767" w:rsidRPr="00A05767" w:rsidRDefault="00A05767" w:rsidP="00441365">
            <w:pPr>
              <w:pStyle w:val="BodyText"/>
              <w:jc w:val="center"/>
              <w:rPr>
                <w:rFonts w:ascii="Times New Roman" w:hAnsi="Times New Roman"/>
                <w:sz w:val="22"/>
                <w:szCs w:val="22"/>
              </w:rPr>
            </w:pPr>
            <w:r w:rsidRPr="00A05767">
              <w:rPr>
                <w:rFonts w:ascii="Times New Roman" w:hAnsi="Times New Roman"/>
                <w:sz w:val="22"/>
                <w:szCs w:val="22"/>
              </w:rPr>
              <w:t>86,400</w:t>
            </w:r>
          </w:p>
        </w:tc>
      </w:tr>
    </w:tbl>
    <w:p w:rsidR="00A05767" w:rsidRPr="008575CD" w:rsidRDefault="008F36F7" w:rsidP="008F36F7">
      <w:pPr>
        <w:pStyle w:val="BodyText"/>
        <w:ind w:left="1080"/>
        <w:jc w:val="right"/>
        <w:rPr>
          <w:rFonts w:ascii="Times New Roman" w:hAnsi="Times New Roman"/>
          <w:szCs w:val="24"/>
        </w:rPr>
      </w:pPr>
      <w:r w:rsidRPr="008575CD">
        <w:rPr>
          <w:rFonts w:ascii="Times New Roman" w:hAnsi="Times New Roman"/>
          <w:szCs w:val="24"/>
        </w:rPr>
        <w:t>(</w:t>
      </w:r>
      <w:r w:rsidRPr="008575CD">
        <w:rPr>
          <w:rFonts w:ascii="Times New Roman" w:hAnsi="Times New Roman"/>
          <w:b/>
          <w:szCs w:val="24"/>
        </w:rPr>
        <w:t>10 marks</w:t>
      </w:r>
      <w:r w:rsidRPr="008575CD">
        <w:rPr>
          <w:rFonts w:ascii="Times New Roman" w:hAnsi="Times New Roman"/>
          <w:szCs w:val="24"/>
        </w:rPr>
        <w:t>)</w:t>
      </w:r>
    </w:p>
    <w:p w:rsidR="008F36F7" w:rsidRPr="008575CD" w:rsidRDefault="008F36F7" w:rsidP="008F36F7">
      <w:pPr>
        <w:pStyle w:val="BodyText"/>
        <w:ind w:left="1080"/>
        <w:jc w:val="right"/>
        <w:rPr>
          <w:rFonts w:ascii="Times New Roman" w:hAnsi="Times New Roman"/>
          <w:szCs w:val="24"/>
        </w:rPr>
      </w:pPr>
    </w:p>
    <w:p w:rsidR="00A05767" w:rsidRPr="008575CD" w:rsidRDefault="00A05767" w:rsidP="00A05767">
      <w:pPr>
        <w:pStyle w:val="BodyText"/>
        <w:numPr>
          <w:ilvl w:val="0"/>
          <w:numId w:val="2"/>
        </w:numPr>
        <w:rPr>
          <w:rFonts w:ascii="Times New Roman" w:hAnsi="Times New Roman"/>
          <w:szCs w:val="24"/>
        </w:rPr>
      </w:pPr>
      <w:r w:rsidRPr="008575CD">
        <w:rPr>
          <w:rFonts w:ascii="Times New Roman" w:hAnsi="Times New Roman"/>
          <w:szCs w:val="24"/>
        </w:rPr>
        <w:t>Calculate individual work</w:t>
      </w:r>
      <w:r w:rsidR="00954B14" w:rsidRPr="008575CD">
        <w:rPr>
          <w:rFonts w:ascii="Times New Roman" w:hAnsi="Times New Roman"/>
          <w:szCs w:val="24"/>
        </w:rPr>
        <w:t xml:space="preserve"> </w:t>
      </w:r>
      <w:r w:rsidRPr="008575CD">
        <w:rPr>
          <w:rFonts w:ascii="Times New Roman" w:hAnsi="Times New Roman"/>
          <w:szCs w:val="24"/>
        </w:rPr>
        <w:t>centre capacity needs based on the following historical data supplied by Symonds Ltd.  Seventy percent</w:t>
      </w:r>
      <w:r w:rsidR="00AC434D" w:rsidRPr="008575CD">
        <w:rPr>
          <w:rFonts w:ascii="Times New Roman" w:hAnsi="Times New Roman"/>
          <w:szCs w:val="24"/>
        </w:rPr>
        <w:t xml:space="preserve"> (70%)</w:t>
      </w:r>
      <w:r w:rsidRPr="008575CD">
        <w:rPr>
          <w:rFonts w:ascii="Times New Roman" w:hAnsi="Times New Roman"/>
          <w:szCs w:val="24"/>
        </w:rPr>
        <w:t xml:space="preserve"> of Symonds’ direct labour is used in work</w:t>
      </w:r>
      <w:r w:rsidR="00954B14" w:rsidRPr="008575CD">
        <w:rPr>
          <w:rFonts w:ascii="Times New Roman" w:hAnsi="Times New Roman"/>
          <w:szCs w:val="24"/>
        </w:rPr>
        <w:t xml:space="preserve"> </w:t>
      </w:r>
      <w:r w:rsidRPr="008575CD">
        <w:rPr>
          <w:rFonts w:ascii="Times New Roman" w:hAnsi="Times New Roman"/>
          <w:szCs w:val="24"/>
        </w:rPr>
        <w:t>centre 1 and thirty percent</w:t>
      </w:r>
      <w:r w:rsidR="00AC434D" w:rsidRPr="008575CD">
        <w:rPr>
          <w:rFonts w:ascii="Times New Roman" w:hAnsi="Times New Roman"/>
          <w:szCs w:val="24"/>
        </w:rPr>
        <w:t xml:space="preserve"> (30%)</w:t>
      </w:r>
      <w:r w:rsidRPr="008575CD">
        <w:rPr>
          <w:rFonts w:ascii="Times New Roman" w:hAnsi="Times New Roman"/>
          <w:szCs w:val="24"/>
        </w:rPr>
        <w:t xml:space="preserve"> in work</w:t>
      </w:r>
      <w:r w:rsidR="00954B14" w:rsidRPr="008575CD">
        <w:rPr>
          <w:rFonts w:ascii="Times New Roman" w:hAnsi="Times New Roman"/>
          <w:szCs w:val="24"/>
        </w:rPr>
        <w:t xml:space="preserve"> </w:t>
      </w:r>
      <w:r w:rsidRPr="008575CD">
        <w:rPr>
          <w:rFonts w:ascii="Times New Roman" w:hAnsi="Times New Roman"/>
          <w:szCs w:val="24"/>
        </w:rPr>
        <w:t xml:space="preserve">centre 2.  </w:t>
      </w:r>
    </w:p>
    <w:p w:rsidR="00A05767" w:rsidRPr="008575CD" w:rsidRDefault="00A05767" w:rsidP="00A05767">
      <w:pPr>
        <w:pStyle w:val="BodyText"/>
        <w:ind w:left="7200" w:firstLine="720"/>
        <w:rPr>
          <w:rFonts w:ascii="Times New Roman" w:hAnsi="Times New Roman"/>
          <w:szCs w:val="24"/>
        </w:rPr>
      </w:pPr>
      <w:r w:rsidRPr="008575CD">
        <w:rPr>
          <w:rFonts w:ascii="Times New Roman" w:hAnsi="Times New Roman"/>
          <w:szCs w:val="24"/>
        </w:rPr>
        <w:t>(</w:t>
      </w:r>
      <w:r w:rsidRPr="008575CD">
        <w:rPr>
          <w:rFonts w:ascii="Times New Roman" w:hAnsi="Times New Roman"/>
          <w:b/>
          <w:szCs w:val="24"/>
        </w:rPr>
        <w:t>8 marks</w:t>
      </w:r>
      <w:r w:rsidRPr="008575CD">
        <w:rPr>
          <w:rFonts w:ascii="Times New Roman" w:hAnsi="Times New Roman"/>
          <w:szCs w:val="24"/>
        </w:rPr>
        <w:t>)</w:t>
      </w:r>
    </w:p>
    <w:p w:rsidR="00A05767" w:rsidRDefault="00A05767" w:rsidP="00A05767">
      <w:pPr>
        <w:spacing w:after="0"/>
        <w:rPr>
          <w:rFonts w:ascii="Times New Roman" w:hAnsi="Times New Roman" w:cs="Times New Roman"/>
          <w:b/>
          <w:u w:val="single"/>
        </w:rPr>
      </w:pPr>
    </w:p>
    <w:p w:rsidR="00441365" w:rsidRDefault="00441365">
      <w:pPr>
        <w:rPr>
          <w:rFonts w:ascii="Times New Roman" w:hAnsi="Times New Roman" w:cs="Times New Roman"/>
          <w:b/>
          <w:u w:val="single"/>
        </w:rPr>
      </w:pPr>
      <w:r>
        <w:rPr>
          <w:rFonts w:ascii="Times New Roman" w:hAnsi="Times New Roman" w:cs="Times New Roman"/>
          <w:b/>
          <w:u w:val="single"/>
        </w:rPr>
        <w:br w:type="page"/>
      </w:r>
    </w:p>
    <w:p w:rsidR="00A05767" w:rsidRPr="008575CD" w:rsidRDefault="00A05767" w:rsidP="00A05767">
      <w:pPr>
        <w:spacing w:after="0"/>
        <w:rPr>
          <w:rFonts w:ascii="Times New Roman" w:hAnsi="Times New Roman" w:cs="Times New Roman"/>
          <w:b/>
          <w:sz w:val="24"/>
          <w:szCs w:val="24"/>
          <w:u w:val="single"/>
        </w:rPr>
      </w:pPr>
      <w:r w:rsidRPr="008575CD">
        <w:rPr>
          <w:rFonts w:ascii="Times New Roman" w:hAnsi="Times New Roman" w:cs="Times New Roman"/>
          <w:b/>
          <w:sz w:val="24"/>
          <w:szCs w:val="24"/>
          <w:u w:val="single"/>
        </w:rPr>
        <w:lastRenderedPageBreak/>
        <w:t>Question 2</w:t>
      </w:r>
    </w:p>
    <w:p w:rsidR="00A05767" w:rsidRPr="008575CD" w:rsidRDefault="00954B14" w:rsidP="00A05767">
      <w:pPr>
        <w:spacing w:after="0"/>
        <w:rPr>
          <w:rFonts w:ascii="Times New Roman" w:hAnsi="Times New Roman" w:cs="Times New Roman"/>
          <w:sz w:val="24"/>
          <w:szCs w:val="24"/>
        </w:rPr>
      </w:pPr>
      <w:r w:rsidRPr="008575CD">
        <w:rPr>
          <w:rFonts w:ascii="Times New Roman" w:hAnsi="Times New Roman" w:cs="Times New Roman"/>
          <w:sz w:val="24"/>
          <w:szCs w:val="24"/>
        </w:rPr>
        <w:t>In the modern dynamic world of manufacturing many senior managers have realised that inventory has a value adding role to play</w:t>
      </w:r>
    </w:p>
    <w:p w:rsidR="00954B14" w:rsidRPr="008575CD" w:rsidRDefault="00954B14" w:rsidP="00A05767">
      <w:pPr>
        <w:spacing w:after="0"/>
        <w:rPr>
          <w:rFonts w:ascii="Times New Roman" w:hAnsi="Times New Roman" w:cs="Times New Roman"/>
          <w:sz w:val="24"/>
          <w:szCs w:val="24"/>
        </w:rPr>
      </w:pPr>
    </w:p>
    <w:p w:rsidR="00954B14" w:rsidRPr="008575CD" w:rsidRDefault="00954B14" w:rsidP="00954B14">
      <w:pPr>
        <w:pStyle w:val="ListParagraph"/>
        <w:numPr>
          <w:ilvl w:val="0"/>
          <w:numId w:val="3"/>
        </w:numPr>
        <w:spacing w:after="0"/>
        <w:ind w:left="567" w:hanging="567"/>
        <w:rPr>
          <w:rFonts w:ascii="Times New Roman" w:hAnsi="Times New Roman" w:cs="Times New Roman"/>
          <w:sz w:val="24"/>
          <w:szCs w:val="24"/>
        </w:rPr>
      </w:pPr>
      <w:r w:rsidRPr="008575CD">
        <w:rPr>
          <w:rFonts w:ascii="Times New Roman" w:hAnsi="Times New Roman" w:cs="Times New Roman"/>
          <w:sz w:val="24"/>
          <w:szCs w:val="24"/>
        </w:rPr>
        <w:t>Heaven Art materials produce a wide variety of picture frames.  Annual demand for the Georgian Frame is 80,000 units.  The frames are cast in batches before the final lacquer finish is applied.  The finishing department needs frames at a rate of 6,800 units a month while the casting department can produce 9,000 frames per month.  The ordering cost is £420, a</w:t>
      </w:r>
      <w:r w:rsidR="001E3301" w:rsidRPr="008575CD">
        <w:rPr>
          <w:rFonts w:ascii="Times New Roman" w:hAnsi="Times New Roman" w:cs="Times New Roman"/>
          <w:sz w:val="24"/>
          <w:szCs w:val="24"/>
        </w:rPr>
        <w:t>nd the annual holding cost is £12 per unit.</w:t>
      </w:r>
    </w:p>
    <w:p w:rsidR="001E3301" w:rsidRPr="008575CD" w:rsidRDefault="001E3301" w:rsidP="001E3301">
      <w:pPr>
        <w:pStyle w:val="ListParagraph"/>
        <w:spacing w:after="0"/>
        <w:ind w:left="567"/>
        <w:rPr>
          <w:rFonts w:ascii="Times New Roman" w:hAnsi="Times New Roman" w:cs="Times New Roman"/>
          <w:sz w:val="24"/>
          <w:szCs w:val="24"/>
        </w:rPr>
      </w:pPr>
    </w:p>
    <w:p w:rsidR="001E3301" w:rsidRPr="008575CD" w:rsidRDefault="001E3301" w:rsidP="001E3301">
      <w:pPr>
        <w:pStyle w:val="ListParagraph"/>
        <w:spacing w:after="0"/>
        <w:ind w:left="567"/>
        <w:rPr>
          <w:rFonts w:ascii="Times New Roman" w:hAnsi="Times New Roman" w:cs="Times New Roman"/>
          <w:sz w:val="24"/>
          <w:szCs w:val="24"/>
        </w:rPr>
      </w:pPr>
      <w:r w:rsidRPr="008575CD">
        <w:rPr>
          <w:rFonts w:ascii="Times New Roman" w:hAnsi="Times New Roman" w:cs="Times New Roman"/>
          <w:sz w:val="24"/>
          <w:szCs w:val="24"/>
        </w:rPr>
        <w:t>Calculate the economic production quan</w:t>
      </w:r>
      <w:r w:rsidR="00E36F83" w:rsidRPr="008575CD">
        <w:rPr>
          <w:rFonts w:ascii="Times New Roman" w:hAnsi="Times New Roman" w:cs="Times New Roman"/>
          <w:sz w:val="24"/>
          <w:szCs w:val="24"/>
        </w:rPr>
        <w:t>tity and the total annual costs.</w:t>
      </w:r>
    </w:p>
    <w:p w:rsidR="00441365" w:rsidRPr="00441365" w:rsidRDefault="00441365" w:rsidP="00441365">
      <w:pPr>
        <w:pStyle w:val="ListParagraph"/>
        <w:ind w:left="567"/>
      </w:pPr>
      <w:r w:rsidRPr="00441365">
        <w:rPr>
          <w:rFonts w:ascii="Times New Roman" w:hAnsi="Times New Roman" w:cs="Times New Roman"/>
          <w:noProof/>
          <w:lang w:eastAsia="en-GB"/>
        </w:rPr>
        <w:drawing>
          <wp:inline distT="0" distB="0" distL="0" distR="0" wp14:anchorId="761E1D06" wp14:editId="7C4C5C6C">
            <wp:extent cx="1075334" cy="380391"/>
            <wp:effectExtent l="0" t="0" r="0" b="635"/>
            <wp:docPr id="563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6" name="Picture 7"/>
                    <pic:cNvPicPr>
                      <a:picLocks noChangeAspect="1" noChangeArrowheads="1"/>
                    </pic:cNvPicPr>
                  </pic:nvPicPr>
                  <pic:blipFill>
                    <a:blip r:embed="rId6" cstate="print">
                      <a:clrChange>
                        <a:clrFrom>
                          <a:srgbClr val="FFFFFF"/>
                        </a:clrFrom>
                        <a:clrTo>
                          <a:srgbClr val="FFFFFF">
                            <a:alpha val="0"/>
                          </a:srgbClr>
                        </a:clrTo>
                      </a:clrChange>
                    </a:blip>
                    <a:srcRect/>
                    <a:stretch>
                      <a:fillRect/>
                    </a:stretch>
                  </pic:blipFill>
                  <pic:spPr bwMode="auto">
                    <a:xfrm>
                      <a:off x="0" y="0"/>
                      <a:ext cx="1084384" cy="383592"/>
                    </a:xfrm>
                    <a:prstGeom prst="rect">
                      <a:avLst/>
                    </a:prstGeom>
                    <a:noFill/>
                    <a:ln w="9525">
                      <a:noFill/>
                      <a:miter lim="800000"/>
                      <a:headEnd/>
                      <a:tailEnd/>
                    </a:ln>
                  </pic:spPr>
                </pic:pic>
              </a:graphicData>
            </a:graphic>
          </wp:inline>
        </w:drawing>
      </w:r>
      <w:r w:rsidRPr="00441365">
        <w:rPr>
          <w:rFonts w:eastAsiaTheme="minorEastAsia"/>
          <w:color w:val="000000" w:themeColor="text1"/>
          <w:sz w:val="64"/>
          <w:szCs w:val="64"/>
          <w:lang w:eastAsia="en-GB"/>
        </w:rPr>
        <w:t xml:space="preserve"> </w:t>
      </w:r>
      <w:r>
        <w:rPr>
          <w:rFonts w:eastAsiaTheme="minorEastAsia"/>
          <w:color w:val="000000" w:themeColor="text1"/>
          <w:sz w:val="64"/>
          <w:szCs w:val="64"/>
          <w:lang w:eastAsia="en-GB"/>
        </w:rPr>
        <w:t xml:space="preserve">     </w:t>
      </w:r>
      <w:r w:rsidRPr="00441365">
        <w:t xml:space="preserve">TC = </w:t>
      </w:r>
      <m:oMath>
        <m:f>
          <m:fPr>
            <m:ctrlPr>
              <w:rPr>
                <w:rFonts w:ascii="Cambria Math" w:hAnsi="Cambria Math"/>
                <w:i/>
                <w:iCs/>
              </w:rPr>
            </m:ctrlPr>
          </m:fPr>
          <m:num>
            <m:r>
              <w:rPr>
                <w:rFonts w:ascii="Cambria Math" w:hAnsi="Cambria Math"/>
              </w:rPr>
              <m:t>D</m:t>
            </m:r>
          </m:num>
          <m:den>
            <m:r>
              <w:rPr>
                <w:rFonts w:ascii="Cambria Math" w:hAnsi="Cambria Math"/>
              </w:rPr>
              <m:t>Q</m:t>
            </m:r>
          </m:den>
        </m:f>
      </m:oMath>
      <w:r w:rsidRPr="00441365">
        <w:t xml:space="preserve"> x C</w:t>
      </w:r>
      <w:r w:rsidRPr="00441365">
        <w:rPr>
          <w:vertAlign w:val="subscript"/>
        </w:rPr>
        <w:t>O</w:t>
      </w:r>
      <w:r w:rsidRPr="00441365">
        <w:t xml:space="preserve">   + </w:t>
      </w:r>
      <m:oMath>
        <m:f>
          <m:fPr>
            <m:ctrlPr>
              <w:rPr>
                <w:rFonts w:ascii="Cambria Math" w:hAnsi="Cambria Math"/>
                <w:i/>
                <w:iCs/>
              </w:rPr>
            </m:ctrlPr>
          </m:fPr>
          <m:num>
            <m:sSub>
              <m:sSubPr>
                <m:ctrlPr>
                  <w:rPr>
                    <w:rFonts w:ascii="Cambria Math" w:hAnsi="Cambria Math"/>
                    <w:i/>
                    <w:iCs/>
                  </w:rPr>
                </m:ctrlPr>
              </m:sSubPr>
              <m:e>
                <m:r>
                  <w:rPr>
                    <w:rFonts w:ascii="Cambria Math" w:hAnsi="Cambria Math"/>
                  </w:rPr>
                  <m:t>I</m:t>
                </m:r>
              </m:e>
              <m:sub>
                <m:r>
                  <w:rPr>
                    <w:rFonts w:ascii="Cambria Math" w:hAnsi="Cambria Math"/>
                  </w:rPr>
                  <m:t>max</m:t>
                </m:r>
              </m:sub>
            </m:sSub>
          </m:num>
          <m:den>
            <m:r>
              <w:rPr>
                <w:rFonts w:ascii="Cambria Math" w:hAnsi="Cambria Math"/>
              </w:rPr>
              <m:t>2</m:t>
            </m:r>
          </m:den>
        </m:f>
      </m:oMath>
      <w:r w:rsidRPr="00441365">
        <w:t xml:space="preserve"> x C</w:t>
      </w:r>
      <w:r w:rsidRPr="00441365">
        <w:rPr>
          <w:vertAlign w:val="subscript"/>
        </w:rPr>
        <w:t>H</w:t>
      </w:r>
    </w:p>
    <w:p w:rsidR="00441365" w:rsidRDefault="00441365" w:rsidP="001E3301">
      <w:pPr>
        <w:pStyle w:val="ListParagraph"/>
        <w:spacing w:after="0"/>
        <w:ind w:left="567"/>
        <w:rPr>
          <w:rFonts w:ascii="Times New Roman" w:hAnsi="Times New Roman" w:cs="Times New Roman"/>
        </w:rPr>
      </w:pPr>
    </w:p>
    <w:p w:rsidR="00441365" w:rsidRPr="008575CD" w:rsidRDefault="00441365" w:rsidP="001E3301">
      <w:pPr>
        <w:pStyle w:val="ListParagraph"/>
        <w:spacing w:after="0"/>
        <w:ind w:left="567"/>
        <w:rPr>
          <w:rFonts w:ascii="Times New Roman" w:hAnsi="Times New Roman" w:cs="Times New Roman"/>
          <w:sz w:val="24"/>
          <w:szCs w:val="24"/>
        </w:rPr>
      </w:pPr>
    </w:p>
    <w:p w:rsidR="001E3301" w:rsidRPr="008575CD" w:rsidRDefault="001E3301" w:rsidP="001E3301">
      <w:pPr>
        <w:pStyle w:val="ListParagraph"/>
        <w:spacing w:after="0"/>
        <w:ind w:left="567"/>
        <w:jc w:val="right"/>
        <w:rPr>
          <w:rFonts w:ascii="Times New Roman" w:hAnsi="Times New Roman" w:cs="Times New Roman"/>
          <w:sz w:val="24"/>
          <w:szCs w:val="24"/>
        </w:rPr>
      </w:pPr>
      <w:r w:rsidRPr="008575CD">
        <w:rPr>
          <w:rFonts w:ascii="Times New Roman" w:hAnsi="Times New Roman" w:cs="Times New Roman"/>
          <w:sz w:val="24"/>
          <w:szCs w:val="24"/>
        </w:rPr>
        <w:t>(</w:t>
      </w:r>
      <w:r w:rsidRPr="008575CD">
        <w:rPr>
          <w:rFonts w:ascii="Times New Roman" w:hAnsi="Times New Roman" w:cs="Times New Roman"/>
          <w:b/>
          <w:sz w:val="24"/>
          <w:szCs w:val="24"/>
        </w:rPr>
        <w:t>10 marks</w:t>
      </w:r>
      <w:r w:rsidRPr="008575CD">
        <w:rPr>
          <w:rFonts w:ascii="Times New Roman" w:hAnsi="Times New Roman" w:cs="Times New Roman"/>
          <w:sz w:val="24"/>
          <w:szCs w:val="24"/>
        </w:rPr>
        <w:t>)</w:t>
      </w:r>
    </w:p>
    <w:p w:rsidR="001E3301" w:rsidRPr="008575CD" w:rsidRDefault="001E3301" w:rsidP="001E3301">
      <w:pPr>
        <w:pStyle w:val="ListParagraph"/>
        <w:spacing w:after="0"/>
        <w:ind w:left="567"/>
        <w:jc w:val="right"/>
        <w:rPr>
          <w:rFonts w:ascii="Times New Roman" w:hAnsi="Times New Roman" w:cs="Times New Roman"/>
          <w:sz w:val="24"/>
          <w:szCs w:val="24"/>
        </w:rPr>
      </w:pPr>
    </w:p>
    <w:p w:rsidR="001E3301" w:rsidRPr="008575CD" w:rsidRDefault="001E3301" w:rsidP="00954B14">
      <w:pPr>
        <w:pStyle w:val="ListParagraph"/>
        <w:numPr>
          <w:ilvl w:val="0"/>
          <w:numId w:val="3"/>
        </w:numPr>
        <w:spacing w:after="0"/>
        <w:ind w:left="567" w:hanging="567"/>
        <w:rPr>
          <w:rFonts w:ascii="Times New Roman" w:hAnsi="Times New Roman" w:cs="Times New Roman"/>
          <w:sz w:val="24"/>
          <w:szCs w:val="24"/>
        </w:rPr>
      </w:pPr>
      <w:r w:rsidRPr="008575CD">
        <w:rPr>
          <w:rFonts w:ascii="Times New Roman" w:hAnsi="Times New Roman" w:cs="Times New Roman"/>
          <w:sz w:val="24"/>
          <w:szCs w:val="24"/>
        </w:rPr>
        <w:t>Discuss the role played by raw materials, work in progress and finished goods in effective inventory management.</w:t>
      </w:r>
    </w:p>
    <w:p w:rsidR="001E3301" w:rsidRPr="008575CD" w:rsidRDefault="001E3301" w:rsidP="001E3301">
      <w:pPr>
        <w:pStyle w:val="ListParagraph"/>
        <w:spacing w:after="0"/>
        <w:ind w:left="567"/>
        <w:jc w:val="right"/>
        <w:rPr>
          <w:rFonts w:ascii="Times New Roman" w:hAnsi="Times New Roman" w:cs="Times New Roman"/>
          <w:sz w:val="24"/>
          <w:szCs w:val="24"/>
        </w:rPr>
      </w:pPr>
      <w:r w:rsidRPr="008575CD">
        <w:rPr>
          <w:rFonts w:ascii="Times New Roman" w:hAnsi="Times New Roman" w:cs="Times New Roman"/>
          <w:sz w:val="24"/>
          <w:szCs w:val="24"/>
        </w:rPr>
        <w:t>(</w:t>
      </w:r>
      <w:r w:rsidRPr="008575CD">
        <w:rPr>
          <w:rFonts w:ascii="Times New Roman" w:hAnsi="Times New Roman" w:cs="Times New Roman"/>
          <w:b/>
          <w:sz w:val="24"/>
          <w:szCs w:val="24"/>
        </w:rPr>
        <w:t>15 marks</w:t>
      </w:r>
      <w:r w:rsidRPr="008575CD">
        <w:rPr>
          <w:rFonts w:ascii="Times New Roman" w:hAnsi="Times New Roman" w:cs="Times New Roman"/>
          <w:sz w:val="24"/>
          <w:szCs w:val="24"/>
        </w:rPr>
        <w:t>)</w:t>
      </w:r>
    </w:p>
    <w:p w:rsidR="00441365" w:rsidRPr="008575CD" w:rsidRDefault="00441365" w:rsidP="001E3301">
      <w:pPr>
        <w:pStyle w:val="ListParagraph"/>
        <w:spacing w:after="0"/>
        <w:ind w:left="567"/>
        <w:jc w:val="right"/>
        <w:rPr>
          <w:rFonts w:ascii="Times New Roman" w:hAnsi="Times New Roman" w:cs="Times New Roman"/>
          <w:sz w:val="24"/>
          <w:szCs w:val="24"/>
        </w:rPr>
      </w:pPr>
    </w:p>
    <w:p w:rsidR="00A05767" w:rsidRPr="008575CD" w:rsidRDefault="00A05767" w:rsidP="00A05767">
      <w:pPr>
        <w:spacing w:after="0"/>
        <w:rPr>
          <w:rFonts w:ascii="Times New Roman" w:hAnsi="Times New Roman" w:cs="Times New Roman"/>
          <w:b/>
          <w:sz w:val="24"/>
          <w:szCs w:val="24"/>
          <w:u w:val="single"/>
        </w:rPr>
      </w:pPr>
      <w:r w:rsidRPr="008575CD">
        <w:rPr>
          <w:rFonts w:ascii="Times New Roman" w:hAnsi="Times New Roman" w:cs="Times New Roman"/>
          <w:b/>
          <w:sz w:val="24"/>
          <w:szCs w:val="24"/>
          <w:u w:val="single"/>
        </w:rPr>
        <w:t>Question 3</w:t>
      </w:r>
    </w:p>
    <w:p w:rsidR="009C50FE" w:rsidRPr="008575CD" w:rsidRDefault="009C50FE" w:rsidP="00A05767">
      <w:pPr>
        <w:spacing w:after="0"/>
        <w:rPr>
          <w:rFonts w:ascii="Times New Roman" w:hAnsi="Times New Roman" w:cs="Times New Roman"/>
          <w:sz w:val="24"/>
          <w:szCs w:val="24"/>
        </w:rPr>
      </w:pPr>
      <w:r w:rsidRPr="008575CD">
        <w:rPr>
          <w:rFonts w:ascii="Times New Roman" w:hAnsi="Times New Roman" w:cs="Times New Roman"/>
          <w:sz w:val="24"/>
          <w:szCs w:val="24"/>
        </w:rPr>
        <w:t>Overall equipment effectiveness (OEE) is a “best practice” metric that identifies the percentage of planned production time that is truly productive.</w:t>
      </w:r>
    </w:p>
    <w:p w:rsidR="009C50FE" w:rsidRPr="008575CD" w:rsidRDefault="009C50FE" w:rsidP="00A05767">
      <w:pPr>
        <w:spacing w:after="0"/>
        <w:rPr>
          <w:rFonts w:ascii="Times New Roman" w:hAnsi="Times New Roman" w:cs="Times New Roman"/>
          <w:sz w:val="24"/>
          <w:szCs w:val="24"/>
        </w:rPr>
      </w:pPr>
    </w:p>
    <w:p w:rsidR="009C50FE" w:rsidRPr="008575CD" w:rsidRDefault="009C50FE" w:rsidP="009C50FE">
      <w:pPr>
        <w:pStyle w:val="ListParagraph"/>
        <w:numPr>
          <w:ilvl w:val="0"/>
          <w:numId w:val="4"/>
        </w:numPr>
        <w:spacing w:after="0"/>
        <w:ind w:left="567" w:hanging="567"/>
        <w:rPr>
          <w:rFonts w:ascii="Times New Roman" w:hAnsi="Times New Roman" w:cs="Times New Roman"/>
          <w:sz w:val="24"/>
          <w:szCs w:val="24"/>
        </w:rPr>
      </w:pPr>
      <w:r w:rsidRPr="008575CD">
        <w:rPr>
          <w:rFonts w:ascii="Times New Roman" w:hAnsi="Times New Roman" w:cs="Times New Roman"/>
          <w:sz w:val="24"/>
          <w:szCs w:val="24"/>
        </w:rPr>
        <w:t>A shift takes 10 hours and has two 30 minute breaks and one 15 break.  Downtime is 45 minutes and the ideal cycle time is 70 pieces per minute.  At the end of the shift 24,000 pieces have been made of which 580 pieces were rejected.</w:t>
      </w:r>
    </w:p>
    <w:p w:rsidR="009C50FE" w:rsidRPr="008575CD" w:rsidRDefault="009C50FE" w:rsidP="009C50FE">
      <w:pPr>
        <w:pStyle w:val="ListParagraph"/>
        <w:spacing w:after="0"/>
        <w:ind w:left="567"/>
        <w:rPr>
          <w:rFonts w:ascii="Times New Roman" w:hAnsi="Times New Roman" w:cs="Times New Roman"/>
          <w:sz w:val="24"/>
          <w:szCs w:val="24"/>
        </w:rPr>
      </w:pPr>
    </w:p>
    <w:p w:rsidR="009C50FE" w:rsidRPr="008575CD" w:rsidRDefault="009C50FE" w:rsidP="009C50FE">
      <w:pPr>
        <w:pStyle w:val="ListParagraph"/>
        <w:spacing w:after="0"/>
        <w:ind w:left="567"/>
        <w:rPr>
          <w:rFonts w:ascii="Times New Roman" w:hAnsi="Times New Roman" w:cs="Times New Roman"/>
          <w:sz w:val="24"/>
          <w:szCs w:val="24"/>
        </w:rPr>
      </w:pPr>
      <w:r w:rsidRPr="008575CD">
        <w:rPr>
          <w:rFonts w:ascii="Times New Roman" w:hAnsi="Times New Roman" w:cs="Times New Roman"/>
          <w:sz w:val="24"/>
          <w:szCs w:val="24"/>
        </w:rPr>
        <w:t>Calculate the overall equipment effectiveness (OEE) and comment on your results.</w:t>
      </w:r>
    </w:p>
    <w:p w:rsidR="009C50FE" w:rsidRPr="008575CD" w:rsidRDefault="009C50FE" w:rsidP="009C50FE">
      <w:pPr>
        <w:pStyle w:val="ListParagraph"/>
        <w:spacing w:after="0"/>
        <w:ind w:left="567"/>
        <w:jc w:val="right"/>
        <w:rPr>
          <w:rFonts w:ascii="Times New Roman" w:hAnsi="Times New Roman" w:cs="Times New Roman"/>
          <w:sz w:val="24"/>
          <w:szCs w:val="24"/>
        </w:rPr>
      </w:pPr>
      <w:r w:rsidRPr="008575CD">
        <w:rPr>
          <w:rFonts w:ascii="Times New Roman" w:hAnsi="Times New Roman" w:cs="Times New Roman"/>
          <w:sz w:val="24"/>
          <w:szCs w:val="24"/>
        </w:rPr>
        <w:t>(</w:t>
      </w:r>
      <w:r w:rsidR="00EA0AD7" w:rsidRPr="008575CD">
        <w:rPr>
          <w:rFonts w:ascii="Times New Roman" w:hAnsi="Times New Roman" w:cs="Times New Roman"/>
          <w:b/>
          <w:sz w:val="24"/>
          <w:szCs w:val="24"/>
        </w:rPr>
        <w:t>12</w:t>
      </w:r>
      <w:r w:rsidRPr="008575CD">
        <w:rPr>
          <w:rFonts w:ascii="Times New Roman" w:hAnsi="Times New Roman" w:cs="Times New Roman"/>
          <w:b/>
          <w:sz w:val="24"/>
          <w:szCs w:val="24"/>
        </w:rPr>
        <w:t xml:space="preserve"> marks</w:t>
      </w:r>
      <w:r w:rsidRPr="008575CD">
        <w:rPr>
          <w:rFonts w:ascii="Times New Roman" w:hAnsi="Times New Roman" w:cs="Times New Roman"/>
          <w:sz w:val="24"/>
          <w:szCs w:val="24"/>
        </w:rPr>
        <w:t>)</w:t>
      </w:r>
    </w:p>
    <w:p w:rsidR="009C50FE" w:rsidRPr="008575CD" w:rsidRDefault="009C50FE" w:rsidP="009C50FE">
      <w:pPr>
        <w:pStyle w:val="ListParagraph"/>
        <w:spacing w:after="0"/>
        <w:ind w:left="567"/>
        <w:jc w:val="right"/>
        <w:rPr>
          <w:rFonts w:ascii="Times New Roman" w:hAnsi="Times New Roman" w:cs="Times New Roman"/>
          <w:sz w:val="24"/>
          <w:szCs w:val="24"/>
        </w:rPr>
      </w:pPr>
    </w:p>
    <w:p w:rsidR="009C50FE" w:rsidRPr="008575CD" w:rsidRDefault="009C50FE" w:rsidP="00EA0AD7">
      <w:pPr>
        <w:pStyle w:val="ListParagraph"/>
        <w:numPr>
          <w:ilvl w:val="0"/>
          <w:numId w:val="4"/>
        </w:numPr>
        <w:spacing w:after="0"/>
        <w:ind w:left="567" w:hanging="567"/>
        <w:rPr>
          <w:rFonts w:ascii="Times New Roman" w:hAnsi="Times New Roman" w:cs="Times New Roman"/>
          <w:sz w:val="24"/>
          <w:szCs w:val="24"/>
        </w:rPr>
      </w:pPr>
      <w:r w:rsidRPr="008575CD">
        <w:rPr>
          <w:rFonts w:ascii="Times New Roman" w:hAnsi="Times New Roman" w:cs="Times New Roman"/>
          <w:sz w:val="24"/>
          <w:szCs w:val="24"/>
        </w:rPr>
        <w:t>Discuss the six big losses using examples to support your answer.</w:t>
      </w:r>
    </w:p>
    <w:p w:rsidR="00EA0AD7" w:rsidRPr="008575CD" w:rsidRDefault="00EA0AD7" w:rsidP="00EA0AD7">
      <w:pPr>
        <w:pStyle w:val="ListParagraph"/>
        <w:spacing w:after="0"/>
        <w:ind w:left="567"/>
        <w:jc w:val="right"/>
        <w:rPr>
          <w:rFonts w:ascii="Times New Roman" w:hAnsi="Times New Roman" w:cs="Times New Roman"/>
          <w:sz w:val="24"/>
          <w:szCs w:val="24"/>
        </w:rPr>
      </w:pPr>
      <w:r w:rsidRPr="008575CD">
        <w:rPr>
          <w:rFonts w:ascii="Times New Roman" w:hAnsi="Times New Roman" w:cs="Times New Roman"/>
          <w:sz w:val="24"/>
          <w:szCs w:val="24"/>
        </w:rPr>
        <w:t>(</w:t>
      </w:r>
      <w:r w:rsidRPr="008575CD">
        <w:rPr>
          <w:rFonts w:ascii="Times New Roman" w:hAnsi="Times New Roman" w:cs="Times New Roman"/>
          <w:b/>
          <w:sz w:val="24"/>
          <w:szCs w:val="24"/>
        </w:rPr>
        <w:t>13 marks</w:t>
      </w:r>
      <w:r w:rsidRPr="008575CD">
        <w:rPr>
          <w:rFonts w:ascii="Times New Roman" w:hAnsi="Times New Roman" w:cs="Times New Roman"/>
          <w:sz w:val="24"/>
          <w:szCs w:val="24"/>
        </w:rPr>
        <w:t>)</w:t>
      </w:r>
    </w:p>
    <w:p w:rsidR="00A05767" w:rsidRPr="008575CD" w:rsidRDefault="00A05767" w:rsidP="00A05767">
      <w:pPr>
        <w:spacing w:after="0"/>
        <w:rPr>
          <w:rFonts w:ascii="Times New Roman" w:hAnsi="Times New Roman" w:cs="Times New Roman"/>
          <w:b/>
          <w:sz w:val="24"/>
          <w:szCs w:val="24"/>
          <w:u w:val="single"/>
        </w:rPr>
      </w:pPr>
      <w:r w:rsidRPr="008575CD">
        <w:rPr>
          <w:rFonts w:ascii="Times New Roman" w:hAnsi="Times New Roman" w:cs="Times New Roman"/>
          <w:b/>
          <w:sz w:val="24"/>
          <w:szCs w:val="24"/>
          <w:u w:val="single"/>
        </w:rPr>
        <w:t>Question 4</w:t>
      </w:r>
    </w:p>
    <w:p w:rsidR="009C50FE" w:rsidRPr="008575CD" w:rsidRDefault="009C50FE" w:rsidP="00A05767">
      <w:pPr>
        <w:spacing w:after="0"/>
        <w:rPr>
          <w:rFonts w:ascii="Times New Roman" w:hAnsi="Times New Roman" w:cs="Times New Roman"/>
          <w:sz w:val="24"/>
          <w:szCs w:val="24"/>
        </w:rPr>
      </w:pPr>
      <w:r w:rsidRPr="008575CD">
        <w:rPr>
          <w:rFonts w:ascii="Times New Roman" w:hAnsi="Times New Roman" w:cs="Times New Roman"/>
          <w:sz w:val="24"/>
          <w:szCs w:val="24"/>
        </w:rPr>
        <w:t>Maintenance is the term used to cover the way in which organisations try to avoid failure by taking care of their physical facilities.  It is an important part of most operational activity.</w:t>
      </w:r>
    </w:p>
    <w:p w:rsidR="009C50FE" w:rsidRPr="008575CD" w:rsidRDefault="009C50FE" w:rsidP="00A05767">
      <w:pPr>
        <w:spacing w:after="0"/>
        <w:rPr>
          <w:rFonts w:ascii="Times New Roman" w:hAnsi="Times New Roman" w:cs="Times New Roman"/>
          <w:sz w:val="24"/>
          <w:szCs w:val="24"/>
        </w:rPr>
      </w:pPr>
    </w:p>
    <w:p w:rsidR="009C50FE" w:rsidRPr="008575CD" w:rsidRDefault="009C50FE" w:rsidP="009C50FE">
      <w:pPr>
        <w:pStyle w:val="ListParagraph"/>
        <w:numPr>
          <w:ilvl w:val="0"/>
          <w:numId w:val="5"/>
        </w:numPr>
        <w:spacing w:after="0"/>
        <w:ind w:left="567" w:hanging="567"/>
        <w:rPr>
          <w:rFonts w:ascii="Times New Roman" w:hAnsi="Times New Roman" w:cs="Times New Roman"/>
          <w:sz w:val="24"/>
          <w:szCs w:val="24"/>
        </w:rPr>
      </w:pPr>
      <w:r w:rsidRPr="008575CD">
        <w:rPr>
          <w:rFonts w:ascii="Times New Roman" w:hAnsi="Times New Roman" w:cs="Times New Roman"/>
          <w:sz w:val="24"/>
          <w:szCs w:val="24"/>
        </w:rPr>
        <w:t>Discuss the benefits of undertaking planned maintenance in a manufacturing plant.</w:t>
      </w:r>
    </w:p>
    <w:p w:rsidR="009C50FE" w:rsidRPr="008575CD" w:rsidRDefault="009C50FE" w:rsidP="009C50FE">
      <w:pPr>
        <w:pStyle w:val="ListParagraph"/>
        <w:spacing w:after="0"/>
        <w:ind w:left="567"/>
        <w:jc w:val="right"/>
        <w:rPr>
          <w:rFonts w:ascii="Times New Roman" w:hAnsi="Times New Roman" w:cs="Times New Roman"/>
          <w:sz w:val="24"/>
          <w:szCs w:val="24"/>
        </w:rPr>
      </w:pPr>
      <w:r w:rsidRPr="008575CD">
        <w:rPr>
          <w:rFonts w:ascii="Times New Roman" w:hAnsi="Times New Roman" w:cs="Times New Roman"/>
          <w:sz w:val="24"/>
          <w:szCs w:val="24"/>
        </w:rPr>
        <w:t>(</w:t>
      </w:r>
      <w:r w:rsidRPr="008575CD">
        <w:rPr>
          <w:rFonts w:ascii="Times New Roman" w:hAnsi="Times New Roman" w:cs="Times New Roman"/>
          <w:b/>
          <w:sz w:val="24"/>
          <w:szCs w:val="24"/>
        </w:rPr>
        <w:t>10 marks</w:t>
      </w:r>
      <w:r w:rsidRPr="008575CD">
        <w:rPr>
          <w:rFonts w:ascii="Times New Roman" w:hAnsi="Times New Roman" w:cs="Times New Roman"/>
          <w:sz w:val="24"/>
          <w:szCs w:val="24"/>
        </w:rPr>
        <w:t>)</w:t>
      </w:r>
    </w:p>
    <w:p w:rsidR="009C50FE" w:rsidRPr="008575CD" w:rsidRDefault="009C50FE" w:rsidP="009C50FE">
      <w:pPr>
        <w:pStyle w:val="ListParagraph"/>
        <w:spacing w:after="0"/>
        <w:ind w:left="567"/>
        <w:jc w:val="right"/>
        <w:rPr>
          <w:rFonts w:ascii="Times New Roman" w:hAnsi="Times New Roman" w:cs="Times New Roman"/>
          <w:sz w:val="24"/>
          <w:szCs w:val="24"/>
        </w:rPr>
      </w:pPr>
    </w:p>
    <w:p w:rsidR="009C50FE" w:rsidRPr="008575CD" w:rsidRDefault="009C50FE" w:rsidP="009C50FE">
      <w:pPr>
        <w:pStyle w:val="ListParagraph"/>
        <w:numPr>
          <w:ilvl w:val="0"/>
          <w:numId w:val="5"/>
        </w:numPr>
        <w:spacing w:after="0"/>
        <w:ind w:left="567" w:hanging="567"/>
        <w:rPr>
          <w:rFonts w:ascii="Times New Roman" w:hAnsi="Times New Roman" w:cs="Times New Roman"/>
          <w:sz w:val="24"/>
          <w:szCs w:val="24"/>
        </w:rPr>
      </w:pPr>
      <w:r w:rsidRPr="008575CD">
        <w:rPr>
          <w:rFonts w:ascii="Times New Roman" w:hAnsi="Times New Roman" w:cs="Times New Roman"/>
          <w:sz w:val="24"/>
          <w:szCs w:val="24"/>
        </w:rPr>
        <w:t>Explain the principles and objectives of Total Productive Maintenance (TPM).</w:t>
      </w:r>
    </w:p>
    <w:p w:rsidR="009C50FE" w:rsidRPr="008575CD" w:rsidRDefault="009C50FE" w:rsidP="009C50FE">
      <w:pPr>
        <w:pStyle w:val="ListParagraph"/>
        <w:spacing w:after="0"/>
        <w:ind w:left="567"/>
        <w:jc w:val="right"/>
        <w:rPr>
          <w:rFonts w:ascii="Times New Roman" w:hAnsi="Times New Roman" w:cs="Times New Roman"/>
          <w:sz w:val="24"/>
          <w:szCs w:val="24"/>
        </w:rPr>
      </w:pPr>
      <w:r w:rsidRPr="008575CD">
        <w:rPr>
          <w:rFonts w:ascii="Times New Roman" w:hAnsi="Times New Roman" w:cs="Times New Roman"/>
          <w:sz w:val="24"/>
          <w:szCs w:val="24"/>
        </w:rPr>
        <w:t>(</w:t>
      </w:r>
      <w:r w:rsidRPr="008575CD">
        <w:rPr>
          <w:rFonts w:ascii="Times New Roman" w:hAnsi="Times New Roman" w:cs="Times New Roman"/>
          <w:b/>
          <w:sz w:val="24"/>
          <w:szCs w:val="24"/>
        </w:rPr>
        <w:t>15 marks</w:t>
      </w:r>
      <w:r w:rsidRPr="008575CD">
        <w:rPr>
          <w:rFonts w:ascii="Times New Roman" w:hAnsi="Times New Roman" w:cs="Times New Roman"/>
          <w:sz w:val="24"/>
          <w:szCs w:val="24"/>
        </w:rPr>
        <w:t>)</w:t>
      </w:r>
    </w:p>
    <w:sectPr w:rsidR="009C50FE" w:rsidRPr="008575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2647B0"/>
    <w:multiLevelType w:val="hybridMultilevel"/>
    <w:tmpl w:val="053C4F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23E3CA2"/>
    <w:multiLevelType w:val="singleLevel"/>
    <w:tmpl w:val="08090017"/>
    <w:lvl w:ilvl="0">
      <w:start w:val="1"/>
      <w:numFmt w:val="lowerLetter"/>
      <w:lvlText w:val="%1)"/>
      <w:lvlJc w:val="left"/>
      <w:pPr>
        <w:tabs>
          <w:tab w:val="num" w:pos="360"/>
        </w:tabs>
        <w:ind w:left="360" w:hanging="360"/>
      </w:pPr>
      <w:rPr>
        <w:rFonts w:hint="default"/>
      </w:rPr>
    </w:lvl>
  </w:abstractNum>
  <w:abstractNum w:abstractNumId="2">
    <w:nsid w:val="33E467CF"/>
    <w:multiLevelType w:val="hybridMultilevel"/>
    <w:tmpl w:val="139454C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46642F6"/>
    <w:multiLevelType w:val="hybridMultilevel"/>
    <w:tmpl w:val="744E458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D0E4925"/>
    <w:multiLevelType w:val="singleLevel"/>
    <w:tmpl w:val="76DC5C4E"/>
    <w:lvl w:ilvl="0">
      <w:start w:val="1"/>
      <w:numFmt w:val="lowerRoman"/>
      <w:lvlText w:val="(%1)"/>
      <w:lvlJc w:val="left"/>
      <w:pPr>
        <w:tabs>
          <w:tab w:val="num" w:pos="1080"/>
        </w:tabs>
        <w:ind w:left="1080" w:hanging="720"/>
      </w:pPr>
      <w:rPr>
        <w:rFonts w:hint="default"/>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5767"/>
    <w:rsid w:val="001E3301"/>
    <w:rsid w:val="00441365"/>
    <w:rsid w:val="00823B07"/>
    <w:rsid w:val="00843674"/>
    <w:rsid w:val="008575CD"/>
    <w:rsid w:val="008F36F7"/>
    <w:rsid w:val="00954B14"/>
    <w:rsid w:val="009C50FE"/>
    <w:rsid w:val="00A05767"/>
    <w:rsid w:val="00AC434D"/>
    <w:rsid w:val="00B05147"/>
    <w:rsid w:val="00B74FEE"/>
    <w:rsid w:val="00E36F83"/>
    <w:rsid w:val="00EA0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A05767"/>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A05767"/>
    <w:rPr>
      <w:rFonts w:ascii="Arial" w:eastAsia="Times New Roman" w:hAnsi="Arial" w:cs="Times New Roman"/>
      <w:sz w:val="24"/>
      <w:szCs w:val="20"/>
    </w:rPr>
  </w:style>
  <w:style w:type="paragraph" w:styleId="ListParagraph">
    <w:name w:val="List Paragraph"/>
    <w:basedOn w:val="Normal"/>
    <w:uiPriority w:val="34"/>
    <w:qFormat/>
    <w:rsid w:val="00A05767"/>
    <w:pPr>
      <w:ind w:left="720"/>
      <w:contextualSpacing/>
    </w:pPr>
  </w:style>
  <w:style w:type="paragraph" w:styleId="BalloonText">
    <w:name w:val="Balloon Text"/>
    <w:basedOn w:val="Normal"/>
    <w:link w:val="BalloonTextChar"/>
    <w:uiPriority w:val="99"/>
    <w:semiHidden/>
    <w:unhideWhenUsed/>
    <w:rsid w:val="004413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1365"/>
    <w:rPr>
      <w:rFonts w:ascii="Tahoma" w:hAnsi="Tahoma" w:cs="Tahoma"/>
      <w:sz w:val="16"/>
      <w:szCs w:val="16"/>
    </w:rPr>
  </w:style>
  <w:style w:type="paragraph" w:styleId="NormalWeb">
    <w:name w:val="Normal (Web)"/>
    <w:basedOn w:val="Normal"/>
    <w:uiPriority w:val="99"/>
    <w:semiHidden/>
    <w:unhideWhenUsed/>
    <w:rsid w:val="0044136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8575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8575CD"/>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8575CD"/>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8575CD"/>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575CD"/>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8575CD"/>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8575CD"/>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8575CD"/>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8575CD"/>
    <w:pPr>
      <w:spacing w:after="240" w:line="240" w:lineRule="auto"/>
    </w:pPr>
    <w:rPr>
      <w:rFonts w:ascii="Times New Roman" w:eastAsia="Times New Roman" w:hAnsi="Times New Roman" w:cs="Times New Roman"/>
      <w:b/>
      <w:caps/>
      <w:sz w:val="24"/>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A05767"/>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A05767"/>
    <w:rPr>
      <w:rFonts w:ascii="Arial" w:eastAsia="Times New Roman" w:hAnsi="Arial" w:cs="Times New Roman"/>
      <w:sz w:val="24"/>
      <w:szCs w:val="20"/>
    </w:rPr>
  </w:style>
  <w:style w:type="paragraph" w:styleId="ListParagraph">
    <w:name w:val="List Paragraph"/>
    <w:basedOn w:val="Normal"/>
    <w:uiPriority w:val="34"/>
    <w:qFormat/>
    <w:rsid w:val="00A05767"/>
    <w:pPr>
      <w:ind w:left="720"/>
      <w:contextualSpacing/>
    </w:pPr>
  </w:style>
  <w:style w:type="paragraph" w:styleId="BalloonText">
    <w:name w:val="Balloon Text"/>
    <w:basedOn w:val="Normal"/>
    <w:link w:val="BalloonTextChar"/>
    <w:uiPriority w:val="99"/>
    <w:semiHidden/>
    <w:unhideWhenUsed/>
    <w:rsid w:val="004413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1365"/>
    <w:rPr>
      <w:rFonts w:ascii="Tahoma" w:hAnsi="Tahoma" w:cs="Tahoma"/>
      <w:sz w:val="16"/>
      <w:szCs w:val="16"/>
    </w:rPr>
  </w:style>
  <w:style w:type="paragraph" w:styleId="NormalWeb">
    <w:name w:val="Normal (Web)"/>
    <w:basedOn w:val="Normal"/>
    <w:uiPriority w:val="99"/>
    <w:semiHidden/>
    <w:unhideWhenUsed/>
    <w:rsid w:val="0044136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8575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8575CD"/>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8575CD"/>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8575CD"/>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575CD"/>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8575CD"/>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8575CD"/>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8575CD"/>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8575CD"/>
    <w:pPr>
      <w:spacing w:after="240" w:line="240" w:lineRule="auto"/>
    </w:pPr>
    <w:rPr>
      <w:rFonts w:ascii="Times New Roman" w:eastAsia="Times New Roman" w:hAnsi="Times New Roman" w:cs="Times New Roman"/>
      <w:b/>
      <w:caps/>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4976817">
      <w:bodyDiv w:val="1"/>
      <w:marLeft w:val="0"/>
      <w:marRight w:val="0"/>
      <w:marTop w:val="0"/>
      <w:marBottom w:val="0"/>
      <w:divBdr>
        <w:top w:val="none" w:sz="0" w:space="0" w:color="auto"/>
        <w:left w:val="none" w:sz="0" w:space="0" w:color="auto"/>
        <w:bottom w:val="none" w:sz="0" w:space="0" w:color="auto"/>
        <w:right w:val="none" w:sz="0" w:space="0" w:color="auto"/>
      </w:divBdr>
    </w:div>
    <w:div w:id="1232231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525</Words>
  <Characters>2999</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3517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Thorn</dc:creator>
  <cp:lastModifiedBy>Andrew Thorn</cp:lastModifiedBy>
  <cp:revision>2</cp:revision>
  <dcterms:created xsi:type="dcterms:W3CDTF">2016-10-30T02:04:00Z</dcterms:created>
  <dcterms:modified xsi:type="dcterms:W3CDTF">2016-10-30T02:04:00Z</dcterms:modified>
</cp:coreProperties>
</file>