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EFE16" w14:textId="77777777" w:rsidR="00B501C2" w:rsidRPr="0054132D" w:rsidRDefault="00B501C2" w:rsidP="00B501C2">
      <w:pPr>
        <w:spacing w:line="360" w:lineRule="auto"/>
        <w:jc w:val="center"/>
        <w:rPr>
          <w:rFonts w:ascii="Arial" w:hAnsi="Arial" w:cs="Arial"/>
          <w:color w:val="000000" w:themeColor="text1"/>
        </w:rPr>
      </w:pPr>
      <w:r w:rsidRPr="0054132D">
        <w:rPr>
          <w:rFonts w:ascii="Arial" w:hAnsi="Arial" w:cs="Arial"/>
          <w:noProof/>
          <w:color w:val="000000" w:themeColor="text1"/>
          <w:lang w:val="en-US"/>
        </w:rPr>
        <w:drawing>
          <wp:anchor distT="0" distB="0" distL="114300" distR="114300" simplePos="0" relativeHeight="251659264" behindDoc="0" locked="0" layoutInCell="1" allowOverlap="1" wp14:anchorId="6D37D3E4" wp14:editId="11C8B70F">
            <wp:simplePos x="0" y="0"/>
            <wp:positionH relativeFrom="margin">
              <wp:align>center</wp:align>
            </wp:positionH>
            <wp:positionV relativeFrom="paragraph">
              <wp:posOffset>101600</wp:posOffset>
            </wp:positionV>
            <wp:extent cx="3448050" cy="114300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48050" cy="1143000"/>
                    </a:xfrm>
                    <a:prstGeom prst="rect">
                      <a:avLst/>
                    </a:prstGeom>
                    <a:noFill/>
                  </pic:spPr>
                </pic:pic>
              </a:graphicData>
            </a:graphic>
            <wp14:sizeRelH relativeFrom="margin">
              <wp14:pctWidth>0</wp14:pctWidth>
            </wp14:sizeRelH>
            <wp14:sizeRelV relativeFrom="margin">
              <wp14:pctHeight>0</wp14:pctHeight>
            </wp14:sizeRelV>
          </wp:anchor>
        </w:drawing>
      </w:r>
    </w:p>
    <w:p w14:paraId="42C67A84" w14:textId="77777777" w:rsidR="00B501C2" w:rsidRPr="0054132D" w:rsidRDefault="00B501C2" w:rsidP="00B501C2">
      <w:pPr>
        <w:spacing w:line="360" w:lineRule="auto"/>
        <w:jc w:val="center"/>
        <w:rPr>
          <w:rFonts w:ascii="Arial" w:hAnsi="Arial" w:cs="Arial"/>
          <w:b/>
          <w:bCs/>
          <w:color w:val="000000" w:themeColor="text1"/>
          <w:sz w:val="52"/>
          <w:szCs w:val="52"/>
        </w:rPr>
      </w:pPr>
      <w:r w:rsidRPr="0054132D">
        <w:rPr>
          <w:rFonts w:ascii="Arial" w:hAnsi="Arial" w:cs="Arial"/>
          <w:b/>
          <w:bCs/>
          <w:color w:val="000000" w:themeColor="text1"/>
          <w:sz w:val="52"/>
          <w:szCs w:val="52"/>
        </w:rPr>
        <w:t>Master of Business Administration</w:t>
      </w:r>
    </w:p>
    <w:p w14:paraId="535702B4" w14:textId="59DD8971" w:rsidR="00B501C2" w:rsidRPr="0054132D" w:rsidRDefault="00B501C2" w:rsidP="00B501C2">
      <w:pPr>
        <w:spacing w:line="360" w:lineRule="auto"/>
        <w:jc w:val="center"/>
        <w:rPr>
          <w:rFonts w:ascii="Arial" w:hAnsi="Arial" w:cs="Arial"/>
          <w:b/>
          <w:bCs/>
          <w:color w:val="000000" w:themeColor="text1"/>
          <w:sz w:val="24"/>
          <w:szCs w:val="24"/>
        </w:rPr>
      </w:pPr>
      <w:r w:rsidRPr="0054132D">
        <w:rPr>
          <w:rFonts w:ascii="Arial" w:hAnsi="Arial" w:cs="Arial"/>
          <w:b/>
          <w:bCs/>
          <w:color w:val="000000" w:themeColor="text1"/>
          <w:sz w:val="24"/>
          <w:szCs w:val="24"/>
        </w:rPr>
        <w:t xml:space="preserve">Student Name: </w:t>
      </w:r>
      <w:r w:rsidR="00510578" w:rsidRPr="00510578">
        <w:rPr>
          <w:rFonts w:ascii="Arial" w:hAnsi="Arial" w:cs="Arial"/>
          <w:b/>
          <w:bCs/>
          <w:color w:val="000000" w:themeColor="text1"/>
          <w:sz w:val="24"/>
          <w:szCs w:val="24"/>
        </w:rPr>
        <w:t>Md Reduan Ahmed Riaj</w:t>
      </w:r>
    </w:p>
    <w:p w14:paraId="4C0F8AAF" w14:textId="38134F7B" w:rsidR="00B501C2" w:rsidRPr="0054132D" w:rsidRDefault="00B501C2" w:rsidP="00B501C2">
      <w:pPr>
        <w:spacing w:line="360" w:lineRule="auto"/>
        <w:jc w:val="center"/>
        <w:rPr>
          <w:rFonts w:ascii="Arial" w:hAnsi="Arial" w:cs="Arial"/>
          <w:b/>
          <w:bCs/>
          <w:color w:val="000000" w:themeColor="text1"/>
          <w:sz w:val="24"/>
          <w:szCs w:val="24"/>
        </w:rPr>
      </w:pPr>
      <w:r w:rsidRPr="0054132D">
        <w:rPr>
          <w:rFonts w:ascii="Arial" w:hAnsi="Arial" w:cs="Arial"/>
          <w:b/>
          <w:bCs/>
          <w:color w:val="000000" w:themeColor="text1"/>
          <w:sz w:val="24"/>
          <w:szCs w:val="24"/>
        </w:rPr>
        <w:t>Student Number:</w:t>
      </w:r>
      <w:r w:rsidRPr="0054132D">
        <w:rPr>
          <w:rFonts w:ascii="Arial" w:hAnsi="Arial" w:cs="Arial"/>
          <w:color w:val="000000" w:themeColor="text1"/>
        </w:rPr>
        <w:t xml:space="preserve"> </w:t>
      </w:r>
      <w:r w:rsidR="00510578" w:rsidRPr="00510578">
        <w:rPr>
          <w:rFonts w:ascii="Arial" w:hAnsi="Arial" w:cs="Arial"/>
          <w:b/>
          <w:bCs/>
          <w:color w:val="000000" w:themeColor="text1"/>
          <w:sz w:val="24"/>
          <w:szCs w:val="24"/>
        </w:rPr>
        <w:t>2505486</w:t>
      </w:r>
    </w:p>
    <w:p w14:paraId="0B482682" w14:textId="77777777" w:rsidR="00B501C2" w:rsidRPr="0054132D" w:rsidRDefault="00B501C2" w:rsidP="00B501C2">
      <w:pPr>
        <w:spacing w:line="360" w:lineRule="auto"/>
        <w:jc w:val="center"/>
        <w:rPr>
          <w:rFonts w:ascii="Arial" w:hAnsi="Arial" w:cs="Arial"/>
          <w:color w:val="000000" w:themeColor="text1"/>
          <w:sz w:val="24"/>
          <w:szCs w:val="24"/>
        </w:rPr>
      </w:pPr>
      <w:r w:rsidRPr="0054132D">
        <w:rPr>
          <w:rFonts w:ascii="Arial" w:hAnsi="Arial" w:cs="Arial"/>
          <w:b/>
          <w:bCs/>
          <w:color w:val="000000" w:themeColor="text1"/>
          <w:sz w:val="24"/>
          <w:szCs w:val="24"/>
        </w:rPr>
        <w:t>Course Name:</w:t>
      </w:r>
      <w:r w:rsidRPr="0054132D">
        <w:rPr>
          <w:rFonts w:ascii="Arial" w:hAnsi="Arial" w:cs="Arial"/>
          <w:color w:val="000000" w:themeColor="text1"/>
          <w:sz w:val="24"/>
          <w:szCs w:val="24"/>
        </w:rPr>
        <w:t xml:space="preserve"> Strategic Management</w:t>
      </w:r>
    </w:p>
    <w:p w14:paraId="69F9EEEA" w14:textId="6CED3327" w:rsidR="00B501C2" w:rsidRPr="0054132D" w:rsidRDefault="003935A4" w:rsidP="00B501C2">
      <w:pPr>
        <w:spacing w:line="360" w:lineRule="auto"/>
        <w:jc w:val="center"/>
        <w:rPr>
          <w:rFonts w:ascii="Arial" w:hAnsi="Arial" w:cs="Arial"/>
          <w:color w:val="000000" w:themeColor="text1"/>
          <w:sz w:val="24"/>
          <w:szCs w:val="24"/>
        </w:rPr>
      </w:pPr>
      <w:r>
        <w:rPr>
          <w:rFonts w:ascii="Arial" w:hAnsi="Arial" w:cs="Arial"/>
          <w:b/>
          <w:bCs/>
          <w:color w:val="000000" w:themeColor="text1"/>
          <w:sz w:val="24"/>
          <w:szCs w:val="24"/>
        </w:rPr>
        <w:t>Module C</w:t>
      </w:r>
      <w:r w:rsidR="00B501C2" w:rsidRPr="0054132D">
        <w:rPr>
          <w:rFonts w:ascii="Arial" w:hAnsi="Arial" w:cs="Arial"/>
          <w:b/>
          <w:bCs/>
          <w:color w:val="000000" w:themeColor="text1"/>
          <w:sz w:val="24"/>
          <w:szCs w:val="24"/>
        </w:rPr>
        <w:t>ode:</w:t>
      </w:r>
      <w:r w:rsidR="00B501C2" w:rsidRPr="0054132D">
        <w:rPr>
          <w:rFonts w:ascii="Arial" w:hAnsi="Arial" w:cs="Arial"/>
          <w:color w:val="000000" w:themeColor="text1"/>
          <w:sz w:val="24"/>
          <w:szCs w:val="24"/>
        </w:rPr>
        <w:t xml:space="preserve"> LCMB7003</w:t>
      </w:r>
    </w:p>
    <w:p w14:paraId="344F6EDC" w14:textId="43084BBE" w:rsidR="00B501C2" w:rsidRPr="0054132D" w:rsidRDefault="00B501C2" w:rsidP="00B501C2">
      <w:pPr>
        <w:spacing w:line="360" w:lineRule="auto"/>
        <w:jc w:val="center"/>
        <w:rPr>
          <w:rFonts w:ascii="Arial" w:hAnsi="Arial" w:cs="Arial"/>
          <w:color w:val="000000" w:themeColor="text1"/>
          <w:sz w:val="24"/>
          <w:szCs w:val="24"/>
        </w:rPr>
      </w:pPr>
      <w:r w:rsidRPr="0054132D">
        <w:rPr>
          <w:rFonts w:ascii="Arial" w:hAnsi="Arial" w:cs="Arial"/>
          <w:b/>
          <w:bCs/>
          <w:color w:val="000000" w:themeColor="text1"/>
          <w:sz w:val="24"/>
          <w:szCs w:val="24"/>
        </w:rPr>
        <w:t xml:space="preserve">Lecturer Name: </w:t>
      </w:r>
      <w:r w:rsidR="00D92F5A" w:rsidRPr="00D92F5A">
        <w:rPr>
          <w:rFonts w:ascii="Arial" w:hAnsi="Arial" w:cs="Arial"/>
          <w:b/>
          <w:bCs/>
          <w:color w:val="000000" w:themeColor="text1"/>
          <w:sz w:val="24"/>
          <w:szCs w:val="24"/>
        </w:rPr>
        <w:t>Balendran Kandasamy</w:t>
      </w:r>
    </w:p>
    <w:p w14:paraId="665CBE51" w14:textId="430E0C8F" w:rsidR="00B501C2" w:rsidRPr="0054132D" w:rsidRDefault="003935A4" w:rsidP="00B501C2">
      <w:pPr>
        <w:spacing w:line="360" w:lineRule="auto"/>
        <w:jc w:val="center"/>
        <w:rPr>
          <w:rFonts w:ascii="Arial" w:hAnsi="Arial" w:cs="Arial"/>
          <w:b/>
          <w:bCs/>
          <w:i/>
          <w:iCs/>
          <w:color w:val="000000" w:themeColor="text1"/>
          <w:sz w:val="24"/>
          <w:szCs w:val="24"/>
        </w:rPr>
      </w:pPr>
      <w:r>
        <w:rPr>
          <w:rFonts w:ascii="Arial" w:hAnsi="Arial" w:cs="Arial"/>
          <w:b/>
          <w:bCs/>
          <w:color w:val="000000" w:themeColor="text1"/>
          <w:sz w:val="24"/>
          <w:szCs w:val="24"/>
        </w:rPr>
        <w:t>Word C</w:t>
      </w:r>
      <w:r w:rsidR="00B501C2" w:rsidRPr="0054132D">
        <w:rPr>
          <w:rFonts w:ascii="Arial" w:hAnsi="Arial" w:cs="Arial"/>
          <w:b/>
          <w:bCs/>
          <w:color w:val="000000" w:themeColor="text1"/>
          <w:sz w:val="24"/>
          <w:szCs w:val="24"/>
        </w:rPr>
        <w:t xml:space="preserve">ount: </w:t>
      </w:r>
      <w:r w:rsidR="00423E3B">
        <w:rPr>
          <w:rFonts w:ascii="Arial" w:hAnsi="Arial" w:cs="Arial"/>
          <w:b/>
          <w:bCs/>
          <w:color w:val="000000" w:themeColor="text1"/>
          <w:sz w:val="24"/>
          <w:szCs w:val="24"/>
        </w:rPr>
        <w:t>5036</w:t>
      </w:r>
      <w:bookmarkStart w:id="0" w:name="_GoBack"/>
      <w:bookmarkEnd w:id="0"/>
    </w:p>
    <w:p w14:paraId="0EFE25CF" w14:textId="03A529BC" w:rsidR="00B501C2" w:rsidRPr="0054132D" w:rsidRDefault="003935A4" w:rsidP="00B501C2">
      <w:pPr>
        <w:spacing w:line="360" w:lineRule="auto"/>
        <w:jc w:val="center"/>
        <w:rPr>
          <w:rFonts w:ascii="Arial" w:hAnsi="Arial" w:cs="Arial"/>
          <w:color w:val="000000" w:themeColor="text1"/>
          <w:sz w:val="32"/>
          <w:szCs w:val="32"/>
        </w:rPr>
      </w:pPr>
      <w:r>
        <w:rPr>
          <w:rFonts w:ascii="Arial" w:hAnsi="Arial" w:cs="Arial"/>
          <w:b/>
          <w:bCs/>
          <w:color w:val="000000" w:themeColor="text1"/>
          <w:sz w:val="24"/>
          <w:szCs w:val="24"/>
        </w:rPr>
        <w:t>Submission D</w:t>
      </w:r>
      <w:r w:rsidR="00B501C2" w:rsidRPr="0054132D">
        <w:rPr>
          <w:rFonts w:ascii="Arial" w:hAnsi="Arial" w:cs="Arial"/>
          <w:b/>
          <w:bCs/>
          <w:color w:val="000000" w:themeColor="text1"/>
          <w:sz w:val="24"/>
          <w:szCs w:val="24"/>
        </w:rPr>
        <w:t xml:space="preserve">eadline: </w:t>
      </w:r>
      <w:r w:rsidR="005624CB" w:rsidRPr="005624CB">
        <w:rPr>
          <w:rFonts w:ascii="Arial" w:hAnsi="Arial" w:cs="Arial"/>
          <w:b/>
          <w:bCs/>
          <w:color w:val="000000" w:themeColor="text1"/>
          <w:sz w:val="24"/>
          <w:szCs w:val="24"/>
        </w:rPr>
        <w:t>01</w:t>
      </w:r>
      <w:r w:rsidR="005624CB" w:rsidRPr="005624CB">
        <w:rPr>
          <w:rFonts w:ascii="Arial" w:hAnsi="Arial" w:cs="Arial"/>
          <w:b/>
          <w:bCs/>
          <w:color w:val="000000" w:themeColor="text1"/>
          <w:sz w:val="24"/>
          <w:szCs w:val="24"/>
          <w:vertAlign w:val="superscript"/>
        </w:rPr>
        <w:t>st</w:t>
      </w:r>
      <w:r w:rsidR="005624CB" w:rsidRPr="005624CB">
        <w:rPr>
          <w:rFonts w:ascii="Arial" w:hAnsi="Arial" w:cs="Arial"/>
          <w:b/>
          <w:bCs/>
          <w:color w:val="000000" w:themeColor="text1"/>
          <w:sz w:val="24"/>
          <w:szCs w:val="24"/>
        </w:rPr>
        <w:t xml:space="preserve"> May 2026</w:t>
      </w:r>
      <w:r w:rsidR="006F488B" w:rsidRPr="0054132D">
        <w:rPr>
          <w:rFonts w:ascii="Arial" w:hAnsi="Arial" w:cs="Arial"/>
          <w:b/>
          <w:bCs/>
          <w:color w:val="000000" w:themeColor="text1"/>
          <w:sz w:val="24"/>
          <w:szCs w:val="24"/>
        </w:rPr>
        <w:t xml:space="preserve"> </w:t>
      </w:r>
      <w:r w:rsidR="00B501C2" w:rsidRPr="0054132D">
        <w:rPr>
          <w:rFonts w:ascii="Arial" w:hAnsi="Arial" w:cs="Arial"/>
          <w:color w:val="000000" w:themeColor="text1"/>
          <w:sz w:val="32"/>
          <w:szCs w:val="32"/>
        </w:rPr>
        <w:br w:type="page"/>
      </w:r>
    </w:p>
    <w:sdt>
      <w:sdtPr>
        <w:rPr>
          <w:rFonts w:ascii="Arial" w:eastAsiaTheme="minorHAnsi" w:hAnsi="Arial" w:cs="Arial"/>
          <w:b w:val="0"/>
          <w:bCs w:val="0"/>
          <w:color w:val="000000" w:themeColor="text1"/>
          <w:sz w:val="22"/>
          <w:szCs w:val="22"/>
          <w:lang w:eastAsia="en-US"/>
        </w:rPr>
        <w:id w:val="-798766249"/>
        <w:docPartObj>
          <w:docPartGallery w:val="Table of Contents"/>
          <w:docPartUnique/>
        </w:docPartObj>
      </w:sdtPr>
      <w:sdtEndPr>
        <w:rPr>
          <w:noProof/>
        </w:rPr>
      </w:sdtEndPr>
      <w:sdtContent>
        <w:p w14:paraId="46FD3DC1" w14:textId="77777777" w:rsidR="00B501C2" w:rsidRPr="00423E3B" w:rsidRDefault="00B501C2" w:rsidP="00B501C2">
          <w:pPr>
            <w:pStyle w:val="TOCHeading"/>
            <w:spacing w:line="360" w:lineRule="auto"/>
            <w:jc w:val="center"/>
            <w:rPr>
              <w:rFonts w:ascii="Arial" w:hAnsi="Arial" w:cs="Arial"/>
              <w:color w:val="000000" w:themeColor="text1"/>
              <w:szCs w:val="24"/>
              <w:u w:val="single"/>
            </w:rPr>
          </w:pPr>
          <w:r w:rsidRPr="00423E3B">
            <w:rPr>
              <w:rFonts w:ascii="Arial" w:hAnsi="Arial" w:cs="Arial"/>
              <w:color w:val="000000" w:themeColor="text1"/>
              <w:szCs w:val="24"/>
              <w:u w:val="single"/>
            </w:rPr>
            <w:t>Table of Contents</w:t>
          </w:r>
        </w:p>
        <w:p w14:paraId="2352F629" w14:textId="764B8760" w:rsidR="00423E3B" w:rsidRPr="00423E3B" w:rsidRDefault="00B501C2">
          <w:pPr>
            <w:pStyle w:val="TOC1"/>
            <w:tabs>
              <w:tab w:val="right" w:leader="dot" w:pos="9016"/>
            </w:tabs>
            <w:rPr>
              <w:rFonts w:ascii="Arial" w:eastAsiaTheme="minorEastAsia" w:hAnsi="Arial" w:cs="Arial"/>
              <w:noProof/>
              <w:kern w:val="2"/>
              <w:sz w:val="24"/>
              <w:szCs w:val="24"/>
              <w:lang w:val="en-US"/>
              <w14:ligatures w14:val="standardContextual"/>
            </w:rPr>
          </w:pPr>
          <w:r w:rsidRPr="00423E3B">
            <w:rPr>
              <w:rFonts w:ascii="Arial" w:hAnsi="Arial" w:cs="Arial"/>
              <w:b/>
              <w:bCs/>
              <w:noProof/>
              <w:color w:val="000000" w:themeColor="text1"/>
              <w:sz w:val="24"/>
              <w:szCs w:val="24"/>
            </w:rPr>
            <w:fldChar w:fldCharType="begin"/>
          </w:r>
          <w:r w:rsidRPr="00423E3B">
            <w:rPr>
              <w:rFonts w:ascii="Arial" w:hAnsi="Arial" w:cs="Arial"/>
              <w:b/>
              <w:bCs/>
              <w:noProof/>
              <w:color w:val="000000" w:themeColor="text1"/>
              <w:sz w:val="24"/>
              <w:szCs w:val="24"/>
            </w:rPr>
            <w:instrText xml:space="preserve"> TOC \o "1-3" \h \z \u </w:instrText>
          </w:r>
          <w:r w:rsidRPr="00423E3B">
            <w:rPr>
              <w:rFonts w:ascii="Arial" w:hAnsi="Arial" w:cs="Arial"/>
              <w:b/>
              <w:bCs/>
              <w:noProof/>
              <w:color w:val="000000" w:themeColor="text1"/>
              <w:sz w:val="24"/>
              <w:szCs w:val="24"/>
            </w:rPr>
            <w:fldChar w:fldCharType="separate"/>
          </w:r>
          <w:hyperlink w:anchor="_Toc225674945" w:history="1">
            <w:r w:rsidR="00423E3B" w:rsidRPr="00423E3B">
              <w:rPr>
                <w:rStyle w:val="Hyperlink"/>
                <w:rFonts w:ascii="Arial" w:hAnsi="Arial" w:cs="Arial"/>
                <w:noProof/>
              </w:rPr>
              <w:t>Section 1</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_Toc225674945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w:t>
            </w:r>
            <w:r w:rsidR="00423E3B" w:rsidRPr="00423E3B">
              <w:rPr>
                <w:rFonts w:ascii="Arial" w:hAnsi="Arial" w:cs="Arial"/>
                <w:noProof/>
                <w:webHidden/>
              </w:rPr>
              <w:fldChar w:fldCharType="end"/>
            </w:r>
          </w:hyperlink>
        </w:p>
        <w:p w14:paraId="40BA582A" w14:textId="5D73F7A3"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46" w:history="1">
            <w:r w:rsidR="00423E3B" w:rsidRPr="00423E3B">
              <w:rPr>
                <w:rStyle w:val="Hyperlink"/>
                <w:rFonts w:ascii="Arial" w:hAnsi="Arial" w:cs="Arial"/>
                <w:noProof/>
              </w:rPr>
              <w:t>1.0 Organisational Context and Overview: BYD Auto</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_Toc225674946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w:t>
            </w:r>
            <w:r w:rsidR="00423E3B" w:rsidRPr="00423E3B">
              <w:rPr>
                <w:rFonts w:ascii="Arial" w:hAnsi="Arial" w:cs="Arial"/>
                <w:noProof/>
                <w:webHidden/>
              </w:rPr>
              <w:fldChar w:fldCharType="end"/>
            </w:r>
          </w:hyperlink>
        </w:p>
        <w:p w14:paraId="47D511DC" w14:textId="49C49FA4"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47" w:history="1">
            <w:r w:rsidR="00423E3B" w:rsidRPr="00423E3B">
              <w:rPr>
                <w:rStyle w:val="Hyperlink"/>
                <w:rFonts w:ascii="Arial" w:hAnsi="Arial" w:cs="Arial"/>
                <w:noProof/>
              </w:rPr>
              <w:t>1.1 Company Summary and Historical Perspective</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_Toc225674947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w:t>
            </w:r>
            <w:r w:rsidR="00423E3B" w:rsidRPr="00423E3B">
              <w:rPr>
                <w:rFonts w:ascii="Arial" w:hAnsi="Arial" w:cs="Arial"/>
                <w:noProof/>
                <w:webHidden/>
              </w:rPr>
              <w:fldChar w:fldCharType="end"/>
            </w:r>
          </w:hyperlink>
        </w:p>
        <w:p w14:paraId="541AED27" w14:textId="3C902011"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48" w:history="1">
            <w:r w:rsidR="00423E3B" w:rsidRPr="00423E3B">
              <w:rPr>
                <w:rStyle w:val="Hyperlink"/>
                <w:rFonts w:ascii="Arial" w:hAnsi="Arial" w:cs="Arial"/>
                <w:noProof/>
                <w:lang w:val="en-US"/>
              </w:rPr>
              <w:t>1.2 Mission, Vision, and Business Model:</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_Toc225674948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w:t>
            </w:r>
            <w:r w:rsidR="00423E3B" w:rsidRPr="00423E3B">
              <w:rPr>
                <w:rFonts w:ascii="Arial" w:hAnsi="Arial" w:cs="Arial"/>
                <w:noProof/>
                <w:webHidden/>
              </w:rPr>
              <w:fldChar w:fldCharType="end"/>
            </w:r>
          </w:hyperlink>
        </w:p>
        <w:p w14:paraId="2808CEE8" w14:textId="0F39261E"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49" w:history="1">
            <w:r w:rsidR="00423E3B" w:rsidRPr="00423E3B">
              <w:rPr>
                <w:rStyle w:val="Hyperlink"/>
                <w:rFonts w:ascii="Arial" w:hAnsi="Arial" w:cs="Arial"/>
                <w:noProof/>
                <w:lang w:val="en-US"/>
              </w:rPr>
              <w:t>1.3 Industry Analysis, Competitors, and Market Position:</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_Toc225674949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w:t>
            </w:r>
            <w:r w:rsidR="00423E3B" w:rsidRPr="00423E3B">
              <w:rPr>
                <w:rFonts w:ascii="Arial" w:hAnsi="Arial" w:cs="Arial"/>
                <w:noProof/>
                <w:webHidden/>
              </w:rPr>
              <w:fldChar w:fldCharType="end"/>
            </w:r>
          </w:hyperlink>
        </w:p>
        <w:p w14:paraId="74F656AC" w14:textId="7DD595D9"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50" w:history="1">
            <w:r w:rsidR="00423E3B" w:rsidRPr="00423E3B">
              <w:rPr>
                <w:rStyle w:val="Hyperlink"/>
                <w:rFonts w:ascii="Arial" w:hAnsi="Arial" w:cs="Arial"/>
                <w:noProof/>
              </w:rPr>
              <w:t>2.0 External and Internal Environment Analysis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_Toc225674950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2</w:t>
            </w:r>
            <w:r w:rsidR="00423E3B" w:rsidRPr="00423E3B">
              <w:rPr>
                <w:rFonts w:ascii="Arial" w:hAnsi="Arial" w:cs="Arial"/>
                <w:noProof/>
                <w:webHidden/>
              </w:rPr>
              <w:fldChar w:fldCharType="end"/>
            </w:r>
          </w:hyperlink>
        </w:p>
        <w:p w14:paraId="2967EDC3" w14:textId="644A6A88"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51" w:history="1">
            <w:r w:rsidR="00423E3B" w:rsidRPr="00423E3B">
              <w:rPr>
                <w:rStyle w:val="Hyperlink"/>
                <w:rFonts w:ascii="Arial" w:hAnsi="Arial" w:cs="Arial"/>
                <w:noProof/>
                <w:lang w:val="en-US"/>
              </w:rPr>
              <w:t>2.1 PESTEL Effect on Strategic Decisions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_Toc225674951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2</w:t>
            </w:r>
            <w:r w:rsidR="00423E3B" w:rsidRPr="00423E3B">
              <w:rPr>
                <w:rFonts w:ascii="Arial" w:hAnsi="Arial" w:cs="Arial"/>
                <w:noProof/>
                <w:webHidden/>
              </w:rPr>
              <w:fldChar w:fldCharType="end"/>
            </w:r>
          </w:hyperlink>
        </w:p>
        <w:p w14:paraId="13190D43" w14:textId="2A660261"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52" w:history="1">
            <w:r w:rsidR="00423E3B" w:rsidRPr="00423E3B">
              <w:rPr>
                <w:rStyle w:val="Hyperlink"/>
                <w:rFonts w:ascii="Arial" w:hAnsi="Arial" w:cs="Arial"/>
                <w:noProof/>
                <w:lang w:val="en-US"/>
              </w:rPr>
              <w:t>2.2 Strategic Challenges and Critical Success Factors (CSFs)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_Toc225674952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3</w:t>
            </w:r>
            <w:r w:rsidR="00423E3B" w:rsidRPr="00423E3B">
              <w:rPr>
                <w:rFonts w:ascii="Arial" w:hAnsi="Arial" w:cs="Arial"/>
                <w:noProof/>
                <w:webHidden/>
              </w:rPr>
              <w:fldChar w:fldCharType="end"/>
            </w:r>
          </w:hyperlink>
        </w:p>
        <w:p w14:paraId="431E7864" w14:textId="189A643B"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53" w:history="1">
            <w:r w:rsidR="00423E3B" w:rsidRPr="00423E3B">
              <w:rPr>
                <w:rStyle w:val="Hyperlink"/>
                <w:rFonts w:ascii="Arial" w:hAnsi="Arial" w:cs="Arial"/>
                <w:noProof/>
                <w:lang w:val="en-US"/>
              </w:rPr>
              <w:t>2.3 Internal Environment: Resources, Capabilities and Core Competencies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_Toc225674953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4</w:t>
            </w:r>
            <w:r w:rsidR="00423E3B" w:rsidRPr="00423E3B">
              <w:rPr>
                <w:rFonts w:ascii="Arial" w:hAnsi="Arial" w:cs="Arial"/>
                <w:noProof/>
                <w:webHidden/>
              </w:rPr>
              <w:fldChar w:fldCharType="end"/>
            </w:r>
          </w:hyperlink>
        </w:p>
        <w:p w14:paraId="02FD5EE3" w14:textId="0E34FAB1"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54" w:history="1">
            <w:r w:rsidR="00423E3B" w:rsidRPr="00423E3B">
              <w:rPr>
                <w:rStyle w:val="Hyperlink"/>
                <w:rFonts w:ascii="Arial" w:hAnsi="Arial" w:cs="Arial"/>
                <w:noProof/>
                <w:lang w:val="en-US"/>
              </w:rPr>
              <w:t>2.4 VRIO Framework Evaluation</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_Toc225674954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5</w:t>
            </w:r>
            <w:r w:rsidR="00423E3B" w:rsidRPr="00423E3B">
              <w:rPr>
                <w:rFonts w:ascii="Arial" w:hAnsi="Arial" w:cs="Arial"/>
                <w:noProof/>
                <w:webHidden/>
              </w:rPr>
              <w:fldChar w:fldCharType="end"/>
            </w:r>
          </w:hyperlink>
        </w:p>
        <w:p w14:paraId="4D2DD3AD" w14:textId="130AF9FD"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55" w:history="1">
            <w:r w:rsidR="00423E3B" w:rsidRPr="00423E3B">
              <w:rPr>
                <w:rStyle w:val="Hyperlink"/>
                <w:rFonts w:ascii="Arial" w:hAnsi="Arial" w:cs="Arial"/>
                <w:noProof/>
                <w:lang w:val="en-US"/>
              </w:rPr>
              <w:t>2.5 Competitive Advantage and Internal Strengths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_Toc225674955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6</w:t>
            </w:r>
            <w:r w:rsidR="00423E3B" w:rsidRPr="00423E3B">
              <w:rPr>
                <w:rFonts w:ascii="Arial" w:hAnsi="Arial" w:cs="Arial"/>
                <w:noProof/>
                <w:webHidden/>
              </w:rPr>
              <w:fldChar w:fldCharType="end"/>
            </w:r>
          </w:hyperlink>
        </w:p>
        <w:p w14:paraId="721E69F1" w14:textId="54E02A65"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56" w:history="1">
            <w:r w:rsidR="00423E3B" w:rsidRPr="00423E3B">
              <w:rPr>
                <w:rStyle w:val="Hyperlink"/>
                <w:rFonts w:ascii="Arial" w:hAnsi="Arial" w:cs="Arial"/>
                <w:noProof/>
                <w:lang w:val="en-US"/>
              </w:rPr>
              <w:t>3.0 CSR and Sustainability Objectives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_Toc225674956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7</w:t>
            </w:r>
            <w:r w:rsidR="00423E3B" w:rsidRPr="00423E3B">
              <w:rPr>
                <w:rFonts w:ascii="Arial" w:hAnsi="Arial" w:cs="Arial"/>
                <w:noProof/>
                <w:webHidden/>
              </w:rPr>
              <w:fldChar w:fldCharType="end"/>
            </w:r>
          </w:hyperlink>
        </w:p>
        <w:p w14:paraId="13D32815" w14:textId="148E7AE4"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57" w:history="1">
            <w:r w:rsidR="00423E3B" w:rsidRPr="00423E3B">
              <w:rPr>
                <w:rStyle w:val="Hyperlink"/>
                <w:rFonts w:ascii="Arial" w:hAnsi="Arial" w:cs="Arial"/>
                <w:noProof/>
                <w:lang w:val="en-US"/>
              </w:rPr>
              <w:t>4.0 Integrated and holistic perception of BYD Auto</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_Toc225674957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8</w:t>
            </w:r>
            <w:r w:rsidR="00423E3B" w:rsidRPr="00423E3B">
              <w:rPr>
                <w:rFonts w:ascii="Arial" w:hAnsi="Arial" w:cs="Arial"/>
                <w:noProof/>
                <w:webHidden/>
              </w:rPr>
              <w:fldChar w:fldCharType="end"/>
            </w:r>
          </w:hyperlink>
        </w:p>
        <w:p w14:paraId="26B565E7" w14:textId="4CD7516B"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58" w:history="1">
            <w:r w:rsidR="00423E3B" w:rsidRPr="00423E3B">
              <w:rPr>
                <w:rStyle w:val="Hyperlink"/>
                <w:rFonts w:ascii="Arial" w:hAnsi="Arial" w:cs="Arial"/>
                <w:noProof/>
                <w:lang w:val="en-US"/>
              </w:rPr>
              <w:t>4.1 Balanced Scorecard: Vital Perspectives and Operational Performance</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_Toc225674958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8</w:t>
            </w:r>
            <w:r w:rsidR="00423E3B" w:rsidRPr="00423E3B">
              <w:rPr>
                <w:rFonts w:ascii="Arial" w:hAnsi="Arial" w:cs="Arial"/>
                <w:noProof/>
                <w:webHidden/>
              </w:rPr>
              <w:fldChar w:fldCharType="end"/>
            </w:r>
          </w:hyperlink>
        </w:p>
        <w:p w14:paraId="18131235" w14:textId="78951038"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59" w:history="1">
            <w:r w:rsidR="00423E3B" w:rsidRPr="00423E3B">
              <w:rPr>
                <w:rStyle w:val="Hyperlink"/>
                <w:rFonts w:ascii="Arial" w:hAnsi="Arial" w:cs="Arial"/>
                <w:noProof/>
                <w:lang w:val="en-US"/>
              </w:rPr>
              <w:t>4.2 Strategic Analysis of BSC Perspectives, Objectives, KPIs, and Initiatives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_Toc225674959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9</w:t>
            </w:r>
            <w:r w:rsidR="00423E3B" w:rsidRPr="00423E3B">
              <w:rPr>
                <w:rFonts w:ascii="Arial" w:hAnsi="Arial" w:cs="Arial"/>
                <w:noProof/>
                <w:webHidden/>
              </w:rPr>
              <w:fldChar w:fldCharType="end"/>
            </w:r>
          </w:hyperlink>
        </w:p>
        <w:p w14:paraId="2EAE3314" w14:textId="45B8D1B7"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60" w:history="1">
            <w:r w:rsidR="00423E3B" w:rsidRPr="00423E3B">
              <w:rPr>
                <w:rStyle w:val="Hyperlink"/>
                <w:rFonts w:ascii="Arial" w:hAnsi="Arial" w:cs="Arial"/>
                <w:noProof/>
                <w:lang w:val="en-US"/>
              </w:rPr>
              <w:t>5.0 Strategic Choices and Implementation</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_Toc225674960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10</w:t>
            </w:r>
            <w:r w:rsidR="00423E3B" w:rsidRPr="00423E3B">
              <w:rPr>
                <w:rFonts w:ascii="Arial" w:hAnsi="Arial" w:cs="Arial"/>
                <w:noProof/>
                <w:webHidden/>
              </w:rPr>
              <w:fldChar w:fldCharType="end"/>
            </w:r>
          </w:hyperlink>
        </w:p>
        <w:p w14:paraId="6BEA461A" w14:textId="10A1D852"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61" w:history="1">
            <w:r w:rsidR="00423E3B" w:rsidRPr="00423E3B">
              <w:rPr>
                <w:rStyle w:val="Hyperlink"/>
                <w:rFonts w:ascii="Arial" w:hAnsi="Arial" w:cs="Arial"/>
                <w:noProof/>
                <w:lang w:val="en-US"/>
              </w:rPr>
              <w:t>5.1 Strategic Decisions: Corporate and Business-Level Assessment</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_Toc225674961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10</w:t>
            </w:r>
            <w:r w:rsidR="00423E3B" w:rsidRPr="00423E3B">
              <w:rPr>
                <w:rFonts w:ascii="Arial" w:hAnsi="Arial" w:cs="Arial"/>
                <w:noProof/>
                <w:webHidden/>
              </w:rPr>
              <w:fldChar w:fldCharType="end"/>
            </w:r>
          </w:hyperlink>
        </w:p>
        <w:p w14:paraId="15904A5C" w14:textId="5D1559EF"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62" w:history="1">
            <w:r w:rsidR="00423E3B" w:rsidRPr="00423E3B">
              <w:rPr>
                <w:rStyle w:val="Hyperlink"/>
                <w:rFonts w:ascii="Arial" w:hAnsi="Arial" w:cs="Arial"/>
                <w:noProof/>
                <w:lang w:val="en-US"/>
              </w:rPr>
              <w:t>5.2 Change Management and Strategy Implementation</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_Toc225674962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11</w:t>
            </w:r>
            <w:r w:rsidR="00423E3B" w:rsidRPr="00423E3B">
              <w:rPr>
                <w:rFonts w:ascii="Arial" w:hAnsi="Arial" w:cs="Arial"/>
                <w:noProof/>
                <w:webHidden/>
              </w:rPr>
              <w:fldChar w:fldCharType="end"/>
            </w:r>
          </w:hyperlink>
        </w:p>
        <w:p w14:paraId="5B816916" w14:textId="755F84BA"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63" w:history="1">
            <w:r w:rsidR="00423E3B" w:rsidRPr="00423E3B">
              <w:rPr>
                <w:rStyle w:val="Hyperlink"/>
                <w:rFonts w:ascii="Arial" w:hAnsi="Arial" w:cs="Arial"/>
                <w:noProof/>
                <w:lang w:val="en-US"/>
              </w:rPr>
              <w:t>6.0 Strategic Evaluation and Recommendations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_Toc225674963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12</w:t>
            </w:r>
            <w:r w:rsidR="00423E3B" w:rsidRPr="00423E3B">
              <w:rPr>
                <w:rFonts w:ascii="Arial" w:hAnsi="Arial" w:cs="Arial"/>
                <w:noProof/>
                <w:webHidden/>
              </w:rPr>
              <w:fldChar w:fldCharType="end"/>
            </w:r>
          </w:hyperlink>
        </w:p>
        <w:p w14:paraId="0EA95DA4" w14:textId="322B8921"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64" w:history="1">
            <w:r w:rsidR="00423E3B" w:rsidRPr="00423E3B">
              <w:rPr>
                <w:rStyle w:val="Hyperlink"/>
                <w:rFonts w:ascii="Arial" w:hAnsi="Arial" w:cs="Arial"/>
                <w:noProof/>
                <w:lang w:val="en-US"/>
              </w:rPr>
              <w:t>6.1 Strategic Analysis: Matrix Analysis by Ansoff</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_Toc225674964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12</w:t>
            </w:r>
            <w:r w:rsidR="00423E3B" w:rsidRPr="00423E3B">
              <w:rPr>
                <w:rFonts w:ascii="Arial" w:hAnsi="Arial" w:cs="Arial"/>
                <w:noProof/>
                <w:webHidden/>
              </w:rPr>
              <w:fldChar w:fldCharType="end"/>
            </w:r>
          </w:hyperlink>
        </w:p>
        <w:p w14:paraId="127A1E98" w14:textId="52A8F73E" w:rsidR="00423E3B" w:rsidRPr="00423E3B" w:rsidRDefault="004D200D">
          <w:pPr>
            <w:pStyle w:val="TOC2"/>
            <w:tabs>
              <w:tab w:val="right" w:leader="dot" w:pos="9016"/>
            </w:tabs>
            <w:rPr>
              <w:rFonts w:ascii="Arial" w:eastAsiaTheme="minorEastAsia" w:hAnsi="Arial" w:cs="Arial"/>
              <w:noProof/>
              <w:kern w:val="2"/>
              <w:sz w:val="24"/>
              <w:szCs w:val="24"/>
              <w:lang w:val="en-US"/>
              <w14:ligatures w14:val="standardContextual"/>
            </w:rPr>
          </w:pPr>
          <w:hyperlink w:anchor="_Toc225674965" w:history="1">
            <w:r w:rsidR="00423E3B" w:rsidRPr="00423E3B">
              <w:rPr>
                <w:rStyle w:val="Hyperlink"/>
                <w:rFonts w:ascii="Arial" w:hAnsi="Arial" w:cs="Arial"/>
                <w:noProof/>
                <w:lang w:val="en-US"/>
              </w:rPr>
              <w:t>6.2 Recommendations and Justification of Strategies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_Toc225674965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13</w:t>
            </w:r>
            <w:r w:rsidR="00423E3B" w:rsidRPr="00423E3B">
              <w:rPr>
                <w:rFonts w:ascii="Arial" w:hAnsi="Arial" w:cs="Arial"/>
                <w:noProof/>
                <w:webHidden/>
              </w:rPr>
              <w:fldChar w:fldCharType="end"/>
            </w:r>
          </w:hyperlink>
        </w:p>
        <w:p w14:paraId="71F461AA" w14:textId="280195CA"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66" w:history="1">
            <w:r w:rsidR="00423E3B" w:rsidRPr="00423E3B">
              <w:rPr>
                <w:rStyle w:val="Hyperlink"/>
                <w:rFonts w:ascii="Arial" w:hAnsi="Arial" w:cs="Arial"/>
                <w:noProof/>
              </w:rPr>
              <w:t>Section 2</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_Toc225674966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15</w:t>
            </w:r>
            <w:r w:rsidR="00423E3B" w:rsidRPr="00423E3B">
              <w:rPr>
                <w:rFonts w:ascii="Arial" w:hAnsi="Arial" w:cs="Arial"/>
                <w:noProof/>
                <w:webHidden/>
              </w:rPr>
              <w:fldChar w:fldCharType="end"/>
            </w:r>
          </w:hyperlink>
        </w:p>
        <w:p w14:paraId="4753BCA8" w14:textId="1C0C4540"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67" w:history="1">
            <w:r w:rsidR="00423E3B" w:rsidRPr="00423E3B">
              <w:rPr>
                <w:rStyle w:val="Hyperlink"/>
                <w:rFonts w:ascii="Arial" w:hAnsi="Arial" w:cs="Arial"/>
                <w:noProof/>
              </w:rPr>
              <w:t>Reflective Report of the Research and Analytical Process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_Toc225674967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15</w:t>
            </w:r>
            <w:r w:rsidR="00423E3B" w:rsidRPr="00423E3B">
              <w:rPr>
                <w:rFonts w:ascii="Arial" w:hAnsi="Arial" w:cs="Arial"/>
                <w:noProof/>
                <w:webHidden/>
              </w:rPr>
              <w:fldChar w:fldCharType="end"/>
            </w:r>
          </w:hyperlink>
        </w:p>
        <w:p w14:paraId="72794348" w14:textId="506F04A3"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68" w:history="1">
            <w:r w:rsidR="00423E3B" w:rsidRPr="00423E3B">
              <w:rPr>
                <w:rStyle w:val="Hyperlink"/>
                <w:rFonts w:ascii="Arial" w:hAnsi="Arial" w:cs="Arial"/>
                <w:noProof/>
              </w:rPr>
              <w:t>Conclusion</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_Toc225674968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19</w:t>
            </w:r>
            <w:r w:rsidR="00423E3B" w:rsidRPr="00423E3B">
              <w:rPr>
                <w:rFonts w:ascii="Arial" w:hAnsi="Arial" w:cs="Arial"/>
                <w:noProof/>
                <w:webHidden/>
              </w:rPr>
              <w:fldChar w:fldCharType="end"/>
            </w:r>
          </w:hyperlink>
        </w:p>
        <w:p w14:paraId="31172196" w14:textId="1CF0AF57" w:rsidR="00423E3B" w:rsidRPr="00423E3B" w:rsidRDefault="004D200D">
          <w:pPr>
            <w:pStyle w:val="TOC1"/>
            <w:tabs>
              <w:tab w:val="right" w:leader="dot" w:pos="9016"/>
            </w:tabs>
            <w:rPr>
              <w:rFonts w:ascii="Arial" w:eastAsiaTheme="minorEastAsia" w:hAnsi="Arial" w:cs="Arial"/>
              <w:noProof/>
              <w:kern w:val="2"/>
              <w:sz w:val="24"/>
              <w:szCs w:val="24"/>
              <w:lang w:val="en-US"/>
              <w14:ligatures w14:val="standardContextual"/>
            </w:rPr>
          </w:pPr>
          <w:hyperlink w:anchor="_Toc225674969" w:history="1">
            <w:r w:rsidR="00423E3B" w:rsidRPr="00423E3B">
              <w:rPr>
                <w:rStyle w:val="Hyperlink"/>
                <w:rFonts w:ascii="Arial" w:hAnsi="Arial" w:cs="Arial"/>
                <w:noProof/>
              </w:rPr>
              <w:t>Reference</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_Toc225674969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20</w:t>
            </w:r>
            <w:r w:rsidR="00423E3B" w:rsidRPr="00423E3B">
              <w:rPr>
                <w:rFonts w:ascii="Arial" w:hAnsi="Arial" w:cs="Arial"/>
                <w:noProof/>
                <w:webHidden/>
              </w:rPr>
              <w:fldChar w:fldCharType="end"/>
            </w:r>
          </w:hyperlink>
        </w:p>
        <w:p w14:paraId="5DD5A00A" w14:textId="5F7037DB" w:rsidR="00B501C2" w:rsidRPr="00423E3B" w:rsidRDefault="00B501C2" w:rsidP="00B501C2">
          <w:pPr>
            <w:spacing w:line="360" w:lineRule="auto"/>
            <w:rPr>
              <w:rFonts w:ascii="Arial" w:hAnsi="Arial" w:cs="Arial"/>
              <w:color w:val="000000" w:themeColor="text1"/>
            </w:rPr>
          </w:pPr>
          <w:r w:rsidRPr="00423E3B">
            <w:rPr>
              <w:rFonts w:ascii="Arial" w:hAnsi="Arial" w:cs="Arial"/>
              <w:b/>
              <w:bCs/>
              <w:noProof/>
              <w:color w:val="000000" w:themeColor="text1"/>
              <w:sz w:val="24"/>
              <w:szCs w:val="24"/>
            </w:rPr>
            <w:fldChar w:fldCharType="end"/>
          </w:r>
        </w:p>
      </w:sdtContent>
    </w:sdt>
    <w:p w14:paraId="67698502" w14:textId="77777777" w:rsidR="00B501C2" w:rsidRPr="00423E3B" w:rsidRDefault="00B501C2" w:rsidP="00B501C2">
      <w:pPr>
        <w:pStyle w:val="TableofFigures"/>
        <w:tabs>
          <w:tab w:val="right" w:leader="dot" w:pos="9016"/>
        </w:tabs>
        <w:rPr>
          <w:rFonts w:ascii="Arial" w:hAnsi="Arial" w:cs="Arial"/>
          <w:color w:val="000000" w:themeColor="text1"/>
          <w:sz w:val="24"/>
          <w:szCs w:val="24"/>
        </w:rPr>
      </w:pPr>
    </w:p>
    <w:p w14:paraId="562094B6" w14:textId="77777777" w:rsidR="00B501C2" w:rsidRPr="00423E3B" w:rsidRDefault="00B501C2" w:rsidP="00B501C2">
      <w:pPr>
        <w:rPr>
          <w:rFonts w:ascii="Arial" w:hAnsi="Arial" w:cs="Arial"/>
        </w:rPr>
      </w:pPr>
    </w:p>
    <w:p w14:paraId="3AF5F50A" w14:textId="77777777" w:rsidR="00B501C2" w:rsidRPr="00423E3B" w:rsidRDefault="00B501C2" w:rsidP="00B501C2">
      <w:pPr>
        <w:pStyle w:val="TableofFigures"/>
        <w:tabs>
          <w:tab w:val="right" w:leader="dot" w:pos="9016"/>
        </w:tabs>
        <w:rPr>
          <w:rFonts w:ascii="Arial" w:hAnsi="Arial" w:cs="Arial"/>
          <w:color w:val="000000" w:themeColor="text1"/>
          <w:sz w:val="24"/>
          <w:szCs w:val="24"/>
        </w:rPr>
      </w:pPr>
    </w:p>
    <w:p w14:paraId="5E1B450C" w14:textId="77777777" w:rsidR="003D1DF7" w:rsidRPr="00423E3B" w:rsidRDefault="003D1DF7" w:rsidP="003D1DF7">
      <w:pPr>
        <w:rPr>
          <w:rFonts w:ascii="Arial" w:hAnsi="Arial" w:cs="Arial"/>
        </w:rPr>
      </w:pPr>
    </w:p>
    <w:p w14:paraId="1D286868" w14:textId="77777777" w:rsidR="003D1DF7" w:rsidRPr="00423E3B" w:rsidRDefault="003D1DF7" w:rsidP="003D1DF7">
      <w:pPr>
        <w:rPr>
          <w:rFonts w:ascii="Arial" w:hAnsi="Arial" w:cs="Arial"/>
        </w:rPr>
      </w:pPr>
    </w:p>
    <w:p w14:paraId="7CA2F562" w14:textId="77777777" w:rsidR="003D1DF7" w:rsidRPr="00423E3B" w:rsidRDefault="003D1DF7" w:rsidP="003D1DF7">
      <w:pPr>
        <w:rPr>
          <w:rFonts w:ascii="Arial" w:hAnsi="Arial" w:cs="Arial"/>
        </w:rPr>
      </w:pPr>
    </w:p>
    <w:p w14:paraId="0286C8F0" w14:textId="77777777" w:rsidR="003D1DF7" w:rsidRPr="00423E3B" w:rsidRDefault="003D1DF7" w:rsidP="003D1DF7">
      <w:pPr>
        <w:rPr>
          <w:rFonts w:ascii="Arial" w:hAnsi="Arial" w:cs="Arial"/>
        </w:rPr>
      </w:pPr>
    </w:p>
    <w:p w14:paraId="08C66231" w14:textId="77777777" w:rsidR="00B501C2" w:rsidRPr="00423E3B" w:rsidRDefault="00B501C2" w:rsidP="00B501C2">
      <w:pPr>
        <w:pStyle w:val="TableofFigures"/>
        <w:tabs>
          <w:tab w:val="right" w:leader="dot" w:pos="9016"/>
        </w:tabs>
        <w:jc w:val="center"/>
        <w:rPr>
          <w:rFonts w:ascii="Arial" w:hAnsi="Arial" w:cs="Arial"/>
          <w:b/>
          <w:bCs/>
          <w:color w:val="000000" w:themeColor="text1"/>
          <w:sz w:val="24"/>
          <w:szCs w:val="24"/>
          <w:u w:val="single"/>
        </w:rPr>
      </w:pPr>
      <w:r w:rsidRPr="00423E3B">
        <w:rPr>
          <w:rFonts w:ascii="Arial" w:hAnsi="Arial" w:cs="Arial"/>
          <w:b/>
          <w:bCs/>
          <w:color w:val="000000" w:themeColor="text1"/>
          <w:sz w:val="24"/>
          <w:szCs w:val="24"/>
          <w:u w:val="single"/>
        </w:rPr>
        <w:lastRenderedPageBreak/>
        <w:t xml:space="preserve">Contents of Table </w:t>
      </w:r>
    </w:p>
    <w:p w14:paraId="2197691F" w14:textId="4D8AEF7C" w:rsidR="00423E3B" w:rsidRPr="00423E3B" w:rsidRDefault="00B501C2">
      <w:pPr>
        <w:pStyle w:val="TableofFigures"/>
        <w:tabs>
          <w:tab w:val="right" w:leader="dot" w:pos="9016"/>
        </w:tabs>
        <w:rPr>
          <w:rFonts w:ascii="Arial" w:eastAsiaTheme="minorEastAsia" w:hAnsi="Arial" w:cs="Arial"/>
          <w:noProof/>
          <w:kern w:val="2"/>
          <w:sz w:val="24"/>
          <w:szCs w:val="24"/>
          <w:lang w:val="en-US"/>
          <w14:ligatures w14:val="standardContextual"/>
        </w:rPr>
      </w:pPr>
      <w:r w:rsidRPr="00423E3B">
        <w:rPr>
          <w:rFonts w:ascii="Arial" w:hAnsi="Arial" w:cs="Arial"/>
          <w:color w:val="000000" w:themeColor="text1"/>
          <w:sz w:val="24"/>
          <w:szCs w:val="24"/>
        </w:rPr>
        <w:fldChar w:fldCharType="begin"/>
      </w:r>
      <w:r w:rsidRPr="00423E3B">
        <w:rPr>
          <w:rFonts w:ascii="Arial" w:hAnsi="Arial" w:cs="Arial"/>
          <w:color w:val="000000" w:themeColor="text1"/>
          <w:sz w:val="24"/>
          <w:szCs w:val="24"/>
        </w:rPr>
        <w:instrText xml:space="preserve"> TOC \h \z \c "Table" </w:instrText>
      </w:r>
      <w:r w:rsidRPr="00423E3B">
        <w:rPr>
          <w:rFonts w:ascii="Arial" w:hAnsi="Arial" w:cs="Arial"/>
          <w:color w:val="000000" w:themeColor="text1"/>
          <w:sz w:val="24"/>
          <w:szCs w:val="24"/>
        </w:rPr>
        <w:fldChar w:fldCharType="separate"/>
      </w:r>
      <w:hyperlink w:anchor="_Toc225674970" w:history="1">
        <w:r w:rsidR="00423E3B" w:rsidRPr="00423E3B">
          <w:rPr>
            <w:rStyle w:val="Hyperlink"/>
            <w:rFonts w:ascii="Arial" w:hAnsi="Arial" w:cs="Arial"/>
            <w:noProof/>
          </w:rPr>
          <w:t>Table 1: PESTEL Effects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_Toc225674970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3</w:t>
        </w:r>
        <w:r w:rsidR="00423E3B" w:rsidRPr="00423E3B">
          <w:rPr>
            <w:rFonts w:ascii="Arial" w:hAnsi="Arial" w:cs="Arial"/>
            <w:noProof/>
            <w:webHidden/>
          </w:rPr>
          <w:fldChar w:fldCharType="end"/>
        </w:r>
      </w:hyperlink>
    </w:p>
    <w:p w14:paraId="48A890FE" w14:textId="63CA2668" w:rsidR="00423E3B" w:rsidRPr="00423E3B" w:rsidRDefault="004D200D">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5674971" w:history="1">
        <w:r w:rsidR="00423E3B" w:rsidRPr="00423E3B">
          <w:rPr>
            <w:rStyle w:val="Hyperlink"/>
            <w:rFonts w:ascii="Arial" w:hAnsi="Arial" w:cs="Arial"/>
            <w:noProof/>
          </w:rPr>
          <w:t>Table 2: VRIO Framework</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_Toc225674971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6</w:t>
        </w:r>
        <w:r w:rsidR="00423E3B" w:rsidRPr="00423E3B">
          <w:rPr>
            <w:rFonts w:ascii="Arial" w:hAnsi="Arial" w:cs="Arial"/>
            <w:noProof/>
            <w:webHidden/>
          </w:rPr>
          <w:fldChar w:fldCharType="end"/>
        </w:r>
      </w:hyperlink>
    </w:p>
    <w:p w14:paraId="05CF4C19" w14:textId="1EB02ED3" w:rsidR="00423E3B" w:rsidRPr="00423E3B" w:rsidRDefault="004D200D">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5674972" w:history="1">
        <w:r w:rsidR="00423E3B" w:rsidRPr="00423E3B">
          <w:rPr>
            <w:rStyle w:val="Hyperlink"/>
            <w:rFonts w:ascii="Arial" w:hAnsi="Arial" w:cs="Arial"/>
            <w:noProof/>
          </w:rPr>
          <w:t>Table 3: Balanced Scorecard Analysis</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_Toc225674972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9</w:t>
        </w:r>
        <w:r w:rsidR="00423E3B" w:rsidRPr="00423E3B">
          <w:rPr>
            <w:rFonts w:ascii="Arial" w:hAnsi="Arial" w:cs="Arial"/>
            <w:noProof/>
            <w:webHidden/>
          </w:rPr>
          <w:fldChar w:fldCharType="end"/>
        </w:r>
      </w:hyperlink>
    </w:p>
    <w:p w14:paraId="127CC985" w14:textId="7CA71D2A" w:rsidR="00B501C2" w:rsidRPr="00423E3B" w:rsidRDefault="00B501C2" w:rsidP="00B501C2">
      <w:pPr>
        <w:spacing w:line="360" w:lineRule="auto"/>
        <w:jc w:val="both"/>
        <w:rPr>
          <w:rFonts w:ascii="Arial" w:hAnsi="Arial" w:cs="Arial"/>
          <w:color w:val="000000" w:themeColor="text1"/>
          <w:sz w:val="24"/>
          <w:szCs w:val="24"/>
        </w:rPr>
      </w:pPr>
      <w:r w:rsidRPr="00423E3B">
        <w:rPr>
          <w:rFonts w:ascii="Arial" w:hAnsi="Arial" w:cs="Arial"/>
          <w:color w:val="000000" w:themeColor="text1"/>
          <w:sz w:val="24"/>
          <w:szCs w:val="24"/>
        </w:rPr>
        <w:fldChar w:fldCharType="end"/>
      </w:r>
    </w:p>
    <w:p w14:paraId="584BBA33" w14:textId="77777777" w:rsidR="00B501C2" w:rsidRPr="00423E3B" w:rsidRDefault="00B501C2" w:rsidP="00B501C2">
      <w:pPr>
        <w:spacing w:line="360" w:lineRule="auto"/>
        <w:jc w:val="center"/>
        <w:rPr>
          <w:rFonts w:ascii="Arial" w:hAnsi="Arial" w:cs="Arial"/>
          <w:b/>
          <w:bCs/>
          <w:color w:val="000000" w:themeColor="text1"/>
          <w:sz w:val="24"/>
          <w:szCs w:val="24"/>
          <w:u w:val="single"/>
        </w:rPr>
      </w:pPr>
      <w:r w:rsidRPr="00423E3B">
        <w:rPr>
          <w:rFonts w:ascii="Arial" w:hAnsi="Arial" w:cs="Arial"/>
          <w:b/>
          <w:bCs/>
          <w:color w:val="000000" w:themeColor="text1"/>
          <w:sz w:val="24"/>
          <w:szCs w:val="24"/>
          <w:u w:val="single"/>
        </w:rPr>
        <w:t>Contents of Figures</w:t>
      </w:r>
    </w:p>
    <w:p w14:paraId="2DA05292" w14:textId="34938C2E" w:rsidR="00423E3B" w:rsidRPr="00423E3B" w:rsidRDefault="00B501C2">
      <w:pPr>
        <w:pStyle w:val="TableofFigures"/>
        <w:tabs>
          <w:tab w:val="right" w:leader="dot" w:pos="9016"/>
        </w:tabs>
        <w:rPr>
          <w:rFonts w:ascii="Arial" w:eastAsiaTheme="minorEastAsia" w:hAnsi="Arial" w:cs="Arial"/>
          <w:noProof/>
          <w:kern w:val="2"/>
          <w:sz w:val="24"/>
          <w:szCs w:val="24"/>
          <w:lang w:val="en-US"/>
          <w14:ligatures w14:val="standardContextual"/>
        </w:rPr>
      </w:pPr>
      <w:r w:rsidRPr="00423E3B">
        <w:rPr>
          <w:rFonts w:ascii="Arial" w:hAnsi="Arial" w:cs="Arial"/>
          <w:color w:val="000000" w:themeColor="text1"/>
          <w:sz w:val="24"/>
          <w:szCs w:val="24"/>
        </w:rPr>
        <w:fldChar w:fldCharType="begin"/>
      </w:r>
      <w:r w:rsidRPr="00423E3B">
        <w:rPr>
          <w:rFonts w:ascii="Arial" w:hAnsi="Arial" w:cs="Arial"/>
          <w:color w:val="000000" w:themeColor="text1"/>
          <w:sz w:val="24"/>
          <w:szCs w:val="24"/>
        </w:rPr>
        <w:instrText xml:space="preserve"> TOC \h \z \c "Figure" </w:instrText>
      </w:r>
      <w:r w:rsidRPr="00423E3B">
        <w:rPr>
          <w:rFonts w:ascii="Arial" w:hAnsi="Arial" w:cs="Arial"/>
          <w:color w:val="000000" w:themeColor="text1"/>
          <w:sz w:val="24"/>
          <w:szCs w:val="24"/>
        </w:rPr>
        <w:fldChar w:fldCharType="separate"/>
      </w:r>
      <w:hyperlink w:anchor="_Toc225674973" w:history="1">
        <w:r w:rsidR="00423E3B" w:rsidRPr="00423E3B">
          <w:rPr>
            <w:rStyle w:val="Hyperlink"/>
            <w:rFonts w:ascii="Arial" w:hAnsi="Arial" w:cs="Arial"/>
            <w:noProof/>
          </w:rPr>
          <w:t>Figure 1: Balanced Scorecard</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_Toc225674973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8</w:t>
        </w:r>
        <w:r w:rsidR="00423E3B" w:rsidRPr="00423E3B">
          <w:rPr>
            <w:rFonts w:ascii="Arial" w:hAnsi="Arial" w:cs="Arial"/>
            <w:noProof/>
            <w:webHidden/>
          </w:rPr>
          <w:fldChar w:fldCharType="end"/>
        </w:r>
      </w:hyperlink>
    </w:p>
    <w:p w14:paraId="7A8C7F08" w14:textId="08BCD026" w:rsidR="00423E3B" w:rsidRPr="00423E3B" w:rsidRDefault="004D200D">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25674974" w:history="1">
        <w:r w:rsidR="00423E3B" w:rsidRPr="00423E3B">
          <w:rPr>
            <w:rStyle w:val="Hyperlink"/>
            <w:rFonts w:ascii="Arial" w:hAnsi="Arial" w:cs="Arial"/>
            <w:noProof/>
          </w:rPr>
          <w:t>Figure 2: BYD Ansoff Matrix</w:t>
        </w:r>
        <w:r w:rsidR="00423E3B" w:rsidRPr="00423E3B">
          <w:rPr>
            <w:rFonts w:ascii="Arial" w:hAnsi="Arial" w:cs="Arial"/>
            <w:noProof/>
            <w:webHidden/>
          </w:rPr>
          <w:tab/>
        </w:r>
        <w:r w:rsidR="00423E3B" w:rsidRPr="00423E3B">
          <w:rPr>
            <w:rFonts w:ascii="Arial" w:hAnsi="Arial" w:cs="Arial"/>
            <w:noProof/>
            <w:webHidden/>
          </w:rPr>
          <w:fldChar w:fldCharType="begin"/>
        </w:r>
        <w:r w:rsidR="00423E3B" w:rsidRPr="00423E3B">
          <w:rPr>
            <w:rFonts w:ascii="Arial" w:hAnsi="Arial" w:cs="Arial"/>
            <w:noProof/>
            <w:webHidden/>
          </w:rPr>
          <w:instrText xml:space="preserve"> PAGEREF _Toc225674974 \h </w:instrText>
        </w:r>
        <w:r w:rsidR="00423E3B" w:rsidRPr="00423E3B">
          <w:rPr>
            <w:rFonts w:ascii="Arial" w:hAnsi="Arial" w:cs="Arial"/>
            <w:noProof/>
            <w:webHidden/>
          </w:rPr>
        </w:r>
        <w:r w:rsidR="00423E3B" w:rsidRPr="00423E3B">
          <w:rPr>
            <w:rFonts w:ascii="Arial" w:hAnsi="Arial" w:cs="Arial"/>
            <w:noProof/>
            <w:webHidden/>
          </w:rPr>
          <w:fldChar w:fldCharType="separate"/>
        </w:r>
        <w:r w:rsidR="00423E3B" w:rsidRPr="00423E3B">
          <w:rPr>
            <w:rFonts w:ascii="Arial" w:hAnsi="Arial" w:cs="Arial"/>
            <w:noProof/>
            <w:webHidden/>
          </w:rPr>
          <w:t>12</w:t>
        </w:r>
        <w:r w:rsidR="00423E3B" w:rsidRPr="00423E3B">
          <w:rPr>
            <w:rFonts w:ascii="Arial" w:hAnsi="Arial" w:cs="Arial"/>
            <w:noProof/>
            <w:webHidden/>
          </w:rPr>
          <w:fldChar w:fldCharType="end"/>
        </w:r>
      </w:hyperlink>
    </w:p>
    <w:p w14:paraId="7D7C3A14" w14:textId="7AF2477F" w:rsidR="00B501C2" w:rsidRPr="0054132D" w:rsidRDefault="00B501C2" w:rsidP="00B501C2">
      <w:pPr>
        <w:spacing w:line="360" w:lineRule="auto"/>
        <w:jc w:val="both"/>
        <w:rPr>
          <w:rFonts w:ascii="Arial" w:hAnsi="Arial" w:cs="Arial"/>
          <w:color w:val="000000" w:themeColor="text1"/>
          <w:sz w:val="24"/>
          <w:szCs w:val="24"/>
        </w:rPr>
        <w:sectPr w:rsidR="00B501C2" w:rsidRPr="0054132D" w:rsidSect="00B501C2">
          <w:pgSz w:w="11906" w:h="16838"/>
          <w:pgMar w:top="1440" w:right="1440" w:bottom="1440" w:left="1440" w:header="720" w:footer="720" w:gutter="0"/>
          <w:pgNumType w:start="0"/>
          <w:cols w:space="720"/>
          <w:titlePg/>
          <w:docGrid w:linePitch="299"/>
        </w:sectPr>
      </w:pPr>
      <w:r w:rsidRPr="00423E3B">
        <w:rPr>
          <w:rFonts w:ascii="Arial" w:hAnsi="Arial" w:cs="Arial"/>
          <w:color w:val="000000" w:themeColor="text1"/>
          <w:sz w:val="24"/>
          <w:szCs w:val="24"/>
        </w:rPr>
        <w:fldChar w:fldCharType="end"/>
      </w:r>
    </w:p>
    <w:p w14:paraId="11814A8B" w14:textId="0BBA6DE7" w:rsidR="00C5463D" w:rsidRPr="0054132D" w:rsidRDefault="00F75A88" w:rsidP="00F75A88">
      <w:pPr>
        <w:pStyle w:val="Heading1"/>
        <w:jc w:val="center"/>
        <w:rPr>
          <w:u w:val="single"/>
        </w:rPr>
      </w:pPr>
      <w:bookmarkStart w:id="1" w:name="_Toc225674945"/>
      <w:r w:rsidRPr="0054132D">
        <w:rPr>
          <w:u w:val="single"/>
        </w:rPr>
        <w:lastRenderedPageBreak/>
        <w:t>Section 1</w:t>
      </w:r>
      <w:bookmarkEnd w:id="1"/>
    </w:p>
    <w:p w14:paraId="50B74F9E" w14:textId="443D19C9" w:rsidR="00F116CD" w:rsidRPr="0054132D" w:rsidRDefault="00F116CD" w:rsidP="00F116CD">
      <w:pPr>
        <w:pStyle w:val="Heading1"/>
      </w:pPr>
      <w:bookmarkStart w:id="2" w:name="_Toc225674946"/>
      <w:r w:rsidRPr="0054132D">
        <w:t xml:space="preserve">1.0 </w:t>
      </w:r>
      <w:r w:rsidR="009C4D8C" w:rsidRPr="009C4D8C">
        <w:t>Organisational Context and Overview: BYD Auto</w:t>
      </w:r>
      <w:bookmarkEnd w:id="2"/>
    </w:p>
    <w:p w14:paraId="219BA372" w14:textId="5835F59C" w:rsidR="002F2167" w:rsidRDefault="00D52CA5" w:rsidP="0034320D">
      <w:pPr>
        <w:pStyle w:val="Heading2"/>
      </w:pPr>
      <w:bookmarkStart w:id="3" w:name="_Toc225674947"/>
      <w:r>
        <w:t xml:space="preserve">1.1 </w:t>
      </w:r>
      <w:r w:rsidR="002F2167" w:rsidRPr="002F2167">
        <w:t>Company Summary and Historical Perspective</w:t>
      </w:r>
      <w:bookmarkEnd w:id="3"/>
    </w:p>
    <w:p w14:paraId="1B0B67FC" w14:textId="77777777" w:rsidR="0034320D" w:rsidRPr="0034320D" w:rsidRDefault="0034320D" w:rsidP="0034320D">
      <w:pPr>
        <w:spacing w:after="240" w:line="360" w:lineRule="auto"/>
        <w:jc w:val="both"/>
        <w:rPr>
          <w:rFonts w:ascii="Arial" w:hAnsi="Arial" w:cs="Arial"/>
          <w:color w:val="000000" w:themeColor="text1"/>
          <w:sz w:val="24"/>
          <w:szCs w:val="24"/>
          <w:lang w:val="en-US"/>
        </w:rPr>
      </w:pPr>
      <w:r w:rsidRPr="0034320D">
        <w:rPr>
          <w:rFonts w:ascii="Arial" w:hAnsi="Arial" w:cs="Arial"/>
          <w:color w:val="000000" w:themeColor="text1"/>
          <w:sz w:val="24"/>
          <w:szCs w:val="24"/>
          <w:lang w:val="en-US"/>
        </w:rPr>
        <w:t>BYD (Build Your Dreams) is a rechargeable battery manufacturing company that was founded in 1995 in Shenzhen by Wang Chuanfu, and it started with just 20 employees (Britannica, 2026). It entered the auto industry in 2003 by purchasing Qinchuan Automobile (Matrix BCG, 2025). Using its battery technology, BYD introduced the first mass-produced plug-in hybrid, F3DM, in the world in 2008 (Wikipedia, 2024). In 2022, the company made the strategic move to stop the manufacture of internal combustion engine (ICE) vehicles and launched the production of new energy vehicles (NEVs) only (BYD, 2025). Presently, it is the world leader in green technology.</w:t>
      </w:r>
    </w:p>
    <w:p w14:paraId="1FA0E83E" w14:textId="10DCFDEB" w:rsidR="0034320D" w:rsidRPr="0034320D" w:rsidRDefault="0034320D" w:rsidP="006C1EC2">
      <w:pPr>
        <w:pStyle w:val="Heading2"/>
        <w:rPr>
          <w:lang w:val="en-US"/>
        </w:rPr>
      </w:pPr>
      <w:bookmarkStart w:id="4" w:name="_Toc225674948"/>
      <w:r>
        <w:rPr>
          <w:lang w:val="en-US"/>
        </w:rPr>
        <w:t xml:space="preserve">1.2 </w:t>
      </w:r>
      <w:r w:rsidRPr="0034320D">
        <w:rPr>
          <w:lang w:val="en-US"/>
        </w:rPr>
        <w:t>Mission, Vision, and Business Model</w:t>
      </w:r>
      <w:r>
        <w:rPr>
          <w:lang w:val="en-US"/>
        </w:rPr>
        <w:t>:</w:t>
      </w:r>
      <w:bookmarkEnd w:id="4"/>
    </w:p>
    <w:p w14:paraId="7AFA671D" w14:textId="77777777" w:rsidR="0034320D" w:rsidRPr="006C1EC2" w:rsidRDefault="0034320D" w:rsidP="006C1EC2">
      <w:pPr>
        <w:pStyle w:val="ListParagraph"/>
        <w:numPr>
          <w:ilvl w:val="0"/>
          <w:numId w:val="24"/>
        </w:numPr>
        <w:spacing w:after="240" w:line="360" w:lineRule="auto"/>
        <w:jc w:val="both"/>
        <w:rPr>
          <w:rFonts w:ascii="Arial" w:hAnsi="Arial" w:cs="Arial"/>
          <w:color w:val="000000" w:themeColor="text1"/>
          <w:sz w:val="24"/>
          <w:szCs w:val="24"/>
          <w:lang w:val="en-US"/>
        </w:rPr>
      </w:pPr>
      <w:r w:rsidRPr="006C1EC2">
        <w:rPr>
          <w:rFonts w:ascii="Arial" w:hAnsi="Arial" w:cs="Arial"/>
          <w:b/>
          <w:bCs/>
          <w:color w:val="000000" w:themeColor="text1"/>
          <w:sz w:val="24"/>
          <w:szCs w:val="24"/>
          <w:lang w:val="en-US"/>
        </w:rPr>
        <w:t>Mission:</w:t>
      </w:r>
      <w:r w:rsidRPr="006C1EC2">
        <w:rPr>
          <w:rFonts w:ascii="Arial" w:hAnsi="Arial" w:cs="Arial"/>
          <w:color w:val="000000" w:themeColor="text1"/>
          <w:sz w:val="24"/>
          <w:szCs w:val="24"/>
          <w:lang w:val="en-US"/>
        </w:rPr>
        <w:t xml:space="preserve"> To use technological advances to make the world a better place through offering zero-emission energy solutions (BYD, 2025).</w:t>
      </w:r>
    </w:p>
    <w:p w14:paraId="7352C682" w14:textId="77777777" w:rsidR="0034320D" w:rsidRPr="006C1EC2" w:rsidRDefault="0034320D" w:rsidP="006C1EC2">
      <w:pPr>
        <w:pStyle w:val="ListParagraph"/>
        <w:numPr>
          <w:ilvl w:val="0"/>
          <w:numId w:val="24"/>
        </w:numPr>
        <w:spacing w:after="240" w:line="360" w:lineRule="auto"/>
        <w:jc w:val="both"/>
        <w:rPr>
          <w:rFonts w:ascii="Arial" w:hAnsi="Arial" w:cs="Arial"/>
          <w:color w:val="000000" w:themeColor="text1"/>
          <w:sz w:val="24"/>
          <w:szCs w:val="24"/>
          <w:lang w:val="en-US"/>
        </w:rPr>
      </w:pPr>
      <w:r w:rsidRPr="006C1EC2">
        <w:rPr>
          <w:rFonts w:ascii="Arial" w:hAnsi="Arial" w:cs="Arial"/>
          <w:b/>
          <w:bCs/>
          <w:color w:val="000000" w:themeColor="text1"/>
          <w:sz w:val="24"/>
          <w:szCs w:val="24"/>
          <w:lang w:val="en-US"/>
        </w:rPr>
        <w:t>Vision:</w:t>
      </w:r>
      <w:r w:rsidRPr="006C1EC2">
        <w:rPr>
          <w:rFonts w:ascii="Arial" w:hAnsi="Arial" w:cs="Arial"/>
          <w:color w:val="000000" w:themeColor="text1"/>
          <w:sz w:val="24"/>
          <w:szCs w:val="24"/>
          <w:lang w:val="en-US"/>
        </w:rPr>
        <w:t xml:space="preserve"> To achieve a sustainable future by using the vision of the Cool the Earth by 1°C initiative, which cools the planet by using electrified transportation (BYD, 2025).</w:t>
      </w:r>
    </w:p>
    <w:p w14:paraId="4996568C" w14:textId="77777777" w:rsidR="0034320D" w:rsidRPr="006C1EC2" w:rsidRDefault="0034320D" w:rsidP="006C1EC2">
      <w:pPr>
        <w:pStyle w:val="ListParagraph"/>
        <w:numPr>
          <w:ilvl w:val="0"/>
          <w:numId w:val="24"/>
        </w:numPr>
        <w:spacing w:after="240" w:line="360" w:lineRule="auto"/>
        <w:jc w:val="both"/>
        <w:rPr>
          <w:rFonts w:ascii="Arial" w:hAnsi="Arial" w:cs="Arial"/>
          <w:color w:val="000000" w:themeColor="text1"/>
          <w:sz w:val="24"/>
          <w:szCs w:val="24"/>
          <w:lang w:val="en-US"/>
        </w:rPr>
      </w:pPr>
      <w:r w:rsidRPr="006C1EC2">
        <w:rPr>
          <w:rFonts w:ascii="Arial" w:hAnsi="Arial" w:cs="Arial"/>
          <w:b/>
          <w:bCs/>
          <w:color w:val="000000" w:themeColor="text1"/>
          <w:sz w:val="24"/>
          <w:szCs w:val="24"/>
          <w:lang w:val="en-US"/>
        </w:rPr>
        <w:t>Business Model:</w:t>
      </w:r>
      <w:r w:rsidRPr="006C1EC2">
        <w:rPr>
          <w:rFonts w:ascii="Arial" w:hAnsi="Arial" w:cs="Arial"/>
          <w:color w:val="000000" w:themeColor="text1"/>
          <w:sz w:val="24"/>
          <w:szCs w:val="24"/>
          <w:lang w:val="en-US"/>
        </w:rPr>
        <w:t xml:space="preserve"> BYD has an intensive vertical supply chain. It also produces core components, such as semiconductors, electric motors, and the Blade Battery, in-house, via its subsidiaries such as FinDreams, unlike other competitors (When, 2025). Such a model lowers expenses, provides supply chain resiliency, and enables quick product development in the fast-evolving hyper-competitive market in the NEV (Matrix BCG, 2025).</w:t>
      </w:r>
    </w:p>
    <w:p w14:paraId="2783134D" w14:textId="0CA3BF75" w:rsidR="0034320D" w:rsidRPr="0034320D" w:rsidRDefault="00777AB3" w:rsidP="00777AB3">
      <w:pPr>
        <w:pStyle w:val="Heading2"/>
        <w:rPr>
          <w:lang w:val="en-US"/>
        </w:rPr>
      </w:pPr>
      <w:bookmarkStart w:id="5" w:name="_Toc225674949"/>
      <w:r>
        <w:rPr>
          <w:lang w:val="en-US"/>
        </w:rPr>
        <w:t xml:space="preserve">1.3 </w:t>
      </w:r>
      <w:r w:rsidRPr="00777AB3">
        <w:rPr>
          <w:lang w:val="en-US"/>
        </w:rPr>
        <w:t>Industry Analysis, Competitors, and Market Position</w:t>
      </w:r>
      <w:r>
        <w:rPr>
          <w:lang w:val="en-US"/>
        </w:rPr>
        <w:t>:</w:t>
      </w:r>
      <w:bookmarkEnd w:id="5"/>
    </w:p>
    <w:p w14:paraId="6A882DAA" w14:textId="77777777" w:rsidR="0034320D" w:rsidRPr="0034320D" w:rsidRDefault="0034320D" w:rsidP="0034320D">
      <w:pPr>
        <w:spacing w:after="240" w:line="360" w:lineRule="auto"/>
        <w:jc w:val="both"/>
        <w:rPr>
          <w:rFonts w:ascii="Arial" w:hAnsi="Arial" w:cs="Arial"/>
          <w:color w:val="000000" w:themeColor="text1"/>
          <w:sz w:val="24"/>
          <w:szCs w:val="24"/>
          <w:lang w:val="en-US"/>
        </w:rPr>
      </w:pPr>
      <w:r w:rsidRPr="0034320D">
        <w:rPr>
          <w:rFonts w:ascii="Arial" w:hAnsi="Arial" w:cs="Arial"/>
          <w:color w:val="000000" w:themeColor="text1"/>
          <w:sz w:val="24"/>
          <w:szCs w:val="24"/>
          <w:lang w:val="en-US"/>
        </w:rPr>
        <w:t>BYD is a company that works in the international automobile industry, namely, in the New Energy Vehicle (NEV) segment. China is the largest market in the world, and by 2025, NEV penetration will be more than 50% of domestic sales (McKinsey, 2025). The industry is marked with severe price competition and transition to the so-called software-defined vehicles (SDVs) (Deloitte, 2025).</w:t>
      </w:r>
    </w:p>
    <w:p w14:paraId="14458AFB" w14:textId="1F9013BA" w:rsidR="00B501C2" w:rsidRPr="0034320D" w:rsidRDefault="0034320D" w:rsidP="00F116CD">
      <w:pPr>
        <w:spacing w:after="240" w:line="360" w:lineRule="auto"/>
        <w:jc w:val="both"/>
        <w:rPr>
          <w:rFonts w:ascii="Arial" w:hAnsi="Arial" w:cs="Arial"/>
          <w:color w:val="000000" w:themeColor="text1"/>
          <w:sz w:val="24"/>
          <w:szCs w:val="24"/>
          <w:lang w:val="en-US"/>
        </w:rPr>
      </w:pPr>
      <w:r w:rsidRPr="0034320D">
        <w:rPr>
          <w:rFonts w:ascii="Arial" w:hAnsi="Arial" w:cs="Arial"/>
          <w:color w:val="000000" w:themeColor="text1"/>
          <w:sz w:val="24"/>
          <w:szCs w:val="24"/>
          <w:lang w:val="en-US"/>
        </w:rPr>
        <w:lastRenderedPageBreak/>
        <w:t>The key competitors of BYD are global giants such as Tesla and domestic competitors such as Geely and SAIC Motor, as well as tech-native competitors, such as Xiaomi (AlixPartners, 2025). The cutthroat domestic environment that caused a net profit to fall by 19% in 2025 as a result of aggressive discounting did not stop BYD, as it preserved itself as a dominant player (Free Malaysia Today, 2026). The milestone was reached in 2025 when BYD was declared the largest in the globe in terms of volume of electric car sales, overtaking Tesla with 4.6 million copies sold (CarNewsChina, 2026). It is already a 29.4% market leader of the Chinese EV market and 91st on the Fortune 500 global list, which validates its position among leading automakers globally (Fortune, 2025).</w:t>
      </w:r>
    </w:p>
    <w:p w14:paraId="4AF18C0F" w14:textId="4C23F692" w:rsidR="00B501C2" w:rsidRPr="0054132D" w:rsidRDefault="00EE452F" w:rsidP="00B501C2">
      <w:pPr>
        <w:pStyle w:val="Heading1"/>
      </w:pPr>
      <w:bookmarkStart w:id="6" w:name="_Toc225674950"/>
      <w:r w:rsidRPr="0054132D">
        <w:t xml:space="preserve">2.0 </w:t>
      </w:r>
      <w:r w:rsidR="0054132D" w:rsidRPr="0054132D">
        <w:t>External and Internal Environment Analysis</w:t>
      </w:r>
      <w:bookmarkEnd w:id="6"/>
    </w:p>
    <w:p w14:paraId="2121F1B4" w14:textId="11D4897A" w:rsidR="002C214F" w:rsidRPr="002C214F" w:rsidRDefault="002C214F" w:rsidP="002C214F">
      <w:pPr>
        <w:pStyle w:val="Heading2"/>
        <w:rPr>
          <w:lang w:val="en-US"/>
        </w:rPr>
      </w:pPr>
      <w:bookmarkStart w:id="7" w:name="_Toc225674951"/>
      <w:r>
        <w:rPr>
          <w:lang w:val="en-US"/>
        </w:rPr>
        <w:t xml:space="preserve">2.1 </w:t>
      </w:r>
      <w:r w:rsidRPr="002C214F">
        <w:rPr>
          <w:lang w:val="en-US"/>
        </w:rPr>
        <w:t>PESTEL Effect on Strategic Decisions</w:t>
      </w:r>
      <w:bookmarkEnd w:id="7"/>
    </w:p>
    <w:p w14:paraId="2E42476E" w14:textId="77777777" w:rsid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The critical analysis of the effect that macro-environmental factors have on the strategic direction of BYD is presented in the following table, especially in transitioning the company to globalisation and technological independence.</w:t>
      </w:r>
    </w:p>
    <w:tbl>
      <w:tblPr>
        <w:tblStyle w:val="TableGrid"/>
        <w:tblW w:w="0" w:type="auto"/>
        <w:tblLook w:val="04A0" w:firstRow="1" w:lastRow="0" w:firstColumn="1" w:lastColumn="0" w:noHBand="0" w:noVBand="1"/>
      </w:tblPr>
      <w:tblGrid>
        <w:gridCol w:w="1883"/>
        <w:gridCol w:w="7133"/>
      </w:tblGrid>
      <w:tr w:rsidR="002C214F" w:rsidRPr="002C214F" w14:paraId="3AB837B1" w14:textId="77777777" w:rsidTr="002C214F">
        <w:tc>
          <w:tcPr>
            <w:tcW w:w="0" w:type="auto"/>
            <w:hideMark/>
          </w:tcPr>
          <w:p w14:paraId="01FA898E"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Factor</w:t>
            </w:r>
          </w:p>
        </w:tc>
        <w:tc>
          <w:tcPr>
            <w:tcW w:w="0" w:type="auto"/>
            <w:hideMark/>
          </w:tcPr>
          <w:p w14:paraId="037BAD69"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Critical Impact on Strategic Decisions</w:t>
            </w:r>
          </w:p>
        </w:tc>
      </w:tr>
      <w:tr w:rsidR="002C214F" w:rsidRPr="002C214F" w14:paraId="0AD82C21" w14:textId="77777777" w:rsidTr="002C214F">
        <w:tc>
          <w:tcPr>
            <w:tcW w:w="0" w:type="auto"/>
            <w:hideMark/>
          </w:tcPr>
          <w:p w14:paraId="483D41A8"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Political</w:t>
            </w:r>
          </w:p>
        </w:tc>
        <w:tc>
          <w:tcPr>
            <w:tcW w:w="0" w:type="auto"/>
            <w:hideMark/>
          </w:tcPr>
          <w:p w14:paraId="710C95B5"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Trade Protectionism &amp; Localization:</w:t>
            </w:r>
            <w:r w:rsidRPr="002C214F">
              <w:rPr>
                <w:rFonts w:ascii="Arial" w:hAnsi="Arial" w:cs="Arial"/>
                <w:color w:val="000000" w:themeColor="text1"/>
                <w:sz w:val="24"/>
                <w:szCs w:val="24"/>
                <w:lang w:val="en-US"/>
              </w:rPr>
              <w:t xml:space="preserve"> The EU’s 2024 provisional tariffs (up to 17.4% on BYD) and US 102% tariffs have forced a "Global-Local" strategy. BYD is strategically shifting from pure exports to building local plants in Hungary, Brazil, and Thailand to bypass trade barriers (Matrix BCG, 2025).</w:t>
            </w:r>
          </w:p>
        </w:tc>
      </w:tr>
      <w:tr w:rsidR="002C214F" w:rsidRPr="002C214F" w14:paraId="5E7C39E8" w14:textId="77777777" w:rsidTr="002C214F">
        <w:tc>
          <w:tcPr>
            <w:tcW w:w="0" w:type="auto"/>
            <w:hideMark/>
          </w:tcPr>
          <w:p w14:paraId="2221ACB5"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Economic</w:t>
            </w:r>
          </w:p>
        </w:tc>
        <w:tc>
          <w:tcPr>
            <w:tcW w:w="0" w:type="auto"/>
            <w:hideMark/>
          </w:tcPr>
          <w:p w14:paraId="00EB5082"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Price War &amp; Margin Resilience:</w:t>
            </w:r>
            <w:r w:rsidRPr="002C214F">
              <w:rPr>
                <w:rFonts w:ascii="Arial" w:hAnsi="Arial" w:cs="Arial"/>
                <w:color w:val="000000" w:themeColor="text1"/>
                <w:sz w:val="24"/>
                <w:szCs w:val="24"/>
                <w:lang w:val="en-US"/>
              </w:rPr>
              <w:t xml:space="preserve"> China's domestic "price war" and slowing GDP growth in 2025 led BYD to implement aggressive discounting (up to 34% on certain models). Strategically, BYD uses its high gross margins (20.2%) to absorb these costs, a luxury not shared by smaller rivals (ResearchGate, 2024).</w:t>
            </w:r>
          </w:p>
        </w:tc>
      </w:tr>
      <w:tr w:rsidR="002C214F" w:rsidRPr="002C214F" w14:paraId="0C96D45B" w14:textId="77777777" w:rsidTr="002C214F">
        <w:tc>
          <w:tcPr>
            <w:tcW w:w="0" w:type="auto"/>
            <w:hideMark/>
          </w:tcPr>
          <w:p w14:paraId="5EC65957"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Social</w:t>
            </w:r>
          </w:p>
        </w:tc>
        <w:tc>
          <w:tcPr>
            <w:tcW w:w="0" w:type="auto"/>
            <w:hideMark/>
          </w:tcPr>
          <w:p w14:paraId="7A5E3EA9" w14:textId="6B0F7491"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Sustainability &amp; Brand Image:</w:t>
            </w:r>
            <w:r w:rsidRPr="002C214F">
              <w:rPr>
                <w:rFonts w:ascii="Arial" w:hAnsi="Arial" w:cs="Arial"/>
                <w:color w:val="000000" w:themeColor="text1"/>
                <w:sz w:val="24"/>
                <w:szCs w:val="24"/>
                <w:lang w:val="en-US"/>
              </w:rPr>
              <w:t xml:space="preserve"> Shifting consumer values toward "green travel" </w:t>
            </w:r>
            <w:r w:rsidR="003E33AC" w:rsidRPr="002C214F">
              <w:rPr>
                <w:rFonts w:ascii="Arial" w:hAnsi="Arial" w:cs="Arial"/>
                <w:color w:val="000000" w:themeColor="text1"/>
                <w:sz w:val="24"/>
                <w:szCs w:val="24"/>
                <w:lang w:val="en-US"/>
              </w:rPr>
              <w:t>allows</w:t>
            </w:r>
            <w:r w:rsidRPr="002C214F">
              <w:rPr>
                <w:rFonts w:ascii="Arial" w:hAnsi="Arial" w:cs="Arial"/>
                <w:color w:val="000000" w:themeColor="text1"/>
                <w:sz w:val="24"/>
                <w:szCs w:val="24"/>
                <w:lang w:val="en-US"/>
              </w:rPr>
              <w:t xml:space="preserve"> BYD to align its mission ("Cool the Earth by 1°C") with market demand. This social alignment has </w:t>
            </w:r>
            <w:r w:rsidRPr="002C214F">
              <w:rPr>
                <w:rFonts w:ascii="Arial" w:hAnsi="Arial" w:cs="Arial"/>
                <w:color w:val="000000" w:themeColor="text1"/>
                <w:sz w:val="24"/>
                <w:szCs w:val="24"/>
                <w:lang w:val="en-US"/>
              </w:rPr>
              <w:lastRenderedPageBreak/>
              <w:t>strengthened customer loyalty, particularly among younger, eco-conscious demographics (HBM, 2024).</w:t>
            </w:r>
          </w:p>
        </w:tc>
      </w:tr>
      <w:tr w:rsidR="002C214F" w:rsidRPr="002C214F" w14:paraId="7BA27F48" w14:textId="77777777" w:rsidTr="002C214F">
        <w:tc>
          <w:tcPr>
            <w:tcW w:w="0" w:type="auto"/>
            <w:hideMark/>
          </w:tcPr>
          <w:p w14:paraId="115D5D63"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lastRenderedPageBreak/>
              <w:t>Technological</w:t>
            </w:r>
          </w:p>
        </w:tc>
        <w:tc>
          <w:tcPr>
            <w:tcW w:w="0" w:type="auto"/>
            <w:hideMark/>
          </w:tcPr>
          <w:p w14:paraId="45D44687"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R&amp;D Intensification:</w:t>
            </w:r>
            <w:r w:rsidRPr="002C214F">
              <w:rPr>
                <w:rFonts w:ascii="Arial" w:hAnsi="Arial" w:cs="Arial"/>
                <w:color w:val="000000" w:themeColor="text1"/>
                <w:sz w:val="24"/>
                <w:szCs w:val="24"/>
                <w:lang w:val="en-US"/>
              </w:rPr>
              <w:t xml:space="preserve"> Rapid evolution in AI and solid-state batteries necessitates heavy R&amp;D. BYD’s decision to invest RMB 54.2 billion in 2024 (a 35% increase) ensures its "Blade Battery" and "e-Platform 3.0" remain industry benchmarks (IG Group, 2025).</w:t>
            </w:r>
          </w:p>
        </w:tc>
      </w:tr>
      <w:tr w:rsidR="002C214F" w:rsidRPr="002C214F" w14:paraId="10971007" w14:textId="77777777" w:rsidTr="002C214F">
        <w:tc>
          <w:tcPr>
            <w:tcW w:w="0" w:type="auto"/>
            <w:hideMark/>
          </w:tcPr>
          <w:p w14:paraId="23F9EFFC"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Environmental</w:t>
            </w:r>
          </w:p>
        </w:tc>
        <w:tc>
          <w:tcPr>
            <w:tcW w:w="0" w:type="auto"/>
            <w:hideMark/>
          </w:tcPr>
          <w:p w14:paraId="46784FB8"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Carbon Neutrality Targets:</w:t>
            </w:r>
            <w:r w:rsidRPr="002C214F">
              <w:rPr>
                <w:rFonts w:ascii="Arial" w:hAnsi="Arial" w:cs="Arial"/>
                <w:color w:val="000000" w:themeColor="text1"/>
                <w:sz w:val="24"/>
                <w:szCs w:val="24"/>
                <w:lang w:val="en-US"/>
              </w:rPr>
              <w:t xml:space="preserve"> China’s "Dual Carbon" goals and the EU’s 2035 ICE ban serve as strategic accelerators. BYD’s 2022 decision to stop producing petrol cars was a direct response to these regulatory "green" windows (BYD, 2025).</w:t>
            </w:r>
          </w:p>
        </w:tc>
      </w:tr>
      <w:tr w:rsidR="002C214F" w:rsidRPr="002C214F" w14:paraId="59D117A4" w14:textId="77777777" w:rsidTr="002C214F">
        <w:tc>
          <w:tcPr>
            <w:tcW w:w="0" w:type="auto"/>
            <w:hideMark/>
          </w:tcPr>
          <w:p w14:paraId="0E4E8947"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Legal</w:t>
            </w:r>
          </w:p>
        </w:tc>
        <w:tc>
          <w:tcPr>
            <w:tcW w:w="0" w:type="auto"/>
            <w:hideMark/>
          </w:tcPr>
          <w:p w14:paraId="75F52D20" w14:textId="77777777" w:rsidR="002C214F" w:rsidRPr="002C214F" w:rsidRDefault="002C214F" w:rsidP="002C214F">
            <w:pPr>
              <w:keepNext/>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Compliance &amp; Data Privacy:</w:t>
            </w:r>
            <w:r w:rsidRPr="002C214F">
              <w:rPr>
                <w:rFonts w:ascii="Arial" w:hAnsi="Arial" w:cs="Arial"/>
                <w:color w:val="000000" w:themeColor="text1"/>
                <w:sz w:val="24"/>
                <w:szCs w:val="24"/>
                <w:lang w:val="en-US"/>
              </w:rPr>
              <w:t xml:space="preserve"> Stricter global regulations on vehicle data and cybersecurity force BYD to invest in localized data centers and robust compliance frameworks to ensure market access in sensitive Western regions (Matrix BCG, 2025).</w:t>
            </w:r>
          </w:p>
        </w:tc>
      </w:tr>
    </w:tbl>
    <w:p w14:paraId="56ED068C" w14:textId="37BC7A30" w:rsidR="002C214F" w:rsidRPr="002C214F" w:rsidRDefault="002C214F" w:rsidP="002C214F">
      <w:pPr>
        <w:pStyle w:val="Caption"/>
        <w:rPr>
          <w:rFonts w:ascii="Arial" w:hAnsi="Arial" w:cs="Arial"/>
          <w:color w:val="000000" w:themeColor="text1"/>
          <w:sz w:val="24"/>
          <w:szCs w:val="24"/>
          <w:lang w:val="en-US"/>
        </w:rPr>
      </w:pPr>
      <w:bookmarkStart w:id="8" w:name="_Toc225674970"/>
      <w:r>
        <w:t xml:space="preserve">Table </w:t>
      </w:r>
      <w:r>
        <w:fldChar w:fldCharType="begin"/>
      </w:r>
      <w:r>
        <w:instrText xml:space="preserve"> SEQ Table \* ARABIC </w:instrText>
      </w:r>
      <w:r>
        <w:fldChar w:fldCharType="separate"/>
      </w:r>
      <w:r w:rsidR="00D37D8A">
        <w:rPr>
          <w:noProof/>
        </w:rPr>
        <w:t>1</w:t>
      </w:r>
      <w:r>
        <w:fldChar w:fldCharType="end"/>
      </w:r>
      <w:r>
        <w:t>: PESTEL Effects</w:t>
      </w:r>
      <w:bookmarkEnd w:id="8"/>
    </w:p>
    <w:p w14:paraId="3FBB13EA" w14:textId="6B9FA120" w:rsidR="002C214F" w:rsidRPr="002C214F" w:rsidRDefault="002C214F" w:rsidP="002C214F">
      <w:pPr>
        <w:pStyle w:val="Heading2"/>
        <w:rPr>
          <w:lang w:val="en-US"/>
        </w:rPr>
      </w:pPr>
      <w:bookmarkStart w:id="9" w:name="_Toc225674952"/>
      <w:r>
        <w:rPr>
          <w:lang w:val="en-US"/>
        </w:rPr>
        <w:t xml:space="preserve">2.2 </w:t>
      </w:r>
      <w:r w:rsidRPr="002C214F">
        <w:rPr>
          <w:lang w:val="en-US"/>
        </w:rPr>
        <w:t>Strategic Challenges and Critical Success Factors (CSFs)</w:t>
      </w:r>
      <w:bookmarkEnd w:id="9"/>
    </w:p>
    <w:p w14:paraId="06F7C064"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BYD has a chance to sustain its leadership position in the market depending on four critical success factors, and it also has to address three major strategic challenges.</w:t>
      </w:r>
    </w:p>
    <w:p w14:paraId="699C81A2" w14:textId="77777777" w:rsidR="002C214F" w:rsidRPr="002C214F" w:rsidRDefault="002C214F" w:rsidP="002C214F">
      <w:pPr>
        <w:spacing w:after="160" w:line="360" w:lineRule="auto"/>
        <w:jc w:val="both"/>
        <w:rPr>
          <w:rFonts w:ascii="Arial" w:hAnsi="Arial" w:cs="Arial"/>
          <w:b/>
          <w:bCs/>
          <w:color w:val="000000" w:themeColor="text1"/>
          <w:sz w:val="24"/>
          <w:szCs w:val="24"/>
          <w:lang w:val="en-US"/>
        </w:rPr>
      </w:pPr>
      <w:r w:rsidRPr="002C214F">
        <w:rPr>
          <w:rFonts w:ascii="Arial" w:hAnsi="Arial" w:cs="Arial"/>
          <w:b/>
          <w:bCs/>
          <w:color w:val="000000" w:themeColor="text1"/>
          <w:sz w:val="24"/>
          <w:szCs w:val="24"/>
          <w:lang w:val="en-US"/>
        </w:rPr>
        <w:t>Critical Success Factors (CSFs)</w:t>
      </w:r>
    </w:p>
    <w:p w14:paraId="342624BB" w14:textId="77777777" w:rsidR="002C214F" w:rsidRPr="002C214F" w:rsidRDefault="002C214F" w:rsidP="002C214F">
      <w:pPr>
        <w:pStyle w:val="ListParagraph"/>
        <w:numPr>
          <w:ilvl w:val="0"/>
          <w:numId w:val="25"/>
        </w:num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Vertical Integration and Cost Leadership:</w:t>
      </w:r>
      <w:r w:rsidRPr="002C214F">
        <w:rPr>
          <w:rFonts w:ascii="Arial" w:hAnsi="Arial" w:cs="Arial"/>
          <w:color w:val="000000" w:themeColor="text1"/>
          <w:sz w:val="24"/>
          <w:szCs w:val="24"/>
          <w:lang w:val="en-US"/>
        </w:rPr>
        <w:t xml:space="preserve"> BYD has the greatest CSF in terms of its internal supply chain. BYD is an American company that produces semiconductors and batteries internally, enabling it to offer a low price and a 22% gross profit margin (ZeusPress, 2025).</w:t>
      </w:r>
    </w:p>
    <w:p w14:paraId="365BDD98" w14:textId="77777777" w:rsidR="002C214F" w:rsidRPr="002C214F" w:rsidRDefault="002C214F" w:rsidP="002C214F">
      <w:pPr>
        <w:pStyle w:val="ListParagraph"/>
        <w:numPr>
          <w:ilvl w:val="0"/>
          <w:numId w:val="25"/>
        </w:num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Velocity of Innovation:</w:t>
      </w:r>
      <w:r w:rsidRPr="002C214F">
        <w:rPr>
          <w:rFonts w:ascii="Arial" w:hAnsi="Arial" w:cs="Arial"/>
          <w:color w:val="000000" w:themeColor="text1"/>
          <w:sz w:val="24"/>
          <w:szCs w:val="24"/>
          <w:lang w:val="en-US"/>
        </w:rPr>
        <w:t xml:space="preserve"> This strength is the capability to quickly cycle technology. BYD has more than 28,000 patents, and its introduction of a 5-minute charge to a 400-kilometer range system in 2025 gives it a unique technological advantage over the Supercharger network Tesla operates (IG Group, 2025).</w:t>
      </w:r>
    </w:p>
    <w:p w14:paraId="7D50EAE1" w14:textId="77777777" w:rsidR="002C214F" w:rsidRPr="002C214F" w:rsidRDefault="002C214F" w:rsidP="002C214F">
      <w:pPr>
        <w:pStyle w:val="ListParagraph"/>
        <w:numPr>
          <w:ilvl w:val="0"/>
          <w:numId w:val="25"/>
        </w:num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Economies of Scale:</w:t>
      </w:r>
      <w:r w:rsidRPr="002C214F">
        <w:rPr>
          <w:rFonts w:ascii="Arial" w:hAnsi="Arial" w:cs="Arial"/>
          <w:color w:val="000000" w:themeColor="text1"/>
          <w:sz w:val="24"/>
          <w:szCs w:val="24"/>
          <w:lang w:val="en-US"/>
        </w:rPr>
        <w:t xml:space="preserve"> BYD will command enormous bargaining power over its suppliers since hitting 4.27 million units in 2024 and distribute its fixed costs of </w:t>
      </w:r>
      <w:r w:rsidRPr="002C214F">
        <w:rPr>
          <w:rFonts w:ascii="Arial" w:hAnsi="Arial" w:cs="Arial"/>
          <w:color w:val="000000" w:themeColor="text1"/>
          <w:sz w:val="24"/>
          <w:szCs w:val="24"/>
          <w:lang w:val="en-US"/>
        </w:rPr>
        <w:lastRenderedPageBreak/>
        <w:t>research and development across a greater volume, which solidifies its title as the largest NEV manufacturer in the world (Medium, 2025).</w:t>
      </w:r>
    </w:p>
    <w:p w14:paraId="244FB1B3" w14:textId="77777777" w:rsidR="002C214F" w:rsidRPr="002C214F" w:rsidRDefault="002C214F" w:rsidP="002C214F">
      <w:pPr>
        <w:spacing w:after="160" w:line="360" w:lineRule="auto"/>
        <w:jc w:val="both"/>
        <w:rPr>
          <w:rFonts w:ascii="Arial" w:hAnsi="Arial" w:cs="Arial"/>
          <w:b/>
          <w:bCs/>
          <w:color w:val="000000" w:themeColor="text1"/>
          <w:sz w:val="24"/>
          <w:szCs w:val="24"/>
          <w:lang w:val="en-US"/>
        </w:rPr>
      </w:pPr>
      <w:r w:rsidRPr="002C214F">
        <w:rPr>
          <w:rFonts w:ascii="Arial" w:hAnsi="Arial" w:cs="Arial"/>
          <w:b/>
          <w:bCs/>
          <w:color w:val="000000" w:themeColor="text1"/>
          <w:sz w:val="24"/>
          <w:szCs w:val="24"/>
          <w:lang w:val="en-US"/>
        </w:rPr>
        <w:t>Strategic Challenges</w:t>
      </w:r>
    </w:p>
    <w:p w14:paraId="2060F287" w14:textId="77777777" w:rsidR="002C214F" w:rsidRPr="002C214F" w:rsidRDefault="002C214F" w:rsidP="002C214F">
      <w:pPr>
        <w:pStyle w:val="ListParagraph"/>
        <w:numPr>
          <w:ilvl w:val="0"/>
          <w:numId w:val="26"/>
        </w:num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Geopolitical Friction and Access to the Market:</w:t>
      </w:r>
      <w:r w:rsidRPr="002C214F">
        <w:rPr>
          <w:rFonts w:ascii="Arial" w:hAnsi="Arial" w:cs="Arial"/>
          <w:color w:val="000000" w:themeColor="text1"/>
          <w:sz w:val="24"/>
          <w:szCs w:val="24"/>
          <w:lang w:val="en-US"/>
        </w:rPr>
        <w:t xml:space="preserve"> BYD is not only subject to tariffs but also to national security examination. To give an example, the US military procurement ban on Chinese military batteries is an indicator that a larger pattern of supply chain decoupling is on the way that might prevent high-tech exports of BYD (Matrix BCG, 2025).</w:t>
      </w:r>
    </w:p>
    <w:p w14:paraId="4244D7FF" w14:textId="77777777" w:rsidR="002C214F" w:rsidRPr="002C214F" w:rsidRDefault="002C214F" w:rsidP="002C214F">
      <w:pPr>
        <w:pStyle w:val="ListParagraph"/>
        <w:numPr>
          <w:ilvl w:val="0"/>
          <w:numId w:val="26"/>
        </w:num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Perception and Quality Standards:</w:t>
      </w:r>
      <w:r w:rsidRPr="002C214F">
        <w:rPr>
          <w:rFonts w:ascii="Arial" w:hAnsi="Arial" w:cs="Arial"/>
          <w:color w:val="000000" w:themeColor="text1"/>
          <w:sz w:val="24"/>
          <w:szCs w:val="24"/>
          <w:lang w:val="en-US"/>
        </w:rPr>
        <w:t xml:space="preserve"> BYD competes with the stereotypes about the quality of the Chinese-made products in the Western markets. Its high-end brands, Yangwang and Fangchengbao, are still struggling with overcoming the range anxiety and scepticism of quality (California Management Review, 2024).</w:t>
      </w:r>
    </w:p>
    <w:p w14:paraId="661F18E4" w14:textId="77777777" w:rsidR="002C214F" w:rsidRPr="002C214F" w:rsidRDefault="002C214F" w:rsidP="002C214F">
      <w:pPr>
        <w:pStyle w:val="ListParagraph"/>
        <w:numPr>
          <w:ilvl w:val="0"/>
          <w:numId w:val="26"/>
        </w:num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Increasing Competition within the Country:</w:t>
      </w:r>
      <w:r w:rsidRPr="002C214F">
        <w:rPr>
          <w:rFonts w:ascii="Arial" w:hAnsi="Arial" w:cs="Arial"/>
          <w:color w:val="000000" w:themeColor="text1"/>
          <w:sz w:val="24"/>
          <w:szCs w:val="24"/>
          <w:lang w:val="en-US"/>
        </w:rPr>
        <w:t xml:space="preserve"> China has more than 160 automakers in the market, which is saturated. The emergence of tech-native companies such as Xiaomi, which capitalise on established smartphone systems, endangers BYD in terms of dominance in the Intelligent Cockpit segment (Matrix BCG, 2025).</w:t>
      </w:r>
    </w:p>
    <w:p w14:paraId="57C6EE5A" w14:textId="77777777" w:rsidR="002C214F" w:rsidRPr="002C214F" w:rsidRDefault="002C214F" w:rsidP="002C214F">
      <w:pPr>
        <w:pStyle w:val="Heading2"/>
        <w:rPr>
          <w:lang w:val="en-US"/>
        </w:rPr>
      </w:pPr>
      <w:bookmarkStart w:id="10" w:name="_Toc225674953"/>
      <w:r w:rsidRPr="002C214F">
        <w:rPr>
          <w:lang w:val="en-US"/>
        </w:rPr>
        <w:t>2.3 Internal Environment: Resources, Capabilities and Core Competencies</w:t>
      </w:r>
      <w:bookmarkEnd w:id="10"/>
    </w:p>
    <w:p w14:paraId="05B2E471" w14:textId="72A4E1EA"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The internal environment is characterised by the fact that BYD has shifted to the stage of an EV empire (vertically integrated battery manufacturer) (EVBoosters, 2025). The main resources of the organisation consist of its large intellectual property base, which has more than 48,000 patent applications around the world, and a strong production base with more than 100 internal factories (BYD, 2025). On the financial front, BYD is in a strong position, having cash reserves of a record high of RMB 154.9 billion in 2024, which is sufficient to fund the aggressive R&amp;D (BYD Auto India, 2025).</w:t>
      </w:r>
    </w:p>
    <w:p w14:paraId="3AF26C30" w14:textId="5ED0FBE3"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 xml:space="preserve">The best example of the capabilities available to the company is its strategy known as 'Integrated Vehicle Intelligence'. This is associated with the synchronisation of hardware, e.g., the DiPilot driving assistance system, and software ecosystems (BYD Auto India, 2025). This kind of dynamic capacity enables BYD to quickly redirect the </w:t>
      </w:r>
      <w:r w:rsidRPr="002C214F">
        <w:rPr>
          <w:rFonts w:ascii="Arial" w:hAnsi="Arial" w:cs="Arial"/>
          <w:color w:val="000000" w:themeColor="text1"/>
          <w:sz w:val="24"/>
          <w:szCs w:val="24"/>
          <w:lang w:val="en-US"/>
        </w:rPr>
        <w:lastRenderedPageBreak/>
        <w:t>production lines; the company can introduce new models of vehicles within two years, which is much quicker than the industry average of three to five years.</w:t>
      </w:r>
    </w:p>
    <w:p w14:paraId="012D3C91" w14:textId="0C12B25D"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The key strength of BYD is its own three-electric system: batteries, electric motors, and electronic controls (SCIRP, 2024). The Blade Battery technology in particular is a leading edge in terms of safety and space usage, implementing Lithium Iron Phosphate (LFP) that serves to obtain high thermal stability (ResearchGate, 2024). This mastery of technology, matched by a high level of vertical integration with BYD being a manufacturer of about three-quarters of the parts in-house, presents a cost-leadership advantage of the company that competitors cannot easily duplicate.</w:t>
      </w:r>
    </w:p>
    <w:p w14:paraId="3F7932F5" w14:textId="77777777" w:rsidR="002C214F" w:rsidRPr="002C214F" w:rsidRDefault="002C214F" w:rsidP="002C214F">
      <w:pPr>
        <w:pStyle w:val="Heading2"/>
        <w:rPr>
          <w:lang w:val="en-US"/>
        </w:rPr>
      </w:pPr>
      <w:bookmarkStart w:id="11" w:name="_Toc225674954"/>
      <w:r w:rsidRPr="002C214F">
        <w:rPr>
          <w:lang w:val="en-US"/>
        </w:rPr>
        <w:t>2.4 VRIO Framework Evaluation</w:t>
      </w:r>
      <w:bookmarkEnd w:id="11"/>
    </w:p>
    <w:p w14:paraId="27A4C842" w14:textId="77777777" w:rsid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The following table is an assessment of the strategic capabilities of BYD in the framework of the VRIO model to identify how they can be used to maintain competitive advantage.</w:t>
      </w:r>
    </w:p>
    <w:tbl>
      <w:tblPr>
        <w:tblStyle w:val="TableGrid"/>
        <w:tblW w:w="0" w:type="auto"/>
        <w:tblLook w:val="04A0" w:firstRow="1" w:lastRow="0" w:firstColumn="1" w:lastColumn="0" w:noHBand="0" w:noVBand="1"/>
      </w:tblPr>
      <w:tblGrid>
        <w:gridCol w:w="1599"/>
        <w:gridCol w:w="857"/>
        <w:gridCol w:w="897"/>
        <w:gridCol w:w="1337"/>
        <w:gridCol w:w="1697"/>
        <w:gridCol w:w="2629"/>
      </w:tblGrid>
      <w:tr w:rsidR="002C214F" w:rsidRPr="002C214F" w14:paraId="61639318" w14:textId="77777777" w:rsidTr="002C214F">
        <w:tc>
          <w:tcPr>
            <w:tcW w:w="0" w:type="auto"/>
            <w:hideMark/>
          </w:tcPr>
          <w:p w14:paraId="2B98B0C9"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Strategic Capability</w:t>
            </w:r>
          </w:p>
        </w:tc>
        <w:tc>
          <w:tcPr>
            <w:tcW w:w="0" w:type="auto"/>
            <w:hideMark/>
          </w:tcPr>
          <w:p w14:paraId="1BC2E21E"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Value</w:t>
            </w:r>
          </w:p>
        </w:tc>
        <w:tc>
          <w:tcPr>
            <w:tcW w:w="0" w:type="auto"/>
            <w:hideMark/>
          </w:tcPr>
          <w:p w14:paraId="1E695D3C"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Rarity</w:t>
            </w:r>
          </w:p>
        </w:tc>
        <w:tc>
          <w:tcPr>
            <w:tcW w:w="0" w:type="auto"/>
            <w:hideMark/>
          </w:tcPr>
          <w:p w14:paraId="4B2A9373"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Imitability</w:t>
            </w:r>
          </w:p>
        </w:tc>
        <w:tc>
          <w:tcPr>
            <w:tcW w:w="0" w:type="auto"/>
            <w:hideMark/>
          </w:tcPr>
          <w:p w14:paraId="3B6775A6"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Organisation</w:t>
            </w:r>
          </w:p>
        </w:tc>
        <w:tc>
          <w:tcPr>
            <w:tcW w:w="0" w:type="auto"/>
            <w:hideMark/>
          </w:tcPr>
          <w:p w14:paraId="0B19371A"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Competitive Implication</w:t>
            </w:r>
          </w:p>
        </w:tc>
      </w:tr>
      <w:tr w:rsidR="002C214F" w:rsidRPr="002C214F" w14:paraId="1A17957C" w14:textId="77777777" w:rsidTr="002C214F">
        <w:tc>
          <w:tcPr>
            <w:tcW w:w="0" w:type="auto"/>
            <w:hideMark/>
          </w:tcPr>
          <w:p w14:paraId="440EF7D4"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Vertical Integration</w:t>
            </w:r>
          </w:p>
        </w:tc>
        <w:tc>
          <w:tcPr>
            <w:tcW w:w="0" w:type="auto"/>
            <w:hideMark/>
          </w:tcPr>
          <w:p w14:paraId="0D466060"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5FEC0CFA"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7DBAC54F"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High</w:t>
            </w:r>
          </w:p>
        </w:tc>
        <w:tc>
          <w:tcPr>
            <w:tcW w:w="0" w:type="auto"/>
            <w:hideMark/>
          </w:tcPr>
          <w:p w14:paraId="01305686"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3673F8AB"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Sustained Advantage</w:t>
            </w:r>
            <w:r w:rsidRPr="002C214F">
              <w:rPr>
                <w:rFonts w:ascii="Arial" w:hAnsi="Arial" w:cs="Arial"/>
                <w:color w:val="000000" w:themeColor="text1"/>
                <w:sz w:val="24"/>
                <w:szCs w:val="24"/>
                <w:lang w:val="en-US"/>
              </w:rPr>
              <w:t>: Controls 75% of the supply chain, reducing costs by 18% (ZeusPress, 2025).</w:t>
            </w:r>
          </w:p>
        </w:tc>
      </w:tr>
      <w:tr w:rsidR="002C214F" w:rsidRPr="002C214F" w14:paraId="7C31A79A" w14:textId="77777777" w:rsidTr="002C214F">
        <w:tc>
          <w:tcPr>
            <w:tcW w:w="0" w:type="auto"/>
            <w:hideMark/>
          </w:tcPr>
          <w:p w14:paraId="15CE816D"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Blade Battery Tech</w:t>
            </w:r>
          </w:p>
        </w:tc>
        <w:tc>
          <w:tcPr>
            <w:tcW w:w="0" w:type="auto"/>
            <w:hideMark/>
          </w:tcPr>
          <w:p w14:paraId="2E480219"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1B854835"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632FEBE6"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High</w:t>
            </w:r>
          </w:p>
        </w:tc>
        <w:tc>
          <w:tcPr>
            <w:tcW w:w="0" w:type="auto"/>
            <w:hideMark/>
          </w:tcPr>
          <w:p w14:paraId="4079BDCE"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19736D37"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Sustained Advantage</w:t>
            </w:r>
            <w:r w:rsidRPr="002C214F">
              <w:rPr>
                <w:rFonts w:ascii="Arial" w:hAnsi="Arial" w:cs="Arial"/>
                <w:color w:val="000000" w:themeColor="text1"/>
                <w:sz w:val="24"/>
                <w:szCs w:val="24"/>
                <w:lang w:val="en-US"/>
              </w:rPr>
              <w:t>: Industry-leading safety (nail penetration test) and LFP efficiency (ResearchGate, 2024).</w:t>
            </w:r>
          </w:p>
        </w:tc>
      </w:tr>
      <w:tr w:rsidR="002C214F" w:rsidRPr="002C214F" w14:paraId="2272AA00" w14:textId="77777777" w:rsidTr="002C214F">
        <w:tc>
          <w:tcPr>
            <w:tcW w:w="0" w:type="auto"/>
            <w:hideMark/>
          </w:tcPr>
          <w:p w14:paraId="17F7A9DF"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R&amp;D Scale</w:t>
            </w:r>
          </w:p>
        </w:tc>
        <w:tc>
          <w:tcPr>
            <w:tcW w:w="0" w:type="auto"/>
            <w:hideMark/>
          </w:tcPr>
          <w:p w14:paraId="133C8B48"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14B816A3"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No</w:t>
            </w:r>
          </w:p>
        </w:tc>
        <w:tc>
          <w:tcPr>
            <w:tcW w:w="0" w:type="auto"/>
            <w:hideMark/>
          </w:tcPr>
          <w:p w14:paraId="754917A5"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Moderate</w:t>
            </w:r>
          </w:p>
        </w:tc>
        <w:tc>
          <w:tcPr>
            <w:tcW w:w="0" w:type="auto"/>
            <w:hideMark/>
          </w:tcPr>
          <w:p w14:paraId="101D0A22"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451A7120"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Temporary Advantage</w:t>
            </w:r>
            <w:r w:rsidRPr="002C214F">
              <w:rPr>
                <w:rFonts w:ascii="Arial" w:hAnsi="Arial" w:cs="Arial"/>
                <w:color w:val="000000" w:themeColor="text1"/>
                <w:sz w:val="24"/>
                <w:szCs w:val="24"/>
                <w:lang w:val="en-US"/>
              </w:rPr>
              <w:t xml:space="preserve">: While valuable, competitors </w:t>
            </w:r>
            <w:r w:rsidRPr="002C214F">
              <w:rPr>
                <w:rFonts w:ascii="Arial" w:hAnsi="Arial" w:cs="Arial"/>
                <w:color w:val="000000" w:themeColor="text1"/>
                <w:sz w:val="24"/>
                <w:szCs w:val="24"/>
                <w:lang w:val="en-US"/>
              </w:rPr>
              <w:lastRenderedPageBreak/>
              <w:t>are also scaling R&amp;D, though BYD's 100,000+ engineers provide a significant lead (HBR, 2026).</w:t>
            </w:r>
          </w:p>
        </w:tc>
      </w:tr>
      <w:tr w:rsidR="002C214F" w:rsidRPr="002C214F" w14:paraId="3B0035DC" w14:textId="77777777" w:rsidTr="002C214F">
        <w:tc>
          <w:tcPr>
            <w:tcW w:w="0" w:type="auto"/>
            <w:hideMark/>
          </w:tcPr>
          <w:p w14:paraId="23F07F85"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lastRenderedPageBreak/>
              <w:t>Integrated Intelligence</w:t>
            </w:r>
          </w:p>
        </w:tc>
        <w:tc>
          <w:tcPr>
            <w:tcW w:w="0" w:type="auto"/>
            <w:hideMark/>
          </w:tcPr>
          <w:p w14:paraId="5C58C9A9"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553D4903"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2B26D228"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Moderate</w:t>
            </w:r>
          </w:p>
        </w:tc>
        <w:tc>
          <w:tcPr>
            <w:tcW w:w="0" w:type="auto"/>
            <w:hideMark/>
          </w:tcPr>
          <w:p w14:paraId="0B5908C0"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Yes</w:t>
            </w:r>
          </w:p>
        </w:tc>
        <w:tc>
          <w:tcPr>
            <w:tcW w:w="0" w:type="auto"/>
            <w:hideMark/>
          </w:tcPr>
          <w:p w14:paraId="71B15469" w14:textId="77777777" w:rsidR="002C214F" w:rsidRPr="002C214F" w:rsidRDefault="002C214F" w:rsidP="002C214F">
            <w:pPr>
              <w:keepNext/>
              <w:spacing w:after="160" w:line="360" w:lineRule="auto"/>
              <w:jc w:val="both"/>
              <w:rPr>
                <w:rFonts w:ascii="Arial" w:hAnsi="Arial" w:cs="Arial"/>
                <w:color w:val="000000" w:themeColor="text1"/>
                <w:sz w:val="24"/>
                <w:szCs w:val="24"/>
                <w:lang w:val="en-US"/>
              </w:rPr>
            </w:pPr>
            <w:r w:rsidRPr="002C214F">
              <w:rPr>
                <w:rFonts w:ascii="Arial" w:hAnsi="Arial" w:cs="Arial"/>
                <w:b/>
                <w:bCs/>
                <w:color w:val="000000" w:themeColor="text1"/>
                <w:sz w:val="24"/>
                <w:szCs w:val="24"/>
                <w:lang w:val="en-US"/>
              </w:rPr>
              <w:t>Sustained Advantage</w:t>
            </w:r>
            <w:r w:rsidRPr="002C214F">
              <w:rPr>
                <w:rFonts w:ascii="Arial" w:hAnsi="Arial" w:cs="Arial"/>
                <w:color w:val="000000" w:themeColor="text1"/>
                <w:sz w:val="24"/>
                <w:szCs w:val="24"/>
                <w:lang w:val="en-US"/>
              </w:rPr>
              <w:t>: "DiPilot" and "Super e-Platform" offer 400km range in a 5-minute charge (BYD Auto India, 2025).</w:t>
            </w:r>
          </w:p>
        </w:tc>
      </w:tr>
    </w:tbl>
    <w:p w14:paraId="2B2B8070" w14:textId="42742665" w:rsidR="002C214F" w:rsidRPr="002C214F" w:rsidRDefault="002C214F" w:rsidP="002C214F">
      <w:pPr>
        <w:pStyle w:val="Caption"/>
        <w:rPr>
          <w:rFonts w:ascii="Arial" w:hAnsi="Arial" w:cs="Arial"/>
          <w:color w:val="000000" w:themeColor="text1"/>
          <w:sz w:val="24"/>
          <w:szCs w:val="24"/>
          <w:lang w:val="en-US"/>
        </w:rPr>
      </w:pPr>
      <w:bookmarkStart w:id="12" w:name="_Toc225674971"/>
      <w:r>
        <w:t xml:space="preserve">Table </w:t>
      </w:r>
      <w:r>
        <w:fldChar w:fldCharType="begin"/>
      </w:r>
      <w:r>
        <w:instrText xml:space="preserve"> SEQ Table \* ARABIC </w:instrText>
      </w:r>
      <w:r>
        <w:fldChar w:fldCharType="separate"/>
      </w:r>
      <w:r w:rsidR="00D37D8A">
        <w:rPr>
          <w:noProof/>
        </w:rPr>
        <w:t>2</w:t>
      </w:r>
      <w:r>
        <w:fldChar w:fldCharType="end"/>
      </w:r>
      <w:r>
        <w:t>: VRIO Framework</w:t>
      </w:r>
      <w:bookmarkEnd w:id="12"/>
    </w:p>
    <w:p w14:paraId="77A35674" w14:textId="112F9D56" w:rsidR="002C214F" w:rsidRPr="002C214F" w:rsidRDefault="002C214F" w:rsidP="002C214F">
      <w:pPr>
        <w:pStyle w:val="Heading2"/>
        <w:rPr>
          <w:lang w:val="en-US"/>
        </w:rPr>
      </w:pPr>
      <w:bookmarkStart w:id="13" w:name="_Toc225674955"/>
      <w:r w:rsidRPr="002C214F">
        <w:rPr>
          <w:lang w:val="en-US"/>
        </w:rPr>
        <w:t>2.5 Competitive Advantage and Internal Strengths</w:t>
      </w:r>
      <w:bookmarkEnd w:id="13"/>
    </w:p>
    <w:p w14:paraId="50388F1C" w14:textId="77777777"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BYD's internal capabilities help it have a Sustainable Competitive Advantage (SCA): its dual-drive strategy of cost leadership and technological differentiation. One of its key strengths is the financial synergy, in which an ROE of 21.7% in 2024, which is enormous compared to the single-digit industry average, will enable record-breaking R&amp;D expenditures of RMB 54.2 billion (HBR, 2026; BYD Auto India, 2025). This financial power is the driving force behind the recurring development of the "Blade Battery" and the e-Platform 3.0, making sure that BYD stays the standard of EV performance.</w:t>
      </w:r>
    </w:p>
    <w:p w14:paraId="24D6FF76" w14:textId="6C36F064" w:rsidR="002C214F" w:rsidRPr="002C214F" w:rsidRDefault="002C214F" w:rsidP="002C214F">
      <w:pPr>
        <w:spacing w:after="160" w:line="360" w:lineRule="auto"/>
        <w:jc w:val="both"/>
        <w:rPr>
          <w:rFonts w:ascii="Arial" w:hAnsi="Arial" w:cs="Arial"/>
          <w:color w:val="000000" w:themeColor="text1"/>
          <w:sz w:val="24"/>
          <w:szCs w:val="24"/>
          <w:lang w:val="en-US"/>
        </w:rPr>
      </w:pPr>
      <w:r w:rsidRPr="002C214F">
        <w:rPr>
          <w:rFonts w:ascii="Arial" w:hAnsi="Arial" w:cs="Arial"/>
          <w:color w:val="000000" w:themeColor="text1"/>
          <w:sz w:val="24"/>
          <w:szCs w:val="24"/>
          <w:lang w:val="en-US"/>
        </w:rPr>
        <w:t>Moreover, the vertical integration by BYD is also a structural barrier to entry. This is because by possessing all suppliers of lithium refining, all the way to the production of semiconductor chips, BYD is not susceptible to global supply chain shocks that often cripple traditional OEMs (EVBoosters, 2025). This financial independence saw BYD overtake Tesla as the largest EV producer by volume in the world in 2024, shipping more than 4.27 million units.</w:t>
      </w:r>
    </w:p>
    <w:p w14:paraId="0D6D7EE6" w14:textId="0BB7E604" w:rsidR="008279DE" w:rsidRPr="008279DE" w:rsidRDefault="002C214F" w:rsidP="008279DE">
      <w:pPr>
        <w:spacing w:after="16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Finally,</w:t>
      </w:r>
      <w:r w:rsidRPr="002C214F">
        <w:rPr>
          <w:rFonts w:ascii="Arial" w:hAnsi="Arial" w:cs="Arial"/>
          <w:color w:val="000000" w:themeColor="text1"/>
          <w:sz w:val="24"/>
          <w:szCs w:val="24"/>
          <w:lang w:val="en-US"/>
        </w:rPr>
        <w:t xml:space="preserve"> strategic agility of the organisation is an essential asset. The shift toward the decarbonisation of the world through the global rapid expansion to 70 countries and the decision to stop ICE manufacturing in 2022 suggest that the strategic fit at BYD is at a high level (BYD, 2025). Through congruing its in-house resource base with the </w:t>
      </w:r>
      <w:r w:rsidRPr="002C214F">
        <w:rPr>
          <w:rFonts w:ascii="Arial" w:hAnsi="Arial" w:cs="Arial"/>
          <w:color w:val="000000" w:themeColor="text1"/>
          <w:sz w:val="24"/>
          <w:szCs w:val="24"/>
          <w:lang w:val="en-US"/>
        </w:rPr>
        <w:lastRenderedPageBreak/>
        <w:t>environmental regulatory trends, BYD has gained a market-leading position that is environmentally stronger and economically powerful.</w:t>
      </w:r>
    </w:p>
    <w:p w14:paraId="10EF05CE" w14:textId="7F12B1ED" w:rsidR="00D37D8A" w:rsidRPr="00D37D8A" w:rsidRDefault="00D37D8A" w:rsidP="00D37D8A">
      <w:pPr>
        <w:pStyle w:val="Heading1"/>
        <w:rPr>
          <w:lang w:val="en-US"/>
        </w:rPr>
      </w:pPr>
      <w:bookmarkStart w:id="14" w:name="_Toc225674956"/>
      <w:r w:rsidRPr="00D37D8A">
        <w:rPr>
          <w:lang w:val="en-US"/>
        </w:rPr>
        <w:t>3.0 CSR and Sustainability Objectives</w:t>
      </w:r>
      <w:bookmarkEnd w:id="14"/>
    </w:p>
    <w:p w14:paraId="3CBE62B6" w14:textId="77777777" w:rsidR="00D37D8A" w:rsidRPr="00D37D8A" w:rsidRDefault="00D37D8A" w:rsidP="00D37D8A">
      <w:pPr>
        <w:spacing w:after="16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The corporate social responsibility (CSR) and sustainability strategy of BYD are inherently connected to the very business idea of the firm of Building Your Dreams with the help of green technology. The company has made Environmental, Social and Governance (ESG) standards a board-level strategic priority in 2024, with 10 per cent of executive compensation directly tied to ESG performance criteria (V3Cars, 2025). Such alignment will make sure that sustainability is not a generous complement but an actual impetus behind the corporate sustainability and market value. The most important strategy is the DREAMS framework, which refers to Decarbonisation, Revolution, Equality, Alliance, Moral Integrity, and Shared Value (BYD, 2025).</w:t>
      </w:r>
    </w:p>
    <w:p w14:paraId="6EDDC6C4" w14:textId="77777777" w:rsidR="00D37D8A" w:rsidRPr="00D37D8A" w:rsidRDefault="00D37D8A" w:rsidP="00D37D8A">
      <w:pPr>
        <w:spacing w:after="16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One of the main goals of BYD in the CSR strategy is the 'Cool the Earth by 1°C' initiative. By January 2025, the company claimed to have cut down more than 80 million tonnes of $CO_2$, which is a measure that is equivalent to planting about 1.3 billion trees (BYD Energia, 2025). It is a goal that directly helps BYD to make its business an all-electric one since the company stopped ICE production in 2022 and targets New Energy Vehicles (NEVs) to meet global climate ambitions (BYD, 2025). Moreover, BYD has made the goal of becoming carbon neutral through its entire value chain by 2045 and a milestone of halving the operational carbon intensity by 2030 (V3Cars, 2025).</w:t>
      </w:r>
    </w:p>
    <w:p w14:paraId="73A8F5C2" w14:textId="4D1F23E9" w:rsidR="00B501C2" w:rsidRPr="006954AF" w:rsidRDefault="00D37D8A" w:rsidP="00B501C2">
      <w:pPr>
        <w:spacing w:after="16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The strategy is socially orientated (Tech for Good) and pays attention to responsible supply chain and employee development. By the end of 2024, BYD had close to 970,000 employees and invested RMB 1.8 billion in an Employee Share Ownership Plan (ESOP) to curb the interests of the workers with the company (V3Cars, 2025). A 3-billion-RMB fund of educational philanthropy is also run by the company to spread NEV technology literacy (V3Cars, 2025). Also, with the implementation of the principles of the circular economy, like the second-life use of blade batteries in industrial energy storage, BYD will make sure that its sustainability goal will increase its efficiency in terms of resource usage and profitability in the long term (BYD Brazil, 2024).</w:t>
      </w:r>
    </w:p>
    <w:p w14:paraId="23E4DB8D" w14:textId="77777777" w:rsidR="00D37D8A" w:rsidRPr="00D37D8A" w:rsidRDefault="00D37D8A" w:rsidP="00D37D8A">
      <w:pPr>
        <w:pStyle w:val="Heading1"/>
        <w:rPr>
          <w:lang w:val="en-US"/>
        </w:rPr>
      </w:pPr>
      <w:bookmarkStart w:id="15" w:name="_Toc225674957"/>
      <w:r w:rsidRPr="00D37D8A">
        <w:rPr>
          <w:lang w:val="en-US"/>
        </w:rPr>
        <w:lastRenderedPageBreak/>
        <w:t>4.0 Integrated and holistic perception of BYD Auto</w:t>
      </w:r>
      <w:bookmarkEnd w:id="15"/>
    </w:p>
    <w:p w14:paraId="1DC76340" w14:textId="327633ED" w:rsidR="00D37D8A" w:rsidRPr="00D37D8A" w:rsidRDefault="00D37D8A" w:rsidP="00D37D8A">
      <w:pPr>
        <w:pStyle w:val="Heading2"/>
        <w:rPr>
          <w:lang w:val="en-US"/>
        </w:rPr>
      </w:pPr>
      <w:bookmarkStart w:id="16" w:name="_Toc225674958"/>
      <w:r>
        <w:rPr>
          <w:lang w:val="en-US"/>
        </w:rPr>
        <w:t xml:space="preserve">4.1 </w:t>
      </w:r>
      <w:r w:rsidRPr="00D37D8A">
        <w:rPr>
          <w:lang w:val="en-US"/>
        </w:rPr>
        <w:t>Balanced Scorecard: Vital Perspectives and Operational Performance</w:t>
      </w:r>
      <w:bookmarkEnd w:id="16"/>
    </w:p>
    <w:p w14:paraId="4754850E" w14:textId="77777777" w:rsidR="00D37D8A" w:rsidRDefault="00D37D8A" w:rsidP="00D37D8A">
      <w:pPr>
        <w:keepNext/>
        <w:spacing w:after="240" w:line="360" w:lineRule="auto"/>
        <w:jc w:val="center"/>
      </w:pPr>
      <w:r>
        <w:rPr>
          <w:rFonts w:ascii="Arial" w:hAnsi="Arial" w:cs="Arial"/>
          <w:noProof/>
          <w:color w:val="000000" w:themeColor="text1"/>
          <w:sz w:val="24"/>
          <w:szCs w:val="24"/>
          <w:lang w:val="en-US"/>
        </w:rPr>
        <w:drawing>
          <wp:inline distT="0" distB="0" distL="0" distR="0" wp14:anchorId="23692B86" wp14:editId="62352C11">
            <wp:extent cx="2320925" cy="2320925"/>
            <wp:effectExtent l="0" t="0" r="3175" b="3175"/>
            <wp:docPr id="1186650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0925" cy="2320925"/>
                    </a:xfrm>
                    <a:prstGeom prst="rect">
                      <a:avLst/>
                    </a:prstGeom>
                    <a:noFill/>
                  </pic:spPr>
                </pic:pic>
              </a:graphicData>
            </a:graphic>
          </wp:inline>
        </w:drawing>
      </w:r>
    </w:p>
    <w:p w14:paraId="346CF084" w14:textId="1A36672D" w:rsidR="00D37D8A" w:rsidRDefault="00D37D8A" w:rsidP="00D37D8A">
      <w:pPr>
        <w:pStyle w:val="Caption"/>
        <w:jc w:val="center"/>
        <w:rPr>
          <w:rFonts w:ascii="Arial" w:hAnsi="Arial" w:cs="Arial"/>
          <w:color w:val="000000" w:themeColor="text1"/>
          <w:sz w:val="24"/>
          <w:szCs w:val="24"/>
          <w:lang w:val="en-US"/>
        </w:rPr>
      </w:pPr>
      <w:bookmarkStart w:id="17" w:name="_Toc225674973"/>
      <w:r>
        <w:t xml:space="preserve">Figure </w:t>
      </w:r>
      <w:r>
        <w:fldChar w:fldCharType="begin"/>
      </w:r>
      <w:r>
        <w:instrText xml:space="preserve"> SEQ Figure \* ARABIC </w:instrText>
      </w:r>
      <w:r>
        <w:fldChar w:fldCharType="separate"/>
      </w:r>
      <w:r w:rsidR="00F82680">
        <w:rPr>
          <w:noProof/>
        </w:rPr>
        <w:t>1</w:t>
      </w:r>
      <w:r>
        <w:fldChar w:fldCharType="end"/>
      </w:r>
      <w:r>
        <w:t xml:space="preserve">: </w:t>
      </w:r>
      <w:r w:rsidRPr="004E1A29">
        <w:t>Balanced Scorecard</w:t>
      </w:r>
      <w:bookmarkEnd w:id="17"/>
    </w:p>
    <w:p w14:paraId="53E70837" w14:textId="50AB1904" w:rsidR="00D37D8A" w:rsidRDefault="00D37D8A" w:rsidP="00D37D8A">
      <w:pPr>
        <w:spacing w:after="240" w:line="360" w:lineRule="auto"/>
        <w:jc w:val="center"/>
        <w:rPr>
          <w:rFonts w:ascii="Arial" w:hAnsi="Arial" w:cs="Arial"/>
          <w:color w:val="000000" w:themeColor="text1"/>
          <w:sz w:val="24"/>
          <w:szCs w:val="24"/>
          <w:lang w:val="en-US"/>
        </w:rPr>
      </w:pPr>
      <w:r w:rsidRPr="003E33AC">
        <w:rPr>
          <w:rFonts w:ascii="Arial" w:hAnsi="Arial" w:cs="Arial"/>
          <w:b/>
          <w:bCs/>
          <w:color w:val="000000" w:themeColor="text1"/>
          <w:sz w:val="24"/>
          <w:szCs w:val="24"/>
          <w:lang w:val="en-US"/>
        </w:rPr>
        <w:t>Source:</w:t>
      </w:r>
      <w:r>
        <w:rPr>
          <w:rFonts w:ascii="Arial" w:hAnsi="Arial" w:cs="Arial"/>
          <w:color w:val="000000" w:themeColor="text1"/>
          <w:sz w:val="24"/>
          <w:szCs w:val="24"/>
          <w:lang w:val="en-US"/>
        </w:rPr>
        <w:t xml:space="preserve"> </w:t>
      </w:r>
      <w:hyperlink r:id="rId11" w:history="1">
        <w:r w:rsidRPr="00D37D8A">
          <w:rPr>
            <w:rStyle w:val="Hyperlink"/>
            <w:rFonts w:ascii="Arial" w:hAnsi="Arial" w:cs="Arial"/>
            <w:sz w:val="24"/>
            <w:szCs w:val="24"/>
            <w:lang w:val="en-US"/>
          </w:rPr>
          <w:t>(Shutterstock, n.d.)</w:t>
        </w:r>
      </w:hyperlink>
    </w:p>
    <w:p w14:paraId="05375C7B" w14:textId="181AB6E4" w:rsid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The conceptualisation of the Balanced Scorecard (BSC), as presented by Kaplan and Norton (1992), allows BYD to shift from a conventional financial accounting system to a comprehensive management system. With the combination of both financial and non-financial data, BYD will be able to scale its day-to-day activities in accordance with its long-term strategic plan of going global with green energy dominance.</w:t>
      </w:r>
    </w:p>
    <w:tbl>
      <w:tblPr>
        <w:tblStyle w:val="TableGrid"/>
        <w:tblW w:w="0" w:type="auto"/>
        <w:tblLook w:val="04A0" w:firstRow="1" w:lastRow="0" w:firstColumn="1" w:lastColumn="0" w:noHBand="0" w:noVBand="1"/>
      </w:tblPr>
      <w:tblGrid>
        <w:gridCol w:w="1907"/>
        <w:gridCol w:w="7109"/>
      </w:tblGrid>
      <w:tr w:rsidR="00D37D8A" w:rsidRPr="00D37D8A" w14:paraId="11C62A1C" w14:textId="77777777" w:rsidTr="00D37D8A">
        <w:tc>
          <w:tcPr>
            <w:tcW w:w="0" w:type="auto"/>
            <w:hideMark/>
          </w:tcPr>
          <w:p w14:paraId="562339B5"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b/>
                <w:bCs/>
                <w:color w:val="000000" w:themeColor="text1"/>
                <w:sz w:val="24"/>
                <w:szCs w:val="24"/>
                <w:lang w:val="en-US"/>
              </w:rPr>
              <w:t>Perspective</w:t>
            </w:r>
          </w:p>
        </w:tc>
        <w:tc>
          <w:tcPr>
            <w:tcW w:w="0" w:type="auto"/>
            <w:hideMark/>
          </w:tcPr>
          <w:p w14:paraId="2069B15E"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b/>
                <w:bCs/>
                <w:color w:val="000000" w:themeColor="text1"/>
                <w:sz w:val="24"/>
                <w:szCs w:val="24"/>
                <w:lang w:val="en-US"/>
              </w:rPr>
              <w:t>Strategic Focus and Scope of Performance</w:t>
            </w:r>
          </w:p>
        </w:tc>
      </w:tr>
      <w:tr w:rsidR="00D37D8A" w:rsidRPr="00D37D8A" w14:paraId="701A2184" w14:textId="77777777" w:rsidTr="00D37D8A">
        <w:tc>
          <w:tcPr>
            <w:tcW w:w="0" w:type="auto"/>
            <w:hideMark/>
          </w:tcPr>
          <w:p w14:paraId="7A4A282B"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b/>
                <w:bCs/>
                <w:color w:val="000000" w:themeColor="text1"/>
                <w:sz w:val="24"/>
                <w:szCs w:val="24"/>
                <w:lang w:val="en-US"/>
              </w:rPr>
              <w:t>Financial</w:t>
            </w:r>
          </w:p>
        </w:tc>
        <w:tc>
          <w:tcPr>
            <w:tcW w:w="0" w:type="auto"/>
            <w:hideMark/>
          </w:tcPr>
          <w:p w14:paraId="09F3FC13"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This perspective tracks the economic consequences of past actions. For BYD, it focuses on high-speed revenue growth and margin resilience. Despite the 2024-2025 "price war" in China, BYD prioritises gross profit margins (20.2%) and Return on Equity (ROE) to fund its capital-intensive R&amp;D and global factory expansions (BYD, 2025; Forbes, 2025).</w:t>
            </w:r>
          </w:p>
        </w:tc>
      </w:tr>
      <w:tr w:rsidR="00D37D8A" w:rsidRPr="00D37D8A" w14:paraId="200CB63C" w14:textId="77777777" w:rsidTr="00D37D8A">
        <w:tc>
          <w:tcPr>
            <w:tcW w:w="0" w:type="auto"/>
            <w:hideMark/>
          </w:tcPr>
          <w:p w14:paraId="3584C322"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b/>
                <w:bCs/>
                <w:color w:val="000000" w:themeColor="text1"/>
                <w:sz w:val="24"/>
                <w:szCs w:val="24"/>
                <w:lang w:val="en-US"/>
              </w:rPr>
              <w:t>Customer</w:t>
            </w:r>
          </w:p>
        </w:tc>
        <w:tc>
          <w:tcPr>
            <w:tcW w:w="0" w:type="auto"/>
            <w:hideMark/>
          </w:tcPr>
          <w:p w14:paraId="413EC4B2"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 xml:space="preserve">Focuses on market share and customer satisfaction in the NEV segment. BYD’s strategy involves "Value for Money" in the mass market and "Tech-Luxury" in the premium segment (Yangwang). Metrics include brand loyalty and the expansion of the "Glocal" </w:t>
            </w:r>
            <w:r w:rsidRPr="00D37D8A">
              <w:rPr>
                <w:rFonts w:ascii="Arial" w:hAnsi="Arial" w:cs="Arial"/>
                <w:color w:val="000000" w:themeColor="text1"/>
                <w:sz w:val="24"/>
                <w:szCs w:val="24"/>
                <w:lang w:val="en-US"/>
              </w:rPr>
              <w:lastRenderedPageBreak/>
              <w:t>sales network across 70 countries (Matrix BCG, 2025; CNBC, 2025).</w:t>
            </w:r>
          </w:p>
        </w:tc>
      </w:tr>
      <w:tr w:rsidR="00D37D8A" w:rsidRPr="00D37D8A" w14:paraId="7076CC8F" w14:textId="77777777" w:rsidTr="00D37D8A">
        <w:tc>
          <w:tcPr>
            <w:tcW w:w="0" w:type="auto"/>
            <w:hideMark/>
          </w:tcPr>
          <w:p w14:paraId="22B7DFE9"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b/>
                <w:bCs/>
                <w:color w:val="000000" w:themeColor="text1"/>
                <w:sz w:val="24"/>
                <w:szCs w:val="24"/>
                <w:lang w:val="en-US"/>
              </w:rPr>
              <w:lastRenderedPageBreak/>
              <w:t>Internal Business Processes</w:t>
            </w:r>
          </w:p>
        </w:tc>
        <w:tc>
          <w:tcPr>
            <w:tcW w:w="0" w:type="auto"/>
            <w:hideMark/>
          </w:tcPr>
          <w:p w14:paraId="0315A565"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Evaluates the excellence of manufacturing and supply chain operations. BYD’s performance is measured by its "Vertical Integration" efficiency—how effectively it produces batteries (Blade Battery) and chips in-house to reduce lead times and costs compared to rivals like Tesla or VW (EVBoosters, 2025).</w:t>
            </w:r>
          </w:p>
        </w:tc>
      </w:tr>
      <w:tr w:rsidR="00D37D8A" w:rsidRPr="00D37D8A" w14:paraId="71759E34" w14:textId="77777777" w:rsidTr="00D37D8A">
        <w:tc>
          <w:tcPr>
            <w:tcW w:w="0" w:type="auto"/>
            <w:hideMark/>
          </w:tcPr>
          <w:p w14:paraId="189284FD"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b/>
                <w:bCs/>
                <w:color w:val="000000" w:themeColor="text1"/>
                <w:sz w:val="24"/>
                <w:szCs w:val="24"/>
                <w:lang w:val="en-US"/>
              </w:rPr>
              <w:t>Learning and Growth</w:t>
            </w:r>
          </w:p>
        </w:tc>
        <w:tc>
          <w:tcPr>
            <w:tcW w:w="0" w:type="auto"/>
            <w:hideMark/>
          </w:tcPr>
          <w:p w14:paraId="48048BD7" w14:textId="77777777" w:rsidR="00D37D8A" w:rsidRPr="00D37D8A" w:rsidRDefault="00D37D8A" w:rsidP="00D37D8A">
            <w:pPr>
              <w:keepNext/>
              <w:spacing w:after="24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Focuses on the "Intangible Assets" of the firm: human capital and innovation culture. With over 100,000 R&amp;D engineers, BYD measures its success through patent acquisition rates (over 48,000 to date) and the speed of digital transformation in "Intelligent Connected Vehicles" (BYD Auto India, 2025; HBR, 2026).</w:t>
            </w:r>
          </w:p>
        </w:tc>
      </w:tr>
    </w:tbl>
    <w:p w14:paraId="3BF84102" w14:textId="5FC67739" w:rsidR="00D37D8A" w:rsidRPr="00D37D8A" w:rsidRDefault="00D37D8A" w:rsidP="00D37D8A">
      <w:pPr>
        <w:pStyle w:val="Caption"/>
        <w:rPr>
          <w:rFonts w:ascii="Arial" w:hAnsi="Arial" w:cs="Arial"/>
          <w:color w:val="000000" w:themeColor="text1"/>
          <w:sz w:val="24"/>
          <w:szCs w:val="24"/>
          <w:lang w:val="en-US"/>
        </w:rPr>
      </w:pPr>
      <w:bookmarkStart w:id="18" w:name="_Toc225674972"/>
      <w:r>
        <w:t xml:space="preserve">Table </w:t>
      </w:r>
      <w:r>
        <w:fldChar w:fldCharType="begin"/>
      </w:r>
      <w:r>
        <w:instrText xml:space="preserve"> SEQ Table \* ARABIC </w:instrText>
      </w:r>
      <w:r>
        <w:fldChar w:fldCharType="separate"/>
      </w:r>
      <w:r>
        <w:rPr>
          <w:noProof/>
        </w:rPr>
        <w:t>3</w:t>
      </w:r>
      <w:r>
        <w:fldChar w:fldCharType="end"/>
      </w:r>
      <w:r>
        <w:t xml:space="preserve">: </w:t>
      </w:r>
      <w:r w:rsidRPr="007F6191">
        <w:t>Balanced Scorecard</w:t>
      </w:r>
      <w:r>
        <w:t xml:space="preserve"> Analysis</w:t>
      </w:r>
      <w:bookmarkEnd w:id="18"/>
    </w:p>
    <w:p w14:paraId="37E38013" w14:textId="4874029D" w:rsidR="00D37D8A" w:rsidRPr="00D37D8A" w:rsidRDefault="00D37D8A" w:rsidP="00D37D8A">
      <w:pPr>
        <w:pStyle w:val="Heading2"/>
        <w:rPr>
          <w:lang w:val="en-US"/>
        </w:rPr>
      </w:pPr>
      <w:bookmarkStart w:id="19" w:name="_Toc225674959"/>
      <w:r>
        <w:rPr>
          <w:lang w:val="en-US"/>
        </w:rPr>
        <w:t xml:space="preserve">4.2 </w:t>
      </w:r>
      <w:r w:rsidRPr="00D37D8A">
        <w:rPr>
          <w:lang w:val="en-US"/>
        </w:rPr>
        <w:t>Strategic Analysis of BSC Perspectives, Objectives, KPIs, and Initiatives</w:t>
      </w:r>
      <w:bookmarkEnd w:id="19"/>
    </w:p>
    <w:p w14:paraId="2DB524E2" w14:textId="77777777" w:rsidR="00D37D8A" w:rsidRPr="00D37D8A" w:rsidRDefault="00D37D8A" w:rsidP="00D37D8A">
      <w:pPr>
        <w:spacing w:after="240" w:line="360" w:lineRule="auto"/>
        <w:jc w:val="both"/>
        <w:rPr>
          <w:rFonts w:ascii="Arial" w:hAnsi="Arial" w:cs="Arial"/>
          <w:color w:val="000000" w:themeColor="text1"/>
          <w:sz w:val="24"/>
          <w:szCs w:val="24"/>
          <w:lang w:val="en-US"/>
        </w:rPr>
      </w:pPr>
      <w:r w:rsidRPr="00D37D8A">
        <w:rPr>
          <w:rFonts w:ascii="Arial" w:hAnsi="Arial" w:cs="Arial"/>
          <w:color w:val="000000" w:themeColor="text1"/>
          <w:sz w:val="24"/>
          <w:szCs w:val="24"/>
          <w:lang w:val="en-US"/>
        </w:rPr>
        <w:t>The use of a balanced scorecard in BYD is aimed at supporting its mission of building your dreams against the backdrop of the volatile world of trade.</w:t>
      </w:r>
    </w:p>
    <w:p w14:paraId="1954ACA0" w14:textId="77777777" w:rsidR="00D37D8A" w:rsidRPr="00EF57CD" w:rsidRDefault="00D37D8A" w:rsidP="00EF57CD">
      <w:pPr>
        <w:pStyle w:val="ListParagraph"/>
        <w:numPr>
          <w:ilvl w:val="0"/>
          <w:numId w:val="27"/>
        </w:numPr>
        <w:spacing w:after="240" w:line="360" w:lineRule="auto"/>
        <w:jc w:val="both"/>
        <w:rPr>
          <w:rFonts w:ascii="Arial" w:hAnsi="Arial" w:cs="Arial"/>
          <w:color w:val="000000" w:themeColor="text1"/>
          <w:sz w:val="24"/>
          <w:szCs w:val="24"/>
          <w:lang w:val="en-US"/>
        </w:rPr>
      </w:pPr>
      <w:r w:rsidRPr="00EF57CD">
        <w:rPr>
          <w:rFonts w:ascii="Arial" w:hAnsi="Arial" w:cs="Arial"/>
          <w:b/>
          <w:bCs/>
          <w:color w:val="000000" w:themeColor="text1"/>
          <w:sz w:val="24"/>
          <w:szCs w:val="24"/>
          <w:lang w:val="en-US"/>
        </w:rPr>
        <w:t>Financial:</w:t>
      </w:r>
      <w:r w:rsidRPr="00EF57CD">
        <w:rPr>
          <w:rFonts w:ascii="Arial" w:hAnsi="Arial" w:cs="Arial"/>
          <w:color w:val="000000" w:themeColor="text1"/>
          <w:sz w:val="24"/>
          <w:szCs w:val="24"/>
          <w:lang w:val="en-US"/>
        </w:rPr>
        <w:t xml:space="preserve"> This is to maintain profitability in the market consolidation. One of the KPIs is the net profit margin, where one of the targets is to keep it at least at 5% even after discounting in the year 2026. The main one is the Global Manufacturing Pivot, which will construct factories in Hungary and Brazil to escape EU/US tariffs and reduce expenses on logistics (PwC, 2025; BYD, 2025).</w:t>
      </w:r>
    </w:p>
    <w:p w14:paraId="606F2447" w14:textId="77777777" w:rsidR="00D37D8A" w:rsidRPr="00EF57CD" w:rsidRDefault="00D37D8A" w:rsidP="00EF57CD">
      <w:pPr>
        <w:pStyle w:val="ListParagraph"/>
        <w:numPr>
          <w:ilvl w:val="0"/>
          <w:numId w:val="27"/>
        </w:numPr>
        <w:spacing w:after="240" w:line="360" w:lineRule="auto"/>
        <w:jc w:val="both"/>
        <w:rPr>
          <w:rFonts w:ascii="Arial" w:hAnsi="Arial" w:cs="Arial"/>
          <w:color w:val="000000" w:themeColor="text1"/>
          <w:sz w:val="24"/>
          <w:szCs w:val="24"/>
          <w:lang w:val="en-US"/>
        </w:rPr>
      </w:pPr>
      <w:r w:rsidRPr="00EF57CD">
        <w:rPr>
          <w:rFonts w:ascii="Arial" w:hAnsi="Arial" w:cs="Arial"/>
          <w:b/>
          <w:bCs/>
          <w:color w:val="000000" w:themeColor="text1"/>
          <w:sz w:val="24"/>
          <w:szCs w:val="24"/>
          <w:lang w:val="en-US"/>
        </w:rPr>
        <w:t>Customer:</w:t>
      </w:r>
      <w:r w:rsidRPr="00EF57CD">
        <w:rPr>
          <w:rFonts w:ascii="Arial" w:hAnsi="Arial" w:cs="Arial"/>
          <w:color w:val="000000" w:themeColor="text1"/>
          <w:sz w:val="24"/>
          <w:szCs w:val="24"/>
          <w:lang w:val="en-US"/>
        </w:rPr>
        <w:t xml:space="preserve"> The aim is to shift to be a value brand to a global technology leader. The KPI is International Sales Volume, with a target of 1.5 million units of exports by the year 2026. Programmes such as the "Euro 2024/2026 Sponsorships" and the local service centres have been undertaken to enhance the perception of the brand in the West (Matrix BCG, 2025; Forbes, 2025).</w:t>
      </w:r>
    </w:p>
    <w:p w14:paraId="22CFB3CD" w14:textId="4A23D0AE" w:rsidR="00D37D8A" w:rsidRPr="00EF57CD" w:rsidRDefault="00D37D8A" w:rsidP="00EF57CD">
      <w:pPr>
        <w:pStyle w:val="ListParagraph"/>
        <w:numPr>
          <w:ilvl w:val="0"/>
          <w:numId w:val="27"/>
        </w:numPr>
        <w:spacing w:after="240" w:line="360" w:lineRule="auto"/>
        <w:jc w:val="both"/>
        <w:rPr>
          <w:rFonts w:ascii="Arial" w:hAnsi="Arial" w:cs="Arial"/>
          <w:color w:val="000000" w:themeColor="text1"/>
          <w:sz w:val="24"/>
          <w:szCs w:val="24"/>
          <w:lang w:val="en-US"/>
        </w:rPr>
      </w:pPr>
      <w:r w:rsidRPr="00EF57CD">
        <w:rPr>
          <w:rFonts w:ascii="Arial" w:hAnsi="Arial" w:cs="Arial"/>
          <w:b/>
          <w:bCs/>
          <w:color w:val="000000" w:themeColor="text1"/>
          <w:sz w:val="24"/>
          <w:szCs w:val="24"/>
          <w:lang w:val="en-US"/>
        </w:rPr>
        <w:t>Internal Processes:</w:t>
      </w:r>
      <w:r w:rsidRPr="00EF57CD">
        <w:rPr>
          <w:rFonts w:ascii="Arial" w:hAnsi="Arial" w:cs="Arial"/>
          <w:color w:val="000000" w:themeColor="text1"/>
          <w:sz w:val="24"/>
          <w:szCs w:val="24"/>
          <w:lang w:val="en-US"/>
        </w:rPr>
        <w:t xml:space="preserve"> It aims at complete supply chain freedom. The KPI will be Battery Production Cost per kWh, which will be reduced by 15 per cent with the </w:t>
      </w:r>
      <w:r w:rsidRPr="00EF57CD">
        <w:rPr>
          <w:rFonts w:ascii="Arial" w:hAnsi="Arial" w:cs="Arial"/>
          <w:color w:val="000000" w:themeColor="text1"/>
          <w:sz w:val="24"/>
          <w:szCs w:val="24"/>
          <w:lang w:val="en-US"/>
        </w:rPr>
        <w:lastRenderedPageBreak/>
        <w:t>use of the Gen-2 Blade Battery. This project is the so-called Integrated Vehicle Intelligence roll-out, which will standardise the AI cockpits on all of its mid-to-high-end models (BYD Auto India, 2025).</w:t>
      </w:r>
    </w:p>
    <w:p w14:paraId="0D35A700" w14:textId="3DB30EB9" w:rsidR="004F1A12" w:rsidRPr="00EF57CD" w:rsidRDefault="00D37D8A" w:rsidP="00EF57CD">
      <w:pPr>
        <w:pStyle w:val="ListParagraph"/>
        <w:numPr>
          <w:ilvl w:val="0"/>
          <w:numId w:val="27"/>
        </w:numPr>
        <w:spacing w:after="240" w:line="360" w:lineRule="auto"/>
        <w:jc w:val="both"/>
        <w:rPr>
          <w:rFonts w:ascii="Arial" w:hAnsi="Arial" w:cs="Arial"/>
          <w:color w:val="000000" w:themeColor="text1"/>
          <w:sz w:val="24"/>
          <w:szCs w:val="24"/>
          <w:lang w:val="en-US"/>
        </w:rPr>
      </w:pPr>
      <w:r w:rsidRPr="00EF57CD">
        <w:rPr>
          <w:rFonts w:ascii="Arial" w:hAnsi="Arial" w:cs="Arial"/>
          <w:b/>
          <w:bCs/>
          <w:color w:val="000000" w:themeColor="text1"/>
          <w:sz w:val="24"/>
          <w:szCs w:val="24"/>
          <w:lang w:val="en-US"/>
        </w:rPr>
        <w:t>Learning and Growth:</w:t>
      </w:r>
      <w:r w:rsidRPr="00EF57CD">
        <w:rPr>
          <w:rFonts w:ascii="Arial" w:hAnsi="Arial" w:cs="Arial"/>
          <w:color w:val="000000" w:themeColor="text1"/>
          <w:sz w:val="24"/>
          <w:szCs w:val="24"/>
          <w:lang w:val="en-US"/>
        </w:rPr>
        <w:t xml:space="preserve"> The goal is to become the leader in the AI-powered automotive world. The KPI is the R&amp;D-revenue ratio, which is expected to be 6% or more. The project is the Xuanji Architecture, an in-house-developed AI with the ability to combine driving, parking, and safety into one smart brain (BYD, 2025; CNBC, 2025).</w:t>
      </w:r>
    </w:p>
    <w:p w14:paraId="39EC64D9" w14:textId="77777777" w:rsidR="00EF57CD" w:rsidRPr="00EF57CD" w:rsidRDefault="00EF57CD" w:rsidP="00EF57CD">
      <w:pPr>
        <w:pStyle w:val="Heading1"/>
        <w:rPr>
          <w:lang w:val="en-US"/>
        </w:rPr>
      </w:pPr>
      <w:bookmarkStart w:id="20" w:name="_Toc225674960"/>
      <w:r w:rsidRPr="00EF57CD">
        <w:rPr>
          <w:lang w:val="en-US"/>
        </w:rPr>
        <w:t>5.0 Strategic Choices and Implementation</w:t>
      </w:r>
      <w:bookmarkEnd w:id="20"/>
    </w:p>
    <w:p w14:paraId="3CE5B7B1" w14:textId="5FCF0CBF" w:rsidR="00EF57CD" w:rsidRPr="00EF57CD" w:rsidRDefault="00EF57CD" w:rsidP="00EF57CD">
      <w:pPr>
        <w:pStyle w:val="Heading2"/>
        <w:rPr>
          <w:lang w:val="en-US"/>
        </w:rPr>
      </w:pPr>
      <w:bookmarkStart w:id="21" w:name="_Toc225674961"/>
      <w:r>
        <w:rPr>
          <w:lang w:val="en-US"/>
        </w:rPr>
        <w:t xml:space="preserve">5.1 </w:t>
      </w:r>
      <w:r w:rsidRPr="00EF57CD">
        <w:rPr>
          <w:lang w:val="en-US"/>
        </w:rPr>
        <w:t>Strategic Decisions: Corporate and Business-Level Assessment</w:t>
      </w:r>
      <w:bookmarkEnd w:id="21"/>
    </w:p>
    <w:p w14:paraId="53C4D97E" w14:textId="77777777" w:rsidR="00EF57CD" w:rsidRPr="00EF57CD" w:rsidRDefault="00EF57CD" w:rsidP="00EF57CD">
      <w:pPr>
        <w:spacing w:after="240" w:line="360" w:lineRule="auto"/>
        <w:jc w:val="both"/>
        <w:rPr>
          <w:rFonts w:ascii="Arial" w:hAnsi="Arial" w:cs="Arial"/>
          <w:color w:val="000000" w:themeColor="text1"/>
          <w:sz w:val="24"/>
          <w:szCs w:val="24"/>
          <w:lang w:val="en-US"/>
        </w:rPr>
      </w:pPr>
      <w:r w:rsidRPr="00EF57CD">
        <w:rPr>
          <w:rFonts w:ascii="Arial" w:hAnsi="Arial" w:cs="Arial"/>
          <w:color w:val="000000" w:themeColor="text1"/>
          <w:sz w:val="24"/>
          <w:szCs w:val="24"/>
          <w:lang w:val="en-US"/>
        </w:rPr>
        <w:t>On the business level, BYD has managed to implement a "best-cost provider" strategy, which is a combination of cost leadership and differentiation. The key competitive edge of this company is the highest level of vertical integration, as it manufactures about 75 per cent of automobile parts, such as the “Blade Battery" and semiconductors, in-house (Dudovskiy, 2024). This enables BYD to have a price edge of approximately 25 per cent over European competitors with differentiated safety features (Forbes, 2024).</w:t>
      </w:r>
    </w:p>
    <w:p w14:paraId="41D88898" w14:textId="6563107E" w:rsidR="00EF57CD" w:rsidRPr="00EF57CD" w:rsidRDefault="00EF57CD" w:rsidP="00EF57CD">
      <w:pPr>
        <w:spacing w:after="240" w:line="360" w:lineRule="auto"/>
        <w:jc w:val="both"/>
        <w:rPr>
          <w:rFonts w:ascii="Arial" w:hAnsi="Arial" w:cs="Arial"/>
          <w:color w:val="000000" w:themeColor="text1"/>
          <w:sz w:val="24"/>
          <w:szCs w:val="24"/>
          <w:lang w:val="en-US"/>
        </w:rPr>
      </w:pPr>
      <w:r w:rsidRPr="00EF57CD">
        <w:rPr>
          <w:rFonts w:ascii="Arial" w:hAnsi="Arial" w:cs="Arial"/>
          <w:color w:val="000000" w:themeColor="text1"/>
          <w:sz w:val="24"/>
          <w:szCs w:val="24"/>
          <w:lang w:val="en-US"/>
        </w:rPr>
        <w:t>International expansion and related diversification are the strategies of BYD at the corporate level. Since its 2022 ruling to stop the production of Internal Combustion Engines (ICE), BYD has shifted its attention to rapidly expanding foreign markets (BYD, 2023). Its international sales increased by 334 per cent in the year 2023, with the company selling 242,765 units as it ventured into 70 countries (HKEX, 2024). Additionally, it has diversified into rail transit (SkyRail) and solar energy storage and uses its competency in battery technology in various industries.</w:t>
      </w:r>
    </w:p>
    <w:p w14:paraId="2AFD168C" w14:textId="1B7F6852" w:rsidR="00EF57CD" w:rsidRPr="00EF57CD" w:rsidRDefault="00EF57CD" w:rsidP="00EF57CD">
      <w:pPr>
        <w:spacing w:after="240" w:line="360" w:lineRule="auto"/>
        <w:jc w:val="both"/>
        <w:rPr>
          <w:rFonts w:ascii="Arial" w:hAnsi="Arial" w:cs="Arial"/>
          <w:color w:val="000000" w:themeColor="text1"/>
          <w:sz w:val="24"/>
          <w:szCs w:val="24"/>
          <w:lang w:val="en-US"/>
        </w:rPr>
      </w:pPr>
      <w:r w:rsidRPr="00EF57CD">
        <w:rPr>
          <w:rFonts w:ascii="Arial" w:hAnsi="Arial" w:cs="Arial"/>
          <w:b/>
          <w:bCs/>
          <w:color w:val="000000" w:themeColor="text1"/>
          <w:sz w:val="24"/>
          <w:szCs w:val="24"/>
          <w:lang w:val="en-US"/>
        </w:rPr>
        <w:t>Recommendation:</w:t>
      </w:r>
      <w:r w:rsidRPr="00EF57CD">
        <w:rPr>
          <w:rFonts w:ascii="Arial" w:hAnsi="Arial" w:cs="Arial"/>
          <w:color w:val="000000" w:themeColor="text1"/>
          <w:sz w:val="24"/>
          <w:szCs w:val="24"/>
          <w:lang w:val="en-US"/>
        </w:rPr>
        <w:t xml:space="preserve"> I suggest that BYD should focus more on localised manufacturing in its internationalisation approach. Although exporting out of China offered start-up scale, the emergence of increased costs of trade, including the 2024 provisional tariffs in the EU, jeopardised its cost-leadership position (CNBC, 2024). The strategic decision to locate wholly-owned plants in Hungary, Brazil, and Thailand will allow BYD to avoid tariffs, lower the logistics expenses, and better adapt the products to the preferences in the specific area (Matrix BCG, 2024). This option also utilises the strong </w:t>
      </w:r>
      <w:r w:rsidRPr="00EF57CD">
        <w:rPr>
          <w:rFonts w:ascii="Arial" w:hAnsi="Arial" w:cs="Arial"/>
          <w:color w:val="000000" w:themeColor="text1"/>
          <w:sz w:val="24"/>
          <w:szCs w:val="24"/>
          <w:lang w:val="en-US"/>
        </w:rPr>
        <w:lastRenderedPageBreak/>
        <w:t>ROE (21.7) of BYD to finance capital investments and gain an insider position in the world's major trade blocs in the long run (HBR, 2026).</w:t>
      </w:r>
    </w:p>
    <w:p w14:paraId="4A56BED8" w14:textId="318C4BAB" w:rsidR="00EF57CD" w:rsidRPr="00EF57CD" w:rsidRDefault="00EF57CD" w:rsidP="00EF57CD">
      <w:pPr>
        <w:pStyle w:val="Heading2"/>
        <w:rPr>
          <w:lang w:val="en-US"/>
        </w:rPr>
      </w:pPr>
      <w:bookmarkStart w:id="22" w:name="_Toc225674962"/>
      <w:r>
        <w:rPr>
          <w:lang w:val="en-US"/>
        </w:rPr>
        <w:t xml:space="preserve">5.2 </w:t>
      </w:r>
      <w:r w:rsidRPr="00EF57CD">
        <w:rPr>
          <w:lang w:val="en-US"/>
        </w:rPr>
        <w:t>Change Management and Strategy Implementation</w:t>
      </w:r>
      <w:bookmarkEnd w:id="22"/>
    </w:p>
    <w:p w14:paraId="7CE430F8" w14:textId="77777777" w:rsidR="00EF57CD" w:rsidRPr="00EF57CD" w:rsidRDefault="00EF57CD" w:rsidP="00EF57CD">
      <w:pPr>
        <w:spacing w:after="240" w:line="360" w:lineRule="auto"/>
        <w:jc w:val="both"/>
        <w:rPr>
          <w:rFonts w:ascii="Arial" w:hAnsi="Arial" w:cs="Arial"/>
          <w:color w:val="000000" w:themeColor="text1"/>
          <w:sz w:val="24"/>
          <w:szCs w:val="24"/>
          <w:lang w:val="en-US"/>
        </w:rPr>
      </w:pPr>
      <w:r w:rsidRPr="00EF57CD">
        <w:rPr>
          <w:rFonts w:ascii="Arial" w:hAnsi="Arial" w:cs="Arial"/>
          <w:color w:val="000000" w:themeColor="text1"/>
          <w:sz w:val="24"/>
          <w:szCs w:val="24"/>
          <w:lang w:val="en-US"/>
        </w:rPr>
        <w:t>The introduction of the BYD Green Energy Dream was a success, and it is evidence of how the company has managed the strategic drift and radical organisational change. One of them was the mandate to cease ICE vehicle manufacturing in 2022. The initiative needed a huge diversion of human and capital resources to New Energy Vehicle (NEV) platforms (HKEX, 2024).</w:t>
      </w:r>
    </w:p>
    <w:p w14:paraId="59378564" w14:textId="77777777" w:rsidR="00EF57CD" w:rsidRPr="00EF57CD" w:rsidRDefault="00EF57CD" w:rsidP="00EF57CD">
      <w:pPr>
        <w:spacing w:after="240" w:line="360" w:lineRule="auto"/>
        <w:jc w:val="both"/>
        <w:rPr>
          <w:rFonts w:ascii="Arial" w:hAnsi="Arial" w:cs="Arial"/>
          <w:color w:val="000000" w:themeColor="text1"/>
          <w:sz w:val="24"/>
          <w:szCs w:val="24"/>
          <w:lang w:val="en-US"/>
        </w:rPr>
      </w:pPr>
      <w:r w:rsidRPr="00EF57CD">
        <w:rPr>
          <w:rFonts w:ascii="Arial" w:hAnsi="Arial" w:cs="Arial"/>
          <w:color w:val="000000" w:themeColor="text1"/>
          <w:sz w:val="24"/>
          <w:szCs w:val="24"/>
          <w:lang w:val="en-US"/>
        </w:rPr>
        <w:t>BYD implemented this change with the help of simultaneous engineering, according to which R&amp;D, design and manufacturing teams work subsequently instead of independently. Such cultural transformation cut the time of developing new models down to 18 months only – the industry average was four years (Dudovskiy, 2024). To reinforce this, BYD expanded its workforce to over 700,000 employees, including 100,000 R&amp;D engineers, which provided the company with the intellectual capacity needed to develop its AI-driven architecture, known as the Xuanji Architecture (Forbes, 2024; CNBC, 2024).</w:t>
      </w:r>
    </w:p>
    <w:p w14:paraId="5453C0B3" w14:textId="13E5D842" w:rsidR="00344923" w:rsidRPr="00F82680" w:rsidRDefault="00EF57CD" w:rsidP="00F82680">
      <w:pPr>
        <w:spacing w:after="240" w:line="360" w:lineRule="auto"/>
        <w:jc w:val="both"/>
        <w:rPr>
          <w:rFonts w:ascii="Arial" w:hAnsi="Arial" w:cs="Arial"/>
          <w:color w:val="000000" w:themeColor="text1"/>
          <w:sz w:val="24"/>
          <w:szCs w:val="24"/>
          <w:lang w:val="en-US"/>
        </w:rPr>
      </w:pPr>
      <w:r w:rsidRPr="00EF57CD">
        <w:rPr>
          <w:rFonts w:ascii="Arial" w:hAnsi="Arial" w:cs="Arial"/>
          <w:color w:val="000000" w:themeColor="text1"/>
          <w:sz w:val="24"/>
          <w:szCs w:val="24"/>
          <w:lang w:val="en-US"/>
        </w:rPr>
        <w:t>The implementation has, however, been a challenge to the management of brand perception. Although BYD is a household name in China, it has no European brand prestige of Volkswagen or Mercedes-Benz. In response, BYD has adopted a "multi-brand strategy", where the high-end Yangwang and Fangchengbao brands were created so that high-end models could be disassociated with the image of the mass market (ResearchGate, 2024). Nevertheless, the 2024 EU anti-subsidy investigation notes that one of the external implementation risks is becoming an issue: geopolitical friction. BYD has retaliated by reorienting itself, switching to infrastructure-focused investment in Europe to show the long-term commitment and overcome the political backlash (The Economist, 2024).</w:t>
      </w:r>
    </w:p>
    <w:p w14:paraId="501DA2F7" w14:textId="77777777" w:rsidR="00F82680" w:rsidRDefault="00F82680">
      <w:pPr>
        <w:spacing w:after="160" w:line="278" w:lineRule="auto"/>
        <w:rPr>
          <w:rFonts w:ascii="Arial" w:eastAsiaTheme="majorEastAsia" w:hAnsi="Arial" w:cstheme="majorBidi"/>
          <w:b/>
          <w:color w:val="000000" w:themeColor="text1"/>
          <w:sz w:val="32"/>
          <w:szCs w:val="40"/>
          <w:lang w:val="en-US"/>
        </w:rPr>
      </w:pPr>
      <w:r>
        <w:rPr>
          <w:lang w:val="en-US"/>
        </w:rPr>
        <w:br w:type="page"/>
      </w:r>
    </w:p>
    <w:p w14:paraId="2724F5BC" w14:textId="42DDC00E" w:rsidR="00F82680" w:rsidRPr="00F82680" w:rsidRDefault="00F82680" w:rsidP="00F82680">
      <w:pPr>
        <w:pStyle w:val="Heading1"/>
        <w:rPr>
          <w:lang w:val="en-US"/>
        </w:rPr>
      </w:pPr>
      <w:bookmarkStart w:id="23" w:name="_Toc225674963"/>
      <w:r w:rsidRPr="00F82680">
        <w:rPr>
          <w:lang w:val="en-US"/>
        </w:rPr>
        <w:lastRenderedPageBreak/>
        <w:t>6.0 Strategic Evaluation and Recommendations</w:t>
      </w:r>
      <w:bookmarkEnd w:id="23"/>
    </w:p>
    <w:p w14:paraId="4FF3F0A8" w14:textId="3D5DC669" w:rsidR="00F82680" w:rsidRPr="00F82680" w:rsidRDefault="00F82680" w:rsidP="00F82680">
      <w:pPr>
        <w:pStyle w:val="Heading2"/>
        <w:rPr>
          <w:lang w:val="en-US"/>
        </w:rPr>
      </w:pPr>
      <w:bookmarkStart w:id="24" w:name="_Toc225674964"/>
      <w:r>
        <w:rPr>
          <w:lang w:val="en-US"/>
        </w:rPr>
        <w:t xml:space="preserve">6.1 </w:t>
      </w:r>
      <w:r w:rsidRPr="00F82680">
        <w:rPr>
          <w:lang w:val="en-US"/>
        </w:rPr>
        <w:t>Strategic Analysis: Matrix Analysis by Ansoff</w:t>
      </w:r>
      <w:bookmarkEnd w:id="24"/>
    </w:p>
    <w:p w14:paraId="5C64422F" w14:textId="77777777" w:rsidR="00F82680" w:rsidRDefault="00F82680" w:rsidP="00F82680">
      <w:pPr>
        <w:spacing w:after="240" w:line="360" w:lineRule="auto"/>
        <w:jc w:val="both"/>
        <w:rPr>
          <w:rFonts w:ascii="Arial" w:hAnsi="Arial" w:cs="Arial"/>
          <w:color w:val="000000" w:themeColor="text1"/>
          <w:sz w:val="24"/>
          <w:szCs w:val="24"/>
          <w:lang w:val="en-US"/>
        </w:rPr>
      </w:pPr>
      <w:r w:rsidRPr="00F82680">
        <w:rPr>
          <w:rFonts w:ascii="Arial" w:hAnsi="Arial" w:cs="Arial"/>
          <w:color w:val="000000" w:themeColor="text1"/>
          <w:sz w:val="24"/>
          <w:szCs w:val="24"/>
          <w:lang w:val="en-US"/>
        </w:rPr>
        <w:t>In order to critically analyse the new strategic path of BYD, the matrix provided by Ansoff is a powerful instrument for determining the growth vectors and risk profiles. The recent performance of BYD shows that it has stopped pure market penetration and shifted to aggressive market development and product innovation.</w:t>
      </w:r>
    </w:p>
    <w:p w14:paraId="309F7F57" w14:textId="77777777" w:rsidR="00F82680" w:rsidRDefault="00F82680" w:rsidP="00F82680">
      <w:pPr>
        <w:keepNext/>
        <w:spacing w:after="240" w:line="360" w:lineRule="auto"/>
        <w:jc w:val="both"/>
      </w:pPr>
      <w:r>
        <w:rPr>
          <w:rFonts w:ascii="Arial" w:hAnsi="Arial" w:cs="Arial"/>
          <w:noProof/>
          <w:color w:val="000000" w:themeColor="text1"/>
          <w:sz w:val="24"/>
          <w:szCs w:val="24"/>
          <w:lang w:val="en-US"/>
        </w:rPr>
        <w:drawing>
          <wp:inline distT="0" distB="0" distL="0" distR="0" wp14:anchorId="7868D7E1" wp14:editId="290A30CB">
            <wp:extent cx="4448175" cy="3038475"/>
            <wp:effectExtent l="0" t="0" r="9525" b="9525"/>
            <wp:docPr id="18717687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8175" cy="3038475"/>
                    </a:xfrm>
                    <a:prstGeom prst="rect">
                      <a:avLst/>
                    </a:prstGeom>
                    <a:noFill/>
                  </pic:spPr>
                </pic:pic>
              </a:graphicData>
            </a:graphic>
          </wp:inline>
        </w:drawing>
      </w:r>
    </w:p>
    <w:p w14:paraId="097BE740" w14:textId="0A97C45F" w:rsidR="00F82680" w:rsidRPr="00F82680" w:rsidRDefault="00F82680" w:rsidP="00F82680">
      <w:pPr>
        <w:pStyle w:val="Caption"/>
        <w:jc w:val="both"/>
        <w:rPr>
          <w:rFonts w:ascii="Arial" w:hAnsi="Arial" w:cs="Arial"/>
          <w:color w:val="000000" w:themeColor="text1"/>
          <w:sz w:val="24"/>
          <w:szCs w:val="24"/>
          <w:lang w:val="en-US"/>
        </w:rPr>
      </w:pPr>
      <w:bookmarkStart w:id="25" w:name="_Toc225674974"/>
      <w:r>
        <w:t xml:space="preserve">Figure </w:t>
      </w:r>
      <w:r>
        <w:fldChar w:fldCharType="begin"/>
      </w:r>
      <w:r>
        <w:instrText xml:space="preserve"> SEQ Figure \* ARABIC </w:instrText>
      </w:r>
      <w:r>
        <w:fldChar w:fldCharType="separate"/>
      </w:r>
      <w:r>
        <w:rPr>
          <w:noProof/>
        </w:rPr>
        <w:t>2</w:t>
      </w:r>
      <w:r>
        <w:fldChar w:fldCharType="end"/>
      </w:r>
      <w:r>
        <w:t xml:space="preserve">: </w:t>
      </w:r>
      <w:r w:rsidRPr="00C10A5A">
        <w:t>BYD Ansoff Matrix</w:t>
      </w:r>
      <w:bookmarkEnd w:id="25"/>
    </w:p>
    <w:p w14:paraId="0F7FEDFC" w14:textId="08B500D8" w:rsidR="00F82680" w:rsidRPr="0054654D" w:rsidRDefault="00F82680" w:rsidP="00F82680">
      <w:pPr>
        <w:spacing w:after="240" w:line="360" w:lineRule="auto"/>
        <w:jc w:val="both"/>
        <w:rPr>
          <w:rFonts w:ascii="Arial" w:hAnsi="Arial" w:cs="Arial"/>
          <w:color w:val="000000" w:themeColor="text1"/>
          <w:sz w:val="24"/>
          <w:szCs w:val="24"/>
          <w:lang w:val="en-US"/>
        </w:rPr>
      </w:pPr>
      <w:r>
        <w:rPr>
          <w:rFonts w:ascii="Arial" w:hAnsi="Arial" w:cs="Arial"/>
          <w:b/>
          <w:bCs/>
          <w:color w:val="000000" w:themeColor="text1"/>
          <w:sz w:val="24"/>
          <w:szCs w:val="24"/>
          <w:lang w:val="en-US"/>
        </w:rPr>
        <w:t xml:space="preserve">Source: </w:t>
      </w:r>
      <w:hyperlink r:id="rId13" w:history="1">
        <w:r w:rsidR="0054654D" w:rsidRPr="0054654D">
          <w:rPr>
            <w:rStyle w:val="Hyperlink"/>
            <w:rFonts w:ascii="Arial" w:hAnsi="Arial" w:cs="Arial"/>
            <w:sz w:val="24"/>
            <w:szCs w:val="24"/>
            <w:lang w:val="en-US"/>
          </w:rPr>
          <w:t>(Research-Methodology, 2024)</w:t>
        </w:r>
      </w:hyperlink>
    </w:p>
    <w:p w14:paraId="0D4BE729" w14:textId="7B553930" w:rsidR="00F82680" w:rsidRPr="0054654D" w:rsidRDefault="00F82680" w:rsidP="0054654D">
      <w:pPr>
        <w:pStyle w:val="ListParagraph"/>
        <w:numPr>
          <w:ilvl w:val="0"/>
          <w:numId w:val="28"/>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Market Penetration:</w:t>
      </w:r>
      <w:r w:rsidRPr="0054654D">
        <w:rPr>
          <w:rFonts w:ascii="Arial" w:hAnsi="Arial" w:cs="Arial"/>
          <w:color w:val="000000" w:themeColor="text1"/>
          <w:sz w:val="24"/>
          <w:szCs w:val="24"/>
          <w:lang w:val="en-US"/>
        </w:rPr>
        <w:t xml:space="preserve"> BYD has domestically penetrated China by dominating close to 35 per cent of the NEV market by 2024 (PwC, 2025). This feat has been done by aggressive pricing as well as using its vertical integration to outsmart smaller rivals. Nevertheless, the local market is approaching saturation, which is why it is being shifted to more risky quadrants.</w:t>
      </w:r>
    </w:p>
    <w:p w14:paraId="33EFBA74" w14:textId="77777777" w:rsidR="00F82680" w:rsidRPr="0054654D" w:rsidRDefault="00F82680" w:rsidP="0054654D">
      <w:pPr>
        <w:pStyle w:val="ListParagraph"/>
        <w:numPr>
          <w:ilvl w:val="0"/>
          <w:numId w:val="28"/>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Market Development:</w:t>
      </w:r>
      <w:r w:rsidRPr="0054654D">
        <w:rPr>
          <w:rFonts w:ascii="Arial" w:hAnsi="Arial" w:cs="Arial"/>
          <w:color w:val="000000" w:themeColor="text1"/>
          <w:sz w:val="24"/>
          <w:szCs w:val="24"/>
          <w:lang w:val="en-US"/>
        </w:rPr>
        <w:t xml:space="preserve"> This sector is the main development engine of BYD at the moment. The company has grown to more than 70 countries, with significant expansions in Southeast Asia, Europe, and Latin America. Overseas sales increased by 334 per cent in 2023, a tactic to avoid reliance on the Chinese economy that was slowing down to decouple its income (BYD, 2024; HKEX, 2024).</w:t>
      </w:r>
    </w:p>
    <w:p w14:paraId="0ED0D494" w14:textId="77777777" w:rsidR="00F82680" w:rsidRPr="0054654D" w:rsidRDefault="00F82680" w:rsidP="0054654D">
      <w:pPr>
        <w:pStyle w:val="ListParagraph"/>
        <w:numPr>
          <w:ilvl w:val="0"/>
          <w:numId w:val="28"/>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lastRenderedPageBreak/>
        <w:t>Product Development:</w:t>
      </w:r>
      <w:r w:rsidRPr="0054654D">
        <w:rPr>
          <w:rFonts w:ascii="Arial" w:hAnsi="Arial" w:cs="Arial"/>
          <w:color w:val="000000" w:themeColor="text1"/>
          <w:sz w:val="24"/>
          <w:szCs w:val="24"/>
          <w:lang w:val="en-US"/>
        </w:rPr>
        <w:t xml:space="preserve"> BYD is constantly reiterating its core technology. The change of the conventional LFP batteries to the Blade Battery and the introduction of the DMO (Dual Mode Off-road) platform under the Fangchengbao brand are typical instances of the provision of new products to the already existing green-conscious markets (Forbes, 2024).</w:t>
      </w:r>
    </w:p>
    <w:p w14:paraId="7C77DC79" w14:textId="73D17414" w:rsidR="00F82680" w:rsidRPr="0054654D" w:rsidRDefault="00F82680" w:rsidP="0054654D">
      <w:pPr>
        <w:pStyle w:val="ListParagraph"/>
        <w:numPr>
          <w:ilvl w:val="0"/>
          <w:numId w:val="28"/>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Diversification:</w:t>
      </w:r>
      <w:r w:rsidRPr="0054654D">
        <w:rPr>
          <w:rFonts w:ascii="Arial" w:hAnsi="Arial" w:cs="Arial"/>
          <w:color w:val="000000" w:themeColor="text1"/>
          <w:sz w:val="24"/>
          <w:szCs w:val="24"/>
          <w:lang w:val="en-US"/>
        </w:rPr>
        <w:t xml:space="preserve"> BYD is a very diversified conglomerate, which is involved in rail transit (SkyRail), solar energy, and the production of electronics. Although these are related, via the battery technology, they enable BYD to isolate automotive cyclicality.</w:t>
      </w:r>
    </w:p>
    <w:p w14:paraId="1D51FC54" w14:textId="4DE3522F" w:rsidR="00F82680" w:rsidRPr="00F82680" w:rsidRDefault="0054654D" w:rsidP="0054654D">
      <w:pPr>
        <w:pStyle w:val="Heading2"/>
        <w:rPr>
          <w:lang w:val="en-US"/>
        </w:rPr>
      </w:pPr>
      <w:bookmarkStart w:id="26" w:name="_Toc225674965"/>
      <w:r>
        <w:rPr>
          <w:lang w:val="en-US"/>
        </w:rPr>
        <w:t xml:space="preserve">6.2 </w:t>
      </w:r>
      <w:r w:rsidR="00F82680" w:rsidRPr="00F82680">
        <w:rPr>
          <w:lang w:val="en-US"/>
        </w:rPr>
        <w:t>Recommendations and Justification of Strategies</w:t>
      </w:r>
      <w:bookmarkEnd w:id="26"/>
    </w:p>
    <w:p w14:paraId="6D49EB6B" w14:textId="77777777" w:rsidR="00F82680" w:rsidRPr="00F82680" w:rsidRDefault="00F82680" w:rsidP="00F82680">
      <w:pPr>
        <w:spacing w:after="240" w:line="360" w:lineRule="auto"/>
        <w:jc w:val="both"/>
        <w:rPr>
          <w:rFonts w:ascii="Arial" w:hAnsi="Arial" w:cs="Arial"/>
          <w:color w:val="000000" w:themeColor="text1"/>
          <w:sz w:val="24"/>
          <w:szCs w:val="24"/>
          <w:lang w:val="en-US"/>
        </w:rPr>
      </w:pPr>
      <w:r w:rsidRPr="00F82680">
        <w:rPr>
          <w:rFonts w:ascii="Arial" w:hAnsi="Arial" w:cs="Arial"/>
          <w:color w:val="000000" w:themeColor="text1"/>
          <w:sz w:val="24"/>
          <w:szCs w:val="24"/>
          <w:lang w:val="en-US"/>
        </w:rPr>
        <w:t>The following strategies are suggested to improve its competitive advantage and eliminate threats, as noted during the Ansoff analysis:</w:t>
      </w:r>
    </w:p>
    <w:p w14:paraId="47D95DF5" w14:textId="24D4A879" w:rsidR="00F82680" w:rsidRPr="00F82680" w:rsidRDefault="00F82680" w:rsidP="00F82680">
      <w:pPr>
        <w:spacing w:after="240" w:line="360" w:lineRule="auto"/>
        <w:jc w:val="both"/>
        <w:rPr>
          <w:rFonts w:ascii="Arial" w:hAnsi="Arial" w:cs="Arial"/>
          <w:b/>
          <w:bCs/>
          <w:color w:val="000000" w:themeColor="text1"/>
          <w:sz w:val="24"/>
          <w:szCs w:val="24"/>
          <w:lang w:val="en-US"/>
        </w:rPr>
      </w:pPr>
      <w:r w:rsidRPr="00F82680">
        <w:rPr>
          <w:rFonts w:ascii="Arial" w:hAnsi="Arial" w:cs="Arial"/>
          <w:b/>
          <w:bCs/>
          <w:color w:val="000000" w:themeColor="text1"/>
          <w:sz w:val="24"/>
          <w:szCs w:val="24"/>
          <w:lang w:val="en-US"/>
        </w:rPr>
        <w:t>1. Replacement of Global Export with Local Manufacturing</w:t>
      </w:r>
    </w:p>
    <w:p w14:paraId="78F66408" w14:textId="77777777" w:rsidR="00F82680" w:rsidRPr="00F82680" w:rsidRDefault="00F82680" w:rsidP="00F82680">
      <w:pPr>
        <w:spacing w:after="240" w:line="360" w:lineRule="auto"/>
        <w:jc w:val="both"/>
        <w:rPr>
          <w:rFonts w:ascii="Arial" w:hAnsi="Arial" w:cs="Arial"/>
          <w:color w:val="000000" w:themeColor="text1"/>
          <w:sz w:val="24"/>
          <w:szCs w:val="24"/>
          <w:lang w:val="en-US"/>
        </w:rPr>
      </w:pPr>
      <w:r w:rsidRPr="00F82680">
        <w:rPr>
          <w:rFonts w:ascii="Arial" w:hAnsi="Arial" w:cs="Arial"/>
          <w:color w:val="000000" w:themeColor="text1"/>
          <w:sz w:val="24"/>
          <w:szCs w:val="24"/>
          <w:lang w:val="en-US"/>
        </w:rPr>
        <w:t>BYD needs to expedite the realisation and opening of its manufacturing plants in Hungary, Brazil and Turkey.</w:t>
      </w:r>
    </w:p>
    <w:p w14:paraId="1F68738E" w14:textId="77777777" w:rsidR="00F82680" w:rsidRPr="0054654D" w:rsidRDefault="00F82680" w:rsidP="0054654D">
      <w:pPr>
        <w:pStyle w:val="ListParagraph"/>
        <w:numPr>
          <w:ilvl w:val="0"/>
          <w:numId w:val="29"/>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Justification:</w:t>
      </w:r>
      <w:r w:rsidRPr="0054654D">
        <w:rPr>
          <w:rFonts w:ascii="Arial" w:hAnsi="Arial" w:cs="Arial"/>
          <w:color w:val="000000" w:themeColor="text1"/>
          <w:sz w:val="24"/>
          <w:szCs w:val="24"/>
          <w:lang w:val="en-US"/>
        </w:rPr>
        <w:t xml:space="preserve"> The Resource-Based View (RBV) is a critical location of a firm and its capacity to negotiate institutional voids. By 2024, the temporary anti-subsidy tariffs (maximum 17.4% on BYD) posed by the EU endanger its competitive advantage in cost (CNBC, 2024). The shift to a more geopolitically risk-reducing strategy of a more geographically focused car manufacturing system, in which its cars are made in Europe to serve Europe, will lessen geopolitical risk and minimise the high costs of logistics, which is the key to the sustainability of its competitive advantage (Matrix BCG, 2024).</w:t>
      </w:r>
    </w:p>
    <w:p w14:paraId="0525D0C0" w14:textId="7C7AFE96" w:rsidR="00F82680" w:rsidRPr="00F82680" w:rsidRDefault="00F82680" w:rsidP="00F82680">
      <w:pPr>
        <w:spacing w:after="240" w:line="360" w:lineRule="auto"/>
        <w:jc w:val="both"/>
        <w:rPr>
          <w:rFonts w:ascii="Arial" w:hAnsi="Arial" w:cs="Arial"/>
          <w:b/>
          <w:bCs/>
          <w:color w:val="000000" w:themeColor="text1"/>
          <w:sz w:val="24"/>
          <w:szCs w:val="24"/>
          <w:lang w:val="en-US"/>
        </w:rPr>
      </w:pPr>
      <w:r w:rsidRPr="00F82680">
        <w:rPr>
          <w:rFonts w:ascii="Arial" w:hAnsi="Arial" w:cs="Arial"/>
          <w:b/>
          <w:bCs/>
          <w:color w:val="000000" w:themeColor="text1"/>
          <w:sz w:val="24"/>
          <w:szCs w:val="24"/>
          <w:lang w:val="en-US"/>
        </w:rPr>
        <w:t>2. Enhance Intelligent Connected Vehicle (ICV) Integration</w:t>
      </w:r>
    </w:p>
    <w:p w14:paraId="16C61824" w14:textId="77777777" w:rsidR="00F82680" w:rsidRPr="00F82680" w:rsidRDefault="00F82680" w:rsidP="00F82680">
      <w:pPr>
        <w:spacing w:after="240" w:line="360" w:lineRule="auto"/>
        <w:jc w:val="both"/>
        <w:rPr>
          <w:rFonts w:ascii="Arial" w:hAnsi="Arial" w:cs="Arial"/>
          <w:color w:val="000000" w:themeColor="text1"/>
          <w:sz w:val="24"/>
          <w:szCs w:val="24"/>
          <w:lang w:val="en-US"/>
        </w:rPr>
      </w:pPr>
      <w:r w:rsidRPr="00F82680">
        <w:rPr>
          <w:rFonts w:ascii="Arial" w:hAnsi="Arial" w:cs="Arial"/>
          <w:color w:val="000000" w:themeColor="text1"/>
          <w:sz w:val="24"/>
          <w:szCs w:val="24"/>
          <w:lang w:val="en-US"/>
        </w:rPr>
        <w:t>BYD has to put more resources into R&amp;D that targets autonomous driving and AI-driven cockpits to be able to compete with so-called tech-native competitors, such as Xiaomi and Tesla.</w:t>
      </w:r>
    </w:p>
    <w:p w14:paraId="4898CE02" w14:textId="43A667CC" w:rsidR="00F82680" w:rsidRPr="0054654D" w:rsidRDefault="0054654D" w:rsidP="0054654D">
      <w:pPr>
        <w:pStyle w:val="ListParagraph"/>
        <w:numPr>
          <w:ilvl w:val="0"/>
          <w:numId w:val="29"/>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Justification</w:t>
      </w:r>
      <w:r w:rsidR="00F82680" w:rsidRPr="0054654D">
        <w:rPr>
          <w:rFonts w:ascii="Arial" w:hAnsi="Arial" w:cs="Arial"/>
          <w:b/>
          <w:bCs/>
          <w:color w:val="000000" w:themeColor="text1"/>
          <w:sz w:val="24"/>
          <w:szCs w:val="24"/>
          <w:lang w:val="en-US"/>
        </w:rPr>
        <w:t>:</w:t>
      </w:r>
      <w:r w:rsidR="00F82680" w:rsidRPr="0054654D">
        <w:rPr>
          <w:rFonts w:ascii="Arial" w:hAnsi="Arial" w:cs="Arial"/>
          <w:color w:val="000000" w:themeColor="text1"/>
          <w:sz w:val="24"/>
          <w:szCs w:val="24"/>
          <w:lang w:val="en-US"/>
        </w:rPr>
        <w:t xml:space="preserve"> In the present automotive environment, it is moving toward a shift of value chain to the software level. Although BYD is considered to dominate in </w:t>
      </w:r>
      <w:r w:rsidR="00F82680" w:rsidRPr="0054654D">
        <w:rPr>
          <w:rFonts w:ascii="Arial" w:hAnsi="Arial" w:cs="Arial"/>
          <w:color w:val="000000" w:themeColor="text1"/>
          <w:sz w:val="24"/>
          <w:szCs w:val="24"/>
          <w:lang w:val="en-US"/>
        </w:rPr>
        <w:lastRenderedPageBreak/>
        <w:t>battery hardware (Blade Battery), it is believed to be trailing behind in the area of intelligent driving (The Economist, 2024). The use of the "Xuanji Architecture" at every price will enable BYD to differentiate using the Xuanji Architecture based on "experience" and not price as it penetrates the high-end market, avoiding the "stuck in the middle" trap of Porter's generic strategies (HBR, 2026).</w:t>
      </w:r>
    </w:p>
    <w:p w14:paraId="2923EDA8" w14:textId="1AACE938" w:rsidR="00F82680" w:rsidRPr="00F82680" w:rsidRDefault="00F82680" w:rsidP="00F82680">
      <w:pPr>
        <w:spacing w:after="240" w:line="360" w:lineRule="auto"/>
        <w:jc w:val="both"/>
        <w:rPr>
          <w:rFonts w:ascii="Arial" w:hAnsi="Arial" w:cs="Arial"/>
          <w:b/>
          <w:bCs/>
          <w:color w:val="000000" w:themeColor="text1"/>
          <w:sz w:val="24"/>
          <w:szCs w:val="24"/>
          <w:lang w:val="en-US"/>
        </w:rPr>
      </w:pPr>
      <w:r w:rsidRPr="00F82680">
        <w:rPr>
          <w:rFonts w:ascii="Arial" w:hAnsi="Arial" w:cs="Arial"/>
          <w:b/>
          <w:bCs/>
          <w:color w:val="000000" w:themeColor="text1"/>
          <w:sz w:val="24"/>
          <w:szCs w:val="24"/>
          <w:lang w:val="en-US"/>
        </w:rPr>
        <w:t>3. Create a Battery Global Circular Economy</w:t>
      </w:r>
    </w:p>
    <w:p w14:paraId="62611215" w14:textId="77777777" w:rsidR="00F82680" w:rsidRPr="00F82680" w:rsidRDefault="00F82680" w:rsidP="00F82680">
      <w:pPr>
        <w:spacing w:after="240" w:line="360" w:lineRule="auto"/>
        <w:jc w:val="both"/>
        <w:rPr>
          <w:rFonts w:ascii="Arial" w:hAnsi="Arial" w:cs="Arial"/>
          <w:color w:val="000000" w:themeColor="text1"/>
          <w:sz w:val="24"/>
          <w:szCs w:val="24"/>
          <w:lang w:val="en-US"/>
        </w:rPr>
      </w:pPr>
      <w:r w:rsidRPr="00F82680">
        <w:rPr>
          <w:rFonts w:ascii="Arial" w:hAnsi="Arial" w:cs="Arial"/>
          <w:color w:val="000000" w:themeColor="text1"/>
          <w:sz w:val="24"/>
          <w:szCs w:val="24"/>
          <w:lang w:val="en-US"/>
        </w:rPr>
        <w:t>BYD ought to implement a global initiative of battery second life, re-using worn-out EV batteries in domestic and industry energy storage systems (ESS).</w:t>
      </w:r>
    </w:p>
    <w:p w14:paraId="51503BAF" w14:textId="0726B203" w:rsidR="00C5463D" w:rsidRPr="0054654D" w:rsidRDefault="0054654D" w:rsidP="0054654D">
      <w:pPr>
        <w:pStyle w:val="ListParagraph"/>
        <w:numPr>
          <w:ilvl w:val="0"/>
          <w:numId w:val="29"/>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Justification</w:t>
      </w:r>
      <w:r w:rsidR="00F82680" w:rsidRPr="0054654D">
        <w:rPr>
          <w:rFonts w:ascii="Arial" w:hAnsi="Arial" w:cs="Arial"/>
          <w:b/>
          <w:bCs/>
          <w:color w:val="000000" w:themeColor="text1"/>
          <w:sz w:val="24"/>
          <w:szCs w:val="24"/>
          <w:lang w:val="en-US"/>
        </w:rPr>
        <w:t>:</w:t>
      </w:r>
      <w:r w:rsidR="00F82680" w:rsidRPr="0054654D">
        <w:rPr>
          <w:rFonts w:ascii="Arial" w:hAnsi="Arial" w:cs="Arial"/>
          <w:color w:val="000000" w:themeColor="text1"/>
          <w:sz w:val="24"/>
          <w:szCs w:val="24"/>
          <w:lang w:val="en-US"/>
        </w:rPr>
        <w:t xml:space="preserve"> This initiative is aligned with the theory of the Triple Bottom Line (TBL) since it improves environmental sustainability as well as establishes a new source of revenue. The first generation of mass-market EV batteries will hit the end of life by 2025. The recycling loop enables BYD to obtain a scarce and precious resource (lithium/cobalt) to supply its own production chain, which confirms its VRIO position and reduces the costs of raw materials in the long term (BYD, 2025; ResearchGate, 2024).</w:t>
      </w:r>
      <w:r w:rsidR="00C5463D" w:rsidRPr="0054654D">
        <w:rPr>
          <w:rFonts w:ascii="Arial" w:hAnsi="Arial" w:cs="Arial"/>
          <w:color w:val="000000" w:themeColor="text1"/>
          <w:sz w:val="24"/>
          <w:szCs w:val="24"/>
        </w:rPr>
        <w:br w:type="page"/>
      </w:r>
    </w:p>
    <w:p w14:paraId="2ED71796" w14:textId="6DF047D4" w:rsidR="00F75A88" w:rsidRPr="0054132D" w:rsidRDefault="00C5463D" w:rsidP="00F75A88">
      <w:pPr>
        <w:pStyle w:val="Heading1"/>
        <w:jc w:val="center"/>
        <w:rPr>
          <w:u w:val="single"/>
        </w:rPr>
      </w:pPr>
      <w:bookmarkStart w:id="27" w:name="_Toc225674966"/>
      <w:r w:rsidRPr="0054132D">
        <w:rPr>
          <w:u w:val="single"/>
        </w:rPr>
        <w:lastRenderedPageBreak/>
        <w:t>Section 2</w:t>
      </w:r>
      <w:bookmarkEnd w:id="27"/>
    </w:p>
    <w:p w14:paraId="7FB89899" w14:textId="62773149" w:rsidR="00C5463D" w:rsidRPr="0054132D" w:rsidRDefault="00CA6A69" w:rsidP="00C5463D">
      <w:pPr>
        <w:pStyle w:val="Heading1"/>
      </w:pPr>
      <w:bookmarkStart w:id="28" w:name="_Toc225674967"/>
      <w:r w:rsidRPr="00CA6A69">
        <w:t>Reflective Report of the Research and Analytical Process</w:t>
      </w:r>
      <w:bookmarkEnd w:id="28"/>
    </w:p>
    <w:p w14:paraId="37DBA07C" w14:textId="77777777" w:rsidR="0054654D" w:rsidRPr="0054654D" w:rsidRDefault="0054654D" w:rsidP="0054654D">
      <w:pPr>
        <w:spacing w:after="240" w:line="360" w:lineRule="auto"/>
        <w:jc w:val="both"/>
        <w:rPr>
          <w:rFonts w:ascii="Arial" w:hAnsi="Arial" w:cs="Arial"/>
          <w:b/>
          <w:bCs/>
          <w:color w:val="000000" w:themeColor="text1"/>
          <w:sz w:val="24"/>
          <w:szCs w:val="24"/>
          <w:lang w:val="en-US"/>
        </w:rPr>
      </w:pPr>
      <w:r w:rsidRPr="0054654D">
        <w:rPr>
          <w:rFonts w:ascii="Arial" w:hAnsi="Arial" w:cs="Arial"/>
          <w:b/>
          <w:bCs/>
          <w:color w:val="000000" w:themeColor="text1"/>
          <w:sz w:val="24"/>
          <w:szCs w:val="24"/>
          <w:lang w:val="en-US"/>
        </w:rPr>
        <w:t>1. Description</w:t>
      </w:r>
    </w:p>
    <w:p w14:paraId="7FA888E3"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The aim of the above part was to perform a strategic analysis of BYD Auto in a comprehensive manner of its internal and external environment, its competitive positioning and its sustainability goals. The primary and secondary sources were identified as credible, and this started my research process. I gave preference to annual reports (2022-2025) and sustainability reports of BYD in order to obtain authentic corporate data. In order to offer a critical academic perspective, I used databases such as Google Scholar and ResearchGate to exclude peer-reviewed journals, in particular, seeking articles on the topic of the Blade Battery and vertical integration.</w:t>
      </w:r>
    </w:p>
    <w:p w14:paraId="7F98767B"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The analytical step entailed the use of various strategic theories as follows: PESTEL of the macro-environment, Porter's Five Forces of industry structure, VRIO resource-based advantages and the Balanced Scorecard of the holistic performance perspective. Lastly, I summarised these results in the form of a structured report in accordance with the UWTSD Harvard Referencing Style, with all references being up-to-date (2020–2026).</w:t>
      </w:r>
    </w:p>
    <w:p w14:paraId="17063D01" w14:textId="77777777" w:rsidR="0054654D" w:rsidRPr="0054654D" w:rsidRDefault="0054654D" w:rsidP="0054654D">
      <w:pPr>
        <w:spacing w:after="240" w:line="360" w:lineRule="auto"/>
        <w:jc w:val="both"/>
        <w:rPr>
          <w:rFonts w:ascii="Arial" w:hAnsi="Arial" w:cs="Arial"/>
          <w:b/>
          <w:bCs/>
          <w:color w:val="000000" w:themeColor="text1"/>
          <w:sz w:val="24"/>
          <w:szCs w:val="24"/>
          <w:lang w:val="en-US"/>
        </w:rPr>
      </w:pPr>
      <w:r w:rsidRPr="0054654D">
        <w:rPr>
          <w:rFonts w:ascii="Arial" w:hAnsi="Arial" w:cs="Arial"/>
          <w:b/>
          <w:bCs/>
          <w:color w:val="000000" w:themeColor="text1"/>
          <w:sz w:val="24"/>
          <w:szCs w:val="24"/>
          <w:lang w:val="en-US"/>
        </w:rPr>
        <w:t>2. Feelings</w:t>
      </w:r>
    </w:p>
    <w:p w14:paraId="655F0DA0"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I was slightly worried about the information overload of the global automotive industry at the beginning of the project. BYD is a fast-moving company, and there was too much news (EU tariff issues, new AI releases, etc.) to keep up with. I feared that I would lack objectivity when going through the polarised discourse on Chinese EV manufacturers.</w:t>
      </w:r>
    </w:p>
    <w:p w14:paraId="0A9AB128"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 xml:space="preserve">Nevertheless, once I started sorting information into PESTEL and VRIO frameworks, my emotions changed to confusion, followed by intellectual clarity. It was truly exciting to learn that there is a direct relationship between the financial performance of BYD (ROE) and the output of its R&amp;D. This eureka moment gave me the confidence to move away from descriptive writing and embrace critical writing. At the last stage of </w:t>
      </w:r>
      <w:r w:rsidRPr="0054654D">
        <w:rPr>
          <w:rFonts w:ascii="Arial" w:hAnsi="Arial" w:cs="Arial"/>
          <w:color w:val="000000" w:themeColor="text1"/>
          <w:sz w:val="24"/>
          <w:szCs w:val="24"/>
          <w:lang w:val="en-US"/>
        </w:rPr>
        <w:lastRenderedPageBreak/>
        <w:t>drafting, I was really proud of my ability to bring together convoluted strategic theories with the real-life corporate data.</w:t>
      </w:r>
    </w:p>
    <w:p w14:paraId="6B8B12F0" w14:textId="77777777" w:rsidR="0054654D" w:rsidRPr="0054654D" w:rsidRDefault="0054654D" w:rsidP="0054654D">
      <w:pPr>
        <w:spacing w:after="240" w:line="360" w:lineRule="auto"/>
        <w:jc w:val="both"/>
        <w:rPr>
          <w:rFonts w:ascii="Arial" w:hAnsi="Arial" w:cs="Arial"/>
          <w:b/>
          <w:bCs/>
          <w:color w:val="000000" w:themeColor="text1"/>
          <w:sz w:val="24"/>
          <w:szCs w:val="24"/>
          <w:lang w:val="en-US"/>
        </w:rPr>
      </w:pPr>
      <w:r w:rsidRPr="0054654D">
        <w:rPr>
          <w:rFonts w:ascii="Arial" w:hAnsi="Arial" w:cs="Arial"/>
          <w:b/>
          <w:bCs/>
          <w:color w:val="000000" w:themeColor="text1"/>
          <w:sz w:val="24"/>
          <w:szCs w:val="24"/>
          <w:lang w:val="en-US"/>
        </w:rPr>
        <w:t>3. Evaluation</w:t>
      </w:r>
    </w:p>
    <w:p w14:paraId="51625EFF"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What went well:</w:t>
      </w:r>
    </w:p>
    <w:p w14:paraId="45E3465C" w14:textId="77777777" w:rsidR="0054654D" w:rsidRPr="0054654D" w:rsidRDefault="0054654D" w:rsidP="0054654D">
      <w:pPr>
        <w:pStyle w:val="ListParagraph"/>
        <w:numPr>
          <w:ilvl w:val="0"/>
          <w:numId w:val="29"/>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Framework Application:</w:t>
      </w:r>
      <w:r w:rsidRPr="0054654D">
        <w:rPr>
          <w:rFonts w:ascii="Arial" w:hAnsi="Arial" w:cs="Arial"/>
          <w:color w:val="000000" w:themeColor="text1"/>
          <w:sz w:val="24"/>
          <w:szCs w:val="24"/>
          <w:lang w:val="en-US"/>
        </w:rPr>
        <w:t xml:space="preserve"> Balanced Scorecard usage was very effective. It helped me see past BYD and their impressive sales numbers and assessed their vision of learning and growth that disclosed the real motivation behind their success: a huge amount of research and development employees.</w:t>
      </w:r>
    </w:p>
    <w:p w14:paraId="3B0F1C93" w14:textId="77777777" w:rsidR="0054654D" w:rsidRPr="0054654D" w:rsidRDefault="0054654D" w:rsidP="0054654D">
      <w:pPr>
        <w:pStyle w:val="ListParagraph"/>
        <w:numPr>
          <w:ilvl w:val="0"/>
          <w:numId w:val="29"/>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Diversity of Sources:</w:t>
      </w:r>
      <w:r w:rsidRPr="0054654D">
        <w:rPr>
          <w:rFonts w:ascii="Arial" w:hAnsi="Arial" w:cs="Arial"/>
          <w:color w:val="000000" w:themeColor="text1"/>
          <w:sz w:val="24"/>
          <w:szCs w:val="24"/>
          <w:lang w:val="en-US"/>
        </w:rPr>
        <w:t xml:space="preserve"> The combination of high-level business journalism (The Economist, Financial Times) and technical academic journals (MDPI, ResearchGate) was a successful move to create a balanced narrative, both up-to-date and theoretically sound.</w:t>
      </w:r>
    </w:p>
    <w:p w14:paraId="4DC8157C"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What was challenging:</w:t>
      </w:r>
    </w:p>
    <w:p w14:paraId="0FED06F9" w14:textId="77777777" w:rsidR="0054654D" w:rsidRPr="0054654D" w:rsidRDefault="0054654D" w:rsidP="0054654D">
      <w:pPr>
        <w:pStyle w:val="ListParagraph"/>
        <w:numPr>
          <w:ilvl w:val="0"/>
          <w:numId w:val="30"/>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Citation:</w:t>
      </w:r>
      <w:r w:rsidRPr="0054654D">
        <w:rPr>
          <w:rFonts w:ascii="Arial" w:hAnsi="Arial" w:cs="Arial"/>
          <w:color w:val="000000" w:themeColor="text1"/>
          <w:sz w:val="24"/>
          <w:szCs w:val="24"/>
          <w:lang w:val="en-US"/>
        </w:rPr>
        <w:t xml:space="preserve"> It took time to follow the Cite Them Right (UWTSD Harvard) format of citing such an extensive collection of sources (YouTube videos, HKEX filings, and news articles).</w:t>
      </w:r>
    </w:p>
    <w:p w14:paraId="13313888" w14:textId="77777777" w:rsidR="0054654D" w:rsidRPr="0054654D" w:rsidRDefault="0054654D" w:rsidP="0054654D">
      <w:pPr>
        <w:pStyle w:val="ListParagraph"/>
        <w:numPr>
          <w:ilvl w:val="0"/>
          <w:numId w:val="30"/>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Word Count Limits:</w:t>
      </w:r>
      <w:r w:rsidRPr="0054654D">
        <w:rPr>
          <w:rFonts w:ascii="Arial" w:hAnsi="Arial" w:cs="Arial"/>
          <w:color w:val="000000" w:themeColor="text1"/>
          <w:sz w:val="24"/>
          <w:szCs w:val="24"/>
          <w:lang w:val="en-US"/>
        </w:rPr>
        <w:t xml:space="preserve"> To summarise the complicated vertical integration approach of BYD under the 300-400 words per subsection constraint, it had to be edited several times to make sure that the concept of criticality was not compromised by the notion of brevity.</w:t>
      </w:r>
    </w:p>
    <w:p w14:paraId="6252641D" w14:textId="77777777" w:rsidR="0054654D" w:rsidRPr="0054654D" w:rsidRDefault="0054654D" w:rsidP="0054654D">
      <w:pPr>
        <w:spacing w:after="240" w:line="360" w:lineRule="auto"/>
        <w:jc w:val="both"/>
        <w:rPr>
          <w:rFonts w:ascii="Arial" w:hAnsi="Arial" w:cs="Arial"/>
          <w:b/>
          <w:bCs/>
          <w:color w:val="000000" w:themeColor="text1"/>
          <w:sz w:val="24"/>
          <w:szCs w:val="24"/>
          <w:lang w:val="en-US"/>
        </w:rPr>
      </w:pPr>
      <w:r w:rsidRPr="0054654D">
        <w:rPr>
          <w:rFonts w:ascii="Arial" w:hAnsi="Arial" w:cs="Arial"/>
          <w:b/>
          <w:bCs/>
          <w:color w:val="000000" w:themeColor="text1"/>
          <w:sz w:val="24"/>
          <w:szCs w:val="24"/>
          <w:lang w:val="en-US"/>
        </w:rPr>
        <w:t>4. Analysis</w:t>
      </w:r>
    </w:p>
    <w:p w14:paraId="0DD79AE8"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The research methodology has pointed out the critical role of dynamic capabilities (Teece et al., 1997) in contemporary strategic management. I concluded that the main strength is not the assets alone but the ability of BYD to reorganise the assets, which includes switching to NEV in 2022, despite its focus on ICE.</w:t>
      </w:r>
    </w:p>
    <w:p w14:paraId="235E7F1D"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 xml:space="preserve">I discovered that without a modelled approach, such as that of Ansoff in the matrix, I could have perceived the growth of BYD to be in a chaotic manner. Rather, the structure uncovered a conscious change of the market penetration in China to the market development in the rest of the world. Moreover, the VRIO analysis made me </w:t>
      </w:r>
      <w:r w:rsidRPr="0054654D">
        <w:rPr>
          <w:rFonts w:ascii="Arial" w:hAnsi="Arial" w:cs="Arial"/>
          <w:color w:val="000000" w:themeColor="text1"/>
          <w:sz w:val="24"/>
          <w:szCs w:val="24"/>
          <w:lang w:val="en-US"/>
        </w:rPr>
        <w:lastRenderedPageBreak/>
        <w:t>more critical; although BYD has a budget on the R&amp;D, as a value, it is not always a rare one, as Tesla and VW can also spend billions. This made me come to a conclusion that the "rarity" is in their vertical integration, which can hardly be imitated by the competitors in the short term. Such a level of analysis could have only occurred courtesy of the fact that I shifted from data collection to interrogating it with academic models.</w:t>
      </w:r>
    </w:p>
    <w:p w14:paraId="7B3F444A" w14:textId="77777777" w:rsidR="0054654D" w:rsidRPr="0054654D" w:rsidRDefault="0054654D" w:rsidP="0054654D">
      <w:pPr>
        <w:spacing w:after="240" w:line="360" w:lineRule="auto"/>
        <w:jc w:val="both"/>
        <w:rPr>
          <w:rFonts w:ascii="Arial" w:hAnsi="Arial" w:cs="Arial"/>
          <w:b/>
          <w:bCs/>
          <w:color w:val="000000" w:themeColor="text1"/>
          <w:sz w:val="24"/>
          <w:szCs w:val="24"/>
          <w:lang w:val="en-US"/>
        </w:rPr>
      </w:pPr>
      <w:r w:rsidRPr="0054654D">
        <w:rPr>
          <w:rFonts w:ascii="Arial" w:hAnsi="Arial" w:cs="Arial"/>
          <w:b/>
          <w:bCs/>
          <w:color w:val="000000" w:themeColor="text1"/>
          <w:sz w:val="24"/>
          <w:szCs w:val="24"/>
          <w:lang w:val="en-US"/>
        </w:rPr>
        <w:t>5. Conclusion</w:t>
      </w:r>
    </w:p>
    <w:p w14:paraId="452BB308"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The result of this process is that I have learned that strategic management is not a one-off process but a cyclic process of environment scanning and resource alignment. I can now realise that a mission and a vision of a company are not mere marketing phrases; in the case of BYD, it is to Cool the Earth by 1°C, which is not only an efficient strategic tool but also guides their research and development and CSR decisions.</w:t>
      </w:r>
    </w:p>
    <w:p w14:paraId="38802654"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I have also recognised that my research skills have grown into maturity. I am now better able to spot such strategic signals in annual reports, including a shift in capital expenditure (CapEx) to factories in the foreign market, and understand the implications of this for the future of a firm in competitive terms. I would possibly take more time to research the Global Value Chain (GVC) specifically on lithium mining as another type of data that would have provided more depth to the internal environment analysis had I undertaken this task again.</w:t>
      </w:r>
    </w:p>
    <w:p w14:paraId="274B37FD" w14:textId="77777777" w:rsidR="0054654D" w:rsidRPr="0054654D" w:rsidRDefault="0054654D" w:rsidP="0054654D">
      <w:pPr>
        <w:spacing w:after="240" w:line="360" w:lineRule="auto"/>
        <w:jc w:val="both"/>
        <w:rPr>
          <w:rFonts w:ascii="Arial" w:hAnsi="Arial" w:cs="Arial"/>
          <w:b/>
          <w:bCs/>
          <w:color w:val="000000" w:themeColor="text1"/>
          <w:sz w:val="24"/>
          <w:szCs w:val="24"/>
          <w:lang w:val="en-US"/>
        </w:rPr>
      </w:pPr>
      <w:r w:rsidRPr="0054654D">
        <w:rPr>
          <w:rFonts w:ascii="Arial" w:hAnsi="Arial" w:cs="Arial"/>
          <w:b/>
          <w:bCs/>
          <w:color w:val="000000" w:themeColor="text1"/>
          <w:sz w:val="24"/>
          <w:szCs w:val="24"/>
          <w:lang w:val="en-US"/>
        </w:rPr>
        <w:t>6. Action Plan</w:t>
      </w:r>
    </w:p>
    <w:p w14:paraId="0BAFA5BA" w14:textId="77777777" w:rsidR="0054654D" w:rsidRPr="0054654D" w:rsidRDefault="0054654D" w:rsidP="0054654D">
      <w:pPr>
        <w:spacing w:after="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I will use the following steps in the future assessment and professional projects:</w:t>
      </w:r>
    </w:p>
    <w:p w14:paraId="6C75889D" w14:textId="77777777" w:rsidR="0054654D" w:rsidRPr="0054654D" w:rsidRDefault="0054654D" w:rsidP="0054654D">
      <w:pPr>
        <w:pStyle w:val="ListParagraph"/>
        <w:numPr>
          <w:ilvl w:val="0"/>
          <w:numId w:val="31"/>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Early Framework Mapping:</w:t>
      </w:r>
      <w:r w:rsidRPr="0054654D">
        <w:rPr>
          <w:rFonts w:ascii="Arial" w:hAnsi="Arial" w:cs="Arial"/>
          <w:color w:val="000000" w:themeColor="text1"/>
          <w:sz w:val="24"/>
          <w:szCs w:val="24"/>
          <w:lang w:val="en-US"/>
        </w:rPr>
        <w:t xml:space="preserve"> I will choose my models of analysis (e.g., SWOT and VRIO) in advance of the actual research. This will serve as a filter for the information I will be gathering, and it will only target the information that is related to what I need to discuss critically.</w:t>
      </w:r>
    </w:p>
    <w:p w14:paraId="7406EA24" w14:textId="77777777" w:rsidR="0054654D" w:rsidRPr="0054654D" w:rsidRDefault="0054654D" w:rsidP="0054654D">
      <w:pPr>
        <w:pStyle w:val="ListParagraph"/>
        <w:numPr>
          <w:ilvl w:val="0"/>
          <w:numId w:val="31"/>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Referring:</w:t>
      </w:r>
      <w:r w:rsidRPr="0054654D">
        <w:rPr>
          <w:rFonts w:ascii="Arial" w:hAnsi="Arial" w:cs="Arial"/>
          <w:color w:val="000000" w:themeColor="text1"/>
          <w:sz w:val="24"/>
          <w:szCs w:val="24"/>
          <w:lang w:val="en-US"/>
        </w:rPr>
        <w:t xml:space="preserve"> To prevent the so-called referencing bottleneck at the project closure, I will install a citation manager or create a reference list at the same time as I write.</w:t>
      </w:r>
    </w:p>
    <w:p w14:paraId="485151B3" w14:textId="77777777" w:rsidR="0054654D" w:rsidRPr="0054654D" w:rsidRDefault="0054654D" w:rsidP="0054654D">
      <w:pPr>
        <w:pStyle w:val="ListParagraph"/>
        <w:numPr>
          <w:ilvl w:val="0"/>
          <w:numId w:val="31"/>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Expand International View:</w:t>
      </w:r>
      <w:r w:rsidRPr="0054654D">
        <w:rPr>
          <w:rFonts w:ascii="Arial" w:hAnsi="Arial" w:cs="Arial"/>
          <w:color w:val="000000" w:themeColor="text1"/>
          <w:sz w:val="24"/>
          <w:szCs w:val="24"/>
          <w:lang w:val="en-US"/>
        </w:rPr>
        <w:t xml:space="preserve"> Although this report has concentrated on China and Europe, my subsequent strategic analysis will seek to cover additional </w:t>
      </w:r>
      <w:r w:rsidRPr="0054654D">
        <w:rPr>
          <w:rFonts w:ascii="Arial" w:hAnsi="Arial" w:cs="Arial"/>
          <w:color w:val="000000" w:themeColor="text1"/>
          <w:sz w:val="24"/>
          <w:szCs w:val="24"/>
          <w:lang w:val="en-US"/>
        </w:rPr>
        <w:lastRenderedPageBreak/>
        <w:t>information provided by emerging markets in the international South, which is taking centre stage in international expansion plans of large corporations.</w:t>
      </w:r>
    </w:p>
    <w:p w14:paraId="72B82C25" w14:textId="77777777" w:rsidR="0054654D" w:rsidRPr="0054654D" w:rsidRDefault="0054654D" w:rsidP="0054654D">
      <w:pPr>
        <w:pStyle w:val="ListParagraph"/>
        <w:numPr>
          <w:ilvl w:val="0"/>
          <w:numId w:val="31"/>
        </w:numPr>
        <w:spacing w:after="240" w:line="360" w:lineRule="auto"/>
        <w:jc w:val="both"/>
        <w:rPr>
          <w:rFonts w:ascii="Arial" w:hAnsi="Arial" w:cs="Arial"/>
          <w:color w:val="000000" w:themeColor="text1"/>
          <w:sz w:val="24"/>
          <w:szCs w:val="24"/>
          <w:lang w:val="en-US"/>
        </w:rPr>
      </w:pPr>
      <w:r w:rsidRPr="0054654D">
        <w:rPr>
          <w:rFonts w:ascii="Arial" w:hAnsi="Arial" w:cs="Arial"/>
          <w:b/>
          <w:bCs/>
          <w:color w:val="000000" w:themeColor="text1"/>
          <w:sz w:val="24"/>
          <w:szCs w:val="24"/>
          <w:lang w:val="en-US"/>
        </w:rPr>
        <w:t>Developing Criticality:</w:t>
      </w:r>
      <w:r w:rsidRPr="0054654D">
        <w:rPr>
          <w:rFonts w:ascii="Arial" w:hAnsi="Arial" w:cs="Arial"/>
          <w:color w:val="000000" w:themeColor="text1"/>
          <w:sz w:val="24"/>
          <w:szCs w:val="24"/>
          <w:lang w:val="en-US"/>
        </w:rPr>
        <w:t xml:space="preserve"> I will also make myself find contrarian perspectives in the business news so that my judgements do not only focus on the benefits but possible transformations and failures as well.</w:t>
      </w:r>
    </w:p>
    <w:p w14:paraId="389C8EEF" w14:textId="77777777" w:rsidR="00D30556" w:rsidRPr="0054132D" w:rsidRDefault="00D30556" w:rsidP="001A0968">
      <w:pPr>
        <w:spacing w:after="240" w:line="360" w:lineRule="auto"/>
        <w:jc w:val="both"/>
        <w:rPr>
          <w:rFonts w:ascii="Arial" w:hAnsi="Arial" w:cs="Arial"/>
          <w:color w:val="000000" w:themeColor="text1"/>
          <w:sz w:val="24"/>
          <w:szCs w:val="24"/>
        </w:rPr>
      </w:pPr>
    </w:p>
    <w:p w14:paraId="186DC4EF" w14:textId="39F3C8D9" w:rsidR="00B501C2" w:rsidRPr="0054132D" w:rsidRDefault="00B501C2" w:rsidP="00B501C2">
      <w:pPr>
        <w:pStyle w:val="Caption"/>
        <w:jc w:val="center"/>
        <w:rPr>
          <w:rFonts w:ascii="Arial" w:hAnsi="Arial" w:cs="Arial"/>
          <w:color w:val="000000" w:themeColor="text1"/>
          <w:sz w:val="24"/>
          <w:szCs w:val="24"/>
        </w:rPr>
      </w:pPr>
    </w:p>
    <w:p w14:paraId="4628CE54" w14:textId="77777777" w:rsidR="00B501C2" w:rsidRPr="0054132D" w:rsidRDefault="00B501C2" w:rsidP="00B501C2">
      <w:pPr>
        <w:spacing w:after="160" w:line="278" w:lineRule="auto"/>
        <w:rPr>
          <w:rFonts w:ascii="Arial" w:hAnsi="Arial" w:cs="Arial"/>
          <w:color w:val="000000" w:themeColor="text1"/>
          <w:sz w:val="24"/>
          <w:szCs w:val="24"/>
        </w:rPr>
      </w:pPr>
      <w:r w:rsidRPr="0054132D">
        <w:rPr>
          <w:rFonts w:ascii="Arial" w:hAnsi="Arial" w:cs="Arial"/>
          <w:color w:val="000000" w:themeColor="text1"/>
          <w:sz w:val="24"/>
          <w:szCs w:val="24"/>
        </w:rPr>
        <w:br w:type="page"/>
      </w:r>
    </w:p>
    <w:p w14:paraId="26804DA0" w14:textId="77777777" w:rsidR="00B501C2" w:rsidRPr="0054132D" w:rsidRDefault="00B501C2" w:rsidP="00B501C2">
      <w:pPr>
        <w:spacing w:before="240" w:line="360" w:lineRule="auto"/>
        <w:jc w:val="both"/>
        <w:rPr>
          <w:rFonts w:ascii="Arial" w:hAnsi="Arial" w:cs="Arial"/>
          <w:color w:val="000000" w:themeColor="text1"/>
          <w:sz w:val="24"/>
          <w:szCs w:val="24"/>
        </w:rPr>
      </w:pPr>
      <w:bookmarkStart w:id="29" w:name="_Toc225674968"/>
      <w:r w:rsidRPr="0054132D">
        <w:rPr>
          <w:rStyle w:val="Heading1Char"/>
        </w:rPr>
        <w:lastRenderedPageBreak/>
        <w:t>Conclusion</w:t>
      </w:r>
      <w:bookmarkEnd w:id="29"/>
    </w:p>
    <w:p w14:paraId="232EB630" w14:textId="030E5740" w:rsidR="00B501C2" w:rsidRPr="00023A82" w:rsidRDefault="0054654D" w:rsidP="00B501C2">
      <w:pPr>
        <w:spacing w:before="240" w:line="360" w:lineRule="auto"/>
        <w:jc w:val="both"/>
        <w:rPr>
          <w:rFonts w:ascii="Arial" w:hAnsi="Arial" w:cs="Arial"/>
          <w:color w:val="000000" w:themeColor="text1"/>
          <w:sz w:val="24"/>
          <w:szCs w:val="24"/>
          <w:lang w:val="en-US"/>
        </w:rPr>
      </w:pPr>
      <w:r w:rsidRPr="0054654D">
        <w:rPr>
          <w:rFonts w:ascii="Arial" w:hAnsi="Arial" w:cs="Arial"/>
          <w:color w:val="000000" w:themeColor="text1"/>
          <w:sz w:val="24"/>
          <w:szCs w:val="24"/>
          <w:lang w:val="en-US"/>
        </w:rPr>
        <w:t>To sum up, BYD Auto has become a worldwide model of strategic vertical integration and technological advances in the competitive auto industry. The organization has managed to shield itself against any worldwide supply shock and is able to sustain a strong cost leadership position through its control of its entire supply chain, which it does through the processing of raw lithium all the way to the manufacture of its proprietary Blade Battery and semiconductor. Together with a radical company move toward an all-electric portfolio and a dramatic global expansion into more than 70 countries, this internal power makes BYD one of the key contributors to the process of the global switch to sustainable mobility. Overall, despite the top challenges, such as the increasing geopolitical trade obstacles and the market saturation, the BYD approach to globalisation, namely the 'glocal' manufacturing strategy, and its adherence to the Balanced Scorecard approach of learning and growth give the company a strong backbone. At the end of it all, the fact that the company is capable of aligning its Cool the Earth by 1°C mission with the high-performance operational measures is a certain guarantee of its survival as a leader in the New Energy Vehicle era</w:t>
      </w:r>
      <w:r w:rsidR="00B501C2" w:rsidRPr="0054132D">
        <w:rPr>
          <w:rFonts w:ascii="Arial" w:hAnsi="Arial" w:cs="Arial"/>
          <w:color w:val="000000" w:themeColor="text1"/>
          <w:sz w:val="24"/>
          <w:szCs w:val="24"/>
        </w:rPr>
        <w:t>.</w:t>
      </w:r>
    </w:p>
    <w:p w14:paraId="521018B7" w14:textId="77777777" w:rsidR="00B501C2" w:rsidRPr="0054132D" w:rsidRDefault="00B501C2" w:rsidP="00B501C2">
      <w:pPr>
        <w:spacing w:before="240" w:line="360" w:lineRule="auto"/>
        <w:jc w:val="both"/>
        <w:rPr>
          <w:rFonts w:ascii="Arial" w:hAnsi="Arial" w:cs="Arial"/>
          <w:color w:val="000000" w:themeColor="text1"/>
          <w:sz w:val="24"/>
          <w:szCs w:val="24"/>
        </w:rPr>
      </w:pPr>
      <w:r w:rsidRPr="0054132D">
        <w:rPr>
          <w:rFonts w:ascii="Arial" w:hAnsi="Arial" w:cs="Arial"/>
          <w:color w:val="000000" w:themeColor="text1"/>
          <w:sz w:val="24"/>
          <w:szCs w:val="24"/>
        </w:rPr>
        <w:br w:type="page"/>
      </w:r>
    </w:p>
    <w:p w14:paraId="4E91170C" w14:textId="77777777" w:rsidR="00B501C2" w:rsidRPr="0054132D" w:rsidRDefault="00B501C2" w:rsidP="00B501C2">
      <w:pPr>
        <w:pStyle w:val="Heading1"/>
        <w:spacing w:line="360" w:lineRule="auto"/>
        <w:rPr>
          <w:rFonts w:cs="Arial"/>
        </w:rPr>
      </w:pPr>
      <w:bookmarkStart w:id="30" w:name="_Toc225674969"/>
      <w:r w:rsidRPr="0054132D">
        <w:rPr>
          <w:rFonts w:cs="Arial"/>
        </w:rPr>
        <w:lastRenderedPageBreak/>
        <w:t>Reference</w:t>
      </w:r>
      <w:bookmarkEnd w:id="30"/>
    </w:p>
    <w:p w14:paraId="685276A2"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AlixPartners (2025) </w:t>
      </w:r>
      <w:r w:rsidRPr="00423E3B">
        <w:rPr>
          <w:rFonts w:ascii="Arial" w:hAnsi="Arial" w:cs="Arial"/>
          <w:i/>
          <w:iCs/>
          <w:color w:val="000000" w:themeColor="text1"/>
          <w:lang w:val="en-US"/>
        </w:rPr>
        <w:t>2025 Global Automotive Outlook: China's New Operating Model</w:t>
      </w:r>
      <w:r w:rsidRPr="00423E3B">
        <w:rPr>
          <w:rFonts w:ascii="Arial" w:hAnsi="Arial" w:cs="Arial"/>
          <w:color w:val="000000" w:themeColor="text1"/>
          <w:lang w:val="en-US"/>
        </w:rPr>
        <w:t xml:space="preserve">. Available at: </w:t>
      </w:r>
      <w:hyperlink r:id="rId14" w:tgtFrame="_new" w:history="1">
        <w:r w:rsidRPr="00423E3B">
          <w:rPr>
            <w:rStyle w:val="Hyperlink"/>
            <w:rFonts w:ascii="Arial" w:hAnsi="Arial" w:cs="Arial"/>
            <w:lang w:val="en-US"/>
          </w:rPr>
          <w:t>https://www.alixpartners.com/insights/</w:t>
        </w:r>
      </w:hyperlink>
      <w:r w:rsidRPr="00423E3B">
        <w:rPr>
          <w:rFonts w:ascii="Arial" w:hAnsi="Arial" w:cs="Arial"/>
          <w:color w:val="000000" w:themeColor="text1"/>
          <w:lang w:val="en-US"/>
        </w:rPr>
        <w:t xml:space="preserve"> (Accessed: 29 March 2026).</w:t>
      </w:r>
    </w:p>
    <w:p w14:paraId="3E9E1BFD"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Britannica Money (2026) </w:t>
      </w:r>
      <w:r w:rsidRPr="00423E3B">
        <w:rPr>
          <w:rFonts w:ascii="Arial" w:hAnsi="Arial" w:cs="Arial"/>
          <w:i/>
          <w:iCs/>
          <w:color w:val="000000" w:themeColor="text1"/>
          <w:lang w:val="en-US"/>
        </w:rPr>
        <w:t>BYD: History, Electric Vehicles, and Batteries</w:t>
      </w:r>
      <w:r w:rsidRPr="00423E3B">
        <w:rPr>
          <w:rFonts w:ascii="Arial" w:hAnsi="Arial" w:cs="Arial"/>
          <w:color w:val="000000" w:themeColor="text1"/>
          <w:lang w:val="en-US"/>
        </w:rPr>
        <w:t xml:space="preserve">. Available at: </w:t>
      </w:r>
      <w:hyperlink r:id="rId15" w:tgtFrame="_new" w:history="1">
        <w:r w:rsidRPr="00423E3B">
          <w:rPr>
            <w:rStyle w:val="Hyperlink"/>
            <w:rFonts w:ascii="Arial" w:hAnsi="Arial" w:cs="Arial"/>
            <w:lang w:val="en-US"/>
          </w:rPr>
          <w:t>https://www.britannica.com/money/BYD-Co-Ltd</w:t>
        </w:r>
      </w:hyperlink>
      <w:r w:rsidRPr="00423E3B">
        <w:rPr>
          <w:rFonts w:ascii="Arial" w:hAnsi="Arial" w:cs="Arial"/>
          <w:color w:val="000000" w:themeColor="text1"/>
          <w:lang w:val="en-US"/>
        </w:rPr>
        <w:t xml:space="preserve"> (Accessed: 29 March 2026).</w:t>
      </w:r>
    </w:p>
    <w:p w14:paraId="52A48B68"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BYD (2023) </w:t>
      </w:r>
      <w:r w:rsidRPr="00423E3B">
        <w:rPr>
          <w:rFonts w:ascii="Arial" w:hAnsi="Arial" w:cs="Arial"/>
          <w:i/>
          <w:iCs/>
          <w:color w:val="000000" w:themeColor="text1"/>
          <w:lang w:val="en-US"/>
        </w:rPr>
        <w:t>Annual Report 2023</w:t>
      </w:r>
      <w:r w:rsidRPr="00423E3B">
        <w:rPr>
          <w:rFonts w:ascii="Arial" w:hAnsi="Arial" w:cs="Arial"/>
          <w:color w:val="000000" w:themeColor="text1"/>
          <w:lang w:val="en-US"/>
        </w:rPr>
        <w:t xml:space="preserve">. Available at: </w:t>
      </w:r>
      <w:hyperlink r:id="rId16" w:tgtFrame="_new" w:history="1">
        <w:r w:rsidRPr="00423E3B">
          <w:rPr>
            <w:rStyle w:val="Hyperlink"/>
            <w:rFonts w:ascii="Arial" w:hAnsi="Arial" w:cs="Arial"/>
            <w:lang w:val="en-US"/>
          </w:rPr>
          <w:t>https://www1.hkexnews.hk/listedco/listconews/sehk/2024/0326/2024032602559.pdf</w:t>
        </w:r>
      </w:hyperlink>
      <w:r w:rsidRPr="00423E3B">
        <w:rPr>
          <w:rFonts w:ascii="Arial" w:hAnsi="Arial" w:cs="Arial"/>
          <w:color w:val="000000" w:themeColor="text1"/>
          <w:lang w:val="en-US"/>
        </w:rPr>
        <w:t xml:space="preserve"> (Accessed: 29 March 2026).</w:t>
      </w:r>
    </w:p>
    <w:p w14:paraId="0D84EE19"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BYD (2025) </w:t>
      </w:r>
      <w:r w:rsidRPr="00423E3B">
        <w:rPr>
          <w:rFonts w:ascii="Arial" w:hAnsi="Arial" w:cs="Arial"/>
          <w:i/>
          <w:iCs/>
          <w:color w:val="000000" w:themeColor="text1"/>
          <w:lang w:val="en-US"/>
        </w:rPr>
        <w:t>Annual Report 2024</w:t>
      </w:r>
      <w:r w:rsidRPr="00423E3B">
        <w:rPr>
          <w:rFonts w:ascii="Arial" w:hAnsi="Arial" w:cs="Arial"/>
          <w:color w:val="000000" w:themeColor="text1"/>
          <w:lang w:val="en-US"/>
        </w:rPr>
        <w:t xml:space="preserve">. Available at: </w:t>
      </w:r>
      <w:hyperlink r:id="rId17" w:tgtFrame="_new" w:history="1">
        <w:r w:rsidRPr="00423E3B">
          <w:rPr>
            <w:rStyle w:val="Hyperlink"/>
            <w:rFonts w:ascii="Arial" w:hAnsi="Arial" w:cs="Arial"/>
            <w:lang w:val="en-US"/>
          </w:rPr>
          <w:t>https://www1.hkexnews.hk/listedco/listconews/sehk/2025/0324/2025032401238.pdf</w:t>
        </w:r>
      </w:hyperlink>
      <w:r w:rsidRPr="00423E3B">
        <w:rPr>
          <w:rFonts w:ascii="Arial" w:hAnsi="Arial" w:cs="Arial"/>
          <w:color w:val="000000" w:themeColor="text1"/>
          <w:lang w:val="en-US"/>
        </w:rPr>
        <w:t xml:space="preserve"> (Accessed: 29 March 2026).</w:t>
      </w:r>
    </w:p>
    <w:p w14:paraId="3FAEFC57"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BYD (2025) </w:t>
      </w:r>
      <w:r w:rsidRPr="00423E3B">
        <w:rPr>
          <w:rFonts w:ascii="Arial" w:hAnsi="Arial" w:cs="Arial"/>
          <w:i/>
          <w:iCs/>
          <w:color w:val="000000" w:themeColor="text1"/>
          <w:lang w:val="en-US"/>
        </w:rPr>
        <w:t>Sustainability Report 2024</w:t>
      </w:r>
      <w:r w:rsidRPr="00423E3B">
        <w:rPr>
          <w:rFonts w:ascii="Arial" w:hAnsi="Arial" w:cs="Arial"/>
          <w:color w:val="000000" w:themeColor="text1"/>
          <w:lang w:val="en-US"/>
        </w:rPr>
        <w:t xml:space="preserve">. Available at: </w:t>
      </w:r>
      <w:hyperlink r:id="rId18" w:tgtFrame="_new" w:history="1">
        <w:r w:rsidRPr="00423E3B">
          <w:rPr>
            <w:rStyle w:val="Hyperlink"/>
            <w:rFonts w:ascii="Arial" w:hAnsi="Arial" w:cs="Arial"/>
            <w:lang w:val="en-US"/>
          </w:rPr>
          <w:t>https://www1.hkexnews.hk/listedco/listconews/sehk/2025/0324/2025032401244.pdf</w:t>
        </w:r>
      </w:hyperlink>
      <w:r w:rsidRPr="00423E3B">
        <w:rPr>
          <w:rFonts w:ascii="Arial" w:hAnsi="Arial" w:cs="Arial"/>
          <w:color w:val="000000" w:themeColor="text1"/>
          <w:lang w:val="en-US"/>
        </w:rPr>
        <w:t xml:space="preserve"> (Accessed: 29 March 2026).</w:t>
      </w:r>
    </w:p>
    <w:p w14:paraId="3713657B"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BYD Auto India (2025) </w:t>
      </w:r>
      <w:r w:rsidRPr="00423E3B">
        <w:rPr>
          <w:rFonts w:ascii="Arial" w:hAnsi="Arial" w:cs="Arial"/>
          <w:i/>
          <w:iCs/>
          <w:color w:val="000000" w:themeColor="text1"/>
          <w:lang w:val="en-US"/>
        </w:rPr>
        <w:t>BYD Company Limited Financial Report</w:t>
      </w:r>
      <w:r w:rsidRPr="00423E3B">
        <w:rPr>
          <w:rFonts w:ascii="Arial" w:hAnsi="Arial" w:cs="Arial"/>
          <w:color w:val="000000" w:themeColor="text1"/>
          <w:lang w:val="en-US"/>
        </w:rPr>
        <w:t xml:space="preserve">. Available at: </w:t>
      </w:r>
      <w:hyperlink r:id="rId19" w:tgtFrame="_new" w:history="1">
        <w:r w:rsidRPr="00423E3B">
          <w:rPr>
            <w:rStyle w:val="Hyperlink"/>
            <w:rFonts w:ascii="Arial" w:hAnsi="Arial" w:cs="Arial"/>
            <w:lang w:val="en-US"/>
          </w:rPr>
          <w:t>https://bydautoindia.com/news/BYD-COMPANY-LIMITED-Financial-Report</w:t>
        </w:r>
      </w:hyperlink>
      <w:r w:rsidRPr="00423E3B">
        <w:rPr>
          <w:rFonts w:ascii="Arial" w:hAnsi="Arial" w:cs="Arial"/>
          <w:color w:val="000000" w:themeColor="text1"/>
          <w:lang w:val="en-US"/>
        </w:rPr>
        <w:t xml:space="preserve"> (Accessed: 29 March 2026).</w:t>
      </w:r>
    </w:p>
    <w:p w14:paraId="7E28EB48"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BYD Brazil (2024) </w:t>
      </w:r>
      <w:r w:rsidRPr="00423E3B">
        <w:rPr>
          <w:rFonts w:ascii="Arial" w:hAnsi="Arial" w:cs="Arial"/>
          <w:i/>
          <w:iCs/>
          <w:color w:val="000000" w:themeColor="text1"/>
          <w:lang w:val="en-US"/>
        </w:rPr>
        <w:t>BYD Brazil 2024 Sustainability Report</w:t>
      </w:r>
      <w:r w:rsidRPr="00423E3B">
        <w:rPr>
          <w:rFonts w:ascii="Arial" w:hAnsi="Arial" w:cs="Arial"/>
          <w:color w:val="000000" w:themeColor="text1"/>
          <w:lang w:val="en-US"/>
        </w:rPr>
        <w:t xml:space="preserve">. Available at: </w:t>
      </w:r>
      <w:hyperlink r:id="rId20" w:tgtFrame="_new" w:history="1">
        <w:r w:rsidRPr="00423E3B">
          <w:rPr>
            <w:rStyle w:val="Hyperlink"/>
            <w:rFonts w:ascii="Arial" w:hAnsi="Arial" w:cs="Arial"/>
            <w:lang w:val="en-US"/>
          </w:rPr>
          <w:t>https://bydbrasil.com.br/wp-content/uploads/2025/09/BYD-Brazil-2024-Sustainability-Report-1.pdf</w:t>
        </w:r>
      </w:hyperlink>
      <w:r w:rsidRPr="00423E3B">
        <w:rPr>
          <w:rFonts w:ascii="Arial" w:hAnsi="Arial" w:cs="Arial"/>
          <w:color w:val="000000" w:themeColor="text1"/>
          <w:lang w:val="en-US"/>
        </w:rPr>
        <w:t xml:space="preserve"> (Accessed: 29 March 2026).</w:t>
      </w:r>
    </w:p>
    <w:p w14:paraId="02D733ED"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BYD Energia (2025) </w:t>
      </w:r>
      <w:r w:rsidRPr="00423E3B">
        <w:rPr>
          <w:rFonts w:ascii="Arial" w:hAnsi="Arial" w:cs="Arial"/>
          <w:i/>
          <w:iCs/>
          <w:color w:val="000000" w:themeColor="text1"/>
          <w:lang w:val="en-US"/>
        </w:rPr>
        <w:t>BYD: Announces global reduction of tons of CO2 emissions</w:t>
      </w:r>
      <w:r w:rsidRPr="00423E3B">
        <w:rPr>
          <w:rFonts w:ascii="Arial" w:hAnsi="Arial" w:cs="Arial"/>
          <w:color w:val="000000" w:themeColor="text1"/>
          <w:lang w:val="en-US"/>
        </w:rPr>
        <w:t xml:space="preserve">. Available at: </w:t>
      </w:r>
      <w:hyperlink r:id="rId21" w:tgtFrame="_new" w:history="1">
        <w:r w:rsidRPr="00423E3B">
          <w:rPr>
            <w:rStyle w:val="Hyperlink"/>
            <w:rFonts w:ascii="Arial" w:hAnsi="Arial" w:cs="Arial"/>
            <w:lang w:val="en-US"/>
          </w:rPr>
          <w:t>https://bydenergia.com/en/byd-global-reduction-in-tons-of-co2-emissions/</w:t>
        </w:r>
      </w:hyperlink>
      <w:r w:rsidRPr="00423E3B">
        <w:rPr>
          <w:rFonts w:ascii="Arial" w:hAnsi="Arial" w:cs="Arial"/>
          <w:color w:val="000000" w:themeColor="text1"/>
          <w:lang w:val="en-US"/>
        </w:rPr>
        <w:t xml:space="preserve"> (Accessed: 29 March 2026).</w:t>
      </w:r>
    </w:p>
    <w:p w14:paraId="14EFCDDD"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California Management Review (2024) </w:t>
      </w:r>
      <w:r w:rsidRPr="00423E3B">
        <w:rPr>
          <w:rFonts w:ascii="Arial" w:hAnsi="Arial" w:cs="Arial"/>
          <w:i/>
          <w:iCs/>
          <w:color w:val="000000" w:themeColor="text1"/>
          <w:lang w:val="en-US"/>
        </w:rPr>
        <w:t>Why Does BYD Struggle to Penetrate Western Markets?</w:t>
      </w:r>
      <w:r w:rsidRPr="00423E3B">
        <w:rPr>
          <w:rFonts w:ascii="Arial" w:hAnsi="Arial" w:cs="Arial"/>
          <w:color w:val="000000" w:themeColor="text1"/>
          <w:lang w:val="en-US"/>
        </w:rPr>
        <w:t xml:space="preserve">. Available at: </w:t>
      </w:r>
      <w:hyperlink r:id="rId22" w:tgtFrame="_new" w:history="1">
        <w:r w:rsidRPr="00423E3B">
          <w:rPr>
            <w:rStyle w:val="Hyperlink"/>
            <w:rFonts w:ascii="Arial" w:hAnsi="Arial" w:cs="Arial"/>
            <w:lang w:val="en-US"/>
          </w:rPr>
          <w:t>https://cmr.berkeley.edu/2024/05/</w:t>
        </w:r>
      </w:hyperlink>
      <w:r w:rsidRPr="00423E3B">
        <w:rPr>
          <w:rFonts w:ascii="Arial" w:hAnsi="Arial" w:cs="Arial"/>
          <w:color w:val="000000" w:themeColor="text1"/>
          <w:lang w:val="en-US"/>
        </w:rPr>
        <w:t xml:space="preserve"> (Accessed: 29 March 2026).</w:t>
      </w:r>
    </w:p>
    <w:p w14:paraId="4EB944B2"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lastRenderedPageBreak/>
        <w:t xml:space="preserve">CarNewsChina (2026) </w:t>
      </w:r>
      <w:r w:rsidRPr="00423E3B">
        <w:rPr>
          <w:rFonts w:ascii="Arial" w:hAnsi="Arial" w:cs="Arial"/>
          <w:i/>
          <w:iCs/>
          <w:color w:val="000000" w:themeColor="text1"/>
          <w:lang w:val="en-US"/>
        </w:rPr>
        <w:t>Three Chinese automakers enter global top 10 as 2025 sales rankings finalized</w:t>
      </w:r>
      <w:r w:rsidRPr="00423E3B">
        <w:rPr>
          <w:rFonts w:ascii="Arial" w:hAnsi="Arial" w:cs="Arial"/>
          <w:color w:val="000000" w:themeColor="text1"/>
          <w:lang w:val="en-US"/>
        </w:rPr>
        <w:t xml:space="preserve">. Available at: </w:t>
      </w:r>
      <w:hyperlink r:id="rId23" w:tgtFrame="_new" w:history="1">
        <w:r w:rsidRPr="00423E3B">
          <w:rPr>
            <w:rStyle w:val="Hyperlink"/>
            <w:rFonts w:ascii="Arial" w:hAnsi="Arial" w:cs="Arial"/>
            <w:lang w:val="en-US"/>
          </w:rPr>
          <w:t>https://carnewschina.com/2026/02/26/</w:t>
        </w:r>
      </w:hyperlink>
      <w:r w:rsidRPr="00423E3B">
        <w:rPr>
          <w:rFonts w:ascii="Arial" w:hAnsi="Arial" w:cs="Arial"/>
          <w:color w:val="000000" w:themeColor="text1"/>
          <w:lang w:val="en-US"/>
        </w:rPr>
        <w:t xml:space="preserve"> (Accessed: 29 March 2026).</w:t>
      </w:r>
    </w:p>
    <w:p w14:paraId="348D2DFE"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CNBC (2024) </w:t>
      </w:r>
      <w:r w:rsidRPr="00423E3B">
        <w:rPr>
          <w:rFonts w:ascii="Arial" w:hAnsi="Arial" w:cs="Arial"/>
          <w:i/>
          <w:iCs/>
          <w:color w:val="000000" w:themeColor="text1"/>
          <w:lang w:val="en-US"/>
        </w:rPr>
        <w:t>EU hits Chinese EVs with tariffs as anti-subsidy probe continues</w:t>
      </w:r>
      <w:r w:rsidRPr="00423E3B">
        <w:rPr>
          <w:rFonts w:ascii="Arial" w:hAnsi="Arial" w:cs="Arial"/>
          <w:color w:val="000000" w:themeColor="text1"/>
          <w:lang w:val="en-US"/>
        </w:rPr>
        <w:t xml:space="preserve">. Available at: </w:t>
      </w:r>
      <w:hyperlink r:id="rId24" w:tgtFrame="_new" w:history="1">
        <w:r w:rsidRPr="00423E3B">
          <w:rPr>
            <w:rStyle w:val="Hyperlink"/>
            <w:rFonts w:ascii="Arial" w:hAnsi="Arial" w:cs="Arial"/>
            <w:lang w:val="en-US"/>
          </w:rPr>
          <w:t>https://www.cnbc.com/2024/06/12/eu-to-slap-additional-tariffs-on-chinese-evs.html</w:t>
        </w:r>
      </w:hyperlink>
      <w:r w:rsidRPr="00423E3B">
        <w:rPr>
          <w:rFonts w:ascii="Arial" w:hAnsi="Arial" w:cs="Arial"/>
          <w:color w:val="000000" w:themeColor="text1"/>
          <w:lang w:val="en-US"/>
        </w:rPr>
        <w:t xml:space="preserve"> (Accessed: 29 March 2026).</w:t>
      </w:r>
    </w:p>
    <w:p w14:paraId="272A2E22"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CNBC (2025) </w:t>
      </w:r>
      <w:r w:rsidRPr="00423E3B">
        <w:rPr>
          <w:rFonts w:ascii="Arial" w:hAnsi="Arial" w:cs="Arial"/>
          <w:i/>
          <w:iCs/>
          <w:color w:val="000000" w:themeColor="text1"/>
          <w:lang w:val="en-US"/>
        </w:rPr>
        <w:t>How BYD is using AI to win the EV war</w:t>
      </w:r>
      <w:r w:rsidRPr="00423E3B">
        <w:rPr>
          <w:rFonts w:ascii="Arial" w:hAnsi="Arial" w:cs="Arial"/>
          <w:color w:val="000000" w:themeColor="text1"/>
          <w:lang w:val="en-US"/>
        </w:rPr>
        <w:t xml:space="preserve">. Available at: </w:t>
      </w:r>
      <w:hyperlink r:id="rId25" w:tgtFrame="_new" w:history="1">
        <w:r w:rsidRPr="00423E3B">
          <w:rPr>
            <w:rStyle w:val="Hyperlink"/>
            <w:rFonts w:ascii="Arial" w:hAnsi="Arial" w:cs="Arial"/>
            <w:lang w:val="en-US"/>
          </w:rPr>
          <w:t>https://www.cnbc.com/2025/01/15/byd-unveils-smart-car-strategy.html</w:t>
        </w:r>
      </w:hyperlink>
      <w:r w:rsidRPr="00423E3B">
        <w:rPr>
          <w:rFonts w:ascii="Arial" w:hAnsi="Arial" w:cs="Arial"/>
          <w:color w:val="000000" w:themeColor="text1"/>
          <w:lang w:val="en-US"/>
        </w:rPr>
        <w:t xml:space="preserve"> (Accessed: 29 March 2026).</w:t>
      </w:r>
    </w:p>
    <w:p w14:paraId="1838A56C"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Dudovskiy, J. (2024) </w:t>
      </w:r>
      <w:r w:rsidRPr="00423E3B">
        <w:rPr>
          <w:rFonts w:ascii="Arial" w:hAnsi="Arial" w:cs="Arial"/>
          <w:i/>
          <w:iCs/>
          <w:color w:val="000000" w:themeColor="text1"/>
          <w:lang w:val="en-US"/>
        </w:rPr>
        <w:t>A Brief Overview of BYD Business Strategy</w:t>
      </w:r>
      <w:r w:rsidRPr="00423E3B">
        <w:rPr>
          <w:rFonts w:ascii="Arial" w:hAnsi="Arial" w:cs="Arial"/>
          <w:color w:val="000000" w:themeColor="text1"/>
          <w:lang w:val="en-US"/>
        </w:rPr>
        <w:t xml:space="preserve">. Available at: </w:t>
      </w:r>
      <w:hyperlink r:id="rId26" w:tgtFrame="_new" w:history="1">
        <w:r w:rsidRPr="00423E3B">
          <w:rPr>
            <w:rStyle w:val="Hyperlink"/>
            <w:rFonts w:ascii="Arial" w:hAnsi="Arial" w:cs="Arial"/>
            <w:lang w:val="en-US"/>
          </w:rPr>
          <w:t>https://research-methodology.net/a-brief-overview-of-byd-business-strategy/</w:t>
        </w:r>
      </w:hyperlink>
      <w:r w:rsidRPr="00423E3B">
        <w:rPr>
          <w:rFonts w:ascii="Arial" w:hAnsi="Arial" w:cs="Arial"/>
          <w:color w:val="000000" w:themeColor="text1"/>
          <w:lang w:val="en-US"/>
        </w:rPr>
        <w:t xml:space="preserve"> (Accessed: 29 March 2026).</w:t>
      </w:r>
    </w:p>
    <w:p w14:paraId="502ED642"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EVBoosters (2025) </w:t>
      </w:r>
      <w:r w:rsidRPr="00423E3B">
        <w:rPr>
          <w:rFonts w:ascii="Arial" w:hAnsi="Arial" w:cs="Arial"/>
          <w:i/>
          <w:iCs/>
          <w:color w:val="000000" w:themeColor="text1"/>
          <w:lang w:val="en-US"/>
        </w:rPr>
        <w:t>The blueprint of an EV empire: how BYD built global dominance through vertical integration</w:t>
      </w:r>
      <w:r w:rsidRPr="00423E3B">
        <w:rPr>
          <w:rFonts w:ascii="Arial" w:hAnsi="Arial" w:cs="Arial"/>
          <w:color w:val="000000" w:themeColor="text1"/>
          <w:lang w:val="en-US"/>
        </w:rPr>
        <w:t xml:space="preserve">. Available at: </w:t>
      </w:r>
      <w:hyperlink r:id="rId27" w:tgtFrame="_new" w:history="1">
        <w:r w:rsidRPr="00423E3B">
          <w:rPr>
            <w:rStyle w:val="Hyperlink"/>
            <w:rFonts w:ascii="Arial" w:hAnsi="Arial" w:cs="Arial"/>
            <w:lang w:val="en-US"/>
          </w:rPr>
          <w:t>https://evboosters.com/ev-charging-news/the-blueprint-of-an-ev-empire-how-byd-built-global-dominance-through-vertical-integration/</w:t>
        </w:r>
      </w:hyperlink>
      <w:r w:rsidRPr="00423E3B">
        <w:rPr>
          <w:rFonts w:ascii="Arial" w:hAnsi="Arial" w:cs="Arial"/>
          <w:color w:val="000000" w:themeColor="text1"/>
          <w:lang w:val="en-US"/>
        </w:rPr>
        <w:t xml:space="preserve"> (Accessed: 29 March 2026).</w:t>
      </w:r>
    </w:p>
    <w:p w14:paraId="2FDE7A65"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Forbes (2024) </w:t>
      </w:r>
      <w:r w:rsidRPr="00423E3B">
        <w:rPr>
          <w:rFonts w:ascii="Arial" w:hAnsi="Arial" w:cs="Arial"/>
          <w:i/>
          <w:iCs/>
          <w:color w:val="000000" w:themeColor="text1"/>
          <w:lang w:val="en-US"/>
        </w:rPr>
        <w:t>BYD: The Chinese EV Giant Outpacing Tesla</w:t>
      </w:r>
      <w:r w:rsidRPr="00423E3B">
        <w:rPr>
          <w:rFonts w:ascii="Arial" w:hAnsi="Arial" w:cs="Arial"/>
          <w:color w:val="000000" w:themeColor="text1"/>
          <w:lang w:val="en-US"/>
        </w:rPr>
        <w:t xml:space="preserve">. Available at: </w:t>
      </w:r>
      <w:hyperlink r:id="rId28" w:tgtFrame="_new" w:history="1">
        <w:r w:rsidRPr="00423E3B">
          <w:rPr>
            <w:rStyle w:val="Hyperlink"/>
            <w:rFonts w:ascii="Arial" w:hAnsi="Arial" w:cs="Arial"/>
            <w:lang w:val="en-US"/>
          </w:rPr>
          <w:t>https://www.forbes.com/sites/world-economic-forum/2024/01/05/byd-the-chinese-ev-giant/</w:t>
        </w:r>
      </w:hyperlink>
      <w:r w:rsidRPr="00423E3B">
        <w:rPr>
          <w:rFonts w:ascii="Arial" w:hAnsi="Arial" w:cs="Arial"/>
          <w:color w:val="000000" w:themeColor="text1"/>
          <w:lang w:val="en-US"/>
        </w:rPr>
        <w:t xml:space="preserve"> (Accessed: 29 March 2026).</w:t>
      </w:r>
    </w:p>
    <w:p w14:paraId="050A350F"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Forbes (2025) </w:t>
      </w:r>
      <w:r w:rsidRPr="00423E3B">
        <w:rPr>
          <w:rFonts w:ascii="Arial" w:hAnsi="Arial" w:cs="Arial"/>
          <w:i/>
          <w:iCs/>
          <w:color w:val="000000" w:themeColor="text1"/>
          <w:lang w:val="en-US"/>
        </w:rPr>
        <w:t>BYD Company Profile: Financials and Market Position</w:t>
      </w:r>
      <w:r w:rsidRPr="00423E3B">
        <w:rPr>
          <w:rFonts w:ascii="Arial" w:hAnsi="Arial" w:cs="Arial"/>
          <w:color w:val="000000" w:themeColor="text1"/>
          <w:lang w:val="en-US"/>
        </w:rPr>
        <w:t xml:space="preserve">. Available at: </w:t>
      </w:r>
      <w:hyperlink r:id="rId29" w:tgtFrame="_new" w:history="1">
        <w:r w:rsidRPr="00423E3B">
          <w:rPr>
            <w:rStyle w:val="Hyperlink"/>
            <w:rFonts w:ascii="Arial" w:hAnsi="Arial" w:cs="Arial"/>
            <w:lang w:val="en-US"/>
          </w:rPr>
          <w:t>https://www.forbes.com/companies/byd/</w:t>
        </w:r>
      </w:hyperlink>
      <w:r w:rsidRPr="00423E3B">
        <w:rPr>
          <w:rFonts w:ascii="Arial" w:hAnsi="Arial" w:cs="Arial"/>
          <w:color w:val="000000" w:themeColor="text1"/>
          <w:lang w:val="en-US"/>
        </w:rPr>
        <w:t xml:space="preserve"> (Accessed: 29 March 2026).</w:t>
      </w:r>
    </w:p>
    <w:p w14:paraId="73A2350C"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Harvard Business Review (2026) </w:t>
      </w:r>
      <w:r w:rsidRPr="00423E3B">
        <w:rPr>
          <w:rFonts w:ascii="Arial" w:hAnsi="Arial" w:cs="Arial"/>
          <w:i/>
          <w:iCs/>
          <w:color w:val="000000" w:themeColor="text1"/>
          <w:lang w:val="en-US"/>
        </w:rPr>
        <w:t>BYD in the Fast Lane: Financial Performance and Valuation</w:t>
      </w:r>
      <w:r w:rsidRPr="00423E3B">
        <w:rPr>
          <w:rFonts w:ascii="Arial" w:hAnsi="Arial" w:cs="Arial"/>
          <w:color w:val="000000" w:themeColor="text1"/>
          <w:lang w:val="en-US"/>
        </w:rPr>
        <w:t xml:space="preserve">. Available at: </w:t>
      </w:r>
      <w:hyperlink r:id="rId30" w:tgtFrame="_new" w:history="1">
        <w:r w:rsidRPr="00423E3B">
          <w:rPr>
            <w:rStyle w:val="Hyperlink"/>
            <w:rFonts w:ascii="Arial" w:hAnsi="Arial" w:cs="Arial"/>
            <w:lang w:val="en-US"/>
          </w:rPr>
          <w:t>https://store.hbr.org/product/byd-in-the-fast-lane-financial-performance-and-valuation/CBS095</w:t>
        </w:r>
      </w:hyperlink>
      <w:r w:rsidRPr="00423E3B">
        <w:rPr>
          <w:rFonts w:ascii="Arial" w:hAnsi="Arial" w:cs="Arial"/>
          <w:color w:val="000000" w:themeColor="text1"/>
          <w:lang w:val="en-US"/>
        </w:rPr>
        <w:t xml:space="preserve"> (Accessed: 29 March 2026).</w:t>
      </w:r>
    </w:p>
    <w:p w14:paraId="30D9FAD5"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IG Group (2025) </w:t>
      </w:r>
      <w:r w:rsidRPr="00423E3B">
        <w:rPr>
          <w:rFonts w:ascii="Arial" w:hAnsi="Arial" w:cs="Arial"/>
          <w:i/>
          <w:iCs/>
          <w:color w:val="000000" w:themeColor="text1"/>
          <w:lang w:val="en-US"/>
        </w:rPr>
        <w:t>BYD's 2024 financial results show strong growth despite market challenges</w:t>
      </w:r>
      <w:r w:rsidRPr="00423E3B">
        <w:rPr>
          <w:rFonts w:ascii="Arial" w:hAnsi="Arial" w:cs="Arial"/>
          <w:color w:val="000000" w:themeColor="text1"/>
          <w:lang w:val="en-US"/>
        </w:rPr>
        <w:t xml:space="preserve">. Available at: </w:t>
      </w:r>
      <w:hyperlink r:id="rId31" w:tgtFrame="_new" w:history="1">
        <w:r w:rsidRPr="00423E3B">
          <w:rPr>
            <w:rStyle w:val="Hyperlink"/>
            <w:rFonts w:ascii="Arial" w:hAnsi="Arial" w:cs="Arial"/>
            <w:lang w:val="en-US"/>
          </w:rPr>
          <w:t>https://www.ig.com/en/news-and-trade-ideas/</w:t>
        </w:r>
      </w:hyperlink>
      <w:r w:rsidRPr="00423E3B">
        <w:rPr>
          <w:rFonts w:ascii="Arial" w:hAnsi="Arial" w:cs="Arial"/>
          <w:color w:val="000000" w:themeColor="text1"/>
          <w:lang w:val="en-US"/>
        </w:rPr>
        <w:t xml:space="preserve"> (Accessed: 29 March 2026).</w:t>
      </w:r>
    </w:p>
    <w:p w14:paraId="35787F64"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lastRenderedPageBreak/>
        <w:t xml:space="preserve">Matrix BCG (2024) </w:t>
      </w:r>
      <w:r w:rsidRPr="00423E3B">
        <w:rPr>
          <w:rFonts w:ascii="Arial" w:hAnsi="Arial" w:cs="Arial"/>
          <w:i/>
          <w:iCs/>
          <w:color w:val="000000" w:themeColor="text1"/>
          <w:lang w:val="en-US"/>
        </w:rPr>
        <w:t>Strategic Analysis of BYD: International Growth and PESTLE Insights</w:t>
      </w:r>
      <w:r w:rsidRPr="00423E3B">
        <w:rPr>
          <w:rFonts w:ascii="Arial" w:hAnsi="Arial" w:cs="Arial"/>
          <w:color w:val="000000" w:themeColor="text1"/>
          <w:lang w:val="en-US"/>
        </w:rPr>
        <w:t xml:space="preserve">. Available at: </w:t>
      </w:r>
      <w:hyperlink r:id="rId32" w:tgtFrame="_new" w:history="1">
        <w:r w:rsidRPr="00423E3B">
          <w:rPr>
            <w:rStyle w:val="Hyperlink"/>
            <w:rFonts w:ascii="Arial" w:hAnsi="Arial" w:cs="Arial"/>
            <w:lang w:val="en-US"/>
          </w:rPr>
          <w:t>https://matrixbcg.com/products/byd-strategic-analysis</w:t>
        </w:r>
      </w:hyperlink>
      <w:r w:rsidRPr="00423E3B">
        <w:rPr>
          <w:rFonts w:ascii="Arial" w:hAnsi="Arial" w:cs="Arial"/>
          <w:color w:val="000000" w:themeColor="text1"/>
          <w:lang w:val="en-US"/>
        </w:rPr>
        <w:t xml:space="preserve"> (Accessed: 29 March 2026).</w:t>
      </w:r>
    </w:p>
    <w:p w14:paraId="6ABBFA24"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Matrix BCG (2025) </w:t>
      </w:r>
      <w:r w:rsidRPr="00423E3B">
        <w:rPr>
          <w:rFonts w:ascii="Arial" w:hAnsi="Arial" w:cs="Arial"/>
          <w:i/>
          <w:iCs/>
          <w:color w:val="000000" w:themeColor="text1"/>
          <w:lang w:val="en-US"/>
        </w:rPr>
        <w:t>Brief History of BYD Electronic Company</w:t>
      </w:r>
      <w:r w:rsidRPr="00423E3B">
        <w:rPr>
          <w:rFonts w:ascii="Arial" w:hAnsi="Arial" w:cs="Arial"/>
          <w:color w:val="000000" w:themeColor="text1"/>
          <w:lang w:val="en-US"/>
        </w:rPr>
        <w:t xml:space="preserve">. Available at: </w:t>
      </w:r>
      <w:hyperlink r:id="rId33" w:tgtFrame="_new" w:history="1">
        <w:r w:rsidRPr="00423E3B">
          <w:rPr>
            <w:rStyle w:val="Hyperlink"/>
            <w:rFonts w:ascii="Arial" w:hAnsi="Arial" w:cs="Arial"/>
            <w:lang w:val="en-US"/>
          </w:rPr>
          <w:t>https://matrixbcg.com/blogs/brief-history/byd</w:t>
        </w:r>
      </w:hyperlink>
      <w:r w:rsidRPr="00423E3B">
        <w:rPr>
          <w:rFonts w:ascii="Arial" w:hAnsi="Arial" w:cs="Arial"/>
          <w:color w:val="000000" w:themeColor="text1"/>
          <w:lang w:val="en-US"/>
        </w:rPr>
        <w:t xml:space="preserve"> (Accessed: 29 March 2026).</w:t>
      </w:r>
    </w:p>
    <w:p w14:paraId="4878169D"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Matrix BCG (2025) </w:t>
      </w:r>
      <w:r w:rsidRPr="00423E3B">
        <w:rPr>
          <w:rFonts w:ascii="Arial" w:hAnsi="Arial" w:cs="Arial"/>
          <w:i/>
          <w:iCs/>
          <w:color w:val="000000" w:themeColor="text1"/>
          <w:lang w:val="en-US"/>
        </w:rPr>
        <w:t>PESTLE Analysis of BYD Electronic</w:t>
      </w:r>
      <w:r w:rsidRPr="00423E3B">
        <w:rPr>
          <w:rFonts w:ascii="Arial" w:hAnsi="Arial" w:cs="Arial"/>
          <w:color w:val="000000" w:themeColor="text1"/>
          <w:lang w:val="en-US"/>
        </w:rPr>
        <w:t xml:space="preserve">. Available at: </w:t>
      </w:r>
      <w:hyperlink r:id="rId34" w:tgtFrame="_new" w:history="1">
        <w:r w:rsidRPr="00423E3B">
          <w:rPr>
            <w:rStyle w:val="Hyperlink"/>
            <w:rFonts w:ascii="Arial" w:hAnsi="Arial" w:cs="Arial"/>
            <w:lang w:val="en-US"/>
          </w:rPr>
          <w:t>https://matrixbcg.com/products/byd-pestle-analysis</w:t>
        </w:r>
      </w:hyperlink>
      <w:r w:rsidRPr="00423E3B">
        <w:rPr>
          <w:rFonts w:ascii="Arial" w:hAnsi="Arial" w:cs="Arial"/>
          <w:color w:val="000000" w:themeColor="text1"/>
          <w:lang w:val="en-US"/>
        </w:rPr>
        <w:t xml:space="preserve"> (Accessed: 29 March 2026).</w:t>
      </w:r>
    </w:p>
    <w:p w14:paraId="42084F37"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Matrix BCG (2025) </w:t>
      </w:r>
      <w:r w:rsidRPr="00423E3B">
        <w:rPr>
          <w:rFonts w:ascii="Arial" w:hAnsi="Arial" w:cs="Arial"/>
          <w:i/>
          <w:iCs/>
          <w:color w:val="000000" w:themeColor="text1"/>
          <w:lang w:val="en-US"/>
        </w:rPr>
        <w:t>Strategic Analysis of BYD: PESTLE and Balanced Scorecard Insights</w:t>
      </w:r>
      <w:r w:rsidRPr="00423E3B">
        <w:rPr>
          <w:rFonts w:ascii="Arial" w:hAnsi="Arial" w:cs="Arial"/>
          <w:color w:val="000000" w:themeColor="text1"/>
          <w:lang w:val="en-US"/>
        </w:rPr>
        <w:t xml:space="preserve">. Available at: </w:t>
      </w:r>
      <w:hyperlink r:id="rId35" w:tgtFrame="_new" w:history="1">
        <w:r w:rsidRPr="00423E3B">
          <w:rPr>
            <w:rStyle w:val="Hyperlink"/>
            <w:rFonts w:ascii="Arial" w:hAnsi="Arial" w:cs="Arial"/>
            <w:lang w:val="en-US"/>
          </w:rPr>
          <w:t>https://matrixbcg.com/products/byd-strategic-analysis</w:t>
        </w:r>
      </w:hyperlink>
      <w:r w:rsidRPr="00423E3B">
        <w:rPr>
          <w:rFonts w:ascii="Arial" w:hAnsi="Arial" w:cs="Arial"/>
          <w:color w:val="000000" w:themeColor="text1"/>
          <w:lang w:val="en-US"/>
        </w:rPr>
        <w:t xml:space="preserve"> (Accessed: 29 March 2026).</w:t>
      </w:r>
    </w:p>
    <w:p w14:paraId="53D3C413"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McKinsey (2025) </w:t>
      </w:r>
      <w:r w:rsidRPr="00423E3B">
        <w:rPr>
          <w:rFonts w:ascii="Arial" w:hAnsi="Arial" w:cs="Arial"/>
          <w:i/>
          <w:iCs/>
          <w:color w:val="000000" w:themeColor="text1"/>
          <w:lang w:val="en-US"/>
        </w:rPr>
        <w:t>China Auto Consumer Insights 2025: Gaining momentum</w:t>
      </w:r>
      <w:r w:rsidRPr="00423E3B">
        <w:rPr>
          <w:rFonts w:ascii="Arial" w:hAnsi="Arial" w:cs="Arial"/>
          <w:color w:val="000000" w:themeColor="text1"/>
          <w:lang w:val="en-US"/>
        </w:rPr>
        <w:t xml:space="preserve">. Available at: </w:t>
      </w:r>
      <w:hyperlink r:id="rId36" w:tgtFrame="_new" w:history="1">
        <w:r w:rsidRPr="00423E3B">
          <w:rPr>
            <w:rStyle w:val="Hyperlink"/>
            <w:rFonts w:ascii="Arial" w:hAnsi="Arial" w:cs="Arial"/>
            <w:lang w:val="en-US"/>
          </w:rPr>
          <w:t>https://www.mckinsey.com/industries/automotive-and-assembly/our-insights/</w:t>
        </w:r>
      </w:hyperlink>
      <w:r w:rsidRPr="00423E3B">
        <w:rPr>
          <w:rFonts w:ascii="Arial" w:hAnsi="Arial" w:cs="Arial"/>
          <w:color w:val="000000" w:themeColor="text1"/>
          <w:lang w:val="en-US"/>
        </w:rPr>
        <w:t xml:space="preserve"> (Accessed: 29 March 2026).</w:t>
      </w:r>
    </w:p>
    <w:p w14:paraId="7E15F799"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PwC (2025) </w:t>
      </w:r>
      <w:r w:rsidRPr="00423E3B">
        <w:rPr>
          <w:rFonts w:ascii="Arial" w:hAnsi="Arial" w:cs="Arial"/>
          <w:i/>
          <w:iCs/>
          <w:color w:val="000000" w:themeColor="text1"/>
          <w:lang w:val="en-US"/>
        </w:rPr>
        <w:t>China Automotive Industry Trends 2025</w:t>
      </w:r>
      <w:r w:rsidRPr="00423E3B">
        <w:rPr>
          <w:rFonts w:ascii="Arial" w:hAnsi="Arial" w:cs="Arial"/>
          <w:color w:val="000000" w:themeColor="text1"/>
          <w:lang w:val="en-US"/>
        </w:rPr>
        <w:t xml:space="preserve">. Available at: </w:t>
      </w:r>
      <w:hyperlink r:id="rId37" w:tgtFrame="_new" w:history="1">
        <w:r w:rsidRPr="00423E3B">
          <w:rPr>
            <w:rStyle w:val="Hyperlink"/>
            <w:rFonts w:ascii="Arial" w:hAnsi="Arial" w:cs="Arial"/>
            <w:lang w:val="en-US"/>
          </w:rPr>
          <w:t>https://www.pwc.com/gx/en/industries/automotive/publications/china-auto-trends.html</w:t>
        </w:r>
      </w:hyperlink>
      <w:r w:rsidRPr="00423E3B">
        <w:rPr>
          <w:rFonts w:ascii="Arial" w:hAnsi="Arial" w:cs="Arial"/>
          <w:color w:val="000000" w:themeColor="text1"/>
          <w:lang w:val="en-US"/>
        </w:rPr>
        <w:t xml:space="preserve"> (Accessed: 29 March 2026).</w:t>
      </w:r>
    </w:p>
    <w:p w14:paraId="2BC89B99"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ResearchGate (2024) </w:t>
      </w:r>
      <w:r w:rsidRPr="00423E3B">
        <w:rPr>
          <w:rFonts w:ascii="Arial" w:hAnsi="Arial" w:cs="Arial"/>
          <w:i/>
          <w:iCs/>
          <w:color w:val="000000" w:themeColor="text1"/>
          <w:lang w:val="en-US"/>
        </w:rPr>
        <w:t>Analysis of BYD's Business Model and Future Development Prospects</w:t>
      </w:r>
      <w:r w:rsidRPr="00423E3B">
        <w:rPr>
          <w:rFonts w:ascii="Arial" w:hAnsi="Arial" w:cs="Arial"/>
          <w:color w:val="000000" w:themeColor="text1"/>
          <w:lang w:val="en-US"/>
        </w:rPr>
        <w:t xml:space="preserve">. Available at: </w:t>
      </w:r>
      <w:hyperlink r:id="rId38" w:tgtFrame="_new" w:history="1">
        <w:r w:rsidRPr="00423E3B">
          <w:rPr>
            <w:rStyle w:val="Hyperlink"/>
            <w:rFonts w:ascii="Arial" w:hAnsi="Arial" w:cs="Arial"/>
            <w:lang w:val="en-US"/>
          </w:rPr>
          <w:t>https://www.researchgate.net/publication/357609788</w:t>
        </w:r>
      </w:hyperlink>
      <w:r w:rsidRPr="00423E3B">
        <w:rPr>
          <w:rFonts w:ascii="Arial" w:hAnsi="Arial" w:cs="Arial"/>
          <w:color w:val="000000" w:themeColor="text1"/>
          <w:lang w:val="en-US"/>
        </w:rPr>
        <w:t xml:space="preserve"> (Accessed: 29 March 2026).</w:t>
      </w:r>
    </w:p>
    <w:p w14:paraId="4A060F87"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ResearchGate (2024) </w:t>
      </w:r>
      <w:r w:rsidRPr="00423E3B">
        <w:rPr>
          <w:rFonts w:ascii="Arial" w:hAnsi="Arial" w:cs="Arial"/>
          <w:i/>
          <w:iCs/>
          <w:color w:val="000000" w:themeColor="text1"/>
          <w:lang w:val="en-US"/>
        </w:rPr>
        <w:t>BYD blade battery for sustainable mobility: review of technical, economic, and environmental aspects</w:t>
      </w:r>
      <w:r w:rsidRPr="00423E3B">
        <w:rPr>
          <w:rFonts w:ascii="Arial" w:hAnsi="Arial" w:cs="Arial"/>
          <w:color w:val="000000" w:themeColor="text1"/>
          <w:lang w:val="en-US"/>
        </w:rPr>
        <w:t xml:space="preserve">. Available at: </w:t>
      </w:r>
      <w:hyperlink r:id="rId39" w:tgtFrame="_new" w:history="1">
        <w:r w:rsidRPr="00423E3B">
          <w:rPr>
            <w:rStyle w:val="Hyperlink"/>
            <w:rFonts w:ascii="Arial" w:hAnsi="Arial" w:cs="Arial"/>
            <w:lang w:val="en-US"/>
          </w:rPr>
          <w:t>https://www.researchgate.net/publication/400765746</w:t>
        </w:r>
      </w:hyperlink>
      <w:r w:rsidRPr="00423E3B">
        <w:rPr>
          <w:rFonts w:ascii="Arial" w:hAnsi="Arial" w:cs="Arial"/>
          <w:color w:val="000000" w:themeColor="text1"/>
          <w:lang w:val="en-US"/>
        </w:rPr>
        <w:t xml:space="preserve"> (Accessed: 29 March 2026).</w:t>
      </w:r>
    </w:p>
    <w:p w14:paraId="658E8ACD"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ResearchGate (2024) </w:t>
      </w:r>
      <w:r w:rsidRPr="00423E3B">
        <w:rPr>
          <w:rFonts w:ascii="Arial" w:hAnsi="Arial" w:cs="Arial"/>
          <w:i/>
          <w:iCs/>
          <w:color w:val="000000" w:themeColor="text1"/>
          <w:lang w:val="en-US"/>
        </w:rPr>
        <w:t>Financial Statement Analysis of BYD Company Limited</w:t>
      </w:r>
      <w:r w:rsidRPr="00423E3B">
        <w:rPr>
          <w:rFonts w:ascii="Arial" w:hAnsi="Arial" w:cs="Arial"/>
          <w:color w:val="000000" w:themeColor="text1"/>
          <w:lang w:val="en-US"/>
        </w:rPr>
        <w:t xml:space="preserve">. Available at: </w:t>
      </w:r>
      <w:hyperlink r:id="rId40" w:tgtFrame="_new" w:history="1">
        <w:r w:rsidRPr="00423E3B">
          <w:rPr>
            <w:rStyle w:val="Hyperlink"/>
            <w:rFonts w:ascii="Arial" w:hAnsi="Arial" w:cs="Arial"/>
            <w:lang w:val="en-US"/>
          </w:rPr>
          <w:t>https://www.researchgate.net/publication/385775837</w:t>
        </w:r>
      </w:hyperlink>
      <w:r w:rsidRPr="00423E3B">
        <w:rPr>
          <w:rFonts w:ascii="Arial" w:hAnsi="Arial" w:cs="Arial"/>
          <w:color w:val="000000" w:themeColor="text1"/>
          <w:lang w:val="en-US"/>
        </w:rPr>
        <w:t xml:space="preserve"> (Accessed: 29 March 2026).</w:t>
      </w:r>
    </w:p>
    <w:p w14:paraId="286FD5BB"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SCIRP (2024) </w:t>
      </w:r>
      <w:r w:rsidRPr="00423E3B">
        <w:rPr>
          <w:rFonts w:ascii="Arial" w:hAnsi="Arial" w:cs="Arial"/>
          <w:i/>
          <w:iCs/>
          <w:color w:val="000000" w:themeColor="text1"/>
          <w:lang w:val="en-US"/>
        </w:rPr>
        <w:t>Research on the Brand Internationalization Strategy of BYD's New Energy Vehicle</w:t>
      </w:r>
      <w:r w:rsidRPr="00423E3B">
        <w:rPr>
          <w:rFonts w:ascii="Arial" w:hAnsi="Arial" w:cs="Arial"/>
          <w:color w:val="000000" w:themeColor="text1"/>
          <w:lang w:val="en-US"/>
        </w:rPr>
        <w:t xml:space="preserve">. Available at: </w:t>
      </w:r>
      <w:hyperlink r:id="rId41" w:tgtFrame="_new" w:history="1">
        <w:r w:rsidRPr="00423E3B">
          <w:rPr>
            <w:rStyle w:val="Hyperlink"/>
            <w:rFonts w:ascii="Arial" w:hAnsi="Arial" w:cs="Arial"/>
            <w:lang w:val="en-US"/>
          </w:rPr>
          <w:t>https://www.scirp.org/journal/paperinformation?paperid=146179</w:t>
        </w:r>
      </w:hyperlink>
      <w:r w:rsidRPr="00423E3B">
        <w:rPr>
          <w:rFonts w:ascii="Arial" w:hAnsi="Arial" w:cs="Arial"/>
          <w:color w:val="000000" w:themeColor="text1"/>
          <w:lang w:val="en-US"/>
        </w:rPr>
        <w:t xml:space="preserve"> (Accessed: 29 March 2026).</w:t>
      </w:r>
    </w:p>
    <w:p w14:paraId="021DFB9A"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The Economist (2024) </w:t>
      </w:r>
      <w:r w:rsidRPr="00423E3B">
        <w:rPr>
          <w:rFonts w:ascii="Arial" w:hAnsi="Arial" w:cs="Arial"/>
          <w:i/>
          <w:iCs/>
          <w:color w:val="000000" w:themeColor="text1"/>
          <w:lang w:val="en-US"/>
        </w:rPr>
        <w:t>Can China’s BYD become a global car giant?</w:t>
      </w:r>
      <w:r w:rsidRPr="00423E3B">
        <w:rPr>
          <w:rFonts w:ascii="Arial" w:hAnsi="Arial" w:cs="Arial"/>
          <w:color w:val="000000" w:themeColor="text1"/>
          <w:lang w:val="en-US"/>
        </w:rPr>
        <w:t xml:space="preserve">. Available at: </w:t>
      </w:r>
      <w:hyperlink r:id="rId42" w:tgtFrame="_new" w:history="1">
        <w:r w:rsidRPr="00423E3B">
          <w:rPr>
            <w:rStyle w:val="Hyperlink"/>
            <w:rFonts w:ascii="Arial" w:hAnsi="Arial" w:cs="Arial"/>
            <w:lang w:val="en-US"/>
          </w:rPr>
          <w:t>https://www.economist.com/business/2024/01/11/can-chinas-byd-become-a-global-car-giant</w:t>
        </w:r>
      </w:hyperlink>
      <w:r w:rsidRPr="00423E3B">
        <w:rPr>
          <w:rFonts w:ascii="Arial" w:hAnsi="Arial" w:cs="Arial"/>
          <w:color w:val="000000" w:themeColor="text1"/>
          <w:lang w:val="en-US"/>
        </w:rPr>
        <w:t xml:space="preserve"> (Accessed: 29 March 2026).</w:t>
      </w:r>
    </w:p>
    <w:p w14:paraId="5349EA95" w14:textId="77777777" w:rsidR="00423E3B" w:rsidRPr="00423E3B"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V3Cars (2025) </w:t>
      </w:r>
      <w:r w:rsidRPr="00423E3B">
        <w:rPr>
          <w:rFonts w:ascii="Arial" w:hAnsi="Arial" w:cs="Arial"/>
          <w:i/>
          <w:iCs/>
          <w:color w:val="000000" w:themeColor="text1"/>
          <w:lang w:val="en-US"/>
        </w:rPr>
        <w:t>BYD Highlight Sustainability Efforts In 2024 ESG Report</w:t>
      </w:r>
      <w:r w:rsidRPr="00423E3B">
        <w:rPr>
          <w:rFonts w:ascii="Arial" w:hAnsi="Arial" w:cs="Arial"/>
          <w:color w:val="000000" w:themeColor="text1"/>
          <w:lang w:val="en-US"/>
        </w:rPr>
        <w:t xml:space="preserve">. Available at: </w:t>
      </w:r>
      <w:hyperlink r:id="rId43" w:tgtFrame="_new" w:history="1">
        <w:r w:rsidRPr="00423E3B">
          <w:rPr>
            <w:rStyle w:val="Hyperlink"/>
            <w:rFonts w:ascii="Arial" w:hAnsi="Arial" w:cs="Arial"/>
            <w:lang w:val="en-US"/>
          </w:rPr>
          <w:t>https://www.v3cars.com/press-release/byd-highlight-sustainability-efforts-in-2024-esg-report</w:t>
        </w:r>
      </w:hyperlink>
      <w:r w:rsidRPr="00423E3B">
        <w:rPr>
          <w:rFonts w:ascii="Arial" w:hAnsi="Arial" w:cs="Arial"/>
          <w:color w:val="000000" w:themeColor="text1"/>
          <w:lang w:val="en-US"/>
        </w:rPr>
        <w:t xml:space="preserve"> (Accessed: 29 March 2026).</w:t>
      </w:r>
    </w:p>
    <w:p w14:paraId="6E201DD6" w14:textId="2D3D69F1" w:rsidR="00023A82"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lang w:val="en-US"/>
        </w:rPr>
        <w:t xml:space="preserve">ZeusPress (2025) </w:t>
      </w:r>
      <w:r w:rsidRPr="00423E3B">
        <w:rPr>
          <w:rFonts w:ascii="Arial" w:hAnsi="Arial" w:cs="Arial"/>
          <w:i/>
          <w:iCs/>
          <w:color w:val="000000" w:themeColor="text1"/>
          <w:lang w:val="en-US"/>
        </w:rPr>
        <w:t>Strategic Synergy between Financial Leverage and Technological Innovation: Analysing BYD's Competitive Edge</w:t>
      </w:r>
      <w:r w:rsidRPr="00423E3B">
        <w:rPr>
          <w:rFonts w:ascii="Arial" w:hAnsi="Arial" w:cs="Arial"/>
          <w:color w:val="000000" w:themeColor="text1"/>
          <w:lang w:val="en-US"/>
        </w:rPr>
        <w:t xml:space="preserve">. Available at: </w:t>
      </w:r>
      <w:hyperlink r:id="rId44" w:tgtFrame="_new" w:history="1">
        <w:r w:rsidRPr="00423E3B">
          <w:rPr>
            <w:rStyle w:val="Hyperlink"/>
            <w:rFonts w:ascii="Arial" w:hAnsi="Arial" w:cs="Arial"/>
            <w:lang w:val="en-US"/>
          </w:rPr>
          <w:t>https://journals.zeuspress.org/index.php/FER/article/download/214/195</w:t>
        </w:r>
      </w:hyperlink>
      <w:r w:rsidRPr="00423E3B">
        <w:rPr>
          <w:rFonts w:ascii="Arial" w:hAnsi="Arial" w:cs="Arial"/>
          <w:color w:val="000000" w:themeColor="text1"/>
          <w:lang w:val="en-US"/>
        </w:rPr>
        <w:t xml:space="preserve"> (Accessed: 29 March 2026).</w:t>
      </w:r>
    </w:p>
    <w:p w14:paraId="71469147" w14:textId="23ED238E" w:rsidR="00423E3B" w:rsidRPr="00023A82" w:rsidRDefault="00423E3B" w:rsidP="00423E3B">
      <w:pPr>
        <w:pStyle w:val="NormalWeb"/>
        <w:spacing w:line="360" w:lineRule="auto"/>
        <w:rPr>
          <w:rFonts w:ascii="Arial" w:hAnsi="Arial" w:cs="Arial"/>
          <w:color w:val="000000" w:themeColor="text1"/>
          <w:lang w:val="en-US"/>
        </w:rPr>
      </w:pPr>
      <w:r w:rsidRPr="00423E3B">
        <w:rPr>
          <w:rFonts w:ascii="Arial" w:hAnsi="Arial" w:cs="Arial"/>
          <w:color w:val="000000" w:themeColor="text1"/>
        </w:rPr>
        <w:t xml:space="preserve">Shutterstock (n.d.) </w:t>
      </w:r>
      <w:r w:rsidRPr="00423E3B">
        <w:rPr>
          <w:rFonts w:ascii="Arial" w:hAnsi="Arial" w:cs="Arial"/>
          <w:i/>
          <w:iCs/>
          <w:color w:val="000000" w:themeColor="text1"/>
        </w:rPr>
        <w:t>Concept of a balanced scorecard as used in organizational processes</w:t>
      </w:r>
      <w:r w:rsidRPr="00423E3B">
        <w:rPr>
          <w:rFonts w:ascii="Arial" w:hAnsi="Arial" w:cs="Arial"/>
          <w:color w:val="000000" w:themeColor="text1"/>
        </w:rPr>
        <w:t xml:space="preserve">. Available at: </w:t>
      </w:r>
      <w:hyperlink r:id="rId45" w:tgtFrame="_new" w:history="1">
        <w:r w:rsidRPr="00423E3B">
          <w:rPr>
            <w:rStyle w:val="Hyperlink"/>
            <w:rFonts w:ascii="Arial" w:hAnsi="Arial" w:cs="Arial"/>
          </w:rPr>
          <w:t>View image on Shutterstock</w:t>
        </w:r>
      </w:hyperlink>
      <w:r w:rsidRPr="00423E3B">
        <w:rPr>
          <w:rFonts w:ascii="Arial" w:hAnsi="Arial" w:cs="Arial"/>
          <w:color w:val="000000" w:themeColor="text1"/>
        </w:rPr>
        <w:t xml:space="preserve"> (Accessed: 29 March 2026).</w:t>
      </w:r>
    </w:p>
    <w:sectPr w:rsidR="00423E3B" w:rsidRPr="00023A82" w:rsidSect="00B501C2">
      <w:footerReference w:type="default" r:id="rId46"/>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34C9DE" w14:textId="77777777" w:rsidR="004D200D" w:rsidRDefault="004D200D">
      <w:pPr>
        <w:spacing w:after="0" w:line="240" w:lineRule="auto"/>
      </w:pPr>
      <w:r>
        <w:separator/>
      </w:r>
    </w:p>
  </w:endnote>
  <w:endnote w:type="continuationSeparator" w:id="0">
    <w:p w14:paraId="3DCA8D8A" w14:textId="77777777" w:rsidR="004D200D" w:rsidRDefault="004D2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201291"/>
      <w:docPartObj>
        <w:docPartGallery w:val="Page Numbers (Bottom of Page)"/>
        <w:docPartUnique/>
      </w:docPartObj>
    </w:sdtPr>
    <w:sdtEndPr>
      <w:rPr>
        <w:noProof/>
      </w:rPr>
    </w:sdtEndPr>
    <w:sdtContent>
      <w:p w14:paraId="4EC70776" w14:textId="77777777" w:rsidR="00B501C2" w:rsidRDefault="00B501C2">
        <w:pPr>
          <w:pStyle w:val="Footer"/>
          <w:jc w:val="right"/>
        </w:pPr>
        <w:r>
          <w:fldChar w:fldCharType="begin"/>
        </w:r>
        <w:r>
          <w:instrText xml:space="preserve"> PAGE   \* MERGEFORMAT </w:instrText>
        </w:r>
        <w:r>
          <w:fldChar w:fldCharType="separate"/>
        </w:r>
        <w:r w:rsidR="003935A4">
          <w:rPr>
            <w:noProof/>
          </w:rPr>
          <w:t>18</w:t>
        </w:r>
        <w:r>
          <w:rPr>
            <w:noProof/>
          </w:rPr>
          <w:fldChar w:fldCharType="end"/>
        </w:r>
      </w:p>
    </w:sdtContent>
  </w:sdt>
  <w:p w14:paraId="44761654" w14:textId="77777777" w:rsidR="00B501C2" w:rsidRDefault="00B501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F32FF" w14:textId="77777777" w:rsidR="004D200D" w:rsidRDefault="004D200D">
      <w:pPr>
        <w:spacing w:after="0" w:line="240" w:lineRule="auto"/>
      </w:pPr>
      <w:r>
        <w:separator/>
      </w:r>
    </w:p>
  </w:footnote>
  <w:footnote w:type="continuationSeparator" w:id="0">
    <w:p w14:paraId="62E7C44E" w14:textId="77777777" w:rsidR="004D200D" w:rsidRDefault="004D20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53F43"/>
    <w:multiLevelType w:val="hybridMultilevel"/>
    <w:tmpl w:val="715EA4BC"/>
    <w:lvl w:ilvl="0" w:tplc="6EBCB86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E37AA2"/>
    <w:multiLevelType w:val="hybridMultilevel"/>
    <w:tmpl w:val="F68C2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E10A7"/>
    <w:multiLevelType w:val="hybridMultilevel"/>
    <w:tmpl w:val="457AC2B0"/>
    <w:lvl w:ilvl="0" w:tplc="6EBCB86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311C6C"/>
    <w:multiLevelType w:val="hybridMultilevel"/>
    <w:tmpl w:val="29343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490BD0"/>
    <w:multiLevelType w:val="hybridMultilevel"/>
    <w:tmpl w:val="CA5CB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0C3D11"/>
    <w:multiLevelType w:val="hybridMultilevel"/>
    <w:tmpl w:val="F8C64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3B582B"/>
    <w:multiLevelType w:val="hybridMultilevel"/>
    <w:tmpl w:val="7F8C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765E02"/>
    <w:multiLevelType w:val="hybridMultilevel"/>
    <w:tmpl w:val="639AA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E4681"/>
    <w:multiLevelType w:val="hybridMultilevel"/>
    <w:tmpl w:val="F95CD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0638C8"/>
    <w:multiLevelType w:val="hybridMultilevel"/>
    <w:tmpl w:val="31168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2471E3"/>
    <w:multiLevelType w:val="hybridMultilevel"/>
    <w:tmpl w:val="DBAAB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D20EF0"/>
    <w:multiLevelType w:val="multilevel"/>
    <w:tmpl w:val="A1BE78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C74785"/>
    <w:multiLevelType w:val="hybridMultilevel"/>
    <w:tmpl w:val="F4F88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D396F"/>
    <w:multiLevelType w:val="hybridMultilevel"/>
    <w:tmpl w:val="21F2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E23955"/>
    <w:multiLevelType w:val="hybridMultilevel"/>
    <w:tmpl w:val="4A74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637A51"/>
    <w:multiLevelType w:val="hybridMultilevel"/>
    <w:tmpl w:val="90466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514336"/>
    <w:multiLevelType w:val="hybridMultilevel"/>
    <w:tmpl w:val="478C5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9543E6"/>
    <w:multiLevelType w:val="hybridMultilevel"/>
    <w:tmpl w:val="1FF44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534730"/>
    <w:multiLevelType w:val="hybridMultilevel"/>
    <w:tmpl w:val="93EEA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BF7B73"/>
    <w:multiLevelType w:val="hybridMultilevel"/>
    <w:tmpl w:val="587AB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AE647B"/>
    <w:multiLevelType w:val="hybridMultilevel"/>
    <w:tmpl w:val="02328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C26C15"/>
    <w:multiLevelType w:val="hybridMultilevel"/>
    <w:tmpl w:val="53763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A03D2A"/>
    <w:multiLevelType w:val="hybridMultilevel"/>
    <w:tmpl w:val="5F9C7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CA0615"/>
    <w:multiLevelType w:val="hybridMultilevel"/>
    <w:tmpl w:val="022A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003481"/>
    <w:multiLevelType w:val="hybridMultilevel"/>
    <w:tmpl w:val="C9705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520EA0"/>
    <w:multiLevelType w:val="hybridMultilevel"/>
    <w:tmpl w:val="A8D6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546C53"/>
    <w:multiLevelType w:val="hybridMultilevel"/>
    <w:tmpl w:val="19E82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DE5061"/>
    <w:multiLevelType w:val="hybridMultilevel"/>
    <w:tmpl w:val="D3CE0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F03FC0"/>
    <w:multiLevelType w:val="hybridMultilevel"/>
    <w:tmpl w:val="F97E1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5C22BF"/>
    <w:multiLevelType w:val="hybridMultilevel"/>
    <w:tmpl w:val="863AF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FA30AE"/>
    <w:multiLevelType w:val="hybridMultilevel"/>
    <w:tmpl w:val="05BA1858"/>
    <w:lvl w:ilvl="0" w:tplc="60B0A4E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0"/>
  </w:num>
  <w:num w:numId="3">
    <w:abstractNumId w:val="29"/>
  </w:num>
  <w:num w:numId="4">
    <w:abstractNumId w:val="1"/>
  </w:num>
  <w:num w:numId="5">
    <w:abstractNumId w:val="12"/>
  </w:num>
  <w:num w:numId="6">
    <w:abstractNumId w:val="19"/>
  </w:num>
  <w:num w:numId="7">
    <w:abstractNumId w:val="3"/>
  </w:num>
  <w:num w:numId="8">
    <w:abstractNumId w:val="25"/>
  </w:num>
  <w:num w:numId="9">
    <w:abstractNumId w:val="26"/>
  </w:num>
  <w:num w:numId="10">
    <w:abstractNumId w:val="6"/>
  </w:num>
  <w:num w:numId="11">
    <w:abstractNumId w:val="13"/>
  </w:num>
  <w:num w:numId="12">
    <w:abstractNumId w:val="18"/>
  </w:num>
  <w:num w:numId="13">
    <w:abstractNumId w:val="20"/>
  </w:num>
  <w:num w:numId="14">
    <w:abstractNumId w:val="14"/>
  </w:num>
  <w:num w:numId="15">
    <w:abstractNumId w:val="5"/>
  </w:num>
  <w:num w:numId="16">
    <w:abstractNumId w:val="27"/>
  </w:num>
  <w:num w:numId="17">
    <w:abstractNumId w:val="22"/>
  </w:num>
  <w:num w:numId="18">
    <w:abstractNumId w:val="21"/>
  </w:num>
  <w:num w:numId="19">
    <w:abstractNumId w:val="11"/>
  </w:num>
  <w:num w:numId="20">
    <w:abstractNumId w:val="16"/>
  </w:num>
  <w:num w:numId="21">
    <w:abstractNumId w:val="17"/>
  </w:num>
  <w:num w:numId="22">
    <w:abstractNumId w:val="28"/>
  </w:num>
  <w:num w:numId="23">
    <w:abstractNumId w:val="15"/>
  </w:num>
  <w:num w:numId="24">
    <w:abstractNumId w:val="4"/>
  </w:num>
  <w:num w:numId="25">
    <w:abstractNumId w:val="24"/>
  </w:num>
  <w:num w:numId="26">
    <w:abstractNumId w:val="7"/>
  </w:num>
  <w:num w:numId="27">
    <w:abstractNumId w:val="2"/>
  </w:num>
  <w:num w:numId="28">
    <w:abstractNumId w:val="0"/>
  </w:num>
  <w:num w:numId="29">
    <w:abstractNumId w:val="8"/>
  </w:num>
  <w:num w:numId="30">
    <w:abstractNumId w:val="9"/>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184"/>
    <w:rsid w:val="00023A82"/>
    <w:rsid w:val="00043673"/>
    <w:rsid w:val="000B343F"/>
    <w:rsid w:val="00157622"/>
    <w:rsid w:val="00184B82"/>
    <w:rsid w:val="001A0968"/>
    <w:rsid w:val="001D5EF2"/>
    <w:rsid w:val="00201D38"/>
    <w:rsid w:val="00212ED5"/>
    <w:rsid w:val="002335EE"/>
    <w:rsid w:val="002364F6"/>
    <w:rsid w:val="00273E60"/>
    <w:rsid w:val="00294D11"/>
    <w:rsid w:val="002C214F"/>
    <w:rsid w:val="002F2167"/>
    <w:rsid w:val="00310AE8"/>
    <w:rsid w:val="0034320D"/>
    <w:rsid w:val="00344923"/>
    <w:rsid w:val="00361E3B"/>
    <w:rsid w:val="00366BAF"/>
    <w:rsid w:val="003935A4"/>
    <w:rsid w:val="003C3C00"/>
    <w:rsid w:val="003D1DF7"/>
    <w:rsid w:val="003D720E"/>
    <w:rsid w:val="003E33AC"/>
    <w:rsid w:val="003F0AE2"/>
    <w:rsid w:val="00423E3B"/>
    <w:rsid w:val="004D200D"/>
    <w:rsid w:val="004D5430"/>
    <w:rsid w:val="004F1A12"/>
    <w:rsid w:val="00510578"/>
    <w:rsid w:val="0054132D"/>
    <w:rsid w:val="005462D7"/>
    <w:rsid w:val="0054654D"/>
    <w:rsid w:val="005624CB"/>
    <w:rsid w:val="005A3BF3"/>
    <w:rsid w:val="00610007"/>
    <w:rsid w:val="00645E71"/>
    <w:rsid w:val="006500FE"/>
    <w:rsid w:val="0068521A"/>
    <w:rsid w:val="006954AF"/>
    <w:rsid w:val="006C1EC2"/>
    <w:rsid w:val="006D7AC4"/>
    <w:rsid w:val="006F488B"/>
    <w:rsid w:val="00777AB3"/>
    <w:rsid w:val="00790184"/>
    <w:rsid w:val="00790955"/>
    <w:rsid w:val="007D1979"/>
    <w:rsid w:val="008279DE"/>
    <w:rsid w:val="0084131A"/>
    <w:rsid w:val="0086327D"/>
    <w:rsid w:val="008A2466"/>
    <w:rsid w:val="008B6D32"/>
    <w:rsid w:val="009A3081"/>
    <w:rsid w:val="009C4D8C"/>
    <w:rsid w:val="009C5EE4"/>
    <w:rsid w:val="009D6273"/>
    <w:rsid w:val="00A42A31"/>
    <w:rsid w:val="00A7047A"/>
    <w:rsid w:val="00A761E1"/>
    <w:rsid w:val="00A84222"/>
    <w:rsid w:val="00AA2684"/>
    <w:rsid w:val="00AC24F6"/>
    <w:rsid w:val="00B125B9"/>
    <w:rsid w:val="00B501C2"/>
    <w:rsid w:val="00B66D23"/>
    <w:rsid w:val="00B836BC"/>
    <w:rsid w:val="00C5463D"/>
    <w:rsid w:val="00C6592A"/>
    <w:rsid w:val="00C67E72"/>
    <w:rsid w:val="00C95F86"/>
    <w:rsid w:val="00CA6A69"/>
    <w:rsid w:val="00D1068B"/>
    <w:rsid w:val="00D10E8B"/>
    <w:rsid w:val="00D23B04"/>
    <w:rsid w:val="00D30556"/>
    <w:rsid w:val="00D37C87"/>
    <w:rsid w:val="00D37D8A"/>
    <w:rsid w:val="00D52CA5"/>
    <w:rsid w:val="00D61872"/>
    <w:rsid w:val="00D92F5A"/>
    <w:rsid w:val="00E20E3B"/>
    <w:rsid w:val="00E316FC"/>
    <w:rsid w:val="00E935BE"/>
    <w:rsid w:val="00E9427E"/>
    <w:rsid w:val="00EB433F"/>
    <w:rsid w:val="00EE452F"/>
    <w:rsid w:val="00EF57CD"/>
    <w:rsid w:val="00F02606"/>
    <w:rsid w:val="00F116CD"/>
    <w:rsid w:val="00F54CB7"/>
    <w:rsid w:val="00F7145E"/>
    <w:rsid w:val="00F75A88"/>
    <w:rsid w:val="00F82680"/>
    <w:rsid w:val="00FE3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E3E9"/>
  <w15:chartTrackingRefBased/>
  <w15:docId w15:val="{12967DB4-0D61-4AD4-8F87-6BEA68F0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1C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B66D23"/>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66D23"/>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7901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01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01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01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1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1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1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D23"/>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B66D23"/>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7901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01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01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01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1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1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184"/>
    <w:rPr>
      <w:rFonts w:eastAsiaTheme="majorEastAsia" w:cstheme="majorBidi"/>
      <w:color w:val="272727" w:themeColor="text1" w:themeTint="D8"/>
    </w:rPr>
  </w:style>
  <w:style w:type="paragraph" w:styleId="Title">
    <w:name w:val="Title"/>
    <w:basedOn w:val="Normal"/>
    <w:next w:val="Normal"/>
    <w:link w:val="TitleChar"/>
    <w:uiPriority w:val="10"/>
    <w:qFormat/>
    <w:rsid w:val="007901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1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1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1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184"/>
    <w:pPr>
      <w:spacing w:before="160"/>
      <w:jc w:val="center"/>
    </w:pPr>
    <w:rPr>
      <w:i/>
      <w:iCs/>
      <w:color w:val="404040" w:themeColor="text1" w:themeTint="BF"/>
    </w:rPr>
  </w:style>
  <w:style w:type="character" w:customStyle="1" w:styleId="QuoteChar">
    <w:name w:val="Quote Char"/>
    <w:basedOn w:val="DefaultParagraphFont"/>
    <w:link w:val="Quote"/>
    <w:uiPriority w:val="29"/>
    <w:rsid w:val="00790184"/>
    <w:rPr>
      <w:i/>
      <w:iCs/>
      <w:color w:val="404040" w:themeColor="text1" w:themeTint="BF"/>
    </w:rPr>
  </w:style>
  <w:style w:type="paragraph" w:styleId="ListParagraph">
    <w:name w:val="List Paragraph"/>
    <w:basedOn w:val="Normal"/>
    <w:uiPriority w:val="34"/>
    <w:qFormat/>
    <w:rsid w:val="00790184"/>
    <w:pPr>
      <w:ind w:left="720"/>
      <w:contextualSpacing/>
    </w:pPr>
  </w:style>
  <w:style w:type="character" w:styleId="IntenseEmphasis">
    <w:name w:val="Intense Emphasis"/>
    <w:basedOn w:val="DefaultParagraphFont"/>
    <w:uiPriority w:val="21"/>
    <w:qFormat/>
    <w:rsid w:val="00790184"/>
    <w:rPr>
      <w:i/>
      <w:iCs/>
      <w:color w:val="2F5496" w:themeColor="accent1" w:themeShade="BF"/>
    </w:rPr>
  </w:style>
  <w:style w:type="paragraph" w:styleId="IntenseQuote">
    <w:name w:val="Intense Quote"/>
    <w:basedOn w:val="Normal"/>
    <w:next w:val="Normal"/>
    <w:link w:val="IntenseQuoteChar"/>
    <w:uiPriority w:val="30"/>
    <w:qFormat/>
    <w:rsid w:val="007901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0184"/>
    <w:rPr>
      <w:i/>
      <w:iCs/>
      <w:color w:val="2F5496" w:themeColor="accent1" w:themeShade="BF"/>
    </w:rPr>
  </w:style>
  <w:style w:type="character" w:styleId="IntenseReference">
    <w:name w:val="Intense Reference"/>
    <w:basedOn w:val="DefaultParagraphFont"/>
    <w:uiPriority w:val="32"/>
    <w:qFormat/>
    <w:rsid w:val="00790184"/>
    <w:rPr>
      <w:b/>
      <w:bCs/>
      <w:smallCaps/>
      <w:color w:val="2F5496" w:themeColor="accent1" w:themeShade="BF"/>
      <w:spacing w:val="5"/>
    </w:rPr>
  </w:style>
  <w:style w:type="paragraph" w:styleId="NormalWeb">
    <w:name w:val="Normal (Web)"/>
    <w:basedOn w:val="Normal"/>
    <w:uiPriority w:val="99"/>
    <w:unhideWhenUsed/>
    <w:rsid w:val="00B501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50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1C2"/>
    <w:rPr>
      <w:kern w:val="0"/>
      <w:sz w:val="22"/>
      <w:szCs w:val="22"/>
      <w:lang w:val="en-GB"/>
      <w14:ligatures w14:val="none"/>
    </w:rPr>
  </w:style>
  <w:style w:type="paragraph" w:styleId="TOCHeading">
    <w:name w:val="TOC Heading"/>
    <w:basedOn w:val="Heading1"/>
    <w:next w:val="Normal"/>
    <w:uiPriority w:val="39"/>
    <w:unhideWhenUsed/>
    <w:qFormat/>
    <w:rsid w:val="00B501C2"/>
    <w:pPr>
      <w:spacing w:before="480" w:after="0"/>
      <w:outlineLvl w:val="9"/>
    </w:pPr>
    <w:rPr>
      <w:rFonts w:ascii="Times New Roman" w:hAnsi="Times New Roman"/>
      <w:bCs/>
      <w:color w:val="222A35" w:themeColor="text2" w:themeShade="80"/>
      <w:szCs w:val="28"/>
      <w:lang w:eastAsia="ja-JP"/>
    </w:rPr>
  </w:style>
  <w:style w:type="paragraph" w:styleId="TOC1">
    <w:name w:val="toc 1"/>
    <w:basedOn w:val="Normal"/>
    <w:next w:val="Normal"/>
    <w:autoRedefine/>
    <w:uiPriority w:val="39"/>
    <w:unhideWhenUsed/>
    <w:rsid w:val="00B501C2"/>
    <w:pPr>
      <w:spacing w:after="100"/>
    </w:pPr>
  </w:style>
  <w:style w:type="character" w:styleId="Hyperlink">
    <w:name w:val="Hyperlink"/>
    <w:basedOn w:val="DefaultParagraphFont"/>
    <w:uiPriority w:val="99"/>
    <w:unhideWhenUsed/>
    <w:rsid w:val="00B501C2"/>
    <w:rPr>
      <w:color w:val="0563C1" w:themeColor="hyperlink"/>
      <w:u w:val="single"/>
    </w:rPr>
  </w:style>
  <w:style w:type="paragraph" w:styleId="TOC2">
    <w:name w:val="toc 2"/>
    <w:basedOn w:val="Normal"/>
    <w:next w:val="Normal"/>
    <w:autoRedefine/>
    <w:uiPriority w:val="39"/>
    <w:unhideWhenUsed/>
    <w:rsid w:val="00B501C2"/>
    <w:pPr>
      <w:spacing w:after="100"/>
      <w:ind w:left="220"/>
    </w:pPr>
  </w:style>
  <w:style w:type="table" w:styleId="TableGrid">
    <w:name w:val="Table Grid"/>
    <w:basedOn w:val="TableNormal"/>
    <w:uiPriority w:val="39"/>
    <w:rsid w:val="00B501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B501C2"/>
    <w:pPr>
      <w:spacing w:line="240" w:lineRule="auto"/>
    </w:pPr>
    <w:rPr>
      <w:i/>
      <w:iCs/>
      <w:color w:val="44546A" w:themeColor="text2"/>
      <w:sz w:val="18"/>
      <w:szCs w:val="18"/>
    </w:rPr>
  </w:style>
  <w:style w:type="paragraph" w:styleId="TOC3">
    <w:name w:val="toc 3"/>
    <w:basedOn w:val="Normal"/>
    <w:next w:val="Normal"/>
    <w:autoRedefine/>
    <w:uiPriority w:val="39"/>
    <w:unhideWhenUsed/>
    <w:rsid w:val="00B501C2"/>
    <w:pPr>
      <w:spacing w:after="100"/>
      <w:ind w:left="440"/>
    </w:pPr>
  </w:style>
  <w:style w:type="paragraph" w:styleId="TableofFigures">
    <w:name w:val="table of figures"/>
    <w:basedOn w:val="Normal"/>
    <w:next w:val="Normal"/>
    <w:uiPriority w:val="99"/>
    <w:unhideWhenUsed/>
    <w:rsid w:val="00B501C2"/>
    <w:pPr>
      <w:spacing w:after="0"/>
    </w:pPr>
  </w:style>
  <w:style w:type="character" w:styleId="PlaceholderText">
    <w:name w:val="Placeholder Text"/>
    <w:basedOn w:val="DefaultParagraphFont"/>
    <w:uiPriority w:val="99"/>
    <w:semiHidden/>
    <w:rsid w:val="00B501C2"/>
    <w:rPr>
      <w:color w:val="666666"/>
    </w:rPr>
  </w:style>
  <w:style w:type="paragraph" w:styleId="Header">
    <w:name w:val="header"/>
    <w:basedOn w:val="Normal"/>
    <w:link w:val="HeaderChar"/>
    <w:uiPriority w:val="99"/>
    <w:semiHidden/>
    <w:unhideWhenUsed/>
    <w:rsid w:val="00B501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01C2"/>
    <w:rPr>
      <w:kern w:val="0"/>
      <w:sz w:val="22"/>
      <w:szCs w:val="22"/>
      <w:lang w:val="en-GB"/>
      <w14:ligatures w14:val="none"/>
    </w:rPr>
  </w:style>
  <w:style w:type="character" w:customStyle="1" w:styleId="UnresolvedMention">
    <w:name w:val="Unresolved Mention"/>
    <w:basedOn w:val="DefaultParagraphFont"/>
    <w:uiPriority w:val="99"/>
    <w:semiHidden/>
    <w:unhideWhenUsed/>
    <w:rsid w:val="00B501C2"/>
    <w:rPr>
      <w:color w:val="605E5C"/>
      <w:shd w:val="clear" w:color="auto" w:fill="E1DFDD"/>
    </w:rPr>
  </w:style>
  <w:style w:type="table" w:styleId="GridTable4-Accent1">
    <w:name w:val="Grid Table 4 Accent 1"/>
    <w:basedOn w:val="TableNormal"/>
    <w:uiPriority w:val="49"/>
    <w:rsid w:val="00B501C2"/>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methodology.net/byd-ansoff-matrix/" TargetMode="External"/><Relationship Id="rId18" Type="http://schemas.openxmlformats.org/officeDocument/2006/relationships/hyperlink" Target="https://www1.hkexnews.hk/listedco/listconews/sehk/2025/0324/2025032401244.pdf" TargetMode="External"/><Relationship Id="rId26" Type="http://schemas.openxmlformats.org/officeDocument/2006/relationships/hyperlink" Target="https://research-methodology.net/a-brief-overview-of-byd-business-strategy/" TargetMode="External"/><Relationship Id="rId39" Type="http://schemas.openxmlformats.org/officeDocument/2006/relationships/hyperlink" Target="https://www.researchgate.net/publication/400765746" TargetMode="External"/><Relationship Id="rId21" Type="http://schemas.openxmlformats.org/officeDocument/2006/relationships/hyperlink" Target="https://bydenergia.com/en/byd-global-reduction-in-tons-of-co2-emissions/" TargetMode="External"/><Relationship Id="rId34" Type="http://schemas.openxmlformats.org/officeDocument/2006/relationships/hyperlink" Target="https://matrixbcg.com/products/byd-pestle-analysis" TargetMode="External"/><Relationship Id="rId42" Type="http://schemas.openxmlformats.org/officeDocument/2006/relationships/hyperlink" Target="https://www.economist.com/business/2024/01/11/can-chinas-byd-become-a-global-car-giant"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1.hkexnews.hk/listedco/listconews/sehk/2024/0326/2024032602559.pdf" TargetMode="External"/><Relationship Id="rId29" Type="http://schemas.openxmlformats.org/officeDocument/2006/relationships/hyperlink" Target="https://www.forbes.com/companies/by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utterstock.com/image-illustration/concept-balanced-scorecard-used-organizational-processes-1572309667" TargetMode="External"/><Relationship Id="rId24" Type="http://schemas.openxmlformats.org/officeDocument/2006/relationships/hyperlink" Target="https://www.cnbc.com/2024/06/12/eu-to-slap-additional-tariffs-on-chinese-evs.html" TargetMode="External"/><Relationship Id="rId32" Type="http://schemas.openxmlformats.org/officeDocument/2006/relationships/hyperlink" Target="https://matrixbcg.com/products/byd-strategic-analysis" TargetMode="External"/><Relationship Id="rId37" Type="http://schemas.openxmlformats.org/officeDocument/2006/relationships/hyperlink" Target="https://www.pwc.com/gx/en/industries/automotive/publications/china-auto-trends.html" TargetMode="External"/><Relationship Id="rId40" Type="http://schemas.openxmlformats.org/officeDocument/2006/relationships/hyperlink" Target="https://www.researchgate.net/publication/385775837" TargetMode="External"/><Relationship Id="rId45" Type="http://schemas.openxmlformats.org/officeDocument/2006/relationships/hyperlink" Target="https://www.shutterstock.com/search/balanced-scorecard?image_type=illustration&amp;utm_source=chatgpt.com" TargetMode="External"/><Relationship Id="rId5" Type="http://schemas.openxmlformats.org/officeDocument/2006/relationships/webSettings" Target="webSettings.xml"/><Relationship Id="rId15" Type="http://schemas.openxmlformats.org/officeDocument/2006/relationships/hyperlink" Target="https://www.britannica.com/money/BYD-Co-Ltd" TargetMode="External"/><Relationship Id="rId23" Type="http://schemas.openxmlformats.org/officeDocument/2006/relationships/hyperlink" Target="https://carnewschina.com/2026/02/26/" TargetMode="External"/><Relationship Id="rId28" Type="http://schemas.openxmlformats.org/officeDocument/2006/relationships/hyperlink" Target="https://www.forbes.com/sites/world-economic-forum/2024/01/05/byd-the-chinese-ev-giant/" TargetMode="External"/><Relationship Id="rId36" Type="http://schemas.openxmlformats.org/officeDocument/2006/relationships/hyperlink" Target="https://www.mckinsey.com/industries/automotive-and-assembly/our-insights/" TargetMode="External"/><Relationship Id="rId10" Type="http://schemas.openxmlformats.org/officeDocument/2006/relationships/image" Target="media/image2.png"/><Relationship Id="rId19" Type="http://schemas.openxmlformats.org/officeDocument/2006/relationships/hyperlink" Target="https://bydautoindia.com/news/BYD-COMPANY-LIMITED-Financial-Report" TargetMode="External"/><Relationship Id="rId31" Type="http://schemas.openxmlformats.org/officeDocument/2006/relationships/hyperlink" Target="https://www.ig.com/en/news-and-trade-ideas/" TargetMode="External"/><Relationship Id="rId44" Type="http://schemas.openxmlformats.org/officeDocument/2006/relationships/hyperlink" Target="https://journals.zeuspress.org/index.php/FER/article/download/214/195"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alixpartners.com/insights/" TargetMode="External"/><Relationship Id="rId22" Type="http://schemas.openxmlformats.org/officeDocument/2006/relationships/hyperlink" Target="https://cmr.berkeley.edu/2024/05/" TargetMode="External"/><Relationship Id="rId27" Type="http://schemas.openxmlformats.org/officeDocument/2006/relationships/hyperlink" Target="https://evboosters.com/ev-charging-news/the-blueprint-of-an-ev-empire-how-byd-built-global-dominance-through-vertical-integration/" TargetMode="External"/><Relationship Id="rId30" Type="http://schemas.openxmlformats.org/officeDocument/2006/relationships/hyperlink" Target="https://store.hbr.org/product/byd-in-the-fast-lane-financial-performance-and-valuation/CBS095" TargetMode="External"/><Relationship Id="rId35" Type="http://schemas.openxmlformats.org/officeDocument/2006/relationships/hyperlink" Target="https://matrixbcg.com/products/byd-strategic-analysis" TargetMode="External"/><Relationship Id="rId43" Type="http://schemas.openxmlformats.org/officeDocument/2006/relationships/hyperlink" Target="https://www.v3cars.com/press-release/byd-highlight-sustainability-efforts-in-2024-esg-report"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1.hkexnews.hk/listedco/listconews/sehk/2025/0324/2025032401238.pdf" TargetMode="External"/><Relationship Id="rId25" Type="http://schemas.openxmlformats.org/officeDocument/2006/relationships/hyperlink" Target="https://www.cnbc.com/2025/01/15/byd-unveils-smart-car-strategy.html" TargetMode="External"/><Relationship Id="rId33" Type="http://schemas.openxmlformats.org/officeDocument/2006/relationships/hyperlink" Target="https://matrixbcg.com/blogs/brief-history/byd" TargetMode="External"/><Relationship Id="rId38" Type="http://schemas.openxmlformats.org/officeDocument/2006/relationships/hyperlink" Target="https://www.researchgate.net/publication/357609788" TargetMode="External"/><Relationship Id="rId46" Type="http://schemas.openxmlformats.org/officeDocument/2006/relationships/footer" Target="footer1.xml"/><Relationship Id="rId20" Type="http://schemas.openxmlformats.org/officeDocument/2006/relationships/hyperlink" Target="https://bydbrasil.com.br/wp-content/uploads/2025/09/BYD-Brazil-2024-Sustainability-Report-1.pdf" TargetMode="External"/><Relationship Id="rId41" Type="http://schemas.openxmlformats.org/officeDocument/2006/relationships/hyperlink" Target="https://www.scirp.org/journal/paperinformation?paperid=1461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DBD45-6349-4B86-8F60-8FF0BD715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6773</Words>
  <Characters>38610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83</cp:revision>
  <dcterms:created xsi:type="dcterms:W3CDTF">2026-03-02T10:18:00Z</dcterms:created>
  <dcterms:modified xsi:type="dcterms:W3CDTF">2026-04-27T16:16:00Z</dcterms:modified>
</cp:coreProperties>
</file>