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F2D3B" w14:textId="77777777" w:rsidR="009A5DA7" w:rsidRDefault="009A5DA7" w:rsidP="009A5DA7">
      <w:pPr>
        <w:spacing w:before="0" w:after="160" w:line="278" w:lineRule="auto"/>
        <w:jc w:val="center"/>
        <w:rPr>
          <w:rFonts w:eastAsiaTheme="minorHAnsi"/>
          <w:b/>
          <w:bCs/>
          <w:kern w:val="2"/>
          <w:sz w:val="24"/>
          <w:szCs w:val="24"/>
          <w14:ligatures w14:val="standardContextual"/>
        </w:rPr>
      </w:pPr>
    </w:p>
    <w:p w14:paraId="2E9EAFCF" w14:textId="2C4E4980" w:rsidR="009A5DA7" w:rsidRDefault="009A5DA7" w:rsidP="009A5DA7">
      <w:pPr>
        <w:spacing w:before="0" w:after="160" w:line="278" w:lineRule="auto"/>
        <w:jc w:val="center"/>
        <w:rPr>
          <w:rFonts w:eastAsiaTheme="minorHAnsi"/>
          <w:b/>
          <w:bCs/>
          <w:kern w:val="2"/>
          <w:sz w:val="24"/>
          <w:szCs w:val="24"/>
          <w14:ligatures w14:val="standardContextual"/>
        </w:rPr>
      </w:pPr>
      <w:r>
        <w:rPr>
          <w:rFonts w:eastAsiaTheme="minorHAnsi"/>
          <w:b/>
          <w:bCs/>
          <w:noProof/>
          <w:kern w:val="2"/>
          <w:sz w:val="24"/>
          <w:szCs w:val="24"/>
          <w14:ligatures w14:val="standardContextual"/>
        </w:rPr>
        <w:drawing>
          <wp:inline distT="0" distB="0" distL="0" distR="0" wp14:anchorId="52667EBA" wp14:editId="41188D7F">
            <wp:extent cx="4886960" cy="2535784"/>
            <wp:effectExtent l="0" t="0" r="8890" b="0"/>
            <wp:docPr id="12641993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199364" name="Picture 126419936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9099" cy="2542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440FF" w14:textId="77777777" w:rsidR="009A5DA7" w:rsidRDefault="009A5DA7" w:rsidP="009A5DA7">
      <w:pPr>
        <w:spacing w:before="0" w:after="160" w:line="278" w:lineRule="auto"/>
        <w:rPr>
          <w:rFonts w:eastAsiaTheme="minorHAnsi"/>
          <w:b/>
          <w:bCs/>
          <w:kern w:val="2"/>
          <w:sz w:val="24"/>
          <w:szCs w:val="24"/>
          <w14:ligatures w14:val="standardContextual"/>
        </w:rPr>
      </w:pPr>
    </w:p>
    <w:p w14:paraId="285E7CE0" w14:textId="77777777" w:rsidR="009A5DA7" w:rsidRDefault="009A5DA7" w:rsidP="009A5DA7">
      <w:pPr>
        <w:spacing w:before="0" w:after="160" w:line="278" w:lineRule="auto"/>
        <w:rPr>
          <w:rFonts w:eastAsiaTheme="minorHAnsi"/>
          <w:b/>
          <w:bCs/>
          <w:kern w:val="2"/>
          <w:sz w:val="24"/>
          <w:szCs w:val="24"/>
          <w14:ligatures w14:val="standardContextual"/>
        </w:rPr>
      </w:pPr>
    </w:p>
    <w:p w14:paraId="54AC6061" w14:textId="102C1FC4" w:rsidR="009A5DA7" w:rsidRDefault="009A5DA7" w:rsidP="009A5DA7">
      <w:pPr>
        <w:spacing w:before="0" w:after="160" w:line="278" w:lineRule="auto"/>
        <w:rPr>
          <w:rFonts w:eastAsiaTheme="minorHAnsi"/>
          <w:b/>
          <w:bCs/>
          <w:kern w:val="2"/>
          <w:sz w:val="24"/>
          <w:szCs w:val="24"/>
          <w14:ligatures w14:val="standardContextual"/>
        </w:rPr>
      </w:pPr>
    </w:p>
    <w:p w14:paraId="631FE59C" w14:textId="28047816" w:rsidR="009A5DA7" w:rsidRDefault="009A5DA7" w:rsidP="009A5DA7">
      <w:pPr>
        <w:spacing w:before="0" w:after="160" w:line="278" w:lineRule="auto"/>
        <w:rPr>
          <w:rFonts w:eastAsiaTheme="minorHAnsi"/>
          <w:b/>
          <w:bCs/>
          <w:kern w:val="2"/>
          <w:sz w:val="24"/>
          <w:szCs w:val="24"/>
          <w14:ligatures w14:val="standardContextual"/>
        </w:rPr>
      </w:pPr>
    </w:p>
    <w:p w14:paraId="1351CEA5" w14:textId="77777777" w:rsidR="009A5DA7" w:rsidRDefault="009A5DA7" w:rsidP="009A5DA7">
      <w:pPr>
        <w:spacing w:before="0" w:after="160" w:line="278" w:lineRule="auto"/>
        <w:rPr>
          <w:rFonts w:eastAsiaTheme="minorHAnsi"/>
          <w:b/>
          <w:bCs/>
          <w:kern w:val="2"/>
          <w:sz w:val="24"/>
          <w:szCs w:val="24"/>
          <w14:ligatures w14:val="standardContextual"/>
        </w:rPr>
      </w:pPr>
    </w:p>
    <w:p w14:paraId="481772D6" w14:textId="42170691" w:rsidR="009A5DA7" w:rsidRDefault="009A5DA7" w:rsidP="009A5DA7">
      <w:pPr>
        <w:spacing w:before="0" w:after="160" w:line="278" w:lineRule="auto"/>
        <w:rPr>
          <w:rFonts w:eastAsiaTheme="minorHAnsi"/>
          <w:b/>
          <w:bCs/>
          <w:kern w:val="2"/>
          <w:sz w:val="24"/>
          <w:szCs w:val="24"/>
          <w14:ligatures w14:val="standardContextual"/>
        </w:rPr>
      </w:pPr>
    </w:p>
    <w:p w14:paraId="1D4502AA" w14:textId="77777777" w:rsidR="009A5DA7" w:rsidRDefault="009A5DA7" w:rsidP="009A5DA7">
      <w:pPr>
        <w:spacing w:before="0" w:after="160" w:line="278" w:lineRule="auto"/>
        <w:rPr>
          <w:rFonts w:eastAsiaTheme="minorHAnsi"/>
          <w:b/>
          <w:bCs/>
          <w:kern w:val="2"/>
          <w:sz w:val="24"/>
          <w:szCs w:val="24"/>
          <w14:ligatures w14:val="standardContextual"/>
        </w:rPr>
      </w:pPr>
    </w:p>
    <w:p w14:paraId="11755601" w14:textId="77777777" w:rsidR="009A5DA7" w:rsidRDefault="009A5DA7" w:rsidP="009A5DA7">
      <w:pPr>
        <w:spacing w:before="0" w:after="160" w:line="278" w:lineRule="auto"/>
        <w:rPr>
          <w:rFonts w:eastAsiaTheme="minorHAnsi"/>
          <w:b/>
          <w:bCs/>
          <w:kern w:val="2"/>
          <w:sz w:val="24"/>
          <w:szCs w:val="24"/>
          <w14:ligatures w14:val="standardContextual"/>
        </w:rPr>
      </w:pPr>
    </w:p>
    <w:p w14:paraId="70813070" w14:textId="6E9D08A9" w:rsidR="009A5DA7" w:rsidRPr="00BA4239" w:rsidRDefault="009A5DA7" w:rsidP="009A5DA7">
      <w:pPr>
        <w:spacing w:before="0" w:after="160" w:line="278" w:lineRule="auto"/>
        <w:rPr>
          <w:rFonts w:eastAsiaTheme="minorHAnsi"/>
          <w:kern w:val="2"/>
          <w:sz w:val="24"/>
          <w:szCs w:val="24"/>
          <w14:ligatures w14:val="standardContextual"/>
        </w:rPr>
      </w:pPr>
      <w:r w:rsidRPr="00BA4239">
        <w:rPr>
          <w:rFonts w:eastAsiaTheme="minorHAnsi"/>
          <w:b/>
          <w:bCs/>
          <w:kern w:val="2"/>
          <w:sz w:val="24"/>
          <w:szCs w:val="24"/>
          <w14:ligatures w14:val="standardContextual"/>
        </w:rPr>
        <w:t>Your name:</w:t>
      </w:r>
      <w:r w:rsidRPr="00BA4239">
        <w:rPr>
          <w:rFonts w:eastAsiaTheme="minorHAnsi"/>
          <w:kern w:val="2"/>
          <w:sz w:val="24"/>
          <w:szCs w:val="24"/>
          <w14:ligatures w14:val="standardContextual"/>
        </w:rPr>
        <w:t xml:space="preserve"> Muna Sheikh</w:t>
      </w:r>
    </w:p>
    <w:p w14:paraId="272C2A5B" w14:textId="77777777" w:rsidR="009A5DA7" w:rsidRPr="00BA4239" w:rsidRDefault="009A5DA7" w:rsidP="009A5DA7">
      <w:pPr>
        <w:spacing w:before="0" w:after="160" w:line="278" w:lineRule="auto"/>
        <w:rPr>
          <w:rFonts w:eastAsiaTheme="minorHAnsi"/>
          <w:kern w:val="2"/>
          <w:sz w:val="24"/>
          <w:szCs w:val="24"/>
          <w14:ligatures w14:val="standardContextual"/>
        </w:rPr>
      </w:pPr>
      <w:r w:rsidRPr="00BA4239">
        <w:rPr>
          <w:rFonts w:eastAsiaTheme="minorHAnsi"/>
          <w:b/>
          <w:bCs/>
          <w:kern w:val="2"/>
          <w:sz w:val="24"/>
          <w:szCs w:val="24"/>
          <w14:ligatures w14:val="standardContextual"/>
        </w:rPr>
        <w:t>Student number:</w:t>
      </w:r>
      <w:r w:rsidRPr="00BA4239">
        <w:rPr>
          <w:rFonts w:eastAsiaTheme="minorHAnsi"/>
          <w:kern w:val="2"/>
          <w:sz w:val="24"/>
          <w:szCs w:val="24"/>
          <w14:ligatures w14:val="standardContextual"/>
        </w:rPr>
        <w:t xml:space="preserve"> 2226434</w:t>
      </w:r>
    </w:p>
    <w:p w14:paraId="6461ADAA" w14:textId="77777777" w:rsidR="009A5DA7" w:rsidRPr="00BA4239" w:rsidRDefault="009A5DA7" w:rsidP="009A5DA7">
      <w:pPr>
        <w:spacing w:before="0" w:after="160" w:line="278" w:lineRule="auto"/>
        <w:rPr>
          <w:rFonts w:eastAsiaTheme="minorHAnsi"/>
          <w:b/>
          <w:bCs/>
          <w:kern w:val="2"/>
          <w:sz w:val="24"/>
          <w:szCs w:val="24"/>
          <w14:ligatures w14:val="standardContextual"/>
        </w:rPr>
      </w:pPr>
      <w:r w:rsidRPr="00BA4239">
        <w:rPr>
          <w:rFonts w:eastAsiaTheme="minorHAnsi"/>
          <w:b/>
          <w:bCs/>
          <w:kern w:val="2"/>
          <w:sz w:val="24"/>
          <w:szCs w:val="24"/>
          <w14:ligatures w14:val="standardContextual"/>
        </w:rPr>
        <w:t xml:space="preserve">Programme: </w:t>
      </w:r>
      <w:r w:rsidRPr="00BA4239">
        <w:rPr>
          <w:rFonts w:eastAsiaTheme="minorHAnsi"/>
          <w:kern w:val="2"/>
          <w:sz w:val="24"/>
          <w:szCs w:val="24"/>
          <w14:ligatures w14:val="standardContextual"/>
        </w:rPr>
        <w:t>BSc Health and Social Care</w:t>
      </w:r>
    </w:p>
    <w:p w14:paraId="12502CF9" w14:textId="77777777" w:rsidR="009A5DA7" w:rsidRPr="00BA4239" w:rsidRDefault="009A5DA7" w:rsidP="009A5DA7">
      <w:pPr>
        <w:spacing w:before="0" w:after="160" w:line="278" w:lineRule="auto"/>
        <w:rPr>
          <w:rFonts w:eastAsiaTheme="minorHAnsi"/>
          <w:kern w:val="2"/>
          <w:sz w:val="24"/>
          <w:szCs w:val="24"/>
          <w14:ligatures w14:val="standardContextual"/>
        </w:rPr>
      </w:pPr>
      <w:r w:rsidRPr="00BA4239">
        <w:rPr>
          <w:rFonts w:eastAsiaTheme="minorHAnsi"/>
          <w:b/>
          <w:bCs/>
          <w:kern w:val="2"/>
          <w:sz w:val="24"/>
          <w:szCs w:val="24"/>
          <w14:ligatures w14:val="standardContextual"/>
        </w:rPr>
        <w:t>Module code :</w:t>
      </w:r>
      <w:r w:rsidRPr="00BA4239">
        <w:rPr>
          <w:rFonts w:eastAsiaTheme="minorHAnsi"/>
          <w:kern w:val="2"/>
          <w:sz w:val="24"/>
          <w:szCs w:val="24"/>
          <w14:ligatures w14:val="standardContextual"/>
        </w:rPr>
        <w:t xml:space="preserve"> BMHP5016_BIRM</w:t>
      </w:r>
    </w:p>
    <w:p w14:paraId="66118BFA" w14:textId="77777777" w:rsidR="009A5DA7" w:rsidRPr="009A5DA7" w:rsidRDefault="009A5DA7" w:rsidP="009A5DA7">
      <w:pPr>
        <w:spacing w:after="160"/>
        <w:rPr>
          <w:rFonts w:eastAsiaTheme="minorHAnsi"/>
          <w:b/>
          <w:bCs/>
          <w:sz w:val="24"/>
          <w:szCs w:val="24"/>
        </w:rPr>
      </w:pPr>
      <w:r w:rsidRPr="00BA4239">
        <w:rPr>
          <w:rFonts w:eastAsiaTheme="minorHAnsi"/>
          <w:b/>
          <w:bCs/>
          <w:kern w:val="2"/>
          <w:sz w:val="24"/>
          <w:szCs w:val="24"/>
          <w14:ligatures w14:val="standardContextual"/>
        </w:rPr>
        <w:t xml:space="preserve">Title: </w:t>
      </w:r>
      <w:r w:rsidRPr="009A5DA7">
        <w:rPr>
          <w:rFonts w:eastAsiaTheme="minorHAnsi"/>
          <w:sz w:val="24"/>
          <w:szCs w:val="24"/>
        </w:rPr>
        <w:t>Protecting and Supporting Families in Health and Care (BMHP5021_BIRM)</w:t>
      </w:r>
    </w:p>
    <w:p w14:paraId="523B9775" w14:textId="4300DD64" w:rsidR="009A5DA7" w:rsidRPr="00BA4239" w:rsidRDefault="009A5DA7" w:rsidP="009A5DA7">
      <w:pPr>
        <w:spacing w:before="0" w:after="0" w:line="360" w:lineRule="auto"/>
        <w:rPr>
          <w:rFonts w:eastAsiaTheme="minorHAnsi"/>
          <w:b/>
          <w:bCs/>
          <w:kern w:val="2"/>
          <w:sz w:val="24"/>
          <w:szCs w:val="24"/>
          <w14:ligatures w14:val="standardContextual"/>
        </w:rPr>
      </w:pPr>
      <w:r w:rsidRPr="00BA4239">
        <w:rPr>
          <w:rFonts w:eastAsiaTheme="minorHAnsi"/>
          <w:b/>
          <w:bCs/>
          <w:kern w:val="2"/>
          <w:sz w:val="24"/>
          <w:szCs w:val="24"/>
          <w14:ligatures w14:val="standardContextual"/>
        </w:rPr>
        <w:t>Assignment title</w:t>
      </w:r>
      <w:r>
        <w:rPr>
          <w:rFonts w:eastAsiaTheme="minorHAnsi"/>
          <w:b/>
          <w:bCs/>
          <w:kern w:val="2"/>
          <w:sz w:val="24"/>
          <w:szCs w:val="24"/>
          <w14:ligatures w14:val="standardContextual"/>
        </w:rPr>
        <w:t xml:space="preserve">: </w:t>
      </w:r>
      <w:r w:rsidRPr="009A5DA7">
        <w:rPr>
          <w:rFonts w:eastAsiaTheme="minorHAnsi"/>
          <w:kern w:val="2"/>
          <w:sz w:val="24"/>
          <w:szCs w:val="24"/>
          <w14:ligatures w14:val="standardContextual"/>
        </w:rPr>
        <w:t xml:space="preserve"> </w:t>
      </w:r>
      <w:r w:rsidRPr="009A5DA7">
        <w:rPr>
          <w:rFonts w:asciiTheme="minorBidi" w:hAnsiTheme="minorBidi"/>
          <w:sz w:val="23"/>
          <w:szCs w:val="23"/>
        </w:rPr>
        <w:t>Case 1</w:t>
      </w:r>
      <w:r w:rsidRPr="00C4493F">
        <w:rPr>
          <w:rFonts w:asciiTheme="minorBidi" w:hAnsiTheme="minorBidi"/>
          <w:sz w:val="23"/>
          <w:szCs w:val="23"/>
        </w:rPr>
        <w:t xml:space="preserve"> – Child A </w:t>
      </w:r>
      <w:r>
        <w:rPr>
          <w:rFonts w:asciiTheme="minorBidi" w:hAnsiTheme="minorBidi"/>
          <w:sz w:val="23"/>
          <w:szCs w:val="23"/>
        </w:rPr>
        <w:t>(Group work)</w:t>
      </w:r>
    </w:p>
    <w:p w14:paraId="532E339A" w14:textId="77777777" w:rsidR="009A5DA7" w:rsidRDefault="009A5DA7" w:rsidP="009A5DA7">
      <w:pPr>
        <w:rPr>
          <w:b/>
          <w:bCs/>
          <w:sz w:val="24"/>
          <w:szCs w:val="24"/>
        </w:rPr>
      </w:pPr>
      <w:r w:rsidRPr="00F67E02">
        <w:rPr>
          <w:b/>
          <w:bCs/>
          <w:sz w:val="24"/>
          <w:szCs w:val="24"/>
        </w:rPr>
        <w:t>Word count:</w:t>
      </w:r>
    </w:p>
    <w:p w14:paraId="08401C3B" w14:textId="77777777" w:rsidR="0059705C" w:rsidRDefault="0059705C" w:rsidP="009A5DA7">
      <w:pPr>
        <w:rPr>
          <w:b/>
          <w:bCs/>
          <w:sz w:val="24"/>
          <w:szCs w:val="24"/>
        </w:rPr>
      </w:pPr>
    </w:p>
    <w:p w14:paraId="56084B42" w14:textId="77777777" w:rsidR="0059705C" w:rsidRDefault="0059705C" w:rsidP="009A5DA7">
      <w:pPr>
        <w:rPr>
          <w:b/>
          <w:bCs/>
          <w:sz w:val="24"/>
          <w:szCs w:val="24"/>
        </w:rPr>
      </w:pPr>
    </w:p>
    <w:p w14:paraId="73B7CB96" w14:textId="77777777" w:rsidR="0059705C" w:rsidRDefault="0059705C" w:rsidP="009A5DA7">
      <w:pPr>
        <w:rPr>
          <w:b/>
          <w:bCs/>
          <w:sz w:val="24"/>
          <w:szCs w:val="24"/>
        </w:rPr>
      </w:pPr>
    </w:p>
    <w:p w14:paraId="2683E4C9" w14:textId="173BFF24" w:rsidR="0059705C" w:rsidRPr="0059705C" w:rsidRDefault="0059705C" w:rsidP="009A5DA7">
      <w:pPr>
        <w:rPr>
          <w:b/>
          <w:bCs/>
          <w:sz w:val="32"/>
          <w:szCs w:val="32"/>
        </w:rPr>
      </w:pPr>
      <w:r w:rsidRPr="0059705C">
        <w:rPr>
          <w:b/>
          <w:bCs/>
          <w:sz w:val="32"/>
          <w:szCs w:val="32"/>
        </w:rPr>
        <w:lastRenderedPageBreak/>
        <w:t>Group Members:</w:t>
      </w:r>
    </w:p>
    <w:p w14:paraId="6053EE1F" w14:textId="1BBBC0F7" w:rsidR="0059705C" w:rsidRDefault="0059705C" w:rsidP="009A5DA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Name and profession: </w:t>
      </w:r>
    </w:p>
    <w:p w14:paraId="16D2C3F6" w14:textId="0103667B" w:rsidR="0059705C" w:rsidRDefault="0059705C" w:rsidP="0059705C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59705C">
        <w:rPr>
          <w:b/>
          <w:bCs/>
          <w:sz w:val="24"/>
          <w:szCs w:val="24"/>
        </w:rPr>
        <w:t>Erum</w:t>
      </w:r>
      <w:r>
        <w:rPr>
          <w:b/>
          <w:bCs/>
          <w:sz w:val="24"/>
          <w:szCs w:val="24"/>
        </w:rPr>
        <w:t xml:space="preserve"> -Social worker</w:t>
      </w:r>
    </w:p>
    <w:p w14:paraId="363943EE" w14:textId="2CC665BB" w:rsidR="0059705C" w:rsidRDefault="0059705C" w:rsidP="0059705C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Muna-Healthcare professional (GP)</w:t>
      </w:r>
    </w:p>
    <w:p w14:paraId="34CAB1C1" w14:textId="64C49F41" w:rsidR="0059705C" w:rsidRDefault="0059705C" w:rsidP="0059705C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Zahra-Police officer</w:t>
      </w:r>
    </w:p>
    <w:p w14:paraId="3BAC27A2" w14:textId="04A85F66" w:rsidR="0059705C" w:rsidRDefault="0059705C" w:rsidP="0059705C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Nazia-family support</w:t>
      </w:r>
    </w:p>
    <w:p w14:paraId="37261741" w14:textId="68433201" w:rsidR="0059705C" w:rsidRPr="0059705C" w:rsidRDefault="0059705C" w:rsidP="0059705C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Rubi-</w:t>
      </w:r>
      <w:r w:rsidR="00D907D8">
        <w:rPr>
          <w:b/>
          <w:bCs/>
          <w:sz w:val="24"/>
          <w:szCs w:val="24"/>
        </w:rPr>
        <w:t xml:space="preserve"> chil</w:t>
      </w:r>
      <w:r w:rsidR="00C246E5">
        <w:rPr>
          <w:b/>
          <w:bCs/>
          <w:sz w:val="24"/>
          <w:szCs w:val="24"/>
        </w:rPr>
        <w:t xml:space="preserve">dren safeguarding </w:t>
      </w:r>
    </w:p>
    <w:p w14:paraId="4B2DE310" w14:textId="77777777" w:rsidR="0059705C" w:rsidRPr="00F67E02" w:rsidRDefault="0059705C" w:rsidP="009A5DA7">
      <w:pPr>
        <w:rPr>
          <w:b/>
          <w:bCs/>
          <w:sz w:val="24"/>
          <w:szCs w:val="24"/>
        </w:rPr>
      </w:pPr>
    </w:p>
    <w:p w14:paraId="111E28C6" w14:textId="18B7A116" w:rsidR="0059705C" w:rsidRDefault="0059705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References:</w:t>
      </w:r>
    </w:p>
    <w:p w14:paraId="29455769" w14:textId="4BEDB043" w:rsidR="00702494" w:rsidRPr="002C5D7E" w:rsidRDefault="00702494" w:rsidP="002C5D7E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2C5D7E">
        <w:rPr>
          <w:rFonts w:ascii="Arial" w:hAnsi="Arial" w:cs="Arial"/>
          <w:color w:val="000000" w:themeColor="text1"/>
        </w:rPr>
        <w:t>Crenshaw, K. (2018) Publication details to be verified against the original source cited in the case review.</w:t>
      </w:r>
    </w:p>
    <w:p w14:paraId="52776454" w14:textId="77777777" w:rsidR="00746A8E" w:rsidRPr="002C5D7E" w:rsidRDefault="00746A8E" w:rsidP="000541D8">
      <w:pPr>
        <w:spacing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  <w:r w:rsidRPr="002C5D7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>Nicolas, A. (2023) Adult A, Child A: Child Safeguarding Practice Review. Birmingham: Birmingham Safeguarding Children Partnership.</w:t>
      </w:r>
    </w:p>
    <w:p w14:paraId="64371C00" w14:textId="287CE0F1" w:rsidR="00702494" w:rsidRPr="002C5D7E" w:rsidRDefault="00702494" w:rsidP="00702494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2C5D7E">
        <w:rPr>
          <w:rFonts w:ascii="Arial" w:hAnsi="Arial" w:cs="Arial"/>
          <w:color w:val="000000" w:themeColor="text1"/>
        </w:rPr>
        <w:t xml:space="preserve">Department for Education (2026) Working together to safeguard children: statutory guidance. London: Department for Education. Available at: </w:t>
      </w:r>
      <w:hyperlink r:id="rId6" w:tgtFrame="_blank" w:history="1">
        <w:r w:rsidRPr="002C5D7E">
          <w:rPr>
            <w:rStyle w:val="Hyperlink"/>
            <w:rFonts w:ascii="Arial" w:hAnsi="Arial" w:cs="Arial"/>
            <w:color w:val="000000" w:themeColor="text1"/>
          </w:rPr>
          <w:t>GOV.UK</w:t>
        </w:r>
      </w:hyperlink>
      <w:r w:rsidRPr="002C5D7E">
        <w:rPr>
          <w:rFonts w:ascii="Segoe UI Symbol" w:hAnsi="Segoe UI Symbol" w:cs="Segoe UI Symbol"/>
          <w:color w:val="000000" w:themeColor="text1"/>
        </w:rPr>
        <w:t>⁠</w:t>
      </w:r>
      <w:r w:rsidRPr="002C5D7E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inline distT="0" distB="0" distL="0" distR="0" wp14:anchorId="7140457A" wp14:editId="49B63D80">
                <wp:extent cx="304800" cy="304800"/>
                <wp:effectExtent l="0" t="0" r="0" b="0"/>
                <wp:docPr id="1793710655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2F26FB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2C5D7E">
        <w:rPr>
          <w:rFonts w:ascii="Arial" w:hAnsi="Arial" w:cs="Arial"/>
          <w:color w:val="000000" w:themeColor="text1"/>
        </w:rPr>
        <w:t xml:space="preserve"> (Accessed: 16 October 2026).</w:t>
      </w:r>
    </w:p>
    <w:p w14:paraId="1524576F" w14:textId="77777777" w:rsidR="000541D8" w:rsidRPr="002C5D7E" w:rsidRDefault="000541D8" w:rsidP="000541D8">
      <w:pPr>
        <w:shd w:val="clear" w:color="auto" w:fill="FFFFFF"/>
        <w:spacing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2C5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Department for Education (2026) Working together to safeguard children: statutory guidance. London: Department for Education. Available at: </w:t>
      </w:r>
      <w:hyperlink r:id="rId7" w:tgtFrame="_blank" w:history="1">
        <w:r w:rsidRPr="002C5D7E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n-GB"/>
          </w:rPr>
          <w:t>GOV.UK — current statutory guidance</w:t>
        </w:r>
      </w:hyperlink>
      <w:r w:rsidRPr="002C5D7E">
        <w:rPr>
          <w:rFonts w:ascii="Segoe UI Symbol" w:eastAsia="Times New Roman" w:hAnsi="Segoe UI Symbol" w:cs="Segoe UI Symbol"/>
          <w:color w:val="000000" w:themeColor="text1"/>
          <w:sz w:val="24"/>
          <w:szCs w:val="24"/>
          <w:lang w:eastAsia="en-GB"/>
        </w:rPr>
        <w:t>⁠</w:t>
      </w:r>
      <w:r w:rsidRPr="002C5D7E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303092BE" wp14:editId="527A469C">
                <wp:extent cx="304800" cy="304800"/>
                <wp:effectExtent l="0" t="0" r="0" b="0"/>
                <wp:docPr id="83339940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C796FE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2C5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(Accessed: 16 October 2026). The 2026 version replaced the 2023 version on 18 March 2026.</w:t>
      </w:r>
    </w:p>
    <w:p w14:paraId="0A7CDFA6" w14:textId="77777777" w:rsidR="000541D8" w:rsidRPr="002C5D7E" w:rsidRDefault="000541D8" w:rsidP="000541D8">
      <w:pPr>
        <w:shd w:val="clear" w:color="auto" w:fill="FFFFFF"/>
        <w:spacing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2C5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General Medical Council (GMC) (2024) Good medical practice. London: General Medical Council.</w:t>
      </w:r>
    </w:p>
    <w:p w14:paraId="23B66F7C" w14:textId="14025459" w:rsidR="000541D8" w:rsidRPr="002C5D7E" w:rsidRDefault="000541D8" w:rsidP="002C5D7E">
      <w:pPr>
        <w:shd w:val="clear" w:color="auto" w:fill="FFFFFF"/>
        <w:spacing w:beforeAutospacing="1" w:after="100" w:afterAutospacing="1" w:line="240" w:lineRule="auto"/>
        <w:rPr>
          <w:rFonts w:ascii="Arial" w:hAnsi="Arial" w:cs="Arial"/>
          <w:color w:val="000000" w:themeColor="text1"/>
        </w:rPr>
      </w:pPr>
      <w:r w:rsidRPr="002C5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General Medical Council (GMC) (2018, updated 2024) Protecting children and young people: the responsibilities of all doctors. London: General Medical Council. Available at: </w:t>
      </w:r>
      <w:hyperlink r:id="rId8" w:tgtFrame="_blank" w:history="1">
        <w:r w:rsidRPr="002C5D7E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  <w:lang w:eastAsia="en-GB"/>
          </w:rPr>
          <w:t>GMC — Protecting children and young people</w:t>
        </w:r>
      </w:hyperlink>
      <w:r w:rsidRPr="002C5D7E">
        <w:rPr>
          <w:rFonts w:ascii="Segoe UI Symbol" w:eastAsia="Times New Roman" w:hAnsi="Segoe UI Symbol" w:cs="Segoe UI Symbol"/>
          <w:color w:val="000000" w:themeColor="text1"/>
          <w:sz w:val="24"/>
          <w:szCs w:val="24"/>
          <w:lang w:eastAsia="en-GB"/>
        </w:rPr>
        <w:t>⁠</w:t>
      </w:r>
      <w:r w:rsidRPr="002C5D7E">
        <w:rPr>
          <w:rFonts w:ascii="Arial" w:eastAsia="Times New Roman" w:hAnsi="Arial" w:cs="Arial"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59964539" wp14:editId="74EA856E">
                <wp:extent cx="304800" cy="304800"/>
                <wp:effectExtent l="0" t="0" r="0" b="0"/>
                <wp:docPr id="1242199207" name="AutoShap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16FA3BF" id="AutoShape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2C5D7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(Accessed: 16 October 2026). The GMC guidance covers recognising concerns, acting to protect children, sharing information and working with other professionals.</w:t>
      </w:r>
    </w:p>
    <w:p w14:paraId="1F543D5A" w14:textId="67B947B5" w:rsidR="00702494" w:rsidRPr="002C5D7E" w:rsidRDefault="00702494" w:rsidP="00702494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2C5D7E">
        <w:rPr>
          <w:rFonts w:ascii="Arial" w:hAnsi="Arial" w:cs="Arial"/>
          <w:color w:val="000000" w:themeColor="text1"/>
        </w:rPr>
        <w:t xml:space="preserve">Firmin, C. (2020) Publication details to be verified against the original source cited in the case review. </w:t>
      </w:r>
    </w:p>
    <w:p w14:paraId="7DC257BE" w14:textId="07DB797C" w:rsidR="00702494" w:rsidRPr="002C5D7E" w:rsidRDefault="00702494" w:rsidP="00702494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2C5D7E">
        <w:rPr>
          <w:rFonts w:ascii="Arial" w:hAnsi="Arial" w:cs="Arial"/>
          <w:color w:val="000000" w:themeColor="text1"/>
        </w:rPr>
        <w:t>Great Britain (1989) Children Act 1989. London: The Stationery Office.</w:t>
      </w:r>
    </w:p>
    <w:p w14:paraId="23AD211E" w14:textId="16047A04" w:rsidR="00702494" w:rsidRPr="002C5D7E" w:rsidRDefault="00702494" w:rsidP="00702494">
      <w:pPr>
        <w:pStyle w:val="NormalWeb"/>
        <w:shd w:val="clear" w:color="auto" w:fill="FFFFFF"/>
        <w:rPr>
          <w:rFonts w:ascii="Arial" w:hAnsi="Arial" w:cs="Arial"/>
          <w:color w:val="000000" w:themeColor="text1"/>
        </w:rPr>
      </w:pPr>
      <w:r w:rsidRPr="002C5D7E">
        <w:rPr>
          <w:rFonts w:ascii="Arial" w:hAnsi="Arial" w:cs="Arial"/>
          <w:color w:val="000000" w:themeColor="text1"/>
        </w:rPr>
        <w:t>Great Britain (2004) Children Act 2004. London: The Stationery Office.</w:t>
      </w:r>
    </w:p>
    <w:p w14:paraId="1B468AEB" w14:textId="77777777" w:rsidR="00702494" w:rsidRPr="002C5D7E" w:rsidRDefault="00702494">
      <w:pPr>
        <w:rPr>
          <w:b/>
          <w:bCs/>
          <w:color w:val="000000" w:themeColor="text1"/>
          <w:sz w:val="24"/>
          <w:szCs w:val="24"/>
        </w:rPr>
      </w:pPr>
    </w:p>
    <w:sectPr w:rsidR="00702494" w:rsidRPr="002C5D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762D8A"/>
    <w:multiLevelType w:val="hybridMultilevel"/>
    <w:tmpl w:val="7C8C6F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E679C"/>
    <w:multiLevelType w:val="hybridMultilevel"/>
    <w:tmpl w:val="36F8241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A3805"/>
    <w:multiLevelType w:val="hybridMultilevel"/>
    <w:tmpl w:val="1C3462DC"/>
    <w:lvl w:ilvl="0" w:tplc="F9CEFD6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C4E3E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6150AD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F4A3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40C1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B4ACC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14D5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4E1A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D983E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3122072">
    <w:abstractNumId w:val="2"/>
  </w:num>
  <w:num w:numId="2" w16cid:durableId="446772959">
    <w:abstractNumId w:val="1"/>
  </w:num>
  <w:num w:numId="3" w16cid:durableId="1019047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DA7"/>
    <w:rsid w:val="000541D8"/>
    <w:rsid w:val="001D1810"/>
    <w:rsid w:val="00286875"/>
    <w:rsid w:val="002C5D7E"/>
    <w:rsid w:val="004E7EA6"/>
    <w:rsid w:val="0059705C"/>
    <w:rsid w:val="00702494"/>
    <w:rsid w:val="00746A8E"/>
    <w:rsid w:val="00911DE4"/>
    <w:rsid w:val="0097355E"/>
    <w:rsid w:val="009A5DA7"/>
    <w:rsid w:val="00C246E5"/>
    <w:rsid w:val="00D35373"/>
    <w:rsid w:val="00D907D8"/>
    <w:rsid w:val="00DC067F"/>
    <w:rsid w:val="00E8422C"/>
    <w:rsid w:val="00F24A6F"/>
    <w:rsid w:val="00F7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39ECB"/>
  <w15:chartTrackingRefBased/>
  <w15:docId w15:val="{3B46F763-125D-4264-BE00-4BD4EEBAE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DA7"/>
    <w:pPr>
      <w:spacing w:before="100" w:after="200" w:line="276" w:lineRule="auto"/>
    </w:pPr>
    <w:rPr>
      <w:rFonts w:eastAsiaTheme="minorEastAsia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5D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5D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5D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5D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5D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5D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5D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5D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5D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5D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5D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5D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5D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5D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5D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5D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5D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5D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5D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5D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5D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5D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5D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5D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5D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5D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5D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5D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5DA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02494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0249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4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mc-uk.org/professional-standards/the-professional-standards/protecting-children-and-young-people?utm_source=chatgp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working-together-to-safeguard-children--2?utm_source=chatgp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publications/working-together-to-safeguard-children--2?utm_source=chatgpt.com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Muna Sheikh (2226434)</dc:creator>
  <cp:keywords/>
  <dc:description/>
  <cp:lastModifiedBy>Muna Sheikh (2226434)</cp:lastModifiedBy>
  <cp:revision>16</cp:revision>
  <dcterms:created xsi:type="dcterms:W3CDTF">2026-10-16T08:51:00Z</dcterms:created>
  <dcterms:modified xsi:type="dcterms:W3CDTF">2026-10-17T20:07:00Z</dcterms:modified>
</cp:coreProperties>
</file>