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09DFD" w14:textId="1ED43F88" w:rsidR="00C515F6" w:rsidRDefault="00C515F6" w:rsidP="001A2735">
      <w:pPr>
        <w:spacing w:after="158" w:line="259" w:lineRule="auto"/>
        <w:ind w:left="0" w:firstLine="0"/>
        <w:jc w:val="center"/>
      </w:pPr>
    </w:p>
    <w:p w14:paraId="47BAE61E" w14:textId="4560D4B7" w:rsidR="001A2735" w:rsidRPr="001A2735" w:rsidRDefault="001A2735" w:rsidP="001A2735">
      <w:pPr>
        <w:spacing w:after="109" w:line="295" w:lineRule="auto"/>
        <w:ind w:left="-5" w:right="-14"/>
        <w:jc w:val="center"/>
        <w:rPr>
          <w:sz w:val="40"/>
          <w:szCs w:val="40"/>
        </w:rPr>
      </w:pPr>
      <w:r w:rsidRPr="008514B3">
        <w:rPr>
          <w:b/>
          <w:color w:val="0A2F41" w:themeColor="accent1" w:themeShade="80"/>
          <w:sz w:val="40"/>
          <w:szCs w:val="40"/>
        </w:rPr>
        <w:t>REFLECTIVE REPORT ON HOW THE ACADEMIC SKILLS MODULE HAS HELPED ME TO DEVELOP MY ACADEMIC SKILLS</w:t>
      </w:r>
      <w:r w:rsidRPr="001A2735">
        <w:rPr>
          <w:b/>
          <w:color w:val="44546A"/>
          <w:sz w:val="40"/>
          <w:szCs w:val="40"/>
        </w:rPr>
        <w:t>.</w:t>
      </w:r>
    </w:p>
    <w:p w14:paraId="54C9E0AE" w14:textId="681AEB62" w:rsidR="00C515F6" w:rsidRPr="001A2735" w:rsidRDefault="00C515F6" w:rsidP="001A2735">
      <w:pPr>
        <w:spacing w:after="158" w:line="259" w:lineRule="auto"/>
        <w:ind w:left="0" w:firstLine="0"/>
        <w:jc w:val="center"/>
        <w:rPr>
          <w:sz w:val="40"/>
          <w:szCs w:val="40"/>
        </w:rPr>
      </w:pPr>
    </w:p>
    <w:p w14:paraId="5FBD5105" w14:textId="77777777" w:rsidR="00C515F6" w:rsidRDefault="00C71C42">
      <w:pPr>
        <w:spacing w:after="160" w:line="259" w:lineRule="auto"/>
        <w:ind w:left="0" w:firstLine="0"/>
      </w:pPr>
      <w:r>
        <w:rPr>
          <w:rFonts w:ascii="Calibri" w:eastAsia="Calibri" w:hAnsi="Calibri" w:cs="Calibri"/>
          <w:sz w:val="22"/>
        </w:rPr>
        <w:t xml:space="preserve"> </w:t>
      </w:r>
    </w:p>
    <w:p w14:paraId="7CDA1689" w14:textId="77777777" w:rsidR="00C515F6" w:rsidRDefault="00C71C42">
      <w:pPr>
        <w:spacing w:after="158" w:line="259" w:lineRule="auto"/>
        <w:ind w:left="0" w:firstLine="0"/>
      </w:pPr>
      <w:r>
        <w:rPr>
          <w:rFonts w:ascii="Calibri" w:eastAsia="Calibri" w:hAnsi="Calibri" w:cs="Calibri"/>
          <w:sz w:val="22"/>
        </w:rPr>
        <w:t xml:space="preserve"> </w:t>
      </w:r>
    </w:p>
    <w:p w14:paraId="559F9149" w14:textId="77777777" w:rsidR="00C515F6" w:rsidRDefault="00C71C42">
      <w:pPr>
        <w:spacing w:after="261" w:line="259" w:lineRule="auto"/>
        <w:ind w:left="0" w:firstLine="0"/>
      </w:pPr>
      <w:r>
        <w:rPr>
          <w:rFonts w:ascii="Calibri" w:eastAsia="Calibri" w:hAnsi="Calibri" w:cs="Calibri"/>
          <w:sz w:val="22"/>
        </w:rPr>
        <w:t xml:space="preserve"> </w:t>
      </w:r>
    </w:p>
    <w:p w14:paraId="65957FC0" w14:textId="2D11BAA4" w:rsidR="00C515F6" w:rsidRPr="008514B3" w:rsidRDefault="00C71C42" w:rsidP="008514B3">
      <w:pPr>
        <w:spacing w:after="195"/>
        <w:jc w:val="center"/>
        <w:rPr>
          <w:b/>
          <w:bCs/>
          <w:color w:val="0A2F41" w:themeColor="accent1" w:themeShade="80"/>
          <w:sz w:val="36"/>
          <w:szCs w:val="36"/>
        </w:rPr>
      </w:pPr>
      <w:r w:rsidRPr="008514B3">
        <w:rPr>
          <w:b/>
          <w:bCs/>
          <w:color w:val="0A2F41" w:themeColor="accent1" w:themeShade="80"/>
          <w:sz w:val="36"/>
          <w:szCs w:val="36"/>
        </w:rPr>
        <w:t>Name: Lilia Petcu</w:t>
      </w:r>
    </w:p>
    <w:p w14:paraId="3352C79C" w14:textId="1C31ECA6" w:rsidR="00C515F6" w:rsidRPr="008514B3" w:rsidRDefault="00C71C42" w:rsidP="008514B3">
      <w:pPr>
        <w:spacing w:after="198"/>
        <w:jc w:val="center"/>
        <w:rPr>
          <w:b/>
          <w:bCs/>
          <w:color w:val="0A2F41" w:themeColor="accent1" w:themeShade="80"/>
          <w:sz w:val="36"/>
          <w:szCs w:val="36"/>
        </w:rPr>
      </w:pPr>
      <w:r w:rsidRPr="008514B3">
        <w:rPr>
          <w:b/>
          <w:bCs/>
          <w:color w:val="0A2F41" w:themeColor="accent1" w:themeShade="80"/>
          <w:sz w:val="36"/>
          <w:szCs w:val="36"/>
        </w:rPr>
        <w:t>Student ID: 2414931</w:t>
      </w:r>
    </w:p>
    <w:p w14:paraId="09C083DE" w14:textId="42506DF0" w:rsidR="00C515F6" w:rsidRPr="008514B3" w:rsidRDefault="00C71C42" w:rsidP="008514B3">
      <w:pPr>
        <w:spacing w:after="196"/>
        <w:jc w:val="center"/>
        <w:rPr>
          <w:b/>
          <w:bCs/>
          <w:color w:val="0A2F41" w:themeColor="accent1" w:themeShade="80"/>
          <w:sz w:val="36"/>
          <w:szCs w:val="36"/>
        </w:rPr>
      </w:pPr>
      <w:r w:rsidRPr="008514B3">
        <w:rPr>
          <w:b/>
          <w:bCs/>
          <w:color w:val="0A2F41" w:themeColor="accent1" w:themeShade="80"/>
          <w:sz w:val="36"/>
          <w:szCs w:val="36"/>
        </w:rPr>
        <w:t>Module Code: LCLM4001</w:t>
      </w:r>
    </w:p>
    <w:p w14:paraId="398F871C" w14:textId="22967947" w:rsidR="00C515F6" w:rsidRPr="008514B3" w:rsidRDefault="00C71C42" w:rsidP="008514B3">
      <w:pPr>
        <w:spacing w:after="196"/>
        <w:jc w:val="center"/>
        <w:rPr>
          <w:b/>
          <w:bCs/>
          <w:color w:val="0A2F41" w:themeColor="accent1" w:themeShade="80"/>
          <w:sz w:val="36"/>
          <w:szCs w:val="36"/>
        </w:rPr>
      </w:pPr>
      <w:r w:rsidRPr="008514B3">
        <w:rPr>
          <w:b/>
          <w:bCs/>
          <w:color w:val="0A2F41" w:themeColor="accent1" w:themeShade="80"/>
          <w:sz w:val="36"/>
          <w:szCs w:val="36"/>
        </w:rPr>
        <w:t>Module: Academic skills</w:t>
      </w:r>
    </w:p>
    <w:p w14:paraId="523EFE22" w14:textId="604FD135" w:rsidR="00C515F6" w:rsidRPr="008514B3" w:rsidRDefault="00C71C42" w:rsidP="008514B3">
      <w:pPr>
        <w:spacing w:after="150"/>
        <w:jc w:val="center"/>
        <w:rPr>
          <w:b/>
          <w:bCs/>
          <w:color w:val="0A2F41" w:themeColor="accent1" w:themeShade="80"/>
          <w:sz w:val="36"/>
          <w:szCs w:val="36"/>
        </w:rPr>
      </w:pPr>
      <w:r w:rsidRPr="008514B3">
        <w:rPr>
          <w:b/>
          <w:bCs/>
          <w:color w:val="0A2F41" w:themeColor="accent1" w:themeShade="80"/>
          <w:sz w:val="36"/>
          <w:szCs w:val="36"/>
        </w:rPr>
        <w:t xml:space="preserve">Lecturer: </w:t>
      </w:r>
      <w:proofErr w:type="spellStart"/>
      <w:r w:rsidR="00114A33">
        <w:rPr>
          <w:b/>
          <w:bCs/>
          <w:color w:val="0A2F41" w:themeColor="accent1" w:themeShade="80"/>
          <w:sz w:val="36"/>
          <w:szCs w:val="36"/>
        </w:rPr>
        <w:t>Lizeta</w:t>
      </w:r>
      <w:proofErr w:type="spellEnd"/>
      <w:r w:rsidR="00114A33">
        <w:rPr>
          <w:b/>
          <w:bCs/>
          <w:color w:val="0A2F41" w:themeColor="accent1" w:themeShade="80"/>
          <w:sz w:val="36"/>
          <w:szCs w:val="36"/>
        </w:rPr>
        <w:t xml:space="preserve"> Demetriou</w:t>
      </w:r>
    </w:p>
    <w:p w14:paraId="55A84AB2" w14:textId="77777777" w:rsidR="00C515F6" w:rsidRDefault="00C71C42">
      <w:pPr>
        <w:spacing w:after="158" w:line="259" w:lineRule="auto"/>
        <w:ind w:left="0" w:firstLine="0"/>
      </w:pPr>
      <w:r>
        <w:t xml:space="preserve"> </w:t>
      </w:r>
    </w:p>
    <w:p w14:paraId="34468188" w14:textId="77777777" w:rsidR="00C515F6" w:rsidRDefault="00C71C42">
      <w:pPr>
        <w:spacing w:after="160" w:line="259" w:lineRule="auto"/>
        <w:ind w:left="0" w:firstLine="0"/>
      </w:pPr>
      <w:r>
        <w:t xml:space="preserve"> </w:t>
      </w:r>
    </w:p>
    <w:p w14:paraId="0FE40358" w14:textId="77777777" w:rsidR="00C515F6" w:rsidRDefault="00C71C42">
      <w:pPr>
        <w:spacing w:after="158" w:line="259" w:lineRule="auto"/>
        <w:ind w:left="0" w:firstLine="0"/>
      </w:pPr>
      <w:r>
        <w:t xml:space="preserve"> </w:t>
      </w:r>
    </w:p>
    <w:p w14:paraId="3960FEA4" w14:textId="77777777" w:rsidR="00C515F6" w:rsidRDefault="00C71C42">
      <w:pPr>
        <w:spacing w:after="160" w:line="259" w:lineRule="auto"/>
        <w:ind w:left="0" w:firstLine="0"/>
      </w:pPr>
      <w:r>
        <w:t xml:space="preserve"> </w:t>
      </w:r>
    </w:p>
    <w:p w14:paraId="5915B1D8" w14:textId="77777777" w:rsidR="00C515F6" w:rsidRDefault="00C71C42">
      <w:pPr>
        <w:spacing w:after="158" w:line="259" w:lineRule="auto"/>
        <w:ind w:left="0" w:firstLine="0"/>
      </w:pPr>
      <w:r>
        <w:t xml:space="preserve"> </w:t>
      </w:r>
    </w:p>
    <w:p w14:paraId="30548443" w14:textId="77777777" w:rsidR="00C515F6" w:rsidRDefault="00C71C42">
      <w:pPr>
        <w:spacing w:after="160" w:line="259" w:lineRule="auto"/>
        <w:ind w:left="0" w:firstLine="0"/>
      </w:pPr>
      <w:r>
        <w:t xml:space="preserve"> </w:t>
      </w:r>
    </w:p>
    <w:p w14:paraId="3562BB2F" w14:textId="77777777" w:rsidR="00C515F6" w:rsidRDefault="00C71C42">
      <w:pPr>
        <w:spacing w:after="166" w:line="259" w:lineRule="auto"/>
        <w:ind w:left="0" w:firstLine="0"/>
      </w:pPr>
      <w:r>
        <w:t xml:space="preserve"> </w:t>
      </w:r>
    </w:p>
    <w:p w14:paraId="27B3C06F" w14:textId="77777777" w:rsidR="00C515F6" w:rsidRDefault="00C71C42">
      <w:pPr>
        <w:spacing w:after="167" w:line="259" w:lineRule="auto"/>
        <w:ind w:left="0" w:firstLine="0"/>
      </w:pPr>
      <w:r>
        <w:t xml:space="preserve"> </w:t>
      </w:r>
      <w:r>
        <w:tab/>
        <w:t xml:space="preserve"> </w:t>
      </w:r>
      <w:r>
        <w:tab/>
        <w:t xml:space="preserve"> </w:t>
      </w:r>
      <w:r>
        <w:tab/>
        <w:t xml:space="preserve"> </w:t>
      </w:r>
      <w:r>
        <w:tab/>
        <w:t xml:space="preserve">  </w:t>
      </w:r>
    </w:p>
    <w:p w14:paraId="35EA2B4E" w14:textId="77777777" w:rsidR="00C515F6" w:rsidRDefault="00C71C42">
      <w:pPr>
        <w:spacing w:after="160" w:line="259" w:lineRule="auto"/>
        <w:ind w:left="0" w:firstLine="0"/>
      </w:pPr>
      <w:r>
        <w:t xml:space="preserve"> </w:t>
      </w:r>
    </w:p>
    <w:p w14:paraId="0B4CBACD" w14:textId="6BC4EA50" w:rsidR="00C515F6" w:rsidRDefault="00C515F6">
      <w:pPr>
        <w:spacing w:after="160" w:line="259" w:lineRule="auto"/>
        <w:ind w:left="0" w:firstLine="0"/>
      </w:pPr>
    </w:p>
    <w:p w14:paraId="5DCFDD5C" w14:textId="77777777" w:rsidR="008514B3" w:rsidRDefault="008514B3" w:rsidP="008514B3">
      <w:pPr>
        <w:spacing w:after="0" w:line="259" w:lineRule="auto"/>
        <w:ind w:left="0" w:firstLine="0"/>
      </w:pPr>
    </w:p>
    <w:p w14:paraId="4D2A2598" w14:textId="14355A24" w:rsidR="00C515F6" w:rsidRDefault="00C71C42" w:rsidP="008514B3">
      <w:pPr>
        <w:spacing w:after="0" w:line="259" w:lineRule="auto"/>
        <w:ind w:left="0" w:firstLine="0"/>
      </w:pPr>
      <w:r>
        <w:t xml:space="preserve"> </w:t>
      </w:r>
    </w:p>
    <w:sdt>
      <w:sdtPr>
        <w:id w:val="1645539742"/>
        <w:docPartObj>
          <w:docPartGallery w:val="Table of Contents"/>
        </w:docPartObj>
      </w:sdtPr>
      <w:sdtEndPr/>
      <w:sdtContent>
        <w:p w14:paraId="64F11727" w14:textId="77777777" w:rsidR="00C515F6" w:rsidRDefault="00C71C42">
          <w:pPr>
            <w:spacing w:after="194" w:line="259" w:lineRule="auto"/>
            <w:ind w:left="0" w:firstLine="0"/>
          </w:pPr>
          <w:r>
            <w:rPr>
              <w:rFonts w:ascii="Calibri" w:eastAsia="Calibri" w:hAnsi="Calibri" w:cs="Calibri"/>
              <w:color w:val="44546A"/>
              <w:sz w:val="32"/>
            </w:rPr>
            <w:t xml:space="preserve">Table of Contents </w:t>
          </w:r>
        </w:p>
        <w:p w14:paraId="10121255" w14:textId="10306A05" w:rsidR="00C515F6" w:rsidRDefault="00C71C42">
          <w:pPr>
            <w:pStyle w:val="TOC1"/>
            <w:tabs>
              <w:tab w:val="right" w:leader="dot" w:pos="9027"/>
            </w:tabs>
          </w:pPr>
          <w:r>
            <w:fldChar w:fldCharType="begin"/>
          </w:r>
          <w:r>
            <w:instrText xml:space="preserve"> TOC \o "1-1" \h \z \u </w:instrText>
          </w:r>
          <w:r>
            <w:fldChar w:fldCharType="separate"/>
          </w:r>
          <w:hyperlink w:anchor="_Toc5205">
            <w:r>
              <w:rPr>
                <w:rFonts w:ascii="Arial" w:eastAsia="Arial" w:hAnsi="Arial" w:cs="Arial"/>
                <w:b/>
              </w:rPr>
              <w:t>INTRODUCTION</w:t>
            </w:r>
            <w:r>
              <w:tab/>
            </w:r>
            <w:r w:rsidR="0057598A">
              <w:t>3</w:t>
            </w:r>
          </w:hyperlink>
        </w:p>
        <w:p w14:paraId="2055EE38" w14:textId="726E970F" w:rsidR="00C515F6" w:rsidRDefault="00C71C42">
          <w:pPr>
            <w:pStyle w:val="TOC1"/>
            <w:tabs>
              <w:tab w:val="right" w:leader="dot" w:pos="9027"/>
            </w:tabs>
          </w:pPr>
          <w:hyperlink w:anchor="_Toc5206">
            <w:r>
              <w:rPr>
                <w:rFonts w:ascii="Arial" w:eastAsia="Arial" w:hAnsi="Arial" w:cs="Arial"/>
                <w:b/>
              </w:rPr>
              <w:t>SKILL 1 : REFERENCING</w:t>
            </w:r>
            <w:r>
              <w:tab/>
            </w:r>
            <w:r>
              <w:fldChar w:fldCharType="begin"/>
            </w:r>
            <w:r>
              <w:instrText>PAGEREF _Toc5206 \h</w:instrText>
            </w:r>
            <w:r>
              <w:fldChar w:fldCharType="separate"/>
            </w:r>
            <w:r w:rsidR="00986E04">
              <w:rPr>
                <w:noProof/>
              </w:rPr>
              <w:t>3</w:t>
            </w:r>
            <w:r>
              <w:fldChar w:fldCharType="end"/>
            </w:r>
          </w:hyperlink>
        </w:p>
        <w:p w14:paraId="1BA09BAF" w14:textId="7E0E80FA" w:rsidR="00C515F6" w:rsidRDefault="00C71C42">
          <w:pPr>
            <w:pStyle w:val="TOC1"/>
            <w:tabs>
              <w:tab w:val="right" w:leader="dot" w:pos="9027"/>
            </w:tabs>
          </w:pPr>
          <w:hyperlink w:anchor="_Toc5207">
            <w:r>
              <w:rPr>
                <w:rFonts w:ascii="Arial" w:eastAsia="Arial" w:hAnsi="Arial" w:cs="Arial"/>
                <w:b/>
              </w:rPr>
              <w:t>SKILL 2: PARAGRAPHS</w:t>
            </w:r>
            <w:r>
              <w:tab/>
            </w:r>
            <w:r>
              <w:fldChar w:fldCharType="begin"/>
            </w:r>
            <w:r>
              <w:instrText>PAGEREF _Toc5207 \h</w:instrText>
            </w:r>
            <w:r>
              <w:fldChar w:fldCharType="separate"/>
            </w:r>
            <w:r w:rsidR="00986E04">
              <w:rPr>
                <w:noProof/>
              </w:rPr>
              <w:t>4</w:t>
            </w:r>
            <w:r>
              <w:fldChar w:fldCharType="end"/>
            </w:r>
          </w:hyperlink>
        </w:p>
        <w:p w14:paraId="7B814B08" w14:textId="31B28FEB" w:rsidR="00C515F6" w:rsidRDefault="00C71C42">
          <w:pPr>
            <w:pStyle w:val="TOC1"/>
            <w:tabs>
              <w:tab w:val="right" w:leader="dot" w:pos="9027"/>
            </w:tabs>
          </w:pPr>
          <w:hyperlink w:anchor="_Toc5208">
            <w:r>
              <w:rPr>
                <w:rFonts w:ascii="Arial" w:eastAsia="Arial" w:hAnsi="Arial" w:cs="Arial"/>
                <w:b/>
              </w:rPr>
              <w:t>SKILL 3: REFLECTION</w:t>
            </w:r>
            <w:r>
              <w:tab/>
            </w:r>
            <w:r w:rsidR="00F75BD2">
              <w:t>5</w:t>
            </w:r>
          </w:hyperlink>
        </w:p>
        <w:p w14:paraId="2A287688" w14:textId="247A1AC3" w:rsidR="00C515F6" w:rsidRDefault="00C71C42">
          <w:pPr>
            <w:pStyle w:val="TOC1"/>
            <w:tabs>
              <w:tab w:val="right" w:leader="dot" w:pos="9027"/>
            </w:tabs>
          </w:pPr>
          <w:hyperlink w:anchor="_Toc5209">
            <w:r>
              <w:rPr>
                <w:rFonts w:ascii="Arial" w:eastAsia="Arial" w:hAnsi="Arial" w:cs="Arial"/>
                <w:b/>
              </w:rPr>
              <w:t>CONCLUSION</w:t>
            </w:r>
            <w:r>
              <w:tab/>
            </w:r>
            <w:r>
              <w:fldChar w:fldCharType="begin"/>
            </w:r>
            <w:r>
              <w:instrText>PAGEREF _Toc5209 \h</w:instrText>
            </w:r>
            <w:r>
              <w:fldChar w:fldCharType="separate"/>
            </w:r>
            <w:r w:rsidR="00986E04">
              <w:rPr>
                <w:noProof/>
              </w:rPr>
              <w:t>6</w:t>
            </w:r>
            <w:r>
              <w:fldChar w:fldCharType="end"/>
            </w:r>
          </w:hyperlink>
        </w:p>
        <w:p w14:paraId="6D58065C" w14:textId="57879A8C" w:rsidR="00C515F6" w:rsidRDefault="00C71C42">
          <w:pPr>
            <w:pStyle w:val="TOC1"/>
            <w:tabs>
              <w:tab w:val="right" w:leader="dot" w:pos="9027"/>
            </w:tabs>
          </w:pPr>
          <w:hyperlink w:anchor="_Toc5210">
            <w:r>
              <w:rPr>
                <w:rFonts w:ascii="Arial" w:eastAsia="Arial" w:hAnsi="Arial" w:cs="Arial"/>
                <w:b/>
              </w:rPr>
              <w:t>REFERENCE LIST</w:t>
            </w:r>
            <w:r>
              <w:tab/>
            </w:r>
            <w:r w:rsidR="00A938FF">
              <w:t>7</w:t>
            </w:r>
          </w:hyperlink>
        </w:p>
        <w:p w14:paraId="64F8F826" w14:textId="77777777" w:rsidR="00C515F6" w:rsidRDefault="00C71C42">
          <w:r>
            <w:fldChar w:fldCharType="end"/>
          </w:r>
        </w:p>
      </w:sdtContent>
    </w:sdt>
    <w:p w14:paraId="3E54A60B" w14:textId="77777777" w:rsidR="00C515F6" w:rsidRDefault="00C71C42">
      <w:pPr>
        <w:spacing w:after="158" w:line="259" w:lineRule="auto"/>
        <w:ind w:left="0" w:firstLine="0"/>
      </w:pPr>
      <w:r>
        <w:rPr>
          <w:b/>
        </w:rPr>
        <w:t xml:space="preserve"> </w:t>
      </w:r>
    </w:p>
    <w:p w14:paraId="5072BE79" w14:textId="77777777" w:rsidR="00C515F6" w:rsidRDefault="00C71C42">
      <w:pPr>
        <w:spacing w:after="158" w:line="259" w:lineRule="auto"/>
        <w:ind w:left="0" w:firstLine="0"/>
      </w:pPr>
      <w:r>
        <w:rPr>
          <w:b/>
        </w:rPr>
        <w:t xml:space="preserve"> </w:t>
      </w:r>
    </w:p>
    <w:p w14:paraId="5D0216ED" w14:textId="77777777" w:rsidR="00C515F6" w:rsidRDefault="00C71C42">
      <w:pPr>
        <w:spacing w:after="160" w:line="259" w:lineRule="auto"/>
        <w:ind w:left="0" w:firstLine="0"/>
      </w:pPr>
      <w:r>
        <w:rPr>
          <w:b/>
        </w:rPr>
        <w:t xml:space="preserve"> </w:t>
      </w:r>
    </w:p>
    <w:p w14:paraId="34365C50" w14:textId="77777777" w:rsidR="00C515F6" w:rsidRDefault="00C71C42">
      <w:pPr>
        <w:spacing w:after="158" w:line="259" w:lineRule="auto"/>
        <w:ind w:left="0" w:firstLine="0"/>
      </w:pPr>
      <w:r>
        <w:rPr>
          <w:b/>
        </w:rPr>
        <w:t xml:space="preserve"> </w:t>
      </w:r>
    </w:p>
    <w:p w14:paraId="24803737" w14:textId="77777777" w:rsidR="00C515F6" w:rsidRDefault="00C71C42">
      <w:pPr>
        <w:spacing w:after="160" w:line="259" w:lineRule="auto"/>
        <w:ind w:left="0" w:firstLine="0"/>
      </w:pPr>
      <w:r>
        <w:rPr>
          <w:b/>
        </w:rPr>
        <w:t xml:space="preserve"> </w:t>
      </w:r>
    </w:p>
    <w:p w14:paraId="65D2FDC3" w14:textId="77777777" w:rsidR="00C515F6" w:rsidRDefault="00C71C42">
      <w:pPr>
        <w:spacing w:after="158" w:line="259" w:lineRule="auto"/>
        <w:ind w:left="0" w:firstLine="0"/>
      </w:pPr>
      <w:r>
        <w:rPr>
          <w:b/>
        </w:rPr>
        <w:t xml:space="preserve"> </w:t>
      </w:r>
    </w:p>
    <w:p w14:paraId="6A5E184D" w14:textId="77777777" w:rsidR="00C515F6" w:rsidRDefault="00C71C42">
      <w:pPr>
        <w:spacing w:after="160" w:line="259" w:lineRule="auto"/>
        <w:ind w:left="0" w:firstLine="0"/>
      </w:pPr>
      <w:r>
        <w:rPr>
          <w:b/>
        </w:rPr>
        <w:t xml:space="preserve"> </w:t>
      </w:r>
    </w:p>
    <w:p w14:paraId="36D7227B" w14:textId="77777777" w:rsidR="00C515F6" w:rsidRDefault="00C71C42">
      <w:pPr>
        <w:spacing w:after="158" w:line="259" w:lineRule="auto"/>
        <w:ind w:left="0" w:firstLine="0"/>
      </w:pPr>
      <w:r>
        <w:rPr>
          <w:b/>
        </w:rPr>
        <w:t xml:space="preserve"> </w:t>
      </w:r>
    </w:p>
    <w:p w14:paraId="7652A0B9" w14:textId="77777777" w:rsidR="00C515F6" w:rsidRDefault="00C71C42">
      <w:pPr>
        <w:spacing w:after="160" w:line="259" w:lineRule="auto"/>
        <w:ind w:left="0" w:firstLine="0"/>
      </w:pPr>
      <w:r>
        <w:rPr>
          <w:b/>
        </w:rPr>
        <w:t xml:space="preserve"> </w:t>
      </w:r>
    </w:p>
    <w:p w14:paraId="5AECC374" w14:textId="77777777" w:rsidR="00C515F6" w:rsidRDefault="00C71C42">
      <w:pPr>
        <w:spacing w:after="158" w:line="259" w:lineRule="auto"/>
        <w:ind w:left="0" w:firstLine="0"/>
      </w:pPr>
      <w:r>
        <w:rPr>
          <w:b/>
        </w:rPr>
        <w:t xml:space="preserve"> </w:t>
      </w:r>
    </w:p>
    <w:p w14:paraId="481328DC" w14:textId="77777777" w:rsidR="00C515F6" w:rsidRDefault="00C71C42">
      <w:pPr>
        <w:spacing w:after="158" w:line="259" w:lineRule="auto"/>
        <w:ind w:left="0" w:firstLine="0"/>
      </w:pPr>
      <w:r>
        <w:rPr>
          <w:b/>
        </w:rPr>
        <w:t xml:space="preserve"> </w:t>
      </w:r>
    </w:p>
    <w:p w14:paraId="22135318" w14:textId="77777777" w:rsidR="00C515F6" w:rsidRDefault="00C71C42">
      <w:pPr>
        <w:spacing w:after="160" w:line="259" w:lineRule="auto"/>
        <w:ind w:left="0" w:firstLine="0"/>
      </w:pPr>
      <w:r>
        <w:rPr>
          <w:b/>
        </w:rPr>
        <w:t xml:space="preserve"> </w:t>
      </w:r>
    </w:p>
    <w:p w14:paraId="5A678B05" w14:textId="77777777" w:rsidR="00C515F6" w:rsidRDefault="00C71C42">
      <w:pPr>
        <w:spacing w:after="158" w:line="259" w:lineRule="auto"/>
        <w:ind w:left="0" w:firstLine="0"/>
      </w:pPr>
      <w:r>
        <w:rPr>
          <w:b/>
        </w:rPr>
        <w:t xml:space="preserve"> </w:t>
      </w:r>
    </w:p>
    <w:p w14:paraId="514D2DB6" w14:textId="77777777" w:rsidR="00C515F6" w:rsidRDefault="00C71C42">
      <w:pPr>
        <w:spacing w:after="160" w:line="259" w:lineRule="auto"/>
        <w:ind w:left="0" w:firstLine="0"/>
      </w:pPr>
      <w:r>
        <w:rPr>
          <w:b/>
        </w:rPr>
        <w:t xml:space="preserve"> </w:t>
      </w:r>
    </w:p>
    <w:p w14:paraId="18DF725E" w14:textId="77777777" w:rsidR="00C515F6" w:rsidRDefault="00C71C42">
      <w:pPr>
        <w:spacing w:after="158" w:line="259" w:lineRule="auto"/>
        <w:ind w:left="0" w:firstLine="0"/>
      </w:pPr>
      <w:r>
        <w:rPr>
          <w:b/>
        </w:rPr>
        <w:t xml:space="preserve"> </w:t>
      </w:r>
    </w:p>
    <w:p w14:paraId="4F332C0E" w14:textId="77777777" w:rsidR="00C515F6" w:rsidRDefault="00C71C42">
      <w:pPr>
        <w:spacing w:after="160" w:line="259" w:lineRule="auto"/>
        <w:ind w:left="0" w:firstLine="0"/>
      </w:pPr>
      <w:r>
        <w:rPr>
          <w:b/>
        </w:rPr>
        <w:t xml:space="preserve"> </w:t>
      </w:r>
    </w:p>
    <w:p w14:paraId="3A7C958A" w14:textId="77777777" w:rsidR="001A2735" w:rsidRDefault="00C71C42" w:rsidP="001A2735">
      <w:pPr>
        <w:spacing w:after="158" w:line="259" w:lineRule="auto"/>
        <w:ind w:left="0" w:firstLine="0"/>
        <w:rPr>
          <w:b/>
        </w:rPr>
      </w:pPr>
      <w:r>
        <w:rPr>
          <w:b/>
        </w:rPr>
        <w:t xml:space="preserve"> </w:t>
      </w:r>
      <w:bookmarkStart w:id="0" w:name="_Toc5205"/>
    </w:p>
    <w:p w14:paraId="6B813EEC" w14:textId="77777777" w:rsidR="008514B3" w:rsidRDefault="008514B3" w:rsidP="001A2735">
      <w:pPr>
        <w:spacing w:after="158" w:line="259" w:lineRule="auto"/>
        <w:ind w:left="0" w:firstLine="0"/>
        <w:rPr>
          <w:b/>
        </w:rPr>
      </w:pPr>
    </w:p>
    <w:p w14:paraId="39EAF852" w14:textId="77777777" w:rsidR="008514B3" w:rsidRDefault="008514B3" w:rsidP="001A2735">
      <w:pPr>
        <w:spacing w:after="158" w:line="259" w:lineRule="auto"/>
        <w:ind w:left="0" w:firstLine="0"/>
        <w:rPr>
          <w:b/>
        </w:rPr>
      </w:pPr>
    </w:p>
    <w:p w14:paraId="291600C6" w14:textId="77777777" w:rsidR="008514B3" w:rsidRDefault="008514B3" w:rsidP="001A2735">
      <w:pPr>
        <w:spacing w:after="158" w:line="259" w:lineRule="auto"/>
        <w:ind w:left="0" w:firstLine="0"/>
      </w:pPr>
    </w:p>
    <w:p w14:paraId="7C2EE092" w14:textId="4093AC30" w:rsidR="00C515F6" w:rsidRPr="001A2735" w:rsidRDefault="001A2735" w:rsidP="001A2735">
      <w:pPr>
        <w:spacing w:after="158" w:line="259" w:lineRule="auto"/>
        <w:ind w:left="0" w:firstLine="0"/>
        <w:rPr>
          <w:b/>
          <w:bCs/>
          <w:color w:val="0A2F41" w:themeColor="accent1" w:themeShade="80"/>
        </w:rPr>
      </w:pPr>
      <w:r w:rsidRPr="001A2735">
        <w:rPr>
          <w:b/>
          <w:bCs/>
          <w:color w:val="0A2F41" w:themeColor="accent1" w:themeShade="80"/>
        </w:rPr>
        <w:lastRenderedPageBreak/>
        <w:t xml:space="preserve">         </w:t>
      </w:r>
      <w:r w:rsidR="00C71C42" w:rsidRPr="001A2735">
        <w:rPr>
          <w:b/>
          <w:bCs/>
          <w:color w:val="0A2F41" w:themeColor="accent1" w:themeShade="80"/>
        </w:rPr>
        <w:t xml:space="preserve">INTRODUCTION. </w:t>
      </w:r>
      <w:bookmarkEnd w:id="0"/>
    </w:p>
    <w:p w14:paraId="2D6A49B6" w14:textId="5F0EB9C9" w:rsidR="00C515F6" w:rsidRPr="001448E9" w:rsidRDefault="00C71C42">
      <w:pPr>
        <w:ind w:left="715"/>
      </w:pPr>
      <w:r>
        <w:t xml:space="preserve">Reflection is a critical thinking skill that aids us in better understanding a situation </w:t>
      </w:r>
      <w:r>
        <w:rPr>
          <w:b/>
        </w:rPr>
        <w:t xml:space="preserve">(Cottrell, 2024, pp 271). </w:t>
      </w:r>
      <w:r>
        <w:t>It is natural to all of us and contributes to independent judgment as we revisit situations to get a better analysis.</w:t>
      </w:r>
      <w:r>
        <w:rPr>
          <w:b/>
        </w:rPr>
        <w:t xml:space="preserve"> </w:t>
      </w:r>
      <w:r>
        <w:t xml:space="preserve">Reflections helps us better understand the things that affect our performance and progress </w:t>
      </w:r>
      <w:r>
        <w:rPr>
          <w:b/>
        </w:rPr>
        <w:t>(Cottrell, 2024, pp 269).</w:t>
      </w:r>
      <w:r>
        <w:t xml:space="preserve"> It is also vital in our acquisition of valuable insight to help us make better decisions </w:t>
      </w:r>
      <w:r>
        <w:rPr>
          <w:b/>
        </w:rPr>
        <w:t>(Cottrell, 2024, pp 269).</w:t>
      </w:r>
      <w:r>
        <w:t xml:space="preserve"> In this report, I have chosen to reflect on 1) Referencing 2) Paragraph Writing and 3) Reflective Skills. To do </w:t>
      </w:r>
      <w:r w:rsidR="008514B3">
        <w:t>this</w:t>
      </w:r>
      <w:r>
        <w:t>, I will be employing Kolb’s reflective cycle</w:t>
      </w:r>
      <w:r w:rsidR="001448E9">
        <w:t xml:space="preserve"> </w:t>
      </w:r>
      <w:r w:rsidR="001448E9">
        <w:rPr>
          <w:b/>
          <w:bCs/>
        </w:rPr>
        <w:t>(Kolb, 1984).</w:t>
      </w:r>
    </w:p>
    <w:p w14:paraId="619A8A94" w14:textId="77777777" w:rsidR="00C515F6" w:rsidRDefault="00C71C42">
      <w:pPr>
        <w:spacing w:after="45" w:line="259" w:lineRule="auto"/>
        <w:ind w:left="720" w:firstLine="0"/>
      </w:pPr>
      <w:r>
        <w:t xml:space="preserve"> </w:t>
      </w:r>
    </w:p>
    <w:p w14:paraId="00C34A34" w14:textId="77777777" w:rsidR="00C515F6" w:rsidRPr="001A2735" w:rsidRDefault="00C71C42">
      <w:pPr>
        <w:pStyle w:val="Heading1"/>
        <w:ind w:left="715"/>
        <w:rPr>
          <w:color w:val="0A2F41" w:themeColor="accent1" w:themeShade="80"/>
        </w:rPr>
      </w:pPr>
      <w:bookmarkStart w:id="1" w:name="_Toc5206"/>
      <w:r w:rsidRPr="001A2735">
        <w:rPr>
          <w:color w:val="0A2F41" w:themeColor="accent1" w:themeShade="80"/>
        </w:rPr>
        <w:t>SKILL 1 :</w:t>
      </w:r>
      <w:r w:rsidRPr="001A2735">
        <w:rPr>
          <w:color w:val="0A2F41" w:themeColor="accent1" w:themeShade="80"/>
          <w:u w:val="single" w:color="000000"/>
        </w:rPr>
        <w:t xml:space="preserve"> </w:t>
      </w:r>
      <w:r w:rsidRPr="001A2735">
        <w:rPr>
          <w:color w:val="0A2F41" w:themeColor="accent1" w:themeShade="80"/>
        </w:rPr>
        <w:t xml:space="preserve">REFERENCING </w:t>
      </w:r>
      <w:bookmarkEnd w:id="1"/>
    </w:p>
    <w:p w14:paraId="5F0258B9" w14:textId="77777777" w:rsidR="00C515F6" w:rsidRPr="001A2735" w:rsidRDefault="00C71C42">
      <w:pPr>
        <w:spacing w:after="3" w:line="259" w:lineRule="auto"/>
        <w:ind w:left="715"/>
        <w:rPr>
          <w:color w:val="0A2F41" w:themeColor="accent1" w:themeShade="80"/>
        </w:rPr>
      </w:pPr>
      <w:r w:rsidRPr="001A2735">
        <w:rPr>
          <w:b/>
          <w:color w:val="0A2F41" w:themeColor="accent1" w:themeShade="80"/>
        </w:rPr>
        <w:t xml:space="preserve">Concrete Experience </w:t>
      </w:r>
    </w:p>
    <w:p w14:paraId="7BEB774B" w14:textId="2B49E2F9" w:rsidR="00C515F6" w:rsidRDefault="00C71C42" w:rsidP="00FA1568">
      <w:pPr>
        <w:ind w:left="715"/>
      </w:pPr>
      <w:r>
        <w:t xml:space="preserve">In Week 3, we covered referencing, which simply means acknowledging the intellectual work of others in your writing </w:t>
      </w:r>
      <w:r>
        <w:rPr>
          <w:b/>
        </w:rPr>
        <w:t>(Neville, 2007, pp 1).</w:t>
      </w:r>
      <w:r>
        <w:t xml:space="preserve"> Books, chapters in books, journal articles, conference proceedings and even letters can all be referenced </w:t>
      </w:r>
      <w:r>
        <w:rPr>
          <w:b/>
        </w:rPr>
        <w:t>(Bedford and Wilson, 2019, pp.96).</w:t>
      </w:r>
      <w:r>
        <w:t xml:space="preserve"> Referencing is therefore important to support an argument and avoid plagiarism. We covered the fact that</w:t>
      </w:r>
      <w:r w:rsidR="00281CDF">
        <w:t xml:space="preserve"> at our university are recognised four styles </w:t>
      </w:r>
      <w:r>
        <w:t xml:space="preserve">, but we’d have to adopt </w:t>
      </w:r>
      <w:r>
        <w:rPr>
          <w:b/>
        </w:rPr>
        <w:t xml:space="preserve">Harvard </w:t>
      </w:r>
      <w:r>
        <w:t xml:space="preserve">referencing for purposes of the module. Popular with the Harvard style are in-text citations and reference lists </w:t>
      </w:r>
      <w:r>
        <w:rPr>
          <w:b/>
        </w:rPr>
        <w:t>(Bedford and Wilson, 2019).</w:t>
      </w:r>
      <w:r>
        <w:t xml:space="preserve"> The former being a short citation with the author’s name and date applied before, within or after a sentence, while the latter a full reference applied in the reference list acknowledging the author, date, title, publishers, volume, journal etc.</w:t>
      </w:r>
      <w:r w:rsidR="00D954DA">
        <w:t xml:space="preserve"> </w:t>
      </w:r>
      <w:r w:rsidR="00FB592C">
        <w:t xml:space="preserve"> </w:t>
      </w:r>
    </w:p>
    <w:p w14:paraId="12E32662" w14:textId="77777777" w:rsidR="00FB592C" w:rsidRDefault="00FB592C" w:rsidP="00FA1568">
      <w:pPr>
        <w:ind w:left="715"/>
      </w:pPr>
    </w:p>
    <w:p w14:paraId="134C64F8" w14:textId="77777777" w:rsidR="00C515F6" w:rsidRDefault="00C71C42">
      <w:pPr>
        <w:pStyle w:val="Heading2"/>
        <w:ind w:left="715"/>
        <w:rPr>
          <w:color w:val="0A2F41" w:themeColor="accent1" w:themeShade="80"/>
        </w:rPr>
      </w:pPr>
      <w:r w:rsidRPr="001A2735">
        <w:rPr>
          <w:color w:val="0A2F41" w:themeColor="accent1" w:themeShade="80"/>
        </w:rPr>
        <w:t xml:space="preserve">Reflective Observation </w:t>
      </w:r>
    </w:p>
    <w:p w14:paraId="28A7F5E7" w14:textId="77777777" w:rsidR="00B95541" w:rsidRDefault="00327350" w:rsidP="009832E9">
      <w:r>
        <w:t xml:space="preserve">         I felt a little frustrated because a many detail went into curating the</w:t>
      </w:r>
      <w:r w:rsidR="00B95541">
        <w:t xml:space="preserve"> </w:t>
      </w:r>
    </w:p>
    <w:p w14:paraId="284A20D0" w14:textId="77777777" w:rsidR="00B95541" w:rsidRDefault="00327350" w:rsidP="009832E9">
      <w:r>
        <w:t xml:space="preserve"> </w:t>
      </w:r>
      <w:r w:rsidR="009832E9">
        <w:t xml:space="preserve">        </w:t>
      </w:r>
      <w:r>
        <w:t>perfect reference.</w:t>
      </w:r>
      <w:r w:rsidR="009832E9" w:rsidRPr="009832E9">
        <w:t xml:space="preserve"> </w:t>
      </w:r>
      <w:r w:rsidR="009832E9" w:rsidRPr="00111435">
        <w:t xml:space="preserve">We have done activities in the group, and we </w:t>
      </w:r>
    </w:p>
    <w:p w14:paraId="08B12DAA" w14:textId="1099A507" w:rsidR="0001718B" w:rsidRDefault="00B95541" w:rsidP="009832E9">
      <w:r>
        <w:t xml:space="preserve">         </w:t>
      </w:r>
      <w:r w:rsidR="009832E9" w:rsidRPr="00111435">
        <w:t>have referenced</w:t>
      </w:r>
      <w:r w:rsidR="009832E9">
        <w:t xml:space="preserve"> </w:t>
      </w:r>
      <w:r w:rsidR="009832E9" w:rsidRPr="00111435">
        <w:t>book style, journal style, and onlin</w:t>
      </w:r>
      <w:r w:rsidR="0001718B">
        <w:t xml:space="preserve">e </w:t>
      </w:r>
    </w:p>
    <w:p w14:paraId="3CC8F470" w14:textId="77FFEC94" w:rsidR="009832E9" w:rsidRPr="00093D14" w:rsidRDefault="0001718B" w:rsidP="009832E9">
      <w:r>
        <w:t xml:space="preserve">        </w:t>
      </w:r>
      <w:r w:rsidR="009832E9" w:rsidRPr="00111435">
        <w:t xml:space="preserve"> websites</w:t>
      </w:r>
      <w:r w:rsidR="009832E9">
        <w:t>. We have used the Havard style.</w:t>
      </w:r>
    </w:p>
    <w:p w14:paraId="0ED6EA67" w14:textId="04562FC1" w:rsidR="00093D14" w:rsidRDefault="00093D14" w:rsidP="00093D14"/>
    <w:p w14:paraId="74CA4725" w14:textId="68A666BB" w:rsidR="00C515F6" w:rsidRDefault="00C71C42">
      <w:pPr>
        <w:ind w:left="715"/>
      </w:pPr>
      <w:r>
        <w:t>I think that other students were just as frustrated at the start because they shared the same struggles during group activities.</w:t>
      </w:r>
      <w:r w:rsidR="00111435" w:rsidRPr="00111435">
        <w:t xml:space="preserve"> </w:t>
      </w:r>
      <w:r>
        <w:t xml:space="preserve">However, by the end of Week 3, I was more confident in my </w:t>
      </w:r>
      <w:r>
        <w:lastRenderedPageBreak/>
        <w:t xml:space="preserve">abilities because I had grasped how the Harvard Referencing worked in practice. </w:t>
      </w:r>
    </w:p>
    <w:p w14:paraId="0F185A78" w14:textId="77777777" w:rsidR="00C515F6" w:rsidRDefault="00C71C42">
      <w:pPr>
        <w:spacing w:after="48" w:line="259" w:lineRule="auto"/>
        <w:ind w:left="720" w:firstLine="0"/>
      </w:pPr>
      <w:r>
        <w:t xml:space="preserve"> </w:t>
      </w:r>
    </w:p>
    <w:p w14:paraId="3453632B" w14:textId="77777777" w:rsidR="00C515F6" w:rsidRPr="001A2735" w:rsidRDefault="00C71C42">
      <w:pPr>
        <w:pStyle w:val="Heading2"/>
        <w:ind w:left="715"/>
        <w:rPr>
          <w:color w:val="0A2F41" w:themeColor="accent1" w:themeShade="80"/>
        </w:rPr>
      </w:pPr>
      <w:r w:rsidRPr="001A2735">
        <w:rPr>
          <w:color w:val="0A2F41" w:themeColor="accent1" w:themeShade="80"/>
        </w:rPr>
        <w:t xml:space="preserve">Abstract Conceptualization </w:t>
      </w:r>
    </w:p>
    <w:p w14:paraId="7E103D96" w14:textId="77777777" w:rsidR="00C515F6" w:rsidRDefault="00C71C42">
      <w:pPr>
        <w:ind w:left="715"/>
      </w:pPr>
      <w:r>
        <w:t xml:space="preserve">I observed that referencing came off as difficult and frustrating due </w:t>
      </w:r>
    </w:p>
    <w:p w14:paraId="5017A2F2" w14:textId="77777777" w:rsidR="00C515F6" w:rsidRDefault="00C71C42">
      <w:pPr>
        <w:ind w:left="715"/>
      </w:pPr>
      <w:r>
        <w:t xml:space="preserve">to my unfamiliarity with the skill and little to no attention to detail. I desperately needed to improve, because a consequence of neglecting to show where a particular idea was borrowed from amounts to plagiarism, for which many students are failed </w:t>
      </w:r>
      <w:r>
        <w:rPr>
          <w:b/>
        </w:rPr>
        <w:t>(Bedford and Wilson, 2019, pp.96).</w:t>
      </w:r>
      <w:r>
        <w:t xml:space="preserve"> I realized that constant practice, research, re-reading the lecture notes, using the ‘Cite’ tool and practice helped me better the skill.  </w:t>
      </w:r>
    </w:p>
    <w:p w14:paraId="35D2F6B4" w14:textId="77777777" w:rsidR="00C515F6" w:rsidRDefault="00C71C42">
      <w:pPr>
        <w:spacing w:after="48" w:line="259" w:lineRule="auto"/>
        <w:ind w:left="720" w:firstLine="0"/>
      </w:pPr>
      <w:r>
        <w:t xml:space="preserve"> </w:t>
      </w:r>
    </w:p>
    <w:p w14:paraId="794F3A98" w14:textId="77777777" w:rsidR="00C515F6" w:rsidRPr="001A2735" w:rsidRDefault="00C71C42">
      <w:pPr>
        <w:spacing w:after="3" w:line="259" w:lineRule="auto"/>
        <w:ind w:left="715"/>
        <w:rPr>
          <w:color w:val="0A2F41" w:themeColor="accent1" w:themeShade="80"/>
        </w:rPr>
      </w:pPr>
      <w:r w:rsidRPr="001A2735">
        <w:rPr>
          <w:b/>
          <w:color w:val="0A2F41" w:themeColor="accent1" w:themeShade="80"/>
        </w:rPr>
        <w:t xml:space="preserve">Active Experimentation. </w:t>
      </w:r>
    </w:p>
    <w:p w14:paraId="6F87C5F0" w14:textId="77777777" w:rsidR="00C515F6" w:rsidRDefault="00C71C42">
      <w:pPr>
        <w:ind w:left="715"/>
      </w:pPr>
      <w:r>
        <w:t xml:space="preserve">I learnt that lack of attention to detail can affect the accuracy of your references, and that poor referencing amounts to plagiarism. Now, I proof read sources to ensure accuracy and also practice in order to perfect the skill and avoid plagiarism. </w:t>
      </w:r>
    </w:p>
    <w:p w14:paraId="46C1779B" w14:textId="77777777" w:rsidR="00C515F6" w:rsidRDefault="00C71C42">
      <w:pPr>
        <w:spacing w:after="48" w:line="259" w:lineRule="auto"/>
        <w:ind w:left="720" w:firstLine="0"/>
      </w:pPr>
      <w:r>
        <w:rPr>
          <w:b/>
        </w:rPr>
        <w:t xml:space="preserve"> </w:t>
      </w:r>
    </w:p>
    <w:p w14:paraId="0716530C" w14:textId="77777777" w:rsidR="00C515F6" w:rsidRPr="001A2735" w:rsidRDefault="00C71C42">
      <w:pPr>
        <w:pStyle w:val="Heading1"/>
        <w:ind w:left="715"/>
        <w:rPr>
          <w:color w:val="0A2F41" w:themeColor="accent1" w:themeShade="80"/>
        </w:rPr>
      </w:pPr>
      <w:bookmarkStart w:id="2" w:name="_Toc5207"/>
      <w:r w:rsidRPr="001A2735">
        <w:rPr>
          <w:color w:val="0A2F41" w:themeColor="accent1" w:themeShade="80"/>
        </w:rPr>
        <w:t xml:space="preserve">SKILL 2: PARAGRAPHS </w:t>
      </w:r>
      <w:bookmarkEnd w:id="2"/>
    </w:p>
    <w:p w14:paraId="7E7CAFC0" w14:textId="77777777" w:rsidR="00C515F6" w:rsidRPr="001A2735" w:rsidRDefault="00C71C42">
      <w:pPr>
        <w:spacing w:after="3" w:line="259" w:lineRule="auto"/>
        <w:ind w:left="715"/>
        <w:rPr>
          <w:color w:val="0A2F41" w:themeColor="accent1" w:themeShade="80"/>
        </w:rPr>
      </w:pPr>
      <w:r w:rsidRPr="001A2735">
        <w:rPr>
          <w:b/>
          <w:color w:val="0A2F41" w:themeColor="accent1" w:themeShade="80"/>
        </w:rPr>
        <w:t xml:space="preserve">Concrete experience </w:t>
      </w:r>
    </w:p>
    <w:p w14:paraId="106F4207" w14:textId="77777777" w:rsidR="00C515F6" w:rsidRDefault="00C71C42">
      <w:pPr>
        <w:ind w:left="715"/>
      </w:pPr>
      <w:r>
        <w:t>In Week 5 we focused on an essential part of academic writing, paragraphs. A paragraph is a couple of sentences which deal with a singular topic</w:t>
      </w:r>
      <w:r>
        <w:rPr>
          <w:b/>
        </w:rPr>
        <w:t xml:space="preserve"> (Bailey, 2011, pp72).</w:t>
      </w:r>
      <w:r>
        <w:t xml:space="preserve"> Every idea and analysis in a paragraph is organized around a central theme </w:t>
      </w:r>
      <w:r>
        <w:rPr>
          <w:b/>
        </w:rPr>
        <w:t>(Bailey, 2011, pp 301</w:t>
      </w:r>
      <w:r>
        <w:t>). We learned that well written paragraphs had to have an introductory topic sentence, the main idea and a conclusion (</w:t>
      </w:r>
      <w:r>
        <w:rPr>
          <w:b/>
        </w:rPr>
        <w:t>Purdue OWL, no date).</w:t>
      </w:r>
      <w:r>
        <w:t xml:space="preserve"> Furthermore, it was important to use adverbs like “finally” or “Secondly,” to maintain continuity in the next paragraph </w:t>
      </w:r>
      <w:r>
        <w:rPr>
          <w:b/>
        </w:rPr>
        <w:t>(Bailey, 2011, pp72).</w:t>
      </w:r>
      <w:r>
        <w:t xml:space="preserve"> The topic was perhaps the fastest for me to understand once I engaged with the activities provided. By the end of the week I could see significant improvement in my writing.  </w:t>
      </w:r>
    </w:p>
    <w:p w14:paraId="1744C1F7" w14:textId="77777777" w:rsidR="00C515F6" w:rsidRDefault="00C71C42">
      <w:pPr>
        <w:spacing w:after="48" w:line="259" w:lineRule="auto"/>
        <w:ind w:left="720" w:firstLine="0"/>
      </w:pPr>
      <w:r>
        <w:t xml:space="preserve"> </w:t>
      </w:r>
    </w:p>
    <w:p w14:paraId="43D1D5C8" w14:textId="77777777" w:rsidR="00C515F6" w:rsidRDefault="00C71C42">
      <w:pPr>
        <w:pStyle w:val="Heading2"/>
        <w:ind w:left="715"/>
      </w:pPr>
      <w:r>
        <w:t xml:space="preserve"> </w:t>
      </w:r>
      <w:r w:rsidRPr="001A2735">
        <w:rPr>
          <w:color w:val="0A2F41" w:themeColor="accent1" w:themeShade="80"/>
        </w:rPr>
        <w:t xml:space="preserve">Reflective Observation </w:t>
      </w:r>
    </w:p>
    <w:p w14:paraId="64032435" w14:textId="77777777" w:rsidR="00C515F6" w:rsidRDefault="00C71C42">
      <w:pPr>
        <w:ind w:left="715"/>
      </w:pPr>
      <w:r>
        <w:t xml:space="preserve">Prior to this, my approach to paragraphs was relaxed, as I was more focused on putting across my ideas than the structure. This is why I was surprised when I learnt that all paragraphs had to </w:t>
      </w:r>
      <w:r>
        <w:lastRenderedPageBreak/>
        <w:t xml:space="preserve">have clear conclusions, a concept I had previously overlooked. Another revelation was that unless it was to make a contrast, different ideas were not to be bottled together in the same paragraph. For the most part, I was eager to learn and enjoyed the classes, and as we progressed I became more confident in my ability to draft concrete and coherent paragraphs that can support my arguments. </w:t>
      </w:r>
    </w:p>
    <w:p w14:paraId="6790FB30" w14:textId="77777777" w:rsidR="00C515F6" w:rsidRDefault="00C71C42">
      <w:pPr>
        <w:spacing w:after="49" w:line="259" w:lineRule="auto"/>
        <w:ind w:left="720" w:firstLine="0"/>
      </w:pPr>
      <w:r>
        <w:t xml:space="preserve">  </w:t>
      </w:r>
    </w:p>
    <w:p w14:paraId="40015CE5" w14:textId="77777777" w:rsidR="00C515F6" w:rsidRPr="001A2735" w:rsidRDefault="00C71C42">
      <w:pPr>
        <w:pStyle w:val="Heading2"/>
        <w:ind w:left="715"/>
        <w:rPr>
          <w:color w:val="0A2F41" w:themeColor="accent1" w:themeShade="80"/>
        </w:rPr>
      </w:pPr>
      <w:r w:rsidRPr="001A2735">
        <w:rPr>
          <w:color w:val="0A2F41" w:themeColor="accent1" w:themeShade="80"/>
        </w:rPr>
        <w:t xml:space="preserve">Abstract Conceptualization </w:t>
      </w:r>
    </w:p>
    <w:p w14:paraId="0F558BB8" w14:textId="77777777" w:rsidR="00C515F6" w:rsidRDefault="00C71C42">
      <w:pPr>
        <w:ind w:left="715"/>
      </w:pPr>
      <w:r>
        <w:t xml:space="preserve">I enjoyed the classes because the topic was straight forward and we were given a number of prompt topics to practice with. I was able to identify various weaknesses with my writing style. It exposed a tendency to mix several arguments and ideas under the same paragraph, which must have contributed to my average grades in the past. By learning that unity and coherence were pillars of an effective paragraph </w:t>
      </w:r>
      <w:r>
        <w:rPr>
          <w:b/>
        </w:rPr>
        <w:t>(Purdue OWL, no date)</w:t>
      </w:r>
      <w:r>
        <w:t xml:space="preserve">, I was able to structure my essays better. </w:t>
      </w:r>
    </w:p>
    <w:p w14:paraId="5FDDD31B" w14:textId="77777777" w:rsidR="00C515F6" w:rsidRDefault="00C71C42">
      <w:pPr>
        <w:spacing w:after="46" w:line="259" w:lineRule="auto"/>
        <w:ind w:left="720" w:firstLine="0"/>
      </w:pPr>
      <w:r>
        <w:t xml:space="preserve"> </w:t>
      </w:r>
    </w:p>
    <w:p w14:paraId="5BF894AA" w14:textId="77777777" w:rsidR="00C515F6" w:rsidRPr="001A2735" w:rsidRDefault="00C71C42">
      <w:pPr>
        <w:pStyle w:val="Heading2"/>
        <w:ind w:left="715"/>
        <w:rPr>
          <w:color w:val="0A2F41" w:themeColor="accent1" w:themeShade="80"/>
        </w:rPr>
      </w:pPr>
      <w:r w:rsidRPr="001A2735">
        <w:rPr>
          <w:color w:val="0A2F41" w:themeColor="accent1" w:themeShade="80"/>
        </w:rPr>
        <w:t>Active Experimentation</w:t>
      </w:r>
      <w:r w:rsidRPr="001A2735">
        <w:rPr>
          <w:b w:val="0"/>
          <w:color w:val="0A2F41" w:themeColor="accent1" w:themeShade="80"/>
        </w:rPr>
        <w:t xml:space="preserve"> </w:t>
      </w:r>
    </w:p>
    <w:p w14:paraId="6A6C2023" w14:textId="77777777" w:rsidR="00C515F6" w:rsidRDefault="00C71C42">
      <w:pPr>
        <w:ind w:left="715"/>
      </w:pPr>
      <w:r>
        <w:t xml:space="preserve">I now approach paragraph writing with a more structured mindset, which has positively affected the flow of my arguments. Going forward, I will continue to practice my paragraph writing to ensure that I get more familiar with the basic principles.  </w:t>
      </w:r>
    </w:p>
    <w:p w14:paraId="5119CB83" w14:textId="77777777" w:rsidR="00C515F6" w:rsidRDefault="00C71C42">
      <w:pPr>
        <w:spacing w:after="48" w:line="259" w:lineRule="auto"/>
        <w:ind w:left="720" w:firstLine="0"/>
      </w:pPr>
      <w:r>
        <w:rPr>
          <w:b/>
        </w:rPr>
        <w:t xml:space="preserve"> </w:t>
      </w:r>
    </w:p>
    <w:p w14:paraId="65A13089" w14:textId="77777777" w:rsidR="00C515F6" w:rsidRPr="001A2735" w:rsidRDefault="00C71C42">
      <w:pPr>
        <w:pStyle w:val="Heading1"/>
        <w:ind w:left="715"/>
        <w:rPr>
          <w:color w:val="0A2F41" w:themeColor="accent1" w:themeShade="80"/>
        </w:rPr>
      </w:pPr>
      <w:bookmarkStart w:id="3" w:name="_Toc5208"/>
      <w:r w:rsidRPr="001A2735">
        <w:rPr>
          <w:color w:val="0A2F41" w:themeColor="accent1" w:themeShade="80"/>
        </w:rPr>
        <w:t xml:space="preserve">SKILL 3: REFLECTION </w:t>
      </w:r>
      <w:bookmarkEnd w:id="3"/>
    </w:p>
    <w:p w14:paraId="73CFF0B3" w14:textId="77777777" w:rsidR="00C515F6" w:rsidRPr="001A2735" w:rsidRDefault="00C71C42">
      <w:pPr>
        <w:spacing w:after="3" w:line="259" w:lineRule="auto"/>
        <w:ind w:left="715"/>
        <w:rPr>
          <w:color w:val="0A2F41" w:themeColor="accent1" w:themeShade="80"/>
        </w:rPr>
      </w:pPr>
      <w:r w:rsidRPr="001A2735">
        <w:rPr>
          <w:b/>
          <w:color w:val="0A2F41" w:themeColor="accent1" w:themeShade="80"/>
        </w:rPr>
        <w:t xml:space="preserve">Concrete experience </w:t>
      </w:r>
    </w:p>
    <w:p w14:paraId="0B5209AD" w14:textId="77777777" w:rsidR="00C515F6" w:rsidRDefault="00C71C42">
      <w:pPr>
        <w:ind w:left="715"/>
      </w:pPr>
      <w:r>
        <w:t>In Week 6 we covered reflective writing.</w:t>
      </w:r>
      <w:r>
        <w:rPr>
          <w:b/>
        </w:rPr>
        <w:t xml:space="preserve"> </w:t>
      </w:r>
      <w:r>
        <w:t xml:space="preserve">Reflection is a critical thinking skill that aids us in giving perspective and clarity to a situation </w:t>
      </w:r>
      <w:r>
        <w:rPr>
          <w:b/>
        </w:rPr>
        <w:t xml:space="preserve">(Cottrell, 2024). </w:t>
      </w:r>
      <w:r>
        <w:t xml:space="preserve">I learned that it was integral to my development as an independent thinker with the ability to evaluate a situation, draw conclusions and improve. Throughout the week, emphasis was placed on learning </w:t>
      </w:r>
      <w:r>
        <w:rPr>
          <w:b/>
        </w:rPr>
        <w:t>Gibbs’ reflective cycle (1988),</w:t>
      </w:r>
      <w:r>
        <w:t xml:space="preserve"> </w:t>
      </w:r>
      <w:r>
        <w:rPr>
          <w:b/>
        </w:rPr>
        <w:t xml:space="preserve">Kolb’s Experiential Learning Cycle (1984) </w:t>
      </w:r>
      <w:r>
        <w:t xml:space="preserve">and </w:t>
      </w:r>
      <w:r>
        <w:rPr>
          <w:b/>
        </w:rPr>
        <w:t>Driscoll’s Model of Reflection</w:t>
      </w:r>
      <w:r>
        <w:t xml:space="preserve">. Gibb’s model consisted of 6 stages; description, feelings, evaluation, analysis, conclusions and action plans whilst Kolb’s involved 4; a concrete experience, reflective observation, abstract conceptualization and active experimentation </w:t>
      </w:r>
      <w:r>
        <w:rPr>
          <w:b/>
        </w:rPr>
        <w:t xml:space="preserve">(Cottrell, 2024). </w:t>
      </w:r>
      <w:r>
        <w:t xml:space="preserve">We partook in engaging reflective activities, to better </w:t>
      </w:r>
      <w:r>
        <w:lastRenderedPageBreak/>
        <w:t xml:space="preserve">understand the topic. One of these involved using Gibb’s reflective model to reflect on referencing styles, and it was quite lengthy and difficult to internalize. </w:t>
      </w:r>
    </w:p>
    <w:p w14:paraId="6549F50E" w14:textId="77777777" w:rsidR="00C515F6" w:rsidRDefault="00C71C42">
      <w:pPr>
        <w:spacing w:after="48" w:line="259" w:lineRule="auto"/>
        <w:ind w:left="720" w:firstLine="0"/>
      </w:pPr>
      <w:r>
        <w:t xml:space="preserve"> </w:t>
      </w:r>
    </w:p>
    <w:p w14:paraId="614B17AA" w14:textId="77777777" w:rsidR="00C515F6" w:rsidRPr="001A2735" w:rsidRDefault="00C71C42">
      <w:pPr>
        <w:pStyle w:val="Heading2"/>
        <w:ind w:left="715"/>
        <w:rPr>
          <w:color w:val="0A2F41" w:themeColor="accent1" w:themeShade="80"/>
        </w:rPr>
      </w:pPr>
      <w:r w:rsidRPr="001A2735">
        <w:rPr>
          <w:color w:val="0A2F41" w:themeColor="accent1" w:themeShade="80"/>
        </w:rPr>
        <w:t xml:space="preserve">Reflective Observation </w:t>
      </w:r>
    </w:p>
    <w:p w14:paraId="18D7BF15" w14:textId="77777777" w:rsidR="00C515F6" w:rsidRDefault="00C71C42">
      <w:pPr>
        <w:spacing w:after="34"/>
        <w:ind w:left="715"/>
      </w:pPr>
      <w:r>
        <w:t xml:space="preserve">I found Gibb’s model complex, which overwhelmed me. Despite the fact that we were given guiding questions at each stage, it was difficult to articulate what was required of me in the reflective reports. However, by Week 7, through hard work, there had been some improvement and I started to appreciate the value of reflection.  </w:t>
      </w:r>
    </w:p>
    <w:p w14:paraId="27CA58CE" w14:textId="77777777" w:rsidR="00C515F6" w:rsidRPr="001A2735" w:rsidRDefault="00C71C42">
      <w:pPr>
        <w:pStyle w:val="Heading2"/>
        <w:ind w:left="715"/>
        <w:rPr>
          <w:color w:val="0A2F41" w:themeColor="accent1" w:themeShade="80"/>
        </w:rPr>
      </w:pPr>
      <w:r w:rsidRPr="001A2735">
        <w:rPr>
          <w:color w:val="0A2F41" w:themeColor="accent1" w:themeShade="80"/>
        </w:rPr>
        <w:t xml:space="preserve">Abstract Conceptualization </w:t>
      </w:r>
    </w:p>
    <w:p w14:paraId="18BD97F4" w14:textId="6DD19F00" w:rsidR="00C515F6" w:rsidRDefault="00C71C42">
      <w:pPr>
        <w:ind w:left="715"/>
      </w:pPr>
      <w:r>
        <w:t xml:space="preserve">My main struggle stemmed from overthinking and lack of prior knowledge on the models especially Gibb’s, which was so technical and lengthy. I found that I spent so much time over </w:t>
      </w:r>
      <w:r w:rsidR="002C60B0">
        <w:t>analysing</w:t>
      </w:r>
      <w:r>
        <w:t xml:space="preserve"> the structure of the multiple stages and the guiding questions, than I actually did reflecting on what I wanted to report on. Once I understood what affected my performance and progress, I made an effort to explore supplementary resources, reach out to my classmates and watch tutorials. There is now improvement in my reflective skills. </w:t>
      </w:r>
    </w:p>
    <w:p w14:paraId="3C7B1933" w14:textId="77777777" w:rsidR="00C515F6" w:rsidRDefault="00C71C42">
      <w:pPr>
        <w:spacing w:after="48" w:line="259" w:lineRule="auto"/>
        <w:ind w:left="720" w:firstLine="0"/>
      </w:pPr>
      <w:r>
        <w:t xml:space="preserve"> </w:t>
      </w:r>
    </w:p>
    <w:p w14:paraId="59827DC9" w14:textId="77777777" w:rsidR="00C515F6" w:rsidRPr="001A2735" w:rsidRDefault="00C71C42">
      <w:pPr>
        <w:pStyle w:val="Heading2"/>
        <w:ind w:left="715"/>
        <w:rPr>
          <w:color w:val="0A2F41" w:themeColor="accent1" w:themeShade="80"/>
        </w:rPr>
      </w:pPr>
      <w:r w:rsidRPr="001A2735">
        <w:rPr>
          <w:color w:val="0A2F41" w:themeColor="accent1" w:themeShade="80"/>
        </w:rPr>
        <w:t xml:space="preserve">Active experimentation </w:t>
      </w:r>
    </w:p>
    <w:p w14:paraId="7E207410" w14:textId="77777777" w:rsidR="00C515F6" w:rsidRDefault="00C71C42">
      <w:pPr>
        <w:ind w:left="715"/>
      </w:pPr>
      <w:r>
        <w:rPr>
          <w:b/>
        </w:rPr>
        <w:t>(Cottrell, 2024)</w:t>
      </w:r>
      <w:r>
        <w:t xml:space="preserve"> advises that a starting point for reflective writing can always be to go with the flow and that we don’t always have to control the structure. Moving forward, I will focus on describing the experiences, my perception of them and how I can improve, in my own words, before I can structure them to fit the specific models. </w:t>
      </w:r>
    </w:p>
    <w:p w14:paraId="3E11872B" w14:textId="77777777" w:rsidR="00C515F6" w:rsidRDefault="00C71C42">
      <w:pPr>
        <w:spacing w:after="0" w:line="259" w:lineRule="auto"/>
        <w:ind w:left="720" w:firstLine="0"/>
      </w:pPr>
      <w:r>
        <w:t xml:space="preserve"> </w:t>
      </w:r>
    </w:p>
    <w:p w14:paraId="417B521D" w14:textId="77777777" w:rsidR="00C515F6" w:rsidRDefault="00C71C42">
      <w:pPr>
        <w:spacing w:after="48" w:line="259" w:lineRule="auto"/>
        <w:ind w:left="720" w:firstLine="0"/>
      </w:pPr>
      <w:r>
        <w:t xml:space="preserve"> </w:t>
      </w:r>
    </w:p>
    <w:p w14:paraId="330A060B" w14:textId="77777777" w:rsidR="00C515F6" w:rsidRPr="008514B3" w:rsidRDefault="00C71C42">
      <w:pPr>
        <w:pStyle w:val="Heading1"/>
        <w:ind w:left="715"/>
        <w:rPr>
          <w:color w:val="0A2F41" w:themeColor="accent1" w:themeShade="80"/>
        </w:rPr>
      </w:pPr>
      <w:bookmarkStart w:id="4" w:name="_Toc5209"/>
      <w:r w:rsidRPr="008514B3">
        <w:rPr>
          <w:color w:val="0A2F41" w:themeColor="accent1" w:themeShade="80"/>
        </w:rPr>
        <w:t xml:space="preserve">CONCLUSION </w:t>
      </w:r>
      <w:bookmarkEnd w:id="4"/>
    </w:p>
    <w:p w14:paraId="3F8CE001" w14:textId="77777777" w:rsidR="00A938FF" w:rsidRDefault="00C71C42" w:rsidP="00F4514F">
      <w:pPr>
        <w:ind w:left="715"/>
      </w:pPr>
      <w:r>
        <w:t>Ultimately, this module has been quite beneficial in helping me polish up academic skills such as paragraph writing and referencing. It has also taught me those that I was completely unfamiliar with, like Reflective writing. I am now able to transfer these skills to all other modules in my academic journey. I will maintain the culture of practice moving forward, until I’m a pro/master at all of them.</w:t>
      </w:r>
      <w:bookmarkStart w:id="5" w:name="_Toc5210"/>
    </w:p>
    <w:p w14:paraId="57B8D0CF" w14:textId="4344C02A" w:rsidR="00C515F6" w:rsidRPr="00A938FF" w:rsidRDefault="00C71C42" w:rsidP="00F4514F">
      <w:pPr>
        <w:ind w:left="715"/>
        <w:rPr>
          <w:b/>
          <w:bCs/>
        </w:rPr>
      </w:pPr>
      <w:r w:rsidRPr="00A938FF">
        <w:rPr>
          <w:b/>
          <w:bCs/>
          <w:color w:val="0A2F41" w:themeColor="accent1" w:themeShade="80"/>
        </w:rPr>
        <w:lastRenderedPageBreak/>
        <w:t xml:space="preserve">REFERENCE LIST </w:t>
      </w:r>
      <w:bookmarkEnd w:id="5"/>
    </w:p>
    <w:p w14:paraId="050E2E3C" w14:textId="0A32D3F4" w:rsidR="001448E9" w:rsidRDefault="001448E9" w:rsidP="001448E9">
      <w:pPr>
        <w:rPr>
          <w:i/>
          <w:iCs/>
        </w:rPr>
      </w:pPr>
      <w:r>
        <w:t xml:space="preserve">         </w:t>
      </w:r>
      <w:r w:rsidRPr="001448E9">
        <w:t>Kolb, D. A. (1984) </w:t>
      </w:r>
      <w:r w:rsidRPr="001448E9">
        <w:rPr>
          <w:i/>
          <w:iCs/>
        </w:rPr>
        <w:t>Experiential learning: Experience as the source</w:t>
      </w:r>
    </w:p>
    <w:p w14:paraId="42094682" w14:textId="0050FF43" w:rsidR="0057598A" w:rsidRDefault="001448E9" w:rsidP="0057598A">
      <w:r>
        <w:rPr>
          <w:i/>
          <w:iCs/>
        </w:rPr>
        <w:t xml:space="preserve">      </w:t>
      </w:r>
      <w:r w:rsidR="0057598A">
        <w:rPr>
          <w:i/>
          <w:iCs/>
        </w:rPr>
        <w:t xml:space="preserve"> </w:t>
      </w:r>
      <w:r>
        <w:rPr>
          <w:i/>
          <w:iCs/>
        </w:rPr>
        <w:t xml:space="preserve">  </w:t>
      </w:r>
      <w:r w:rsidRPr="001448E9">
        <w:rPr>
          <w:i/>
          <w:iCs/>
        </w:rPr>
        <w:t>of</w:t>
      </w:r>
      <w:r>
        <w:rPr>
          <w:i/>
          <w:iCs/>
        </w:rPr>
        <w:t xml:space="preserve"> </w:t>
      </w:r>
      <w:r w:rsidRPr="001448E9">
        <w:rPr>
          <w:i/>
          <w:iCs/>
        </w:rPr>
        <w:t>learning and development</w:t>
      </w:r>
      <w:r w:rsidR="00C86889">
        <w:t>.</w:t>
      </w:r>
      <w:r w:rsidR="0057598A">
        <w:t xml:space="preserve"> </w:t>
      </w:r>
      <w:r w:rsidRPr="001448E9">
        <w:t>Englewoo</w:t>
      </w:r>
      <w:r w:rsidR="0057598A">
        <w:t xml:space="preserve">d Cliffs; London: </w:t>
      </w:r>
      <w:r w:rsidRPr="001448E9">
        <w:t>Prentice-</w:t>
      </w:r>
      <w:r w:rsidR="0057598A">
        <w:t xml:space="preserve">   </w:t>
      </w:r>
    </w:p>
    <w:p w14:paraId="07B43DD2" w14:textId="3E5D5EDE" w:rsidR="0057598A" w:rsidRPr="001448E9" w:rsidRDefault="0057598A" w:rsidP="0057598A">
      <w:r>
        <w:t xml:space="preserve">         </w:t>
      </w:r>
      <w:r w:rsidR="001448E9" w:rsidRPr="001448E9">
        <w:t>Hall.</w:t>
      </w:r>
    </w:p>
    <w:p w14:paraId="682F818B" w14:textId="77777777" w:rsidR="00C515F6" w:rsidRDefault="00C71C42">
      <w:pPr>
        <w:spacing w:after="0" w:line="295" w:lineRule="auto"/>
        <w:ind w:left="720" w:firstLine="0"/>
      </w:pPr>
      <w:r>
        <w:t>Bailey, S. (2011)</w:t>
      </w:r>
      <w:r>
        <w:rPr>
          <w:i/>
        </w:rPr>
        <w:t xml:space="preserve"> Academic Writing for International Students of Business</w:t>
      </w:r>
      <w:r>
        <w:t xml:space="preserve">. London: Routledge. </w:t>
      </w:r>
    </w:p>
    <w:p w14:paraId="0189A45E" w14:textId="3E3EC6EE" w:rsidR="00C515F6" w:rsidRDefault="00C71C42">
      <w:pPr>
        <w:ind w:left="715"/>
      </w:pPr>
      <w:r>
        <w:t>Bedford, D</w:t>
      </w:r>
      <w:r w:rsidR="001F10BC">
        <w:t>.</w:t>
      </w:r>
      <w:r>
        <w:t xml:space="preserve"> and Wilson, E. (2019) </w:t>
      </w:r>
      <w:r>
        <w:rPr>
          <w:i/>
        </w:rPr>
        <w:t xml:space="preserve">Study Skills for Foundation Degrees. </w:t>
      </w:r>
      <w:r>
        <w:t>3</w:t>
      </w:r>
      <w:r w:rsidR="0057598A">
        <w:rPr>
          <w:vertAlign w:val="superscript"/>
        </w:rPr>
        <w:t>th</w:t>
      </w:r>
      <w:r>
        <w:t xml:space="preserve"> </w:t>
      </w:r>
      <w:proofErr w:type="spellStart"/>
      <w:r>
        <w:t>edn</w:t>
      </w:r>
      <w:proofErr w:type="spellEnd"/>
      <w:r>
        <w:t xml:space="preserve">. London: Routledge. </w:t>
      </w:r>
    </w:p>
    <w:p w14:paraId="187348B9" w14:textId="77777777" w:rsidR="00C515F6" w:rsidRDefault="00C71C42">
      <w:pPr>
        <w:spacing w:after="54"/>
        <w:ind w:left="715"/>
      </w:pPr>
      <w:r>
        <w:t xml:space="preserve">Cottrell, S. (2024) </w:t>
      </w:r>
      <w:r>
        <w:rPr>
          <w:i/>
        </w:rPr>
        <w:t>The Study Skills Handbook</w:t>
      </w:r>
      <w:r>
        <w:t>. 6</w:t>
      </w:r>
      <w:r>
        <w:rPr>
          <w:vertAlign w:val="superscript"/>
        </w:rPr>
        <w:t>th</w:t>
      </w:r>
      <w:r>
        <w:t xml:space="preserve"> </w:t>
      </w:r>
      <w:proofErr w:type="spellStart"/>
      <w:r>
        <w:t>edn</w:t>
      </w:r>
      <w:proofErr w:type="spellEnd"/>
      <w:r>
        <w:t xml:space="preserve">. London: </w:t>
      </w:r>
    </w:p>
    <w:p w14:paraId="19B998E2" w14:textId="77777777" w:rsidR="00C515F6" w:rsidRDefault="00C71C42">
      <w:pPr>
        <w:ind w:left="715"/>
      </w:pPr>
      <w:r>
        <w:t xml:space="preserve">Bloomsbury Publishing Plc. </w:t>
      </w:r>
    </w:p>
    <w:p w14:paraId="002AD382" w14:textId="3F9DFBBE" w:rsidR="00C515F6" w:rsidRDefault="00C71C42">
      <w:pPr>
        <w:ind w:left="715"/>
      </w:pPr>
      <w:r>
        <w:t xml:space="preserve">Neville, C. (2007) </w:t>
      </w:r>
      <w:r>
        <w:rPr>
          <w:i/>
        </w:rPr>
        <w:t>The Complete Guide to Referencing and Avoiding Plagiarism</w:t>
      </w:r>
      <w:r>
        <w:t>. 2</w:t>
      </w:r>
      <w:r w:rsidR="0057598A">
        <w:rPr>
          <w:vertAlign w:val="superscript"/>
        </w:rPr>
        <w:t>th</w:t>
      </w:r>
      <w:r>
        <w:t xml:space="preserve"> </w:t>
      </w:r>
      <w:proofErr w:type="spellStart"/>
      <w:r>
        <w:t>edn</w:t>
      </w:r>
      <w:proofErr w:type="spellEnd"/>
      <w:r>
        <w:t xml:space="preserve">. Maidenhead: Open University Press Purdue OWL (no date) </w:t>
      </w:r>
      <w:r>
        <w:rPr>
          <w:i/>
        </w:rPr>
        <w:t>On Paragraphs</w:t>
      </w:r>
      <w:r>
        <w:t xml:space="preserve">. Available at: </w:t>
      </w:r>
    </w:p>
    <w:p w14:paraId="0600E34E" w14:textId="77777777" w:rsidR="00C515F6" w:rsidRDefault="00C71C42">
      <w:pPr>
        <w:spacing w:after="45" w:line="259" w:lineRule="auto"/>
        <w:ind w:left="720" w:firstLine="0"/>
      </w:pPr>
      <w:hyperlink r:id="rId4">
        <w:r>
          <w:rPr>
            <w:color w:val="0563C1"/>
            <w:u w:val="single" w:color="0563C1"/>
          </w:rPr>
          <w:t xml:space="preserve">https://owl.prurdue.edu/owl/general_writing/academic_writing/para </w:t>
        </w:r>
      </w:hyperlink>
      <w:hyperlink r:id="rId5">
        <w:proofErr w:type="spellStart"/>
        <w:r>
          <w:rPr>
            <w:color w:val="0563C1"/>
            <w:u w:val="single" w:color="0563C1"/>
          </w:rPr>
          <w:t>graphs_and_paragraphing</w:t>
        </w:r>
        <w:proofErr w:type="spellEnd"/>
        <w:r>
          <w:rPr>
            <w:color w:val="0563C1"/>
            <w:u w:val="single" w:color="0563C1"/>
          </w:rPr>
          <w:t>/index.html</w:t>
        </w:r>
      </w:hyperlink>
      <w:hyperlink r:id="rId6">
        <w:r>
          <w:t xml:space="preserve"> </w:t>
        </w:r>
      </w:hyperlink>
      <w:r>
        <w:t xml:space="preserve">(Accessed 5 December </w:t>
      </w:r>
    </w:p>
    <w:p w14:paraId="6B1CE497" w14:textId="1DCDA469" w:rsidR="00C515F6" w:rsidRDefault="00C71C42">
      <w:pPr>
        <w:ind w:left="715"/>
      </w:pPr>
      <w:r>
        <w:t>2024)</w:t>
      </w:r>
      <w:r w:rsidR="002C60B0">
        <w:t>.</w:t>
      </w:r>
      <w:r>
        <w:t xml:space="preserve"> </w:t>
      </w:r>
    </w:p>
    <w:p w14:paraId="4E7A5CBB" w14:textId="102C38DA" w:rsidR="00C515F6" w:rsidRDefault="00C515F6">
      <w:pPr>
        <w:spacing w:after="0" w:line="259" w:lineRule="auto"/>
        <w:ind w:left="0" w:firstLine="0"/>
      </w:pPr>
    </w:p>
    <w:sectPr w:rsidR="00C515F6">
      <w:pgSz w:w="11906" w:h="16838"/>
      <w:pgMar w:top="1440" w:right="1439" w:bottom="148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5F6"/>
    <w:rsid w:val="0001718B"/>
    <w:rsid w:val="00093D14"/>
    <w:rsid w:val="000B4D6C"/>
    <w:rsid w:val="000D0313"/>
    <w:rsid w:val="000F36B0"/>
    <w:rsid w:val="000F65CF"/>
    <w:rsid w:val="00111435"/>
    <w:rsid w:val="00114A33"/>
    <w:rsid w:val="001448E9"/>
    <w:rsid w:val="001A16EA"/>
    <w:rsid w:val="001A2735"/>
    <w:rsid w:val="001E0FA8"/>
    <w:rsid w:val="001F10BC"/>
    <w:rsid w:val="001F5A37"/>
    <w:rsid w:val="00281CDF"/>
    <w:rsid w:val="002B519F"/>
    <w:rsid w:val="002C055D"/>
    <w:rsid w:val="002C60B0"/>
    <w:rsid w:val="002E17CB"/>
    <w:rsid w:val="00327350"/>
    <w:rsid w:val="00354030"/>
    <w:rsid w:val="00442796"/>
    <w:rsid w:val="004E6F4C"/>
    <w:rsid w:val="00567272"/>
    <w:rsid w:val="0057598A"/>
    <w:rsid w:val="005C7EEE"/>
    <w:rsid w:val="00602B81"/>
    <w:rsid w:val="00683E71"/>
    <w:rsid w:val="006F6830"/>
    <w:rsid w:val="00712CF7"/>
    <w:rsid w:val="007659FE"/>
    <w:rsid w:val="00804C82"/>
    <w:rsid w:val="008514B3"/>
    <w:rsid w:val="008B5EDB"/>
    <w:rsid w:val="00904208"/>
    <w:rsid w:val="009832E9"/>
    <w:rsid w:val="00986E04"/>
    <w:rsid w:val="00997A44"/>
    <w:rsid w:val="009B303C"/>
    <w:rsid w:val="009C28D3"/>
    <w:rsid w:val="009E6785"/>
    <w:rsid w:val="00A938FF"/>
    <w:rsid w:val="00B75E1A"/>
    <w:rsid w:val="00B92E3E"/>
    <w:rsid w:val="00B95541"/>
    <w:rsid w:val="00B97F9C"/>
    <w:rsid w:val="00C515F6"/>
    <w:rsid w:val="00C71C42"/>
    <w:rsid w:val="00C86889"/>
    <w:rsid w:val="00CE4ADB"/>
    <w:rsid w:val="00CF15AD"/>
    <w:rsid w:val="00D05C2D"/>
    <w:rsid w:val="00D128B4"/>
    <w:rsid w:val="00D501D4"/>
    <w:rsid w:val="00D67CEF"/>
    <w:rsid w:val="00D954DA"/>
    <w:rsid w:val="00DC2A01"/>
    <w:rsid w:val="00E053A3"/>
    <w:rsid w:val="00E16927"/>
    <w:rsid w:val="00E35D95"/>
    <w:rsid w:val="00E37B3F"/>
    <w:rsid w:val="00ED432A"/>
    <w:rsid w:val="00F02A22"/>
    <w:rsid w:val="00F35D57"/>
    <w:rsid w:val="00F4514F"/>
    <w:rsid w:val="00F75BD2"/>
    <w:rsid w:val="00FA1568"/>
    <w:rsid w:val="00FA377C"/>
    <w:rsid w:val="00FB5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7261D"/>
  <w15:docId w15:val="{5FDECB30-E19B-4976-8A91-961D490A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68" w:lineRule="auto"/>
      <w:ind w:left="10" w:hanging="10"/>
    </w:pPr>
    <w:rPr>
      <w:rFonts w:ascii="Arial" w:eastAsia="Arial" w:hAnsi="Arial" w:cs="Arial"/>
      <w:color w:val="000000"/>
      <w:sz w:val="28"/>
    </w:rPr>
  </w:style>
  <w:style w:type="paragraph" w:styleId="Heading1">
    <w:name w:val="heading 1"/>
    <w:next w:val="Normal"/>
    <w:link w:val="Heading1Char"/>
    <w:uiPriority w:val="9"/>
    <w:qFormat/>
    <w:pPr>
      <w:keepNext/>
      <w:keepLines/>
      <w:spacing w:after="3" w:line="259" w:lineRule="auto"/>
      <w:ind w:left="73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3" w:line="259" w:lineRule="auto"/>
      <w:ind w:left="730"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166" w:line="259" w:lineRule="auto"/>
      <w:ind w:left="15" w:right="15"/>
    </w:pPr>
    <w:rPr>
      <w:rFonts w:ascii="Calibri" w:eastAsia="Calibri" w:hAnsi="Calibri" w:cs="Calibri"/>
      <w:color w:val="44546A"/>
    </w:rPr>
  </w:style>
  <w:style w:type="paragraph" w:styleId="NormalWeb">
    <w:name w:val="Normal (Web)"/>
    <w:basedOn w:val="Normal"/>
    <w:uiPriority w:val="99"/>
    <w:semiHidden/>
    <w:unhideWhenUsed/>
    <w:rsid w:val="00C86889"/>
    <w:pPr>
      <w:spacing w:before="100" w:beforeAutospacing="1" w:after="100" w:afterAutospacing="1" w:line="240" w:lineRule="auto"/>
      <w:ind w:left="0" w:firstLine="0"/>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456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wl.prurdue.edu/owl/general_writing/academic_writing/paragraphs_and_paragraphing/index.html" TargetMode="External"/><Relationship Id="rId5" Type="http://schemas.openxmlformats.org/officeDocument/2006/relationships/hyperlink" Target="https://owl.prurdue.edu/owl/general_writing/academic_writing/paragraphs_and_paragraphing/index.html" TargetMode="External"/><Relationship Id="rId4" Type="http://schemas.openxmlformats.org/officeDocument/2006/relationships/hyperlink" Target="https://owl.prurdue.edu/owl/general_writing/academic_writing/paragraphs_and_paragraphing/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1432</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cp:lastModifiedBy>lilia petcu</cp:lastModifiedBy>
  <cp:revision>2</cp:revision>
  <cp:lastPrinted>2024-12-16T22:39:00Z</cp:lastPrinted>
  <dcterms:created xsi:type="dcterms:W3CDTF">2025-04-14T13:10:00Z</dcterms:created>
  <dcterms:modified xsi:type="dcterms:W3CDTF">2025-04-14T13:10:00Z</dcterms:modified>
</cp:coreProperties>
</file>