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01CD5" w14:textId="77777777" w:rsidR="00065D89" w:rsidRPr="004319CF" w:rsidRDefault="00065D89" w:rsidP="004203AA">
      <w:pPr>
        <w:spacing w:line="480" w:lineRule="auto"/>
        <w:ind w:firstLine="720"/>
        <w:jc w:val="both"/>
        <w:rPr>
          <w:color w:val="000000" w:themeColor="text1"/>
        </w:rPr>
      </w:pPr>
    </w:p>
    <w:p w14:paraId="7D6B92F0" w14:textId="74DD21F7" w:rsidR="00C44927" w:rsidRPr="00C44927" w:rsidRDefault="00C44927" w:rsidP="004203AA">
      <w:pPr>
        <w:pStyle w:val="Heading2"/>
        <w:spacing w:line="480" w:lineRule="auto"/>
        <w:jc w:val="both"/>
        <w:rPr>
          <w:rFonts w:ascii="Times New Roman" w:hAnsi="Times New Roman" w:cs="Times New Roman"/>
          <w:b/>
          <w:bCs/>
          <w:color w:val="000000" w:themeColor="text1"/>
          <w:sz w:val="36"/>
          <w:szCs w:val="36"/>
        </w:rPr>
      </w:pPr>
      <w:r w:rsidRPr="00C44927">
        <w:rPr>
          <w:rFonts w:ascii="Times New Roman" w:hAnsi="Times New Roman" w:cs="Times New Roman"/>
          <w:b/>
          <w:bCs/>
          <w:color w:val="000000" w:themeColor="text1"/>
          <w:sz w:val="36"/>
          <w:szCs w:val="36"/>
        </w:rPr>
        <w:t>Assessment Four: Image Commentary</w:t>
      </w:r>
    </w:p>
    <w:p w14:paraId="1311482E" w14:textId="77777777" w:rsidR="00C44927" w:rsidRDefault="00C44927" w:rsidP="004203AA">
      <w:pPr>
        <w:pStyle w:val="Heading2"/>
        <w:spacing w:line="480" w:lineRule="auto"/>
        <w:ind w:firstLine="720"/>
        <w:jc w:val="both"/>
        <w:rPr>
          <w:rFonts w:ascii="Times New Roman" w:hAnsi="Times New Roman" w:cs="Times New Roman"/>
          <w:b/>
          <w:bCs/>
          <w:color w:val="000000" w:themeColor="text1"/>
          <w:sz w:val="24"/>
          <w:szCs w:val="24"/>
          <w:u w:val="single"/>
        </w:rPr>
      </w:pPr>
    </w:p>
    <w:p w14:paraId="0F25F6BD" w14:textId="22F1031E" w:rsidR="00C7655C" w:rsidRPr="00C44927" w:rsidRDefault="00C7655C" w:rsidP="004203AA">
      <w:pPr>
        <w:pStyle w:val="Heading2"/>
        <w:spacing w:line="480" w:lineRule="auto"/>
        <w:jc w:val="both"/>
        <w:rPr>
          <w:rFonts w:ascii="Times New Roman" w:hAnsi="Times New Roman" w:cs="Times New Roman"/>
          <w:b/>
          <w:bCs/>
          <w:color w:val="000000" w:themeColor="text1"/>
          <w:sz w:val="32"/>
          <w:szCs w:val="32"/>
        </w:rPr>
      </w:pPr>
      <w:r w:rsidRPr="00C44927">
        <w:rPr>
          <w:rFonts w:ascii="Times New Roman" w:hAnsi="Times New Roman" w:cs="Times New Roman"/>
          <w:b/>
          <w:bCs/>
          <w:color w:val="000000" w:themeColor="text1"/>
          <w:sz w:val="32"/>
          <w:szCs w:val="32"/>
        </w:rPr>
        <w:t xml:space="preserve">Fitzwilliam Museum, MS 1-2005, fol. 39r, </w:t>
      </w:r>
      <w:r w:rsidRPr="00C44927">
        <w:rPr>
          <w:rFonts w:ascii="Times New Roman" w:hAnsi="Times New Roman" w:cs="Times New Roman"/>
          <w:b/>
          <w:bCs/>
          <w:i/>
          <w:iCs/>
          <w:color w:val="000000" w:themeColor="text1"/>
          <w:sz w:val="32"/>
          <w:szCs w:val="32"/>
        </w:rPr>
        <w:t>The Anointing of David</w:t>
      </w:r>
    </w:p>
    <w:p w14:paraId="061E1AD2" w14:textId="37E1D258" w:rsidR="00C7655C" w:rsidRPr="004319CF" w:rsidRDefault="00C7655C" w:rsidP="004203AA">
      <w:pPr>
        <w:autoSpaceDE w:val="0"/>
        <w:autoSpaceDN w:val="0"/>
        <w:adjustRightInd w:val="0"/>
        <w:spacing w:line="480" w:lineRule="auto"/>
        <w:jc w:val="both"/>
        <w:rPr>
          <w:color w:val="000000"/>
        </w:rPr>
      </w:pPr>
      <w:r w:rsidRPr="0019584F">
        <w:rPr>
          <w:i/>
          <w:iCs/>
          <w:color w:val="000000"/>
        </w:rPr>
        <w:t>Created in England, East Anglia, probably Norwich</w:t>
      </w:r>
      <w:r w:rsidR="0019584F" w:rsidRPr="0019584F">
        <w:rPr>
          <w:i/>
          <w:iCs/>
          <w:color w:val="000000"/>
        </w:rPr>
        <w:t xml:space="preserve">, </w:t>
      </w:r>
      <w:r w:rsidRPr="0019584F">
        <w:rPr>
          <w:i/>
          <w:iCs/>
          <w:color w:val="000000"/>
        </w:rPr>
        <w:t>c. 1330-1340</w:t>
      </w:r>
      <w:r w:rsidR="0019584F" w:rsidRPr="0019584F">
        <w:rPr>
          <w:i/>
          <w:iCs/>
          <w:color w:val="000000"/>
        </w:rPr>
        <w:t>.</w:t>
      </w:r>
      <w:r w:rsidR="0019584F">
        <w:rPr>
          <w:color w:val="000000"/>
        </w:rPr>
        <w:t xml:space="preserve"> </w:t>
      </w:r>
      <w:r w:rsidR="0019584F">
        <w:rPr>
          <w:rStyle w:val="FootnoteReference"/>
          <w:color w:val="000000"/>
        </w:rPr>
        <w:footnoteReference w:id="1"/>
      </w:r>
    </w:p>
    <w:p w14:paraId="75A5B749" w14:textId="77777777" w:rsidR="00C7655C" w:rsidRDefault="00C7655C" w:rsidP="004203AA">
      <w:pPr>
        <w:spacing w:line="480" w:lineRule="auto"/>
        <w:ind w:firstLine="720"/>
        <w:jc w:val="both"/>
        <w:rPr>
          <w:color w:val="000000" w:themeColor="text1"/>
        </w:rPr>
      </w:pPr>
    </w:p>
    <w:p w14:paraId="382C044F" w14:textId="6D4F44D2" w:rsidR="00065D89" w:rsidRDefault="00065D89" w:rsidP="004203AA">
      <w:pPr>
        <w:spacing w:line="480" w:lineRule="auto"/>
        <w:ind w:firstLine="720"/>
        <w:jc w:val="both"/>
        <w:rPr>
          <w:color w:val="000000" w:themeColor="text1"/>
        </w:rPr>
      </w:pPr>
      <w:r w:rsidRPr="004319CF">
        <w:rPr>
          <w:color w:val="000000" w:themeColor="text1"/>
        </w:rPr>
        <w:t>In September 2004, Sotheby’s auctioned items from the library of the Earls of Macclesfield. Of these, the Macclesfield Psalter, purchased by the Getty Museum, caused the greatest excitement.</w:t>
      </w:r>
      <w:r w:rsidR="00380010" w:rsidRPr="004319CF">
        <w:rPr>
          <w:rStyle w:val="FootnoteReference"/>
          <w:color w:val="000000" w:themeColor="text1"/>
        </w:rPr>
        <w:footnoteReference w:id="2"/>
      </w:r>
      <w:r w:rsidRPr="004319CF">
        <w:rPr>
          <w:color w:val="000000" w:themeColor="text1"/>
        </w:rPr>
        <w:t xml:space="preserve"> This item was of such national importance that an export licence was denied and £1.7 million raised by the British public, enabling the Fitzwilliam Museum, Cambridge to purchase the Psalter.</w:t>
      </w:r>
      <w:r w:rsidRPr="004319CF">
        <w:rPr>
          <w:rStyle w:val="FootnoteReference"/>
          <w:color w:val="000000" w:themeColor="text1"/>
        </w:rPr>
        <w:footnoteReference w:id="3"/>
      </w:r>
    </w:p>
    <w:p w14:paraId="66E9AEA2" w14:textId="77777777" w:rsidR="00C7655C" w:rsidRPr="004319CF" w:rsidRDefault="00C7655C" w:rsidP="004203AA">
      <w:pPr>
        <w:spacing w:line="480" w:lineRule="auto"/>
        <w:ind w:firstLine="720"/>
        <w:jc w:val="both"/>
        <w:rPr>
          <w:color w:val="000000" w:themeColor="text1"/>
        </w:rPr>
      </w:pPr>
    </w:p>
    <w:p w14:paraId="73BDC93A" w14:textId="2A9B8EC5" w:rsidR="00065D89" w:rsidRPr="004319CF" w:rsidRDefault="00AE4254" w:rsidP="004203AA">
      <w:pPr>
        <w:autoSpaceDE w:val="0"/>
        <w:autoSpaceDN w:val="0"/>
        <w:adjustRightInd w:val="0"/>
        <w:spacing w:line="480" w:lineRule="auto"/>
        <w:ind w:firstLine="720"/>
        <w:jc w:val="both"/>
        <w:rPr>
          <w:color w:val="000000" w:themeColor="text1"/>
          <w:u w:color="0000E9"/>
        </w:rPr>
      </w:pPr>
      <w:r w:rsidRPr="004319CF">
        <w:rPr>
          <w:color w:val="000000" w:themeColor="text1"/>
          <w:u w:color="0000E9"/>
        </w:rPr>
        <w:t>Assisted by Psalters</w:t>
      </w:r>
      <w:r w:rsidR="00380010" w:rsidRPr="004319CF">
        <w:rPr>
          <w:color w:val="000000" w:themeColor="text1"/>
          <w:u w:color="0000E9"/>
        </w:rPr>
        <w:t>, medieval m</w:t>
      </w:r>
      <w:r w:rsidR="00FE6273" w:rsidRPr="004319CF">
        <w:rPr>
          <w:color w:val="000000" w:themeColor="text1"/>
          <w:u w:color="0000E9"/>
        </w:rPr>
        <w:t xml:space="preserve">onastic communities </w:t>
      </w:r>
      <w:r w:rsidR="00C420ED" w:rsidRPr="004319CF">
        <w:rPr>
          <w:color w:val="000000" w:themeColor="text1"/>
          <w:u w:color="0000E9"/>
        </w:rPr>
        <w:t>across Western Christendom chanted</w:t>
      </w:r>
      <w:r w:rsidR="00380010" w:rsidRPr="004319CF">
        <w:rPr>
          <w:color w:val="000000" w:themeColor="text1"/>
          <w:u w:color="0000E9"/>
        </w:rPr>
        <w:t xml:space="preserve"> the 150 Psalms every week</w:t>
      </w:r>
      <w:r w:rsidRPr="004319CF">
        <w:rPr>
          <w:color w:val="000000" w:themeColor="text1"/>
          <w:u w:color="0000E9"/>
        </w:rPr>
        <w:t xml:space="preserve"> during seven daily Offices</w:t>
      </w:r>
      <w:r w:rsidR="00FE6273" w:rsidRPr="004319CF">
        <w:rPr>
          <w:color w:val="000000" w:themeColor="text1"/>
          <w:u w:color="0000E9"/>
        </w:rPr>
        <w:t>.</w:t>
      </w:r>
      <w:r w:rsidR="00FE6273" w:rsidRPr="004319CF">
        <w:rPr>
          <w:rStyle w:val="FootnoteReference"/>
          <w:color w:val="000000" w:themeColor="text1"/>
          <w:u w:color="0000E9"/>
        </w:rPr>
        <w:footnoteReference w:id="4"/>
      </w:r>
      <w:r w:rsidR="00FE6273" w:rsidRPr="004319CF">
        <w:rPr>
          <w:color w:val="000000" w:themeColor="text1"/>
          <w:u w:color="0000E9"/>
        </w:rPr>
        <w:t xml:space="preserve"> Following the </w:t>
      </w:r>
      <w:r w:rsidR="00FF02B9" w:rsidRPr="004319CF">
        <w:rPr>
          <w:color w:val="000000" w:themeColor="text1"/>
          <w:u w:color="0000E9"/>
        </w:rPr>
        <w:t>fourth Lateran Council (1215), devout lay people sought a deeper experience of faith.</w:t>
      </w:r>
      <w:r w:rsidR="00434FFB" w:rsidRPr="004319CF">
        <w:rPr>
          <w:rStyle w:val="FootnoteReference"/>
          <w:color w:val="000000" w:themeColor="text1"/>
          <w:u w:color="0000E9"/>
        </w:rPr>
        <w:footnoteReference w:id="5"/>
      </w:r>
      <w:r w:rsidR="00FF02B9" w:rsidRPr="004319CF">
        <w:rPr>
          <w:color w:val="000000" w:themeColor="text1"/>
          <w:u w:color="0000E9"/>
        </w:rPr>
        <w:t xml:space="preserve"> A</w:t>
      </w:r>
      <w:r w:rsidR="00AF67EF" w:rsidRPr="004319CF">
        <w:rPr>
          <w:color w:val="000000" w:themeColor="text1"/>
          <w:u w:color="0000E9"/>
        </w:rPr>
        <w:t>n</w:t>
      </w:r>
      <w:r w:rsidR="00FF02B9" w:rsidRPr="004319CF">
        <w:rPr>
          <w:color w:val="000000" w:themeColor="text1"/>
          <w:u w:color="0000E9"/>
        </w:rPr>
        <w:t xml:space="preserve"> </w:t>
      </w:r>
      <w:r w:rsidR="00AF67EF" w:rsidRPr="004319CF">
        <w:rPr>
          <w:color w:val="000000" w:themeColor="text1"/>
          <w:u w:color="0000E9"/>
        </w:rPr>
        <w:t>increasingly</w:t>
      </w:r>
      <w:r w:rsidR="00FF02B9" w:rsidRPr="004319CF">
        <w:rPr>
          <w:color w:val="000000" w:themeColor="text1"/>
          <w:u w:color="0000E9"/>
        </w:rPr>
        <w:t xml:space="preserve"> literate </w:t>
      </w:r>
      <w:r w:rsidR="00AF67EF" w:rsidRPr="004319CF">
        <w:rPr>
          <w:color w:val="000000" w:themeColor="text1"/>
          <w:u w:color="0000E9"/>
        </w:rPr>
        <w:t>gentry</w:t>
      </w:r>
      <w:r w:rsidR="00FF02B9" w:rsidRPr="004319CF">
        <w:rPr>
          <w:color w:val="000000" w:themeColor="text1"/>
          <w:u w:color="0000E9"/>
        </w:rPr>
        <w:t xml:space="preserve"> </w:t>
      </w:r>
      <w:r w:rsidR="00FF02B9" w:rsidRPr="004319CF">
        <w:rPr>
          <w:color w:val="000000"/>
          <w:u w:color="0000E9"/>
        </w:rPr>
        <w:t xml:space="preserve">drove the market for Psalters, </w:t>
      </w:r>
      <w:r w:rsidR="0057782A">
        <w:rPr>
          <w:color w:val="000000"/>
          <w:u w:color="0000E9"/>
        </w:rPr>
        <w:t>giving</w:t>
      </w:r>
      <w:r w:rsidR="00552ED0" w:rsidRPr="004319CF">
        <w:rPr>
          <w:color w:val="000000"/>
          <w:u w:color="0000E9"/>
        </w:rPr>
        <w:t xml:space="preserve"> way to shorter</w:t>
      </w:r>
      <w:r w:rsidR="00FF02B9" w:rsidRPr="004319CF">
        <w:rPr>
          <w:color w:val="000000"/>
          <w:u w:color="0000E9"/>
        </w:rPr>
        <w:t xml:space="preserve"> Books of Hours</w:t>
      </w:r>
      <w:r w:rsidR="00FF02B9" w:rsidRPr="004319CF">
        <w:rPr>
          <w:color w:val="000000" w:themeColor="text1"/>
          <w:u w:color="0000E9"/>
        </w:rPr>
        <w:t xml:space="preserve"> after the Black Death.</w:t>
      </w:r>
      <w:r w:rsidR="00FF02B9" w:rsidRPr="004319CF">
        <w:rPr>
          <w:rStyle w:val="FootnoteReference"/>
          <w:color w:val="000000" w:themeColor="text1"/>
          <w:u w:color="0000E9"/>
        </w:rPr>
        <w:t xml:space="preserve"> </w:t>
      </w:r>
      <w:r w:rsidR="00FF02B9" w:rsidRPr="004319CF">
        <w:rPr>
          <w:rStyle w:val="FootnoteReference"/>
          <w:color w:val="000000" w:themeColor="text1"/>
          <w:u w:color="0000E9"/>
        </w:rPr>
        <w:footnoteReference w:id="6"/>
      </w:r>
    </w:p>
    <w:p w14:paraId="52DDA616" w14:textId="71756593" w:rsidR="00065D89" w:rsidRDefault="00065D89" w:rsidP="004203AA">
      <w:pPr>
        <w:autoSpaceDE w:val="0"/>
        <w:autoSpaceDN w:val="0"/>
        <w:adjustRightInd w:val="0"/>
        <w:spacing w:line="480" w:lineRule="auto"/>
        <w:ind w:firstLine="720"/>
        <w:jc w:val="both"/>
        <w:rPr>
          <w:color w:val="000000" w:themeColor="text1"/>
          <w:u w:color="0000E9"/>
        </w:rPr>
      </w:pPr>
    </w:p>
    <w:p w14:paraId="4737578D" w14:textId="0EFC0464" w:rsidR="00EA5CE0" w:rsidRPr="004319CF" w:rsidRDefault="009824C7"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themeColor="text1"/>
        </w:rPr>
      </w:pPr>
      <w:r w:rsidRPr="004319CF">
        <w:rPr>
          <w:color w:val="000000" w:themeColor="text1"/>
        </w:rPr>
        <w:lastRenderedPageBreak/>
        <w:t xml:space="preserve">This essay </w:t>
      </w:r>
      <w:r w:rsidR="00380010" w:rsidRPr="004319CF">
        <w:rPr>
          <w:color w:val="000000" w:themeColor="text1"/>
        </w:rPr>
        <w:t>describes</w:t>
      </w:r>
      <w:r w:rsidRPr="004319CF">
        <w:rPr>
          <w:color w:val="000000" w:themeColor="text1"/>
        </w:rPr>
        <w:t xml:space="preserve"> </w:t>
      </w:r>
      <w:r w:rsidR="00380010" w:rsidRPr="004319CF">
        <w:rPr>
          <w:color w:val="000000" w:themeColor="text1"/>
        </w:rPr>
        <w:t>folio 39r</w:t>
      </w:r>
      <w:r w:rsidR="00C60C5E">
        <w:rPr>
          <w:color w:val="000000" w:themeColor="text1"/>
        </w:rPr>
        <w:t>,</w:t>
      </w:r>
      <w:r w:rsidR="00380010" w:rsidRPr="004319CF">
        <w:rPr>
          <w:color w:val="000000" w:themeColor="text1"/>
        </w:rPr>
        <w:t xml:space="preserve"> from </w:t>
      </w:r>
      <w:r w:rsidRPr="004319CF">
        <w:rPr>
          <w:color w:val="000000" w:themeColor="text1"/>
        </w:rPr>
        <w:t>the Macclesfield Psalter</w:t>
      </w:r>
      <w:r w:rsidR="00C60C5E">
        <w:rPr>
          <w:color w:val="000000" w:themeColor="text1"/>
        </w:rPr>
        <w:t>,</w:t>
      </w:r>
      <w:r w:rsidR="00380010" w:rsidRPr="004319CF">
        <w:rPr>
          <w:color w:val="000000" w:themeColor="text1"/>
        </w:rPr>
        <w:t xml:space="preserve"> and considers </w:t>
      </w:r>
      <w:r w:rsidR="00454105" w:rsidRPr="004319CF">
        <w:rPr>
          <w:color w:val="000000" w:themeColor="text1"/>
        </w:rPr>
        <w:t xml:space="preserve">what </w:t>
      </w:r>
      <w:r w:rsidR="00AE4254" w:rsidRPr="004319CF">
        <w:rPr>
          <w:color w:val="000000" w:themeColor="text1"/>
        </w:rPr>
        <w:t>might</w:t>
      </w:r>
      <w:r w:rsidR="00454105" w:rsidRPr="004319CF">
        <w:rPr>
          <w:color w:val="000000" w:themeColor="text1"/>
        </w:rPr>
        <w:t xml:space="preserve"> be learned about </w:t>
      </w:r>
      <w:r w:rsidRPr="004319CF">
        <w:rPr>
          <w:color w:val="000000" w:themeColor="text1"/>
        </w:rPr>
        <w:t xml:space="preserve">its </w:t>
      </w:r>
      <w:r w:rsidR="00AE4254" w:rsidRPr="004319CF">
        <w:rPr>
          <w:color w:val="000000" w:themeColor="text1"/>
        </w:rPr>
        <w:t>manufacture</w:t>
      </w:r>
      <w:r w:rsidR="00454105" w:rsidRPr="004319CF">
        <w:rPr>
          <w:color w:val="000000" w:themeColor="text1"/>
        </w:rPr>
        <w:t xml:space="preserve">, </w:t>
      </w:r>
      <w:r w:rsidRPr="004319CF">
        <w:rPr>
          <w:color w:val="000000" w:themeColor="text1"/>
        </w:rPr>
        <w:t>historical</w:t>
      </w:r>
      <w:r w:rsidR="00454105" w:rsidRPr="004319CF">
        <w:rPr>
          <w:color w:val="000000" w:themeColor="text1"/>
        </w:rPr>
        <w:t xml:space="preserve"> </w:t>
      </w:r>
      <w:proofErr w:type="gramStart"/>
      <w:r w:rsidR="00EA5CE0" w:rsidRPr="004319CF">
        <w:rPr>
          <w:color w:val="000000" w:themeColor="text1"/>
        </w:rPr>
        <w:t>context</w:t>
      </w:r>
      <w:proofErr w:type="gramEnd"/>
      <w:r w:rsidR="00454105" w:rsidRPr="004319CF">
        <w:rPr>
          <w:color w:val="000000" w:themeColor="text1"/>
        </w:rPr>
        <w:t xml:space="preserve"> </w:t>
      </w:r>
      <w:r w:rsidR="00EA5CE0" w:rsidRPr="004319CF">
        <w:rPr>
          <w:color w:val="000000" w:themeColor="text1"/>
        </w:rPr>
        <w:t xml:space="preserve">and </w:t>
      </w:r>
      <w:r w:rsidRPr="004319CF">
        <w:rPr>
          <w:color w:val="000000" w:themeColor="text1"/>
        </w:rPr>
        <w:t xml:space="preserve">cultural </w:t>
      </w:r>
      <w:r w:rsidR="00EA5CE0" w:rsidRPr="004319CF">
        <w:rPr>
          <w:color w:val="000000" w:themeColor="text1"/>
        </w:rPr>
        <w:t xml:space="preserve">significance. </w:t>
      </w:r>
    </w:p>
    <w:p w14:paraId="50D4D6A0" w14:textId="77777777" w:rsidR="00065D89" w:rsidRPr="004319CF" w:rsidRDefault="00065D89" w:rsidP="004203AA">
      <w:pPr>
        <w:spacing w:line="480" w:lineRule="auto"/>
        <w:ind w:firstLine="720"/>
        <w:jc w:val="both"/>
        <w:rPr>
          <w:b/>
          <w:bCs/>
          <w:color w:val="000000" w:themeColor="text1"/>
        </w:rPr>
      </w:pPr>
    </w:p>
    <w:p w14:paraId="3C5E6AF6" w14:textId="77777777" w:rsidR="00065D89" w:rsidRPr="004319CF" w:rsidRDefault="00065D89" w:rsidP="004203AA">
      <w:pPr>
        <w:spacing w:line="480" w:lineRule="auto"/>
        <w:ind w:firstLine="720"/>
        <w:jc w:val="both"/>
      </w:pPr>
    </w:p>
    <w:p w14:paraId="0D3A2E6C" w14:textId="519460F6" w:rsidR="00065D89" w:rsidRPr="004319CF" w:rsidRDefault="0019584F" w:rsidP="004203AA">
      <w:pPr>
        <w:pStyle w:val="Heading2"/>
        <w:spacing w:line="480" w:lineRule="auto"/>
        <w:jc w:val="both"/>
        <w:rPr>
          <w:rFonts w:ascii="Times New Roman" w:hAnsi="Times New Roman" w:cs="Times New Roman"/>
          <w:sz w:val="24"/>
          <w:szCs w:val="24"/>
        </w:rPr>
      </w:pPr>
      <w:r w:rsidRPr="00C44927">
        <w:rPr>
          <w:rFonts w:ascii="Times New Roman" w:hAnsi="Times New Roman" w:cs="Times New Roman"/>
          <w:b/>
          <w:bCs/>
          <w:color w:val="000000" w:themeColor="text1"/>
          <w:sz w:val="32"/>
          <w:szCs w:val="32"/>
        </w:rPr>
        <w:t>Description</w:t>
      </w:r>
    </w:p>
    <w:p w14:paraId="7BC6348A" w14:textId="6C41BDC2" w:rsidR="00065D89" w:rsidRPr="004319CF" w:rsidRDefault="00065D89"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r w:rsidRPr="004319CF">
        <w:t>The Macclesfield Psalter</w:t>
      </w:r>
      <w:r w:rsidR="00E17ED5" w:rsidRPr="004319CF">
        <w:t xml:space="preserve"> </w:t>
      </w:r>
      <w:r w:rsidR="0053554F" w:rsidRPr="004319CF">
        <w:t xml:space="preserve">codex, rebound in white goatskin for the Fitzwilliam Museum in 2007, contains </w:t>
      </w:r>
      <w:r w:rsidR="0053554F" w:rsidRPr="004319CF">
        <w:rPr>
          <w:color w:val="000000"/>
        </w:rPr>
        <w:t>252 illuminated vellum folios (105x62mm) arranged in thirty-two quires, each of four</w:t>
      </w:r>
      <w:r w:rsidR="00A35D05">
        <w:rPr>
          <w:color w:val="000000"/>
        </w:rPr>
        <w:t xml:space="preserve"> b</w:t>
      </w:r>
      <w:r w:rsidR="0053554F" w:rsidRPr="004319CF">
        <w:rPr>
          <w:color w:val="000000"/>
        </w:rPr>
        <w:t>ifolios.</w:t>
      </w:r>
      <w:r w:rsidR="0053554F" w:rsidRPr="004319CF">
        <w:rPr>
          <w:rStyle w:val="FootnoteReference"/>
          <w:color w:val="000000"/>
        </w:rPr>
        <w:t xml:space="preserve"> </w:t>
      </w:r>
      <w:r w:rsidR="0053554F" w:rsidRPr="004319CF">
        <w:rPr>
          <w:rStyle w:val="FootnoteReference"/>
          <w:color w:val="000000"/>
        </w:rPr>
        <w:footnoteReference w:id="7"/>
      </w:r>
      <w:r w:rsidR="0053554F" w:rsidRPr="004319CF">
        <w:rPr>
          <w:color w:val="000000"/>
        </w:rPr>
        <w:t xml:space="preserve">   It </w:t>
      </w:r>
      <w:r w:rsidR="00986187" w:rsidRPr="004319CF">
        <w:t>contains</w:t>
      </w:r>
      <w:r w:rsidR="00E17ED5" w:rsidRPr="004319CF">
        <w:rPr>
          <w:color w:val="000000"/>
        </w:rPr>
        <w:t xml:space="preserve"> psalms and prayers written in Latin, </w:t>
      </w:r>
      <w:r w:rsidR="00D748A8" w:rsidRPr="004319CF">
        <w:rPr>
          <w:color w:val="000000"/>
        </w:rPr>
        <w:t xml:space="preserve">designed to assist a cleric or pious layperson to recite </w:t>
      </w:r>
      <w:r w:rsidR="00E17ED5" w:rsidRPr="004319CF">
        <w:rPr>
          <w:color w:val="000000"/>
        </w:rPr>
        <w:t>a</w:t>
      </w:r>
      <w:r w:rsidR="00D748A8" w:rsidRPr="004319CF">
        <w:rPr>
          <w:color w:val="000000"/>
        </w:rPr>
        <w:t xml:space="preserve"> daily office</w:t>
      </w:r>
      <w:r w:rsidR="00E17ED5" w:rsidRPr="004319CF">
        <w:rPr>
          <w:color w:val="000000"/>
        </w:rPr>
        <w:t>.</w:t>
      </w:r>
      <w:r w:rsidR="00E17ED5" w:rsidRPr="004319CF">
        <w:rPr>
          <w:rStyle w:val="FootnoteReference"/>
        </w:rPr>
        <w:t xml:space="preserve"> </w:t>
      </w:r>
      <w:r w:rsidR="00E17ED5" w:rsidRPr="004319CF">
        <w:rPr>
          <w:rStyle w:val="FootnoteReference"/>
        </w:rPr>
        <w:footnoteReference w:id="8"/>
      </w:r>
      <w:r w:rsidR="00E17ED5" w:rsidRPr="004319CF">
        <w:rPr>
          <w:color w:val="000000"/>
        </w:rPr>
        <w:t xml:space="preserve"> </w:t>
      </w:r>
      <w:r w:rsidR="00D748A8" w:rsidRPr="004319CF">
        <w:t xml:space="preserve"> </w:t>
      </w:r>
    </w:p>
    <w:p w14:paraId="7DDA982D" w14:textId="77777777" w:rsidR="00065D89" w:rsidRPr="004319CF" w:rsidRDefault="00065D89"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p>
    <w:p w14:paraId="460CF4E7" w14:textId="7C49DEFF" w:rsidR="00065D89" w:rsidRPr="004319CF" w:rsidRDefault="00CB1ACC"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r w:rsidRPr="004319CF">
        <w:rPr>
          <w:kern w:val="1"/>
        </w:rPr>
        <w:t>O</w:t>
      </w:r>
      <w:r w:rsidR="00986187" w:rsidRPr="004319CF">
        <w:rPr>
          <w:kern w:val="1"/>
        </w:rPr>
        <w:t xml:space="preserve">pening portraits of </w:t>
      </w:r>
      <w:r w:rsidR="001D64F3" w:rsidRPr="004319CF">
        <w:rPr>
          <w:kern w:val="1"/>
        </w:rPr>
        <w:t>locally</w:t>
      </w:r>
      <w:r w:rsidR="001D64F3">
        <w:rPr>
          <w:kern w:val="1"/>
        </w:rPr>
        <w:t xml:space="preserve"> revered</w:t>
      </w:r>
      <w:r w:rsidR="00986187" w:rsidRPr="004319CF">
        <w:rPr>
          <w:kern w:val="1"/>
        </w:rPr>
        <w:t xml:space="preserve"> Saints Edmund and Andrew (fol. 1r-2v) and a liturgical calendar (fol. 3r-7v)</w:t>
      </w:r>
      <w:r w:rsidR="001D64F3">
        <w:rPr>
          <w:kern w:val="1"/>
        </w:rPr>
        <w:t>,</w:t>
      </w:r>
      <w:r w:rsidR="00986187" w:rsidRPr="004319CF">
        <w:rPr>
          <w:kern w:val="1"/>
        </w:rPr>
        <w:t xml:space="preserve"> </w:t>
      </w:r>
      <w:r w:rsidRPr="004319CF">
        <w:rPr>
          <w:kern w:val="1"/>
        </w:rPr>
        <w:t>including</w:t>
      </w:r>
      <w:r w:rsidR="00986187" w:rsidRPr="004319CF">
        <w:rPr>
          <w:kern w:val="1"/>
        </w:rPr>
        <w:t xml:space="preserve"> local saints</w:t>
      </w:r>
      <w:r w:rsidR="001D64F3">
        <w:rPr>
          <w:kern w:val="1"/>
        </w:rPr>
        <w:t>,</w:t>
      </w:r>
      <w:r w:rsidR="00986187" w:rsidRPr="004319CF">
        <w:rPr>
          <w:kern w:val="1"/>
        </w:rPr>
        <w:t xml:space="preserve"> suggest </w:t>
      </w:r>
      <w:r w:rsidR="00D31B09">
        <w:rPr>
          <w:kern w:val="1"/>
        </w:rPr>
        <w:t>the</w:t>
      </w:r>
      <w:r w:rsidR="00986187" w:rsidRPr="004319CF">
        <w:rPr>
          <w:kern w:val="1"/>
        </w:rPr>
        <w:t xml:space="preserve"> East Anglian origin.</w:t>
      </w:r>
      <w:r w:rsidR="00B1156F" w:rsidRPr="004319CF">
        <w:rPr>
          <w:rStyle w:val="FootnoteReference"/>
          <w:kern w:val="1"/>
        </w:rPr>
        <w:footnoteReference w:id="9"/>
      </w:r>
      <w:r w:rsidR="00986187" w:rsidRPr="004319CF">
        <w:rPr>
          <w:kern w:val="1"/>
        </w:rPr>
        <w:t xml:space="preserve"> </w:t>
      </w:r>
      <w:r w:rsidRPr="004319CF">
        <w:rPr>
          <w:kern w:val="1"/>
        </w:rPr>
        <w:t>T</w:t>
      </w:r>
      <w:r w:rsidR="00986187" w:rsidRPr="004319CF">
        <w:rPr>
          <w:kern w:val="1"/>
        </w:rPr>
        <w:t xml:space="preserve">he </w:t>
      </w:r>
      <w:r w:rsidR="00065D89" w:rsidRPr="004319CF">
        <w:rPr>
          <w:i/>
          <w:iCs/>
          <w:kern w:val="1"/>
        </w:rPr>
        <w:t xml:space="preserve">Suscipere dignare domine </w:t>
      </w:r>
      <w:r w:rsidR="00065D89" w:rsidRPr="004319CF">
        <w:rPr>
          <w:kern w:val="1"/>
        </w:rPr>
        <w:t xml:space="preserve">prayer </w:t>
      </w:r>
      <w:r w:rsidRPr="004319CF">
        <w:rPr>
          <w:kern w:val="1"/>
        </w:rPr>
        <w:t>precedes a miniature of Christ on a rainbow throne</w:t>
      </w:r>
      <w:r w:rsidR="00B1156F" w:rsidRPr="004319CF">
        <w:rPr>
          <w:kern w:val="1"/>
        </w:rPr>
        <w:t xml:space="preserve"> </w:t>
      </w:r>
      <w:r w:rsidR="00065D89" w:rsidRPr="004319CF">
        <w:rPr>
          <w:kern w:val="1"/>
        </w:rPr>
        <w:t xml:space="preserve">(fol. 8r-v). </w:t>
      </w:r>
      <w:r w:rsidRPr="004319CF">
        <w:rPr>
          <w:kern w:val="1"/>
        </w:rPr>
        <w:t>A historiated capital indicates each section of the Psalter proper (fol</w:t>
      </w:r>
      <w:r w:rsidR="00065D89" w:rsidRPr="004319CF">
        <w:rPr>
          <w:color w:val="000000"/>
        </w:rPr>
        <w:t>. 9r-207v)</w:t>
      </w:r>
      <w:r w:rsidR="0053554F" w:rsidRPr="004319CF">
        <w:rPr>
          <w:color w:val="000000"/>
        </w:rPr>
        <w:t xml:space="preserve">. </w:t>
      </w:r>
      <w:r w:rsidR="00065D89" w:rsidRPr="004319CF">
        <w:rPr>
          <w:color w:val="000000"/>
        </w:rPr>
        <w:t xml:space="preserve">Canticles, </w:t>
      </w:r>
      <w:r w:rsidR="00065D89" w:rsidRPr="004319CF">
        <w:rPr>
          <w:i/>
          <w:iCs/>
          <w:color w:val="000000"/>
        </w:rPr>
        <w:t xml:space="preserve">Te </w:t>
      </w:r>
      <w:proofErr w:type="gramStart"/>
      <w:r w:rsidR="00065D89" w:rsidRPr="004319CF">
        <w:rPr>
          <w:i/>
          <w:iCs/>
          <w:color w:val="000000"/>
        </w:rPr>
        <w:t>deum</w:t>
      </w:r>
      <w:r w:rsidR="00065D89" w:rsidRPr="004319CF">
        <w:rPr>
          <w:color w:val="000000"/>
        </w:rPr>
        <w:t>  and</w:t>
      </w:r>
      <w:proofErr w:type="gramEnd"/>
      <w:r w:rsidR="00065D89" w:rsidRPr="004319CF">
        <w:rPr>
          <w:color w:val="000000"/>
        </w:rPr>
        <w:t xml:space="preserve"> Athanasian Creed (fol. 207v-227r)</w:t>
      </w:r>
      <w:r w:rsidR="0053554F" w:rsidRPr="004319CF">
        <w:rPr>
          <w:color w:val="000000"/>
        </w:rPr>
        <w:t>,</w:t>
      </w:r>
      <w:r w:rsidR="00065D89" w:rsidRPr="004319CF">
        <w:rPr>
          <w:color w:val="000000"/>
        </w:rPr>
        <w:t xml:space="preserve"> </w:t>
      </w:r>
      <w:r w:rsidRPr="004319CF">
        <w:rPr>
          <w:i/>
          <w:iCs/>
          <w:color w:val="000000"/>
        </w:rPr>
        <w:t>Litaniae Sanctorum</w:t>
      </w:r>
      <w:r w:rsidR="00065D89" w:rsidRPr="004319CF">
        <w:rPr>
          <w:color w:val="000000"/>
        </w:rPr>
        <w:t xml:space="preserve"> (fol. 227v-233r), </w:t>
      </w:r>
      <w:r w:rsidR="00065D89" w:rsidRPr="004319CF">
        <w:rPr>
          <w:color w:val="000000"/>
        </w:rPr>
        <w:lastRenderedPageBreak/>
        <w:t xml:space="preserve">Collects (233r-235r), Offices of the Dead, Vespers and Matins </w:t>
      </w:r>
      <w:r w:rsidR="0053554F" w:rsidRPr="004319CF">
        <w:rPr>
          <w:color w:val="000000"/>
        </w:rPr>
        <w:t xml:space="preserve">follow </w:t>
      </w:r>
      <w:r w:rsidR="00065D89" w:rsidRPr="004319CF">
        <w:rPr>
          <w:color w:val="000000"/>
        </w:rPr>
        <w:t xml:space="preserve">with the </w:t>
      </w:r>
      <w:r w:rsidR="00065D89" w:rsidRPr="004319CF">
        <w:rPr>
          <w:i/>
          <w:iCs/>
          <w:color w:val="000000"/>
        </w:rPr>
        <w:t xml:space="preserve">Confiteor </w:t>
      </w:r>
      <w:r w:rsidR="00065D89" w:rsidRPr="004319CF">
        <w:rPr>
          <w:color w:val="000000"/>
        </w:rPr>
        <w:t xml:space="preserve">and accompanying prayers (fols. 235r-252r). </w:t>
      </w:r>
      <w:r w:rsidR="0053554F" w:rsidRPr="004319CF">
        <w:rPr>
          <w:color w:val="000000"/>
        </w:rPr>
        <w:t>Six folios are missing.</w:t>
      </w:r>
      <w:r w:rsidR="0053554F" w:rsidRPr="004319CF">
        <w:rPr>
          <w:rStyle w:val="FootnoteReference"/>
          <w:color w:val="000000"/>
        </w:rPr>
        <w:footnoteReference w:id="10"/>
      </w:r>
    </w:p>
    <w:p w14:paraId="7A1C13D0" w14:textId="4509AB0A" w:rsidR="00065D89" w:rsidRDefault="00065D89"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p>
    <w:p w14:paraId="7F1EC302" w14:textId="0F64C092" w:rsidR="00065D89" w:rsidRPr="004319CF" w:rsidRDefault="00802AF0"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r w:rsidRPr="004319CF">
        <w:rPr>
          <w:color w:val="000000"/>
        </w:rPr>
        <w:t>Presented on vellum, f</w:t>
      </w:r>
      <w:r w:rsidR="00065D89" w:rsidRPr="004319CF">
        <w:rPr>
          <w:color w:val="000000"/>
        </w:rPr>
        <w:t xml:space="preserve">olio 39r </w:t>
      </w:r>
      <w:r w:rsidR="0053554F" w:rsidRPr="004319CF">
        <w:rPr>
          <w:color w:val="000000"/>
        </w:rPr>
        <w:t>(</w:t>
      </w:r>
      <w:r w:rsidR="0053554F" w:rsidRPr="004319CF">
        <w:rPr>
          <w:b/>
          <w:bCs/>
          <w:color w:val="000000"/>
        </w:rPr>
        <w:t>Plate 1</w:t>
      </w:r>
      <w:r w:rsidR="0053554F" w:rsidRPr="004319CF">
        <w:rPr>
          <w:color w:val="000000"/>
        </w:rPr>
        <w:t xml:space="preserve">) </w:t>
      </w:r>
      <w:r w:rsidRPr="004319CF">
        <w:rPr>
          <w:color w:val="000000"/>
        </w:rPr>
        <w:t xml:space="preserve">displays Psalm 26:1-2, </w:t>
      </w:r>
      <w:r w:rsidR="00AF67EF" w:rsidRPr="004319CF">
        <w:rPr>
          <w:color w:val="000000"/>
        </w:rPr>
        <w:t>introduc</w:t>
      </w:r>
      <w:r w:rsidRPr="004319CF">
        <w:rPr>
          <w:color w:val="000000"/>
        </w:rPr>
        <w:t>ing</w:t>
      </w:r>
      <w:r w:rsidR="00065D89" w:rsidRPr="004319CF">
        <w:rPr>
          <w:color w:val="000000"/>
        </w:rPr>
        <w:t xml:space="preserve"> the </w:t>
      </w:r>
      <w:r w:rsidR="00B1156F" w:rsidRPr="004319CF">
        <w:rPr>
          <w:color w:val="000000"/>
        </w:rPr>
        <w:t>Psalms set for Mondays</w:t>
      </w:r>
      <w:r w:rsidRPr="004319CF">
        <w:rPr>
          <w:color w:val="000000"/>
        </w:rPr>
        <w:t>.</w:t>
      </w:r>
      <w:r w:rsidRPr="004319CF">
        <w:rPr>
          <w:rStyle w:val="FootnoteReference"/>
          <w:color w:val="000000"/>
        </w:rPr>
        <w:footnoteReference w:id="11"/>
      </w:r>
      <w:r w:rsidRPr="004319CF">
        <w:rPr>
          <w:color w:val="000000"/>
        </w:rPr>
        <w:t xml:space="preserve"> </w:t>
      </w:r>
      <w:r w:rsidR="00D64DA5" w:rsidRPr="004319CF">
        <w:rPr>
          <w:color w:val="000000"/>
        </w:rPr>
        <w:t xml:space="preserve">Apart from minor damage to the bas-de-page, </w:t>
      </w:r>
      <w:r w:rsidR="00D31B09">
        <w:rPr>
          <w:color w:val="000000"/>
        </w:rPr>
        <w:t>the condition is</w:t>
      </w:r>
      <w:r w:rsidR="00065D89" w:rsidRPr="004319CF">
        <w:rPr>
          <w:color w:val="000000"/>
        </w:rPr>
        <w:t xml:space="preserve"> excellent</w:t>
      </w:r>
      <w:r w:rsidR="00D31B09">
        <w:rPr>
          <w:color w:val="000000"/>
        </w:rPr>
        <w:t xml:space="preserve">, </w:t>
      </w:r>
      <w:r w:rsidR="00065D89" w:rsidRPr="004319CF">
        <w:rPr>
          <w:color w:val="000000"/>
        </w:rPr>
        <w:t xml:space="preserve">with preservation of bright colours and detailed artwork. </w:t>
      </w:r>
    </w:p>
    <w:p w14:paraId="5A2C27C0" w14:textId="7D366D91" w:rsidR="00065D89" w:rsidRDefault="00065D89" w:rsidP="004203AA">
      <w:pPr>
        <w:autoSpaceDE w:val="0"/>
        <w:autoSpaceDN w:val="0"/>
        <w:adjustRightInd w:val="0"/>
        <w:spacing w:line="480" w:lineRule="auto"/>
        <w:ind w:firstLine="720"/>
        <w:jc w:val="both"/>
        <w:rPr>
          <w:color w:val="000000"/>
        </w:rPr>
      </w:pPr>
    </w:p>
    <w:p w14:paraId="00FA6B69" w14:textId="2BB89A47" w:rsidR="001B107D" w:rsidRPr="00862047" w:rsidRDefault="001B107D" w:rsidP="00862047">
      <w:pPr>
        <w:autoSpaceDE w:val="0"/>
        <w:autoSpaceDN w:val="0"/>
        <w:adjustRightInd w:val="0"/>
        <w:spacing w:line="480" w:lineRule="auto"/>
        <w:jc w:val="both"/>
        <w:rPr>
          <w:b/>
          <w:bCs/>
          <w:i/>
          <w:iCs/>
          <w:color w:val="000000"/>
        </w:rPr>
      </w:pPr>
      <w:r w:rsidRPr="00862047">
        <w:rPr>
          <w:b/>
          <w:bCs/>
          <w:i/>
          <w:iCs/>
          <w:color w:val="000000"/>
        </w:rPr>
        <w:t xml:space="preserve">Dominus </w:t>
      </w:r>
      <w:proofErr w:type="spellStart"/>
      <w:r w:rsidRPr="00862047">
        <w:rPr>
          <w:b/>
          <w:bCs/>
          <w:i/>
          <w:iCs/>
          <w:color w:val="000000"/>
        </w:rPr>
        <w:t>te</w:t>
      </w:r>
      <w:proofErr w:type="spellEnd"/>
    </w:p>
    <w:p w14:paraId="6AFDCCAF" w14:textId="2ED01A33" w:rsidR="00065D89" w:rsidRPr="004319CF" w:rsidRDefault="009F4461" w:rsidP="004203AA">
      <w:pPr>
        <w:autoSpaceDE w:val="0"/>
        <w:autoSpaceDN w:val="0"/>
        <w:adjustRightInd w:val="0"/>
        <w:spacing w:line="480" w:lineRule="auto"/>
        <w:ind w:firstLine="720"/>
        <w:jc w:val="both"/>
        <w:rPr>
          <w:color w:val="000000"/>
        </w:rPr>
      </w:pPr>
      <w:r w:rsidRPr="004319CF">
        <w:rPr>
          <w:color w:val="000000"/>
        </w:rPr>
        <w:t>The</w:t>
      </w:r>
      <w:r w:rsidR="001B107D" w:rsidRPr="004319CF">
        <w:rPr>
          <w:color w:val="000000"/>
        </w:rPr>
        <w:t xml:space="preserve"> historiated capital</w:t>
      </w:r>
      <w:r w:rsidRPr="004319CF">
        <w:rPr>
          <w:color w:val="000000"/>
        </w:rPr>
        <w:t xml:space="preserve"> ‘</w:t>
      </w:r>
      <w:r w:rsidRPr="004319CF">
        <w:rPr>
          <w:i/>
          <w:iCs/>
          <w:color w:val="000000"/>
        </w:rPr>
        <w:t>D</w:t>
      </w:r>
      <w:r w:rsidR="00FB3CD4" w:rsidRPr="004319CF">
        <w:rPr>
          <w:color w:val="000000"/>
        </w:rPr>
        <w:t>’</w:t>
      </w:r>
      <w:r w:rsidR="00FB3CD4">
        <w:rPr>
          <w:color w:val="000000"/>
        </w:rPr>
        <w:t xml:space="preserve">, </w:t>
      </w:r>
      <w:r w:rsidR="00FB3CD4" w:rsidRPr="004319CF">
        <w:rPr>
          <w:color w:val="000000"/>
        </w:rPr>
        <w:t>portraying</w:t>
      </w:r>
      <w:r w:rsidRPr="004319CF">
        <w:rPr>
          <w:color w:val="000000"/>
        </w:rPr>
        <w:t xml:space="preserve"> the prophet Samuel anointing David</w:t>
      </w:r>
      <w:r w:rsidR="00F64840" w:rsidRPr="004319CF">
        <w:rPr>
          <w:color w:val="000000"/>
        </w:rPr>
        <w:t xml:space="preserve">, makes unnecessary the </w:t>
      </w:r>
      <w:r w:rsidR="001D64F3">
        <w:rPr>
          <w:color w:val="000000"/>
        </w:rPr>
        <w:t>omitted</w:t>
      </w:r>
      <w:r w:rsidR="00F64840" w:rsidRPr="004319CF">
        <w:rPr>
          <w:color w:val="000000"/>
        </w:rPr>
        <w:t xml:space="preserve"> Biblical preamble, </w:t>
      </w:r>
      <w:r w:rsidR="00F64840" w:rsidRPr="004319CF">
        <w:rPr>
          <w:i/>
          <w:iCs/>
          <w:color w:val="000000"/>
        </w:rPr>
        <w:t>Psalmus David priusquam linitretur</w:t>
      </w:r>
      <w:r w:rsidRPr="004319CF">
        <w:rPr>
          <w:color w:val="000000"/>
        </w:rPr>
        <w:t>.</w:t>
      </w:r>
      <w:r w:rsidRPr="004319CF">
        <w:rPr>
          <w:rStyle w:val="FootnoteReference"/>
          <w:color w:val="000000"/>
        </w:rPr>
        <w:footnoteReference w:id="12"/>
      </w:r>
      <w:r w:rsidR="00471ED3" w:rsidRPr="004319CF">
        <w:rPr>
          <w:color w:val="000000"/>
        </w:rPr>
        <w:t xml:space="preserve"> </w:t>
      </w:r>
      <w:r w:rsidR="001D64F3">
        <w:rPr>
          <w:color w:val="000000"/>
        </w:rPr>
        <w:t>Attired for the 14</w:t>
      </w:r>
      <w:r w:rsidR="001D64F3" w:rsidRPr="001D64F3">
        <w:rPr>
          <w:color w:val="000000"/>
          <w:vertAlign w:val="superscript"/>
        </w:rPr>
        <w:t>th</w:t>
      </w:r>
      <w:r w:rsidR="001D64F3">
        <w:rPr>
          <w:color w:val="000000"/>
        </w:rPr>
        <w:t xml:space="preserve"> century, </w:t>
      </w:r>
      <w:r w:rsidR="00065D89" w:rsidRPr="004319CF">
        <w:rPr>
          <w:color w:val="000000"/>
        </w:rPr>
        <w:t>Jesse</w:t>
      </w:r>
      <w:r w:rsidR="00471ED3" w:rsidRPr="004319CF">
        <w:rPr>
          <w:color w:val="000000"/>
        </w:rPr>
        <w:t xml:space="preserve"> </w:t>
      </w:r>
      <w:r w:rsidR="00F64840" w:rsidRPr="004319CF">
        <w:rPr>
          <w:color w:val="000000"/>
        </w:rPr>
        <w:t xml:space="preserve">(left) </w:t>
      </w:r>
      <w:r w:rsidR="00065D89" w:rsidRPr="004319CF">
        <w:rPr>
          <w:color w:val="000000"/>
        </w:rPr>
        <w:t>hand</w:t>
      </w:r>
      <w:r w:rsidR="00471ED3" w:rsidRPr="004319CF">
        <w:rPr>
          <w:color w:val="000000"/>
        </w:rPr>
        <w:t xml:space="preserve">s </w:t>
      </w:r>
      <w:r w:rsidR="00065D89" w:rsidRPr="004319CF">
        <w:rPr>
          <w:color w:val="000000"/>
        </w:rPr>
        <w:t xml:space="preserve">his rod to </w:t>
      </w:r>
      <w:r w:rsidR="00F64840" w:rsidRPr="004319CF">
        <w:rPr>
          <w:color w:val="000000"/>
        </w:rPr>
        <w:t xml:space="preserve">his son </w:t>
      </w:r>
      <w:r w:rsidR="00065D89" w:rsidRPr="004319CF">
        <w:rPr>
          <w:color w:val="000000"/>
        </w:rPr>
        <w:t>David</w:t>
      </w:r>
      <w:r w:rsidR="00471ED3" w:rsidRPr="004319CF">
        <w:rPr>
          <w:color w:val="000000"/>
        </w:rPr>
        <w:t xml:space="preserve"> (centre)</w:t>
      </w:r>
      <w:r w:rsidR="00065D89" w:rsidRPr="004319CF">
        <w:rPr>
          <w:color w:val="000000"/>
        </w:rPr>
        <w:t>.  David receiv</w:t>
      </w:r>
      <w:r w:rsidR="00471ED3" w:rsidRPr="004319CF">
        <w:rPr>
          <w:color w:val="000000"/>
        </w:rPr>
        <w:t>es</w:t>
      </w:r>
      <w:r w:rsidR="00065D89" w:rsidRPr="004319CF">
        <w:rPr>
          <w:color w:val="000000"/>
        </w:rPr>
        <w:t xml:space="preserve"> the rod with </w:t>
      </w:r>
      <w:r w:rsidR="00F64840" w:rsidRPr="004319CF">
        <w:rPr>
          <w:color w:val="000000"/>
        </w:rPr>
        <w:t>the</w:t>
      </w:r>
      <w:r w:rsidR="00065D89" w:rsidRPr="004319CF">
        <w:rPr>
          <w:color w:val="000000"/>
        </w:rPr>
        <w:t xml:space="preserve"> right hand</w:t>
      </w:r>
      <w:r w:rsidR="00F64840" w:rsidRPr="004319CF">
        <w:rPr>
          <w:color w:val="000000"/>
        </w:rPr>
        <w:t>,</w:t>
      </w:r>
      <w:r w:rsidR="00065D89" w:rsidRPr="004319CF">
        <w:rPr>
          <w:color w:val="000000"/>
        </w:rPr>
        <w:t xml:space="preserve"> extending his left towards Samuel</w:t>
      </w:r>
      <w:r w:rsidR="00471ED3" w:rsidRPr="004319CF">
        <w:rPr>
          <w:color w:val="000000"/>
        </w:rPr>
        <w:t xml:space="preserve"> (right)</w:t>
      </w:r>
      <w:r w:rsidR="00065D89" w:rsidRPr="004319CF">
        <w:rPr>
          <w:color w:val="000000"/>
        </w:rPr>
        <w:t xml:space="preserve">. Samuel’s left hand touches David’s right whilst Samuel’s right hand pours oil on David’s head.  The identities of Jesse and David </w:t>
      </w:r>
      <w:r w:rsidR="00F64840" w:rsidRPr="004319CF">
        <w:rPr>
          <w:color w:val="000000"/>
        </w:rPr>
        <w:t>are</w:t>
      </w:r>
      <w:r w:rsidR="00065D89" w:rsidRPr="004319CF">
        <w:rPr>
          <w:color w:val="000000"/>
        </w:rPr>
        <w:t xml:space="preserve"> confirmed by comparing their likenesses </w:t>
      </w:r>
      <w:r w:rsidR="00471ED3" w:rsidRPr="004319CF">
        <w:rPr>
          <w:color w:val="000000"/>
        </w:rPr>
        <w:t>with</w:t>
      </w:r>
      <w:r w:rsidR="00065D89" w:rsidRPr="004319CF">
        <w:rPr>
          <w:color w:val="000000"/>
        </w:rPr>
        <w:t xml:space="preserve"> the historiated capital</w:t>
      </w:r>
      <w:r w:rsidR="001312F7" w:rsidRPr="004319CF">
        <w:rPr>
          <w:color w:val="000000"/>
        </w:rPr>
        <w:t xml:space="preserve">, </w:t>
      </w:r>
      <w:r w:rsidR="001312F7" w:rsidRPr="004319CF">
        <w:rPr>
          <w:i/>
          <w:iCs/>
          <w:color w:val="000000"/>
        </w:rPr>
        <w:t xml:space="preserve">Tree of Jesse, </w:t>
      </w:r>
      <w:r w:rsidR="00065D89" w:rsidRPr="004319CF">
        <w:rPr>
          <w:color w:val="000000"/>
        </w:rPr>
        <w:t>heading Psalm 1 (fol. 9r).</w:t>
      </w:r>
    </w:p>
    <w:p w14:paraId="14F0EBE7" w14:textId="77777777" w:rsidR="00B93376" w:rsidRDefault="00B93376" w:rsidP="004203AA">
      <w:pPr>
        <w:autoSpaceDE w:val="0"/>
        <w:autoSpaceDN w:val="0"/>
        <w:adjustRightInd w:val="0"/>
        <w:spacing w:line="480" w:lineRule="auto"/>
        <w:ind w:firstLine="720"/>
        <w:jc w:val="both"/>
        <w:rPr>
          <w:color w:val="000000"/>
        </w:rPr>
      </w:pPr>
    </w:p>
    <w:p w14:paraId="437A8BE1" w14:textId="0A8E7508" w:rsidR="00934236" w:rsidRPr="00327FD5" w:rsidRDefault="001D64F3" w:rsidP="004203AA">
      <w:pPr>
        <w:autoSpaceDE w:val="0"/>
        <w:autoSpaceDN w:val="0"/>
        <w:adjustRightInd w:val="0"/>
        <w:spacing w:line="480" w:lineRule="auto"/>
        <w:jc w:val="both"/>
        <w:rPr>
          <w:b/>
          <w:bCs/>
          <w:color w:val="000000"/>
        </w:rPr>
      </w:pPr>
      <w:r w:rsidRPr="00327FD5">
        <w:rPr>
          <w:b/>
          <w:bCs/>
          <w:i/>
          <w:iCs/>
          <w:color w:val="000000"/>
        </w:rPr>
        <w:t>Text</w:t>
      </w:r>
      <w:r w:rsidR="00065D89" w:rsidRPr="00327FD5">
        <w:rPr>
          <w:b/>
          <w:bCs/>
          <w:color w:val="000000"/>
        </w:rPr>
        <w:t xml:space="preserve">  </w:t>
      </w:r>
    </w:p>
    <w:p w14:paraId="2DD4BB5A" w14:textId="6E8F4D1E" w:rsidR="00D64DA5" w:rsidRPr="004319CF" w:rsidRDefault="001D64F3" w:rsidP="004203AA">
      <w:pPr>
        <w:autoSpaceDE w:val="0"/>
        <w:autoSpaceDN w:val="0"/>
        <w:adjustRightInd w:val="0"/>
        <w:spacing w:line="480" w:lineRule="auto"/>
        <w:ind w:firstLine="720"/>
        <w:jc w:val="both"/>
        <w:rPr>
          <w:color w:val="000000"/>
        </w:rPr>
      </w:pPr>
      <w:r w:rsidRPr="00055FB3">
        <w:rPr>
          <w:color w:val="000000"/>
        </w:rPr>
        <w:t xml:space="preserve">The </w:t>
      </w:r>
      <w:r w:rsidRPr="00055FB3">
        <w:rPr>
          <w:i/>
          <w:iCs/>
          <w:color w:val="000000"/>
        </w:rPr>
        <w:t>Gothic quadrata</w:t>
      </w:r>
      <w:r w:rsidRPr="00055FB3">
        <w:rPr>
          <w:color w:val="000000"/>
        </w:rPr>
        <w:t xml:space="preserve"> text block, in black-brown ink, is illuminated at </w:t>
      </w:r>
      <w:r w:rsidR="007A0D64" w:rsidRPr="00055FB3">
        <w:rPr>
          <w:color w:val="000000"/>
        </w:rPr>
        <w:t>l</w:t>
      </w:r>
      <w:r w:rsidR="00065D89" w:rsidRPr="00055FB3">
        <w:rPr>
          <w:color w:val="000000"/>
        </w:rPr>
        <w:t>ine one</w:t>
      </w:r>
      <w:r w:rsidR="007A0D64" w:rsidRPr="00055FB3">
        <w:rPr>
          <w:color w:val="000000"/>
        </w:rPr>
        <w:t>.</w:t>
      </w:r>
      <w:r w:rsidR="00327FD5" w:rsidRPr="00327FD5">
        <w:rPr>
          <w:rStyle w:val="FootnoteReference"/>
          <w:color w:val="000000"/>
        </w:rPr>
        <w:t xml:space="preserve"> </w:t>
      </w:r>
      <w:r w:rsidR="00327FD5" w:rsidRPr="004319CF">
        <w:rPr>
          <w:rStyle w:val="FootnoteReference"/>
          <w:color w:val="000000"/>
        </w:rPr>
        <w:footnoteReference w:id="13"/>
      </w:r>
      <w:r w:rsidR="00065D89" w:rsidRPr="00055FB3">
        <w:rPr>
          <w:color w:val="000000"/>
        </w:rPr>
        <w:t xml:space="preserve"> </w:t>
      </w:r>
      <w:r w:rsidR="007A0D64" w:rsidRPr="00055FB3">
        <w:rPr>
          <w:color w:val="000000"/>
        </w:rPr>
        <w:t>A</w:t>
      </w:r>
      <w:r w:rsidR="00065D89" w:rsidRPr="00055FB3">
        <w:rPr>
          <w:color w:val="000000"/>
        </w:rPr>
        <w:t xml:space="preserve">n </w:t>
      </w:r>
      <w:r w:rsidR="007A0D64" w:rsidRPr="00055FB3">
        <w:rPr>
          <w:color w:val="000000"/>
        </w:rPr>
        <w:t xml:space="preserve">elongated </w:t>
      </w:r>
      <w:r w:rsidR="00065D89" w:rsidRPr="00055FB3">
        <w:rPr>
          <w:color w:val="000000"/>
        </w:rPr>
        <w:t>ornate capital “I”</w:t>
      </w:r>
      <w:r w:rsidR="00F64840" w:rsidRPr="00055FB3">
        <w:rPr>
          <w:color w:val="000000"/>
        </w:rPr>
        <w:t xml:space="preserve">, maroon and blue with foliate motifs </w:t>
      </w:r>
      <w:r w:rsidR="00384D61">
        <w:rPr>
          <w:color w:val="000000"/>
        </w:rPr>
        <w:t>borders</w:t>
      </w:r>
      <w:r w:rsidR="007A0D64" w:rsidRPr="00055FB3">
        <w:rPr>
          <w:color w:val="000000"/>
        </w:rPr>
        <w:t xml:space="preserve"> the </w:t>
      </w:r>
      <w:r w:rsidR="00F64840" w:rsidRPr="00055FB3">
        <w:rPr>
          <w:color w:val="000000"/>
        </w:rPr>
        <w:t>left</w:t>
      </w:r>
      <w:r w:rsidR="00F64840" w:rsidRPr="004319CF">
        <w:rPr>
          <w:color w:val="000000"/>
        </w:rPr>
        <w:t xml:space="preserve"> </w:t>
      </w:r>
      <w:r w:rsidR="00384D61">
        <w:rPr>
          <w:color w:val="000000"/>
        </w:rPr>
        <w:t>side</w:t>
      </w:r>
      <w:r w:rsidR="00065D89" w:rsidRPr="004319CF">
        <w:rPr>
          <w:color w:val="000000"/>
        </w:rPr>
        <w:t xml:space="preserve">. </w:t>
      </w:r>
      <w:r w:rsidR="00D64DA5" w:rsidRPr="004319CF">
        <w:rPr>
          <w:color w:val="000000"/>
        </w:rPr>
        <w:t xml:space="preserve">On lines three, five and seven, blue and maroon patterning </w:t>
      </w:r>
      <w:r w:rsidR="007A0D64">
        <w:rPr>
          <w:color w:val="000000"/>
        </w:rPr>
        <w:t>decorate</w:t>
      </w:r>
      <w:r w:rsidR="00D64DA5" w:rsidRPr="004319CF">
        <w:rPr>
          <w:color w:val="000000"/>
        </w:rPr>
        <w:t xml:space="preserve"> gold-leaf initial capitals. </w:t>
      </w:r>
    </w:p>
    <w:p w14:paraId="6A223ABC" w14:textId="77777777" w:rsidR="00D64DA5" w:rsidRPr="004319CF" w:rsidRDefault="00D64DA5" w:rsidP="004203AA">
      <w:pPr>
        <w:autoSpaceDE w:val="0"/>
        <w:autoSpaceDN w:val="0"/>
        <w:adjustRightInd w:val="0"/>
        <w:spacing w:line="480" w:lineRule="auto"/>
        <w:ind w:firstLine="720"/>
        <w:jc w:val="both"/>
        <w:rPr>
          <w:color w:val="000000"/>
        </w:rPr>
      </w:pPr>
    </w:p>
    <w:p w14:paraId="728DD716" w14:textId="40A2BAB7" w:rsidR="00065D89" w:rsidRPr="004319CF" w:rsidRDefault="000C78C3" w:rsidP="004203AA">
      <w:pPr>
        <w:autoSpaceDE w:val="0"/>
        <w:autoSpaceDN w:val="0"/>
        <w:adjustRightInd w:val="0"/>
        <w:spacing w:line="480" w:lineRule="auto"/>
        <w:ind w:firstLine="720"/>
        <w:jc w:val="both"/>
        <w:rPr>
          <w:color w:val="000000"/>
        </w:rPr>
      </w:pPr>
      <w:r w:rsidRPr="004319CF">
        <w:rPr>
          <w:color w:val="000000"/>
        </w:rPr>
        <w:t>Illumination fills</w:t>
      </w:r>
      <w:r w:rsidR="00065D89" w:rsidRPr="004319CF">
        <w:rPr>
          <w:color w:val="000000"/>
        </w:rPr>
        <w:t xml:space="preserve"> lines where text is sparse</w:t>
      </w:r>
      <w:r w:rsidR="005018D1">
        <w:rPr>
          <w:color w:val="000000"/>
        </w:rPr>
        <w:t>:</w:t>
      </w:r>
    </w:p>
    <w:p w14:paraId="46815895" w14:textId="77777777"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two: two composite beasts stand apart on a golden background. One, a pink duck-headed reptile with white underparts and orange fox legs. The other, looking backwards, a white-headed dog with orange fox legs. Their tails merge into vines bearing green and orange foliage. </w:t>
      </w:r>
    </w:p>
    <w:p w14:paraId="6B30340D" w14:textId="16C2748C"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four: blue, maroon and gold </w:t>
      </w:r>
      <w:r w:rsidR="00384D61">
        <w:rPr>
          <w:rFonts w:cs="Times New Roman"/>
          <w:color w:val="000000"/>
        </w:rPr>
        <w:t xml:space="preserve">chequerboard </w:t>
      </w:r>
      <w:r w:rsidR="000C78C3" w:rsidRPr="004319CF">
        <w:rPr>
          <w:rFonts w:cs="Times New Roman"/>
          <w:color w:val="000000"/>
        </w:rPr>
        <w:t>adjacent to</w:t>
      </w:r>
      <w:r w:rsidRPr="004319CF">
        <w:rPr>
          <w:rFonts w:cs="Times New Roman"/>
          <w:color w:val="000000"/>
        </w:rPr>
        <w:t xml:space="preserve"> a double arcade of rainbows on an orange and pink background. </w:t>
      </w:r>
    </w:p>
    <w:p w14:paraId="3349D474" w14:textId="6D6BABE6"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six: pink and orange triangles on a gold-painted background. </w:t>
      </w:r>
    </w:p>
    <w:p w14:paraId="32683830" w14:textId="56AE7ABC" w:rsidR="00065D89" w:rsidRPr="004319CF" w:rsidRDefault="00065D89" w:rsidP="004203AA">
      <w:pPr>
        <w:pStyle w:val="ListParagraph"/>
        <w:numPr>
          <w:ilvl w:val="0"/>
          <w:numId w:val="4"/>
        </w:numPr>
        <w:autoSpaceDE w:val="0"/>
        <w:autoSpaceDN w:val="0"/>
        <w:adjustRightInd w:val="0"/>
        <w:spacing w:line="480" w:lineRule="auto"/>
        <w:ind w:left="0" w:firstLine="720"/>
        <w:jc w:val="both"/>
        <w:rPr>
          <w:rFonts w:cs="Times New Roman"/>
          <w:color w:val="000000"/>
        </w:rPr>
      </w:pPr>
      <w:r w:rsidRPr="004319CF">
        <w:rPr>
          <w:rFonts w:cs="Times New Roman"/>
          <w:color w:val="000000"/>
        </w:rPr>
        <w:t xml:space="preserve">Line eight: orange, blue and gold-painted triangles. </w:t>
      </w:r>
    </w:p>
    <w:p w14:paraId="6D12FE6A" w14:textId="77777777" w:rsidR="00065D89" w:rsidRPr="004319CF" w:rsidRDefault="00065D89" w:rsidP="004203AA">
      <w:pPr>
        <w:autoSpaceDE w:val="0"/>
        <w:autoSpaceDN w:val="0"/>
        <w:adjustRightInd w:val="0"/>
        <w:spacing w:line="480" w:lineRule="auto"/>
        <w:ind w:firstLine="720"/>
        <w:jc w:val="both"/>
        <w:rPr>
          <w:color w:val="000000"/>
        </w:rPr>
      </w:pPr>
    </w:p>
    <w:p w14:paraId="6156908C" w14:textId="354EB1DE" w:rsidR="00F64840" w:rsidRPr="00327FD5" w:rsidRDefault="00F64840" w:rsidP="004203AA">
      <w:pPr>
        <w:autoSpaceDE w:val="0"/>
        <w:autoSpaceDN w:val="0"/>
        <w:adjustRightInd w:val="0"/>
        <w:spacing w:line="480" w:lineRule="auto"/>
        <w:jc w:val="both"/>
        <w:rPr>
          <w:b/>
          <w:bCs/>
          <w:i/>
          <w:iCs/>
          <w:color w:val="000000"/>
        </w:rPr>
      </w:pPr>
      <w:r w:rsidRPr="00327FD5">
        <w:rPr>
          <w:b/>
          <w:bCs/>
          <w:i/>
          <w:iCs/>
          <w:color w:val="000000"/>
        </w:rPr>
        <w:t>Border</w:t>
      </w:r>
      <w:r w:rsidR="002F3C77" w:rsidRPr="00327FD5">
        <w:rPr>
          <w:b/>
          <w:bCs/>
          <w:i/>
          <w:iCs/>
          <w:color w:val="000000"/>
        </w:rPr>
        <w:t>work</w:t>
      </w:r>
    </w:p>
    <w:p w14:paraId="64EA562E" w14:textId="478EF842" w:rsidR="00065D89" w:rsidRPr="004319CF" w:rsidRDefault="00065D89" w:rsidP="004203AA">
      <w:pPr>
        <w:autoSpaceDE w:val="0"/>
        <w:autoSpaceDN w:val="0"/>
        <w:adjustRightInd w:val="0"/>
        <w:spacing w:line="480" w:lineRule="auto"/>
        <w:ind w:firstLine="720"/>
        <w:jc w:val="both"/>
        <w:rPr>
          <w:color w:val="000000"/>
        </w:rPr>
      </w:pPr>
      <w:r w:rsidRPr="004319CF">
        <w:rPr>
          <w:color w:val="000000"/>
        </w:rPr>
        <w:t xml:space="preserve">A vine weaves around the border </w:t>
      </w:r>
      <w:r w:rsidR="00384D61">
        <w:rPr>
          <w:color w:val="000000"/>
        </w:rPr>
        <w:t>crossing</w:t>
      </w:r>
      <w:r w:rsidRPr="004319CF">
        <w:rPr>
          <w:color w:val="000000"/>
        </w:rPr>
        <w:t xml:space="preserve"> gold, </w:t>
      </w:r>
      <w:proofErr w:type="gramStart"/>
      <w:r w:rsidRPr="004319CF">
        <w:rPr>
          <w:color w:val="000000"/>
        </w:rPr>
        <w:t>maroon</w:t>
      </w:r>
      <w:proofErr w:type="gramEnd"/>
      <w:r w:rsidRPr="004319CF">
        <w:rPr>
          <w:color w:val="000000"/>
        </w:rPr>
        <w:t xml:space="preserve"> and blue</w:t>
      </w:r>
      <w:r w:rsidR="001B2D3E" w:rsidRPr="004319CF">
        <w:rPr>
          <w:color w:val="000000"/>
        </w:rPr>
        <w:t xml:space="preserve"> blocks</w:t>
      </w:r>
      <w:r w:rsidRPr="004319CF">
        <w:rPr>
          <w:color w:val="000000"/>
        </w:rPr>
        <w:t xml:space="preserve">. </w:t>
      </w:r>
      <w:r w:rsidR="001B2D3E" w:rsidRPr="004319CF">
        <w:rPr>
          <w:color w:val="000000"/>
        </w:rPr>
        <w:t>The ends and middle of the upper</w:t>
      </w:r>
      <w:r w:rsidRPr="004319CF">
        <w:rPr>
          <w:color w:val="000000"/>
        </w:rPr>
        <w:t xml:space="preserve"> </w:t>
      </w:r>
      <w:r w:rsidR="00384D61">
        <w:rPr>
          <w:color w:val="000000"/>
        </w:rPr>
        <w:t>border</w:t>
      </w:r>
      <w:r w:rsidRPr="004319CF">
        <w:rPr>
          <w:color w:val="000000"/>
        </w:rPr>
        <w:t xml:space="preserve"> bear orange and green foliage. </w:t>
      </w:r>
      <w:r w:rsidR="001B2D3E" w:rsidRPr="004319CF">
        <w:rPr>
          <w:color w:val="000000"/>
        </w:rPr>
        <w:t>The decorated</w:t>
      </w:r>
      <w:r w:rsidRPr="004319CF">
        <w:rPr>
          <w:color w:val="000000"/>
        </w:rPr>
        <w:t xml:space="preserve"> broad pink wave-like </w:t>
      </w:r>
      <w:r w:rsidR="001B2D3E" w:rsidRPr="004319CF">
        <w:rPr>
          <w:color w:val="000000"/>
        </w:rPr>
        <w:t>block on</w:t>
      </w:r>
      <w:r w:rsidRPr="004319CF">
        <w:rPr>
          <w:color w:val="000000"/>
        </w:rPr>
        <w:t xml:space="preserve"> the left and forms the </w:t>
      </w:r>
      <w:r w:rsidR="001B2D3E" w:rsidRPr="004319CF">
        <w:rPr>
          <w:color w:val="000000"/>
        </w:rPr>
        <w:t>template</w:t>
      </w:r>
      <w:r w:rsidRPr="004319CF">
        <w:rPr>
          <w:color w:val="000000"/>
        </w:rPr>
        <w:t xml:space="preserve"> for blue and pink leaf-like patterns along the right border. These bracket a man dressed in purple and green, with orange fox</w:t>
      </w:r>
      <w:r w:rsidR="001B2D3E" w:rsidRPr="004319CF">
        <w:rPr>
          <w:color w:val="000000"/>
        </w:rPr>
        <w:t>-like</w:t>
      </w:r>
      <w:r w:rsidRPr="004319CF">
        <w:rPr>
          <w:color w:val="000000"/>
        </w:rPr>
        <w:t xml:space="preserve"> legs and </w:t>
      </w:r>
      <w:r w:rsidR="001B2D3E" w:rsidRPr="004319CF">
        <w:rPr>
          <w:color w:val="000000"/>
        </w:rPr>
        <w:t>rump</w:t>
      </w:r>
      <w:r w:rsidRPr="004319CF">
        <w:rPr>
          <w:color w:val="000000"/>
        </w:rPr>
        <w:t xml:space="preserve"> like an elephant’s head. </w:t>
      </w:r>
      <w:r w:rsidR="00802AF0" w:rsidRPr="004319CF">
        <w:rPr>
          <w:color w:val="000000"/>
        </w:rPr>
        <w:t>S</w:t>
      </w:r>
      <w:r w:rsidRPr="004319CF">
        <w:rPr>
          <w:color w:val="000000"/>
        </w:rPr>
        <w:t xml:space="preserve">upported by the vine, </w:t>
      </w:r>
      <w:r w:rsidR="00802AF0" w:rsidRPr="004319CF">
        <w:rPr>
          <w:color w:val="000000"/>
        </w:rPr>
        <w:t xml:space="preserve">this grotesque </w:t>
      </w:r>
      <w:r w:rsidR="001B2D3E" w:rsidRPr="004319CF">
        <w:rPr>
          <w:color w:val="000000"/>
        </w:rPr>
        <w:t>spectates</w:t>
      </w:r>
      <w:r w:rsidRPr="004319CF">
        <w:rPr>
          <w:color w:val="000000"/>
        </w:rPr>
        <w:t xml:space="preserve"> David’s anointing. </w:t>
      </w:r>
      <w:r w:rsidR="001B2D3E" w:rsidRPr="004319CF">
        <w:rPr>
          <w:color w:val="000000"/>
        </w:rPr>
        <w:t>In</w:t>
      </w:r>
      <w:r w:rsidRPr="004319CF">
        <w:rPr>
          <w:color w:val="000000"/>
        </w:rPr>
        <w:t xml:space="preserve"> the bas-de-page, despite minor damage to paintwork, two heralds </w:t>
      </w:r>
      <w:r w:rsidR="001B2D3E" w:rsidRPr="004319CF">
        <w:rPr>
          <w:color w:val="000000"/>
        </w:rPr>
        <w:t>w</w:t>
      </w:r>
      <w:r w:rsidRPr="004319CF">
        <w:rPr>
          <w:color w:val="000000"/>
        </w:rPr>
        <w:t xml:space="preserve">earing the colours of the Earls of Arundel, blow fanfares on long golden trumpets, presumably to honour David. </w:t>
      </w:r>
      <w:r w:rsidR="001B2D3E" w:rsidRPr="004319CF">
        <w:rPr>
          <w:color w:val="000000"/>
        </w:rPr>
        <w:t>Between them</w:t>
      </w:r>
      <w:r w:rsidR="005106A7" w:rsidRPr="004319CF">
        <w:rPr>
          <w:color w:val="000000"/>
        </w:rPr>
        <w:t>, on a background of gold-leaf and solid colour blocks,</w:t>
      </w:r>
      <w:r w:rsidR="001B2D3E" w:rsidRPr="004319CF">
        <w:rPr>
          <w:color w:val="000000"/>
        </w:rPr>
        <w:t xml:space="preserve"> </w:t>
      </w:r>
      <w:r w:rsidR="005106A7" w:rsidRPr="004319CF">
        <w:rPr>
          <w:color w:val="000000"/>
        </w:rPr>
        <w:t xml:space="preserve">are </w:t>
      </w:r>
      <w:r w:rsidRPr="004319CF">
        <w:rPr>
          <w:color w:val="000000"/>
        </w:rPr>
        <w:t xml:space="preserve">a </w:t>
      </w:r>
      <w:r w:rsidR="005106A7" w:rsidRPr="004319CF">
        <w:rPr>
          <w:color w:val="000000"/>
        </w:rPr>
        <w:t>pedlar</w:t>
      </w:r>
      <w:r w:rsidRPr="004319CF">
        <w:rPr>
          <w:color w:val="000000"/>
        </w:rPr>
        <w:t xml:space="preserve"> in green carrying a backpack into the jaws of a wolf (left); a man in orange riding a duck-headed wolf (centre) and fox-headed bird-wolf</w:t>
      </w:r>
      <w:r w:rsidR="005106A7" w:rsidRPr="004319CF">
        <w:rPr>
          <w:color w:val="000000"/>
        </w:rPr>
        <w:t xml:space="preserve"> (right)</w:t>
      </w:r>
      <w:r w:rsidRPr="004319CF">
        <w:rPr>
          <w:color w:val="000000"/>
        </w:rPr>
        <w:t xml:space="preserve">. </w:t>
      </w:r>
      <w:r w:rsidR="005106A7" w:rsidRPr="004319CF">
        <w:rPr>
          <w:color w:val="000000"/>
        </w:rPr>
        <w:t>In t</w:t>
      </w:r>
      <w:r w:rsidRPr="004319CF">
        <w:rPr>
          <w:color w:val="000000"/>
        </w:rPr>
        <w:t>he left border</w:t>
      </w:r>
      <w:r w:rsidR="005106A7" w:rsidRPr="004319CF">
        <w:rPr>
          <w:color w:val="000000"/>
        </w:rPr>
        <w:t xml:space="preserve">, vine loops </w:t>
      </w:r>
      <w:r w:rsidRPr="004319CF">
        <w:rPr>
          <w:color w:val="000000"/>
        </w:rPr>
        <w:t xml:space="preserve">enclose miniatures of three faces, all watching David. </w:t>
      </w:r>
      <w:r w:rsidR="00FA4675" w:rsidRPr="004319CF">
        <w:rPr>
          <w:color w:val="000000"/>
        </w:rPr>
        <w:t>Surrounded by a sea of blue diamonds, t</w:t>
      </w:r>
      <w:r w:rsidRPr="004319CF">
        <w:rPr>
          <w:color w:val="000000"/>
        </w:rPr>
        <w:t xml:space="preserve">he woman </w:t>
      </w:r>
      <w:r w:rsidR="00FA4675" w:rsidRPr="004319CF">
        <w:rPr>
          <w:color w:val="000000"/>
        </w:rPr>
        <w:t xml:space="preserve">in white wimple and jewelled circlet is probably Mary, David’s </w:t>
      </w:r>
      <w:r w:rsidR="00FB3CD4" w:rsidRPr="004319CF">
        <w:rPr>
          <w:color w:val="000000"/>
        </w:rPr>
        <w:t>descendant,</w:t>
      </w:r>
      <w:r w:rsidR="00FA4675" w:rsidRPr="004319CF">
        <w:rPr>
          <w:color w:val="000000"/>
        </w:rPr>
        <w:t xml:space="preserve"> and Christ’s Mother.</w:t>
      </w:r>
      <w:r w:rsidR="00FA4675" w:rsidRPr="004319CF">
        <w:rPr>
          <w:rStyle w:val="FootnoteReference"/>
          <w:color w:val="000000"/>
        </w:rPr>
        <w:footnoteReference w:id="14"/>
      </w:r>
      <w:r w:rsidRPr="004319CF">
        <w:rPr>
          <w:color w:val="000000"/>
        </w:rPr>
        <w:t xml:space="preserve">  </w:t>
      </w:r>
      <w:r w:rsidR="00FA4675" w:rsidRPr="004319CF">
        <w:rPr>
          <w:color w:val="000000"/>
        </w:rPr>
        <w:t xml:space="preserve">The </w:t>
      </w:r>
      <w:r w:rsidR="00FA4675" w:rsidRPr="004319CF">
        <w:rPr>
          <w:color w:val="000000"/>
        </w:rPr>
        <w:lastRenderedPageBreak/>
        <w:t>grey beast portrayed b</w:t>
      </w:r>
      <w:r w:rsidRPr="004319CF">
        <w:rPr>
          <w:color w:val="000000"/>
        </w:rPr>
        <w:t>eneath her</w:t>
      </w:r>
      <w:r w:rsidR="00FA4675" w:rsidRPr="004319CF">
        <w:rPr>
          <w:color w:val="000000"/>
        </w:rPr>
        <w:t xml:space="preserve">, is probably of Devil, whose </w:t>
      </w:r>
      <w:r w:rsidRPr="004319CF">
        <w:rPr>
          <w:color w:val="000000"/>
        </w:rPr>
        <w:t xml:space="preserve">head she metaphorically </w:t>
      </w:r>
      <w:r w:rsidR="00FA4675" w:rsidRPr="004319CF">
        <w:rPr>
          <w:color w:val="000000"/>
        </w:rPr>
        <w:t>‘</w:t>
      </w:r>
      <w:r w:rsidRPr="004319CF">
        <w:rPr>
          <w:color w:val="000000"/>
        </w:rPr>
        <w:t>crushed</w:t>
      </w:r>
      <w:r w:rsidR="00FA4675" w:rsidRPr="004319CF">
        <w:rPr>
          <w:color w:val="000000"/>
        </w:rPr>
        <w:t>’</w:t>
      </w:r>
      <w:r w:rsidRPr="004319CF">
        <w:rPr>
          <w:color w:val="000000"/>
        </w:rPr>
        <w:t xml:space="preserve"> by giving birth to the Saviour</w:t>
      </w:r>
      <w:r w:rsidRPr="004319CF">
        <w:rPr>
          <w:rStyle w:val="FootnoteReference"/>
          <w:color w:val="000000"/>
        </w:rPr>
        <w:footnoteReference w:id="15"/>
      </w:r>
      <w:r w:rsidRPr="004319CF">
        <w:rPr>
          <w:color w:val="000000"/>
        </w:rPr>
        <w:t xml:space="preserve">. </w:t>
      </w:r>
      <w:r w:rsidR="00E02AEA" w:rsidRPr="004319CF">
        <w:rPr>
          <w:color w:val="000000"/>
        </w:rPr>
        <w:t>Similarities with the figure in fol. 8v suggest the third face might be Christ regarding his forbear. Or, being situated on the</w:t>
      </w:r>
      <w:r w:rsidRPr="004319CF">
        <w:rPr>
          <w:color w:val="000000"/>
        </w:rPr>
        <w:t xml:space="preserve"> “I” of </w:t>
      </w:r>
      <w:r w:rsidRPr="004319CF">
        <w:rPr>
          <w:i/>
          <w:iCs/>
          <w:color w:val="000000"/>
        </w:rPr>
        <w:t>Illuminado mea</w:t>
      </w:r>
      <w:r w:rsidRPr="004319CF">
        <w:rPr>
          <w:color w:val="000000"/>
        </w:rPr>
        <w:t>, perhap</w:t>
      </w:r>
      <w:r w:rsidR="00E02AEA" w:rsidRPr="004319CF">
        <w:rPr>
          <w:color w:val="000000"/>
        </w:rPr>
        <w:t xml:space="preserve">s an unidentified man </w:t>
      </w:r>
      <w:r w:rsidRPr="004319CF">
        <w:rPr>
          <w:color w:val="000000"/>
        </w:rPr>
        <w:t>seeking wisdom from the Lord (</w:t>
      </w:r>
      <w:r w:rsidRPr="004319CF">
        <w:rPr>
          <w:i/>
          <w:iCs/>
          <w:color w:val="000000"/>
        </w:rPr>
        <w:t>Dominus</w:t>
      </w:r>
      <w:r w:rsidR="00E02AEA" w:rsidRPr="004319CF">
        <w:rPr>
          <w:color w:val="000000"/>
        </w:rPr>
        <w:t>)</w:t>
      </w:r>
      <w:r w:rsidRPr="004319CF">
        <w:rPr>
          <w:color w:val="000000"/>
        </w:rPr>
        <w:t>.</w:t>
      </w:r>
      <w:r w:rsidRPr="004319CF">
        <w:rPr>
          <w:rStyle w:val="FootnoteReference"/>
          <w:color w:val="000000"/>
        </w:rPr>
        <w:footnoteReference w:id="16"/>
      </w:r>
      <w:r w:rsidRPr="004319CF">
        <w:rPr>
          <w:color w:val="000000"/>
        </w:rPr>
        <w:t xml:space="preserve"> </w:t>
      </w:r>
    </w:p>
    <w:p w14:paraId="0CF90791" w14:textId="77777777" w:rsidR="00065D89" w:rsidRPr="004319CF" w:rsidRDefault="00065D89"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color w:val="000000"/>
        </w:rPr>
      </w:pPr>
    </w:p>
    <w:p w14:paraId="45616029" w14:textId="498DD451" w:rsidR="00065D89" w:rsidRPr="00C7655C" w:rsidRDefault="00C7655C" w:rsidP="004203AA">
      <w:pPr>
        <w:pStyle w:val="Heading2"/>
        <w:spacing w:line="480" w:lineRule="auto"/>
        <w:jc w:val="both"/>
        <w:rPr>
          <w:rFonts w:ascii="Times New Roman" w:eastAsia="Times New Roman" w:hAnsi="Times New Roman" w:cs="Times New Roman"/>
          <w:b/>
          <w:bCs/>
          <w:kern w:val="36"/>
          <w:sz w:val="24"/>
          <w:szCs w:val="24"/>
        </w:rPr>
      </w:pPr>
      <w:r w:rsidRPr="00C44927">
        <w:rPr>
          <w:rFonts w:ascii="Times New Roman" w:hAnsi="Times New Roman" w:cs="Times New Roman"/>
          <w:b/>
          <w:bCs/>
          <w:color w:val="000000" w:themeColor="text1"/>
          <w:sz w:val="32"/>
          <w:szCs w:val="32"/>
        </w:rPr>
        <w:t>Discussion</w:t>
      </w:r>
    </w:p>
    <w:p w14:paraId="16C345CD" w14:textId="77777777" w:rsidR="00984B0F" w:rsidRPr="00327FD5" w:rsidRDefault="00984B0F" w:rsidP="004203AA">
      <w:pPr>
        <w:pStyle w:val="Heading2"/>
        <w:spacing w:line="480" w:lineRule="auto"/>
        <w:jc w:val="both"/>
        <w:rPr>
          <w:rFonts w:ascii="Times New Roman" w:hAnsi="Times New Roman" w:cs="Times New Roman"/>
          <w:b/>
          <w:bCs/>
          <w:i/>
          <w:iCs/>
          <w:color w:val="000000" w:themeColor="text1"/>
          <w:sz w:val="24"/>
          <w:szCs w:val="24"/>
        </w:rPr>
      </w:pPr>
      <w:r w:rsidRPr="00327FD5">
        <w:rPr>
          <w:rFonts w:ascii="Times New Roman" w:hAnsi="Times New Roman" w:cs="Times New Roman"/>
          <w:b/>
          <w:bCs/>
          <w:i/>
          <w:iCs/>
          <w:color w:val="000000" w:themeColor="text1"/>
          <w:sz w:val="24"/>
          <w:szCs w:val="24"/>
        </w:rPr>
        <w:t>Macclesfield Artists</w:t>
      </w:r>
    </w:p>
    <w:p w14:paraId="5A322A13" w14:textId="70DECFD9" w:rsidR="008351E8" w:rsidRDefault="0024225E" w:rsidP="004203AA">
      <w:pPr>
        <w:spacing w:line="480" w:lineRule="auto"/>
        <w:ind w:firstLine="720"/>
        <w:jc w:val="both"/>
      </w:pPr>
      <w:r>
        <w:t xml:space="preserve">These craftsmen probably </w:t>
      </w:r>
      <w:r w:rsidR="00F90072">
        <w:t>operated</w:t>
      </w:r>
      <w:r>
        <w:t xml:space="preserve"> from Norwich, the nearest important commercial and religious centre.</w:t>
      </w:r>
      <w:r>
        <w:rPr>
          <w:rStyle w:val="FootnoteReference"/>
        </w:rPr>
        <w:footnoteReference w:id="17"/>
      </w:r>
      <w:r>
        <w:t xml:space="preserve"> Artistic techniques, learned from reference texts, were developed and perfected.</w:t>
      </w:r>
      <w:r>
        <w:rPr>
          <w:rStyle w:val="FootnoteReference"/>
        </w:rPr>
        <w:footnoteReference w:id="18"/>
      </w:r>
      <w:r>
        <w:t xml:space="preserve"> Pigment and ink recipes, modified over time, passed down from master to apprentice.</w:t>
      </w:r>
      <w:r>
        <w:rPr>
          <w:rStyle w:val="FootnoteReference"/>
        </w:rPr>
        <w:footnoteReference w:id="19"/>
      </w:r>
      <w:r>
        <w:t xml:space="preserve"> </w:t>
      </w:r>
      <w:r w:rsidR="008351E8" w:rsidRPr="004319CF">
        <w:t>Stylistic similarities between the Macclesfield Psalter, Stowe Breviary, Douai Psalter and Gorleston Psalter suggest an East Anglian workshop.</w:t>
      </w:r>
      <w:r w:rsidR="008351E8" w:rsidRPr="004319CF">
        <w:rPr>
          <w:rStyle w:val="FootnoteReference"/>
        </w:rPr>
        <w:footnoteReference w:id="20"/>
      </w:r>
      <w:r w:rsidR="008351E8" w:rsidRPr="004319CF">
        <w:t xml:space="preserve"> </w:t>
      </w:r>
      <w:r w:rsidR="008351E8">
        <w:t xml:space="preserve">These suggest the Macclesfield </w:t>
      </w:r>
      <w:r w:rsidR="00FB3CD4">
        <w:t>as</w:t>
      </w:r>
      <w:r w:rsidR="008351E8">
        <w:t xml:space="preserve"> an artistic ‘missing link’ between the Gorleston and Douai.</w:t>
      </w:r>
      <w:r w:rsidR="008351E8">
        <w:rPr>
          <w:rStyle w:val="FootnoteReference"/>
        </w:rPr>
        <w:footnoteReference w:id="21"/>
      </w:r>
      <w:r w:rsidR="004B1961">
        <w:t xml:space="preserve"> A</w:t>
      </w:r>
      <w:r w:rsidR="008351E8" w:rsidRPr="004319CF">
        <w:t>ll three Macclesfield artists collaborated on fol. 39r.</w:t>
      </w:r>
      <w:r w:rsidR="008351E8" w:rsidRPr="004319CF">
        <w:rPr>
          <w:rStyle w:val="FootnoteReference"/>
        </w:rPr>
        <w:footnoteReference w:id="22"/>
      </w:r>
      <w:r w:rsidR="008351E8" w:rsidRPr="004319CF">
        <w:t xml:space="preserve"> The Anointing Master (identified as the Gorleston and Stowe Master) created the historiated capital, adding portraits and border work elsewhere in the Psalter.</w:t>
      </w:r>
      <w:r w:rsidR="008351E8" w:rsidRPr="004319CF">
        <w:rPr>
          <w:rStyle w:val="FootnoteReference"/>
        </w:rPr>
        <w:t xml:space="preserve"> </w:t>
      </w:r>
      <w:r w:rsidR="008351E8" w:rsidRPr="004319CF">
        <w:rPr>
          <w:rStyle w:val="FootnoteReference"/>
        </w:rPr>
        <w:footnoteReference w:id="23"/>
      </w:r>
      <w:r w:rsidR="008351E8" w:rsidRPr="004319CF">
        <w:t xml:space="preserve">  The Macclesfield Master (identified as the Douai Assistant) added </w:t>
      </w:r>
      <w:r w:rsidR="008351E8" w:rsidRPr="004319CF">
        <w:lastRenderedPageBreak/>
        <w:t>border art, creating historiated capitals elsewhere.</w:t>
      </w:r>
      <w:r w:rsidR="008351E8" w:rsidRPr="004319CF">
        <w:rPr>
          <w:rStyle w:val="FootnoteReference"/>
        </w:rPr>
        <w:t xml:space="preserve"> </w:t>
      </w:r>
      <w:r w:rsidR="008351E8" w:rsidRPr="004319CF">
        <w:rPr>
          <w:rStyle w:val="FootnoteReference"/>
        </w:rPr>
        <w:footnoteReference w:id="24"/>
      </w:r>
      <w:r w:rsidR="008351E8" w:rsidRPr="004319CF">
        <w:t xml:space="preserve">  The Assistant coloured the </w:t>
      </w:r>
      <w:r w:rsidR="004B1961">
        <w:t>minor</w:t>
      </w:r>
      <w:r w:rsidR="008351E8" w:rsidRPr="004319CF">
        <w:t xml:space="preserve"> illuminated lettering and borderwork. </w:t>
      </w:r>
    </w:p>
    <w:p w14:paraId="676E00C1" w14:textId="77777777" w:rsidR="00FB3CD4" w:rsidRPr="004319CF" w:rsidRDefault="00FB3CD4" w:rsidP="004203AA">
      <w:pPr>
        <w:spacing w:line="480" w:lineRule="auto"/>
        <w:ind w:firstLine="720"/>
        <w:jc w:val="both"/>
      </w:pPr>
    </w:p>
    <w:p w14:paraId="24606C01" w14:textId="77777777" w:rsidR="00CE7508" w:rsidRPr="004203AA" w:rsidRDefault="00CE7508" w:rsidP="004203AA">
      <w:pPr>
        <w:pStyle w:val="Heading2"/>
        <w:spacing w:line="480" w:lineRule="auto"/>
        <w:jc w:val="both"/>
        <w:rPr>
          <w:rFonts w:ascii="Times New Roman" w:hAnsi="Times New Roman" w:cs="Times New Roman"/>
          <w:b/>
          <w:bCs/>
          <w:i/>
          <w:iCs/>
          <w:color w:val="000000" w:themeColor="text1"/>
          <w:sz w:val="24"/>
          <w:szCs w:val="24"/>
        </w:rPr>
      </w:pPr>
      <w:r w:rsidRPr="004203AA">
        <w:rPr>
          <w:rFonts w:ascii="Times New Roman" w:hAnsi="Times New Roman" w:cs="Times New Roman"/>
          <w:b/>
          <w:bCs/>
          <w:i/>
          <w:iCs/>
          <w:color w:val="000000" w:themeColor="text1"/>
          <w:sz w:val="24"/>
          <w:szCs w:val="24"/>
        </w:rPr>
        <w:t>Manufacturing Process</w:t>
      </w:r>
    </w:p>
    <w:p w14:paraId="2CCED023" w14:textId="50E24234"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sidRPr="004319CF">
        <w:rPr>
          <w:rFonts w:eastAsia="DengXian"/>
        </w:rPr>
        <w:t xml:space="preserve">Durable and </w:t>
      </w:r>
      <w:r w:rsidR="00881B88" w:rsidRPr="004319CF">
        <w:rPr>
          <w:rFonts w:eastAsia="DengXian"/>
        </w:rPr>
        <w:t>reusable</w:t>
      </w:r>
      <w:r w:rsidRPr="004319CF">
        <w:rPr>
          <w:rFonts w:eastAsia="DengXian"/>
        </w:rPr>
        <w:t>, parchment was the preferred writing surface in Medieval Europe.</w:t>
      </w:r>
      <w:r w:rsidRPr="004319CF">
        <w:rPr>
          <w:rStyle w:val="FootnoteReference"/>
          <w:rFonts w:eastAsia="DengXian"/>
        </w:rPr>
        <w:footnoteReference w:id="25"/>
      </w:r>
      <w:r w:rsidRPr="004319CF">
        <w:rPr>
          <w:rFonts w:eastAsia="DengXian"/>
        </w:rPr>
        <w:t xml:space="preserve"> Manufactured from animal skins (sheep parchment, calf vellum), a flock might be slaughtered to yield a codex. Drenching the skin in caustic lye removed fat and loosened hair.</w:t>
      </w:r>
      <w:r w:rsidR="00180FD4">
        <w:rPr>
          <w:rStyle w:val="FootnoteReference"/>
          <w:rFonts w:eastAsia="DengXian"/>
        </w:rPr>
        <w:footnoteReference w:id="26"/>
      </w:r>
      <w:r w:rsidRPr="004319CF">
        <w:rPr>
          <w:rFonts w:eastAsia="DengXian"/>
        </w:rPr>
        <w:t xml:space="preserve"> After washing and hanging over a frame, hair was scraped off with a flat-bladed scudder.  Next, stretched across a frame it was worked using a </w:t>
      </w:r>
      <w:r w:rsidR="009F03D4">
        <w:rPr>
          <w:rFonts w:eastAsia="DengXian"/>
        </w:rPr>
        <w:t xml:space="preserve">sharp </w:t>
      </w:r>
      <w:r w:rsidRPr="004319CF">
        <w:rPr>
          <w:rFonts w:eastAsia="DengXian"/>
        </w:rPr>
        <w:t xml:space="preserve">crescent-shaped </w:t>
      </w:r>
      <w:r w:rsidRPr="004319CF">
        <w:rPr>
          <w:rFonts w:eastAsia="DengXian"/>
          <w:i/>
          <w:iCs/>
        </w:rPr>
        <w:t>lunellum</w:t>
      </w:r>
      <w:r w:rsidRPr="004319CF">
        <w:rPr>
          <w:rFonts w:eastAsia="DengXian"/>
        </w:rPr>
        <w:t xml:space="preserve">, the fat-side dried with pumice/gum sandarac and the hair-side blanched with pumice and chalk.  Finally, it was cut into rectangular sheets. The vellum used </w:t>
      </w:r>
      <w:r w:rsidR="00FB3CD4">
        <w:rPr>
          <w:rFonts w:eastAsia="DengXian"/>
        </w:rPr>
        <w:t>here</w:t>
      </w:r>
      <w:r w:rsidRPr="004319CF">
        <w:rPr>
          <w:rFonts w:eastAsia="DengXian"/>
        </w:rPr>
        <w:t xml:space="preserve"> was undamaged prior to illumination.</w:t>
      </w:r>
    </w:p>
    <w:p w14:paraId="1513A329" w14:textId="77777777"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p>
    <w:p w14:paraId="2D672A92" w14:textId="1312B19D"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sidRPr="004319CF">
        <w:rPr>
          <w:rFonts w:eastAsia="DengXian"/>
        </w:rPr>
        <w:t>Wide-bored flight feather</w:t>
      </w:r>
      <w:r w:rsidR="00FB3CD4">
        <w:rPr>
          <w:rFonts w:eastAsia="DengXian"/>
        </w:rPr>
        <w:t>s</w:t>
      </w:r>
      <w:r w:rsidRPr="004319CF">
        <w:rPr>
          <w:rFonts w:eastAsia="DengXian"/>
        </w:rPr>
        <w:t xml:space="preserve"> (swan or goose) were required to make the broad-nibbed quills suitable for Gothic quadrata text.</w:t>
      </w:r>
      <w:r w:rsidRPr="004319CF">
        <w:rPr>
          <w:rFonts w:eastAsia="DengXian"/>
          <w:vertAlign w:val="superscript"/>
        </w:rPr>
        <w:t xml:space="preserve"> </w:t>
      </w:r>
      <w:r w:rsidRPr="004319CF">
        <w:rPr>
          <w:rFonts w:eastAsia="DengXian"/>
          <w:vertAlign w:val="superscript"/>
        </w:rPr>
        <w:footnoteReference w:id="27"/>
      </w:r>
      <w:r w:rsidRPr="004319CF">
        <w:rPr>
          <w:rFonts w:eastAsia="DengXian"/>
        </w:rPr>
        <w:t xml:space="preserve"> Quill barrels were cleaned, hardened and the nibs fashioned with a penknife.</w:t>
      </w:r>
      <w:r w:rsidRPr="004319CF">
        <w:rPr>
          <w:rFonts w:eastAsia="DengXian"/>
          <w:vertAlign w:val="superscript"/>
        </w:rPr>
        <w:t xml:space="preserve"> </w:t>
      </w:r>
    </w:p>
    <w:p w14:paraId="69D8F23C" w14:textId="77777777"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p>
    <w:p w14:paraId="42D1E7C6" w14:textId="30787925"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sidRPr="004319CF">
        <w:rPr>
          <w:rFonts w:eastAsia="DengXian"/>
        </w:rPr>
        <w:t xml:space="preserve">Paint brushes, made from stoat or weasel tail-hairs, were bunched, </w:t>
      </w:r>
      <w:proofErr w:type="gramStart"/>
      <w:r w:rsidRPr="004319CF">
        <w:rPr>
          <w:rFonts w:eastAsia="DengXian"/>
        </w:rPr>
        <w:t>tied</w:t>
      </w:r>
      <w:proofErr w:type="gramEnd"/>
      <w:r w:rsidRPr="004319CF">
        <w:rPr>
          <w:rFonts w:eastAsia="DengXian"/>
        </w:rPr>
        <w:t xml:space="preserve"> and inserted into </w:t>
      </w:r>
      <w:r w:rsidR="00FB3CD4">
        <w:rPr>
          <w:rFonts w:eastAsia="DengXian"/>
        </w:rPr>
        <w:t>a</w:t>
      </w:r>
      <w:r w:rsidRPr="004319CF">
        <w:rPr>
          <w:rFonts w:eastAsia="DengXian"/>
        </w:rPr>
        <w:t xml:space="preserve"> quill of appropriate bore for the delicacy of the work intended.</w:t>
      </w:r>
      <w:r w:rsidRPr="004319CF">
        <w:rPr>
          <w:rFonts w:eastAsia="DengXian"/>
          <w:vertAlign w:val="superscript"/>
        </w:rPr>
        <w:footnoteReference w:id="28"/>
      </w:r>
    </w:p>
    <w:p w14:paraId="59C572FF" w14:textId="77777777" w:rsidR="00862047" w:rsidRDefault="00862047" w:rsidP="004203AA">
      <w:pPr>
        <w:spacing w:line="480" w:lineRule="auto"/>
        <w:ind w:firstLine="720"/>
        <w:jc w:val="both"/>
        <w:rPr>
          <w:rFonts w:eastAsia="DengXian"/>
        </w:rPr>
      </w:pPr>
    </w:p>
    <w:p w14:paraId="4CB965A8" w14:textId="01CABD1B" w:rsidR="00D951D0" w:rsidRDefault="000520C1" w:rsidP="004203AA">
      <w:pPr>
        <w:spacing w:line="480" w:lineRule="auto"/>
        <w:ind w:firstLine="720"/>
        <w:jc w:val="both"/>
        <w:rPr>
          <w:rFonts w:eastAsia="DengXian"/>
        </w:rPr>
      </w:pPr>
      <w:r>
        <w:rPr>
          <w:rFonts w:eastAsia="DengXian"/>
        </w:rPr>
        <w:lastRenderedPageBreak/>
        <w:t>In creating folio 39r, t</w:t>
      </w:r>
      <w:r w:rsidR="00CE7508" w:rsidRPr="004319CF">
        <w:rPr>
          <w:rFonts w:eastAsia="DengXian"/>
        </w:rPr>
        <w:t xml:space="preserve">he planned page layout included a </w:t>
      </w:r>
      <w:r w:rsidR="0082680D">
        <w:rPr>
          <w:rFonts w:eastAsia="DengXian"/>
        </w:rPr>
        <w:t>space for the historiated capital and text block situated within a wide border</w:t>
      </w:r>
      <w:r w:rsidR="00CE7508" w:rsidRPr="004319CF">
        <w:rPr>
          <w:rFonts w:eastAsia="DengXian"/>
        </w:rPr>
        <w:t xml:space="preserve">. </w:t>
      </w:r>
      <w:r w:rsidR="0082680D">
        <w:rPr>
          <w:rFonts w:eastAsia="DengXian"/>
        </w:rPr>
        <w:t>Lines</w:t>
      </w:r>
      <w:r w:rsidR="00CE7508" w:rsidRPr="004319CF">
        <w:rPr>
          <w:rFonts w:eastAsia="DengXian"/>
        </w:rPr>
        <w:t xml:space="preserve"> were inked between prick</w:t>
      </w:r>
      <w:r w:rsidR="00881B88">
        <w:rPr>
          <w:rFonts w:eastAsia="DengXian"/>
        </w:rPr>
        <w:t xml:space="preserve"> </w:t>
      </w:r>
      <w:r w:rsidR="00CE7508" w:rsidRPr="004319CF">
        <w:rPr>
          <w:rFonts w:eastAsia="DengXian"/>
        </w:rPr>
        <w:t xml:space="preserve">marks made with an awl. The scribe added </w:t>
      </w:r>
      <w:r w:rsidR="0082680D">
        <w:rPr>
          <w:rFonts w:eastAsia="DengXian"/>
        </w:rPr>
        <w:t xml:space="preserve">black-brown </w:t>
      </w:r>
      <w:r w:rsidR="00CE7508" w:rsidRPr="004319CF">
        <w:rPr>
          <w:rFonts w:eastAsia="DengXian"/>
        </w:rPr>
        <w:t>text</w:t>
      </w:r>
      <w:r w:rsidR="00055FB3">
        <w:rPr>
          <w:rFonts w:eastAsia="DengXian"/>
        </w:rPr>
        <w:t xml:space="preserve"> without</w:t>
      </w:r>
      <w:r w:rsidR="00CE7508" w:rsidRPr="004319CF">
        <w:rPr>
          <w:rFonts w:eastAsia="DengXian"/>
        </w:rPr>
        <w:t xml:space="preserve"> </w:t>
      </w:r>
      <w:proofErr w:type="spellStart"/>
      <w:r w:rsidR="00CE7508" w:rsidRPr="004319CF">
        <w:rPr>
          <w:rFonts w:eastAsia="DengXian"/>
        </w:rPr>
        <w:t>rubification</w:t>
      </w:r>
      <w:proofErr w:type="spellEnd"/>
      <w:r w:rsidR="00CE7508" w:rsidRPr="004319CF">
        <w:rPr>
          <w:rFonts w:eastAsia="DengXian"/>
        </w:rPr>
        <w:t xml:space="preserve">. </w:t>
      </w:r>
    </w:p>
    <w:p w14:paraId="17903A54" w14:textId="77777777" w:rsidR="00D951D0" w:rsidRDefault="00D951D0" w:rsidP="004203AA">
      <w:pPr>
        <w:spacing w:line="480" w:lineRule="auto"/>
        <w:ind w:firstLine="720"/>
        <w:jc w:val="both"/>
        <w:rPr>
          <w:rFonts w:eastAsia="DengXian"/>
        </w:rPr>
      </w:pPr>
    </w:p>
    <w:p w14:paraId="7CC9373F" w14:textId="3D5C22A6" w:rsidR="00CE7508" w:rsidRPr="004319CF" w:rsidRDefault="00CE7508" w:rsidP="004203AA">
      <w:pPr>
        <w:spacing w:line="480" w:lineRule="auto"/>
        <w:ind w:firstLine="720"/>
        <w:jc w:val="both"/>
        <w:rPr>
          <w:rFonts w:eastAsia="DengXian"/>
        </w:rPr>
      </w:pPr>
      <w:r w:rsidRPr="004319CF">
        <w:rPr>
          <w:rFonts w:eastAsia="DengXian"/>
        </w:rPr>
        <w:t>Next</w:t>
      </w:r>
      <w:r w:rsidR="00D951D0">
        <w:rPr>
          <w:rFonts w:eastAsia="DengXian"/>
        </w:rPr>
        <w:t>,</w:t>
      </w:r>
      <w:r w:rsidRPr="004319CF">
        <w:rPr>
          <w:rFonts w:eastAsia="DengXian"/>
        </w:rPr>
        <w:t xml:space="preserve"> the illuminator dried the </w:t>
      </w:r>
      <w:r w:rsidR="00D951D0">
        <w:rPr>
          <w:rFonts w:eastAsia="DengXian"/>
        </w:rPr>
        <w:t>drawing surface</w:t>
      </w:r>
      <w:r w:rsidRPr="004319CF">
        <w:rPr>
          <w:rFonts w:eastAsia="DengXian"/>
        </w:rPr>
        <w:t xml:space="preserve"> with pumice and chalk.</w:t>
      </w:r>
      <w:r w:rsidR="00D951D0">
        <w:rPr>
          <w:rFonts w:eastAsia="DengXian"/>
        </w:rPr>
        <w:t xml:space="preserve"> </w:t>
      </w:r>
      <w:r w:rsidRPr="004319CF">
        <w:rPr>
          <w:rFonts w:eastAsia="DengXian"/>
        </w:rPr>
        <w:t xml:space="preserve"> </w:t>
      </w:r>
      <w:r w:rsidR="00997570">
        <w:rPr>
          <w:rFonts w:eastAsia="DengXian"/>
        </w:rPr>
        <w:t>Pictorial outlines were</w:t>
      </w:r>
      <w:r w:rsidRPr="004319CF">
        <w:rPr>
          <w:rFonts w:eastAsia="DengXian"/>
        </w:rPr>
        <w:t xml:space="preserve"> charcoaled onto thin vellum, </w:t>
      </w:r>
      <w:r w:rsidR="00D951D0">
        <w:rPr>
          <w:rFonts w:eastAsia="DengXian"/>
        </w:rPr>
        <w:t>traced</w:t>
      </w:r>
      <w:r w:rsidRPr="004319CF">
        <w:rPr>
          <w:rFonts w:eastAsia="DengXian"/>
        </w:rPr>
        <w:t xml:space="preserve"> </w:t>
      </w:r>
      <w:r w:rsidR="00D951D0">
        <w:rPr>
          <w:rFonts w:eastAsia="DengXian"/>
        </w:rPr>
        <w:t>on</w:t>
      </w:r>
      <w:r w:rsidRPr="004319CF">
        <w:rPr>
          <w:rFonts w:eastAsia="DengXian"/>
        </w:rPr>
        <w:t xml:space="preserve">to the </w:t>
      </w:r>
      <w:proofErr w:type="gramStart"/>
      <w:r w:rsidRPr="004319CF">
        <w:rPr>
          <w:rFonts w:eastAsia="DengXian"/>
        </w:rPr>
        <w:t>page</w:t>
      </w:r>
      <w:proofErr w:type="gramEnd"/>
      <w:r w:rsidRPr="004319CF">
        <w:rPr>
          <w:rFonts w:eastAsia="DengXian"/>
        </w:rPr>
        <w:t xml:space="preserve"> and overdrawn in black.</w:t>
      </w:r>
      <w:r w:rsidR="000A41F7">
        <w:rPr>
          <w:rStyle w:val="FootnoteReference"/>
          <w:rFonts w:eastAsia="DengXian"/>
        </w:rPr>
        <w:footnoteReference w:id="29"/>
      </w:r>
      <w:r w:rsidRPr="004319CF">
        <w:rPr>
          <w:rFonts w:eastAsia="DengXian"/>
        </w:rPr>
        <w:t xml:space="preserve"> Areas for </w:t>
      </w:r>
      <w:r w:rsidR="0019584F" w:rsidRPr="004319CF">
        <w:rPr>
          <w:rFonts w:eastAsia="DengXian"/>
        </w:rPr>
        <w:t>gold-leaf</w:t>
      </w:r>
      <w:r w:rsidRPr="004319CF">
        <w:rPr>
          <w:rFonts w:eastAsia="DengXian"/>
        </w:rPr>
        <w:t xml:space="preserve"> were prepared with </w:t>
      </w:r>
      <w:r w:rsidRPr="004319CF">
        <w:rPr>
          <w:rFonts w:eastAsia="DengXian"/>
          <w:i/>
          <w:iCs/>
        </w:rPr>
        <w:t xml:space="preserve">gesso </w:t>
      </w:r>
      <w:r w:rsidRPr="004319CF">
        <w:rPr>
          <w:rFonts w:eastAsia="DengXian"/>
        </w:rPr>
        <w:t xml:space="preserve">(gum Arabic or egg white), activated to stickiness by the breath, </w:t>
      </w:r>
      <w:r w:rsidR="0019584F" w:rsidRPr="004319CF">
        <w:rPr>
          <w:rFonts w:eastAsia="DengXian"/>
        </w:rPr>
        <w:t>gold-leaf</w:t>
      </w:r>
      <w:r w:rsidRPr="004319CF">
        <w:rPr>
          <w:rFonts w:eastAsia="DengXian"/>
        </w:rPr>
        <w:t xml:space="preserve"> applied</w:t>
      </w:r>
      <w:r w:rsidR="0082680D">
        <w:rPr>
          <w:rFonts w:eastAsia="DengXian"/>
        </w:rPr>
        <w:t xml:space="preserve">, </w:t>
      </w:r>
      <w:r w:rsidRPr="004319CF">
        <w:rPr>
          <w:rFonts w:eastAsia="DengXian"/>
        </w:rPr>
        <w:t>centre-punched peripherally to secure, then buffed to luminosity.</w:t>
      </w:r>
      <w:r w:rsidRPr="004319CF">
        <w:rPr>
          <w:rFonts w:eastAsia="DengXian"/>
          <w:vertAlign w:val="superscript"/>
        </w:rPr>
        <w:footnoteReference w:id="30"/>
      </w:r>
      <w:r w:rsidRPr="004319CF">
        <w:rPr>
          <w:rFonts w:eastAsia="DengXian"/>
        </w:rPr>
        <w:t xml:space="preserve"> After laying down base colours, further </w:t>
      </w:r>
      <w:r w:rsidR="00997570">
        <w:rPr>
          <w:rFonts w:eastAsia="DengXian"/>
        </w:rPr>
        <w:t>colour was</w:t>
      </w:r>
      <w:r w:rsidRPr="004319CF">
        <w:rPr>
          <w:rFonts w:eastAsia="DengXian"/>
        </w:rPr>
        <w:t xml:space="preserve"> applied before adding fine details.</w:t>
      </w:r>
      <w:r w:rsidR="005018D1">
        <w:rPr>
          <w:rFonts w:eastAsia="DengXian"/>
        </w:rPr>
        <w:t xml:space="preserve"> </w:t>
      </w:r>
      <w:r w:rsidR="002F3C77">
        <w:rPr>
          <w:rFonts w:eastAsia="DengXian"/>
        </w:rPr>
        <w:t xml:space="preserve">Plate 2 shows </w:t>
      </w:r>
      <w:r w:rsidR="005018D1">
        <w:rPr>
          <w:rFonts w:eastAsia="DengXian"/>
        </w:rPr>
        <w:t xml:space="preserve">worked </w:t>
      </w:r>
      <w:r w:rsidR="002F3C77">
        <w:rPr>
          <w:rFonts w:eastAsia="DengXian"/>
        </w:rPr>
        <w:t>gold-leaf</w:t>
      </w:r>
      <w:r w:rsidR="005018D1">
        <w:rPr>
          <w:rFonts w:eastAsia="DengXian"/>
        </w:rPr>
        <w:t xml:space="preserve">, black outlining to provide definition and detailed highlighting and lowlighting with a fine brush. Plate 3 demonstrates how layering azurite blue and verdigris over a white lead base suggests folds in draperies.  </w:t>
      </w:r>
    </w:p>
    <w:p w14:paraId="4E5967E4" w14:textId="77777777" w:rsidR="00CE7508" w:rsidRPr="004319CF" w:rsidRDefault="00CE7508"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p>
    <w:p w14:paraId="56F38758" w14:textId="255E499E" w:rsidR="00CE7508" w:rsidRPr="004319CF" w:rsidRDefault="000520C1" w:rsidP="004203AA">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jc w:val="both"/>
        <w:rPr>
          <w:rFonts w:eastAsia="DengXian"/>
        </w:rPr>
      </w:pPr>
      <w:r>
        <w:rPr>
          <w:rFonts w:eastAsia="DengXian"/>
        </w:rPr>
        <w:t>Finally</w:t>
      </w:r>
      <w:r w:rsidR="00CE7508" w:rsidRPr="004319CF">
        <w:rPr>
          <w:rFonts w:eastAsia="DengXian"/>
        </w:rPr>
        <w:t>, a bookbinder sewed together quires of four bifolios along the midline. These were gathered and sewn to a parchment spine befor</w:t>
      </w:r>
      <w:r w:rsidR="00A35D05">
        <w:rPr>
          <w:rFonts w:eastAsia="DengXian"/>
        </w:rPr>
        <w:t xml:space="preserve">e </w:t>
      </w:r>
      <w:r w:rsidR="00CE7508" w:rsidRPr="004319CF">
        <w:rPr>
          <w:rFonts w:eastAsia="DengXian"/>
        </w:rPr>
        <w:t xml:space="preserve">adding a cover, producing the codex.  </w:t>
      </w:r>
    </w:p>
    <w:p w14:paraId="7B378F21" w14:textId="77777777" w:rsidR="00CE7508" w:rsidRPr="004319CF" w:rsidRDefault="00CE7508" w:rsidP="004203AA">
      <w:pPr>
        <w:spacing w:line="480" w:lineRule="auto"/>
        <w:ind w:firstLine="720"/>
        <w:jc w:val="both"/>
        <w:rPr>
          <w:rFonts w:eastAsia="DengXian"/>
        </w:rPr>
      </w:pPr>
    </w:p>
    <w:p w14:paraId="1032C97B" w14:textId="74205ADE" w:rsidR="00CE7508" w:rsidRPr="004319CF" w:rsidRDefault="00CE7508" w:rsidP="004203AA">
      <w:pPr>
        <w:spacing w:line="480" w:lineRule="auto"/>
        <w:ind w:firstLine="720"/>
        <w:jc w:val="both"/>
        <w:rPr>
          <w:rFonts w:eastAsia="DengXian"/>
          <w:kern w:val="1"/>
        </w:rPr>
      </w:pPr>
      <w:r w:rsidRPr="004319CF">
        <w:rPr>
          <w:rFonts w:eastAsia="DengXian"/>
        </w:rPr>
        <w:t>Analysis has identified the pigments used by the Macclesfield artists.</w:t>
      </w:r>
      <w:r w:rsidRPr="004319CF">
        <w:rPr>
          <w:rFonts w:eastAsia="DengXian"/>
          <w:vertAlign w:val="superscript"/>
        </w:rPr>
        <w:footnoteReference w:id="31"/>
      </w:r>
      <w:r w:rsidRPr="004319CF">
        <w:rPr>
          <w:rFonts w:eastAsia="DengXian"/>
        </w:rPr>
        <w:t xml:space="preserve"> These were prepared for optimal binding to the parchment, mixed and applied to produce the desired hue or effect.</w:t>
      </w:r>
      <w:r w:rsidRPr="004319CF">
        <w:rPr>
          <w:rFonts w:eastAsia="DengXian"/>
          <w:vertAlign w:val="superscript"/>
        </w:rPr>
        <w:t xml:space="preserve"> </w:t>
      </w:r>
      <w:r w:rsidRPr="004319CF">
        <w:rPr>
          <w:rFonts w:eastAsia="DengXian"/>
          <w:vertAlign w:val="superscript"/>
        </w:rPr>
        <w:footnoteReference w:id="32"/>
      </w:r>
      <w:r w:rsidRPr="004319CF">
        <w:rPr>
          <w:rFonts w:eastAsia="DengXian"/>
          <w:vertAlign w:val="superscript"/>
        </w:rPr>
        <w:t xml:space="preserve"> </w:t>
      </w:r>
      <w:r w:rsidRPr="004319CF">
        <w:rPr>
          <w:rFonts w:eastAsia="DengXian"/>
          <w:kern w:val="1"/>
        </w:rPr>
        <w:t xml:space="preserve">Locally sourced materials drove down costs. </w:t>
      </w:r>
      <w:r w:rsidR="00946856">
        <w:rPr>
          <w:rFonts w:eastAsia="DengXian"/>
          <w:kern w:val="1"/>
        </w:rPr>
        <w:t xml:space="preserve">Black ink was made from iron-gall. </w:t>
      </w:r>
      <w:r w:rsidR="00946856">
        <w:rPr>
          <w:rFonts w:eastAsia="DengXian"/>
          <w:kern w:val="1"/>
        </w:rPr>
        <w:lastRenderedPageBreak/>
        <w:t>Pink and maroon derived from i</w:t>
      </w:r>
      <w:r w:rsidRPr="004319CF">
        <w:rPr>
          <w:rFonts w:eastAsia="DengXian"/>
          <w:kern w:val="1"/>
        </w:rPr>
        <w:t>nsect blood</w:t>
      </w:r>
      <w:r w:rsidR="00F90072">
        <w:rPr>
          <w:rFonts w:eastAsia="DengXian"/>
          <w:kern w:val="1"/>
        </w:rPr>
        <w:t>,</w:t>
      </w:r>
      <w:r w:rsidR="00946856">
        <w:rPr>
          <w:rFonts w:eastAsia="DengXian"/>
          <w:kern w:val="1"/>
        </w:rPr>
        <w:t xml:space="preserve"> indigo from elderberry.</w:t>
      </w:r>
      <w:r w:rsidRPr="004319CF">
        <w:rPr>
          <w:rFonts w:eastAsia="DengXian"/>
        </w:rPr>
        <w:t xml:space="preserve"> Red </w:t>
      </w:r>
      <w:r w:rsidR="00946856">
        <w:rPr>
          <w:rFonts w:eastAsia="DengXian"/>
        </w:rPr>
        <w:t>lead coloured</w:t>
      </w:r>
      <w:r w:rsidRPr="004319CF">
        <w:rPr>
          <w:rFonts w:eastAsia="DengXian"/>
        </w:rPr>
        <w:t xml:space="preserve"> orange</w:t>
      </w:r>
      <w:r w:rsidR="00F90072">
        <w:rPr>
          <w:rFonts w:eastAsia="DengXian"/>
        </w:rPr>
        <w:t>;</w:t>
      </w:r>
      <w:r w:rsidR="00946856">
        <w:rPr>
          <w:rFonts w:eastAsia="DengXian"/>
        </w:rPr>
        <w:t xml:space="preserve"> white lead or gypsum, white. </w:t>
      </w:r>
      <w:r w:rsidRPr="004319CF">
        <w:rPr>
          <w:rFonts w:eastAsia="DengXian"/>
        </w:rPr>
        <w:t>Gold</w:t>
      </w:r>
      <w:r w:rsidR="007A0D64">
        <w:rPr>
          <w:rFonts w:eastAsia="DengXian"/>
        </w:rPr>
        <w:t>-</w:t>
      </w:r>
      <w:r w:rsidRPr="004319CF">
        <w:rPr>
          <w:rFonts w:eastAsia="DengXian"/>
        </w:rPr>
        <w:t>leaf, the costliest item here</w:t>
      </w:r>
      <w:r w:rsidR="00312500">
        <w:rPr>
          <w:rFonts w:eastAsia="DengXian"/>
        </w:rPr>
        <w:t>,</w:t>
      </w:r>
      <w:r w:rsidRPr="004319CF">
        <w:rPr>
          <w:rFonts w:eastAsia="DengXian"/>
        </w:rPr>
        <w:t xml:space="preserve"> was replace</w:t>
      </w:r>
      <w:r w:rsidR="00312500">
        <w:rPr>
          <w:rFonts w:eastAsia="DengXian"/>
        </w:rPr>
        <w:t>d</w:t>
      </w:r>
      <w:r w:rsidRPr="004319CF">
        <w:rPr>
          <w:rFonts w:eastAsia="DengXian"/>
        </w:rPr>
        <w:t xml:space="preserve"> by cheaper mosaic gold paint (tin sulphide) elsewhere</w:t>
      </w:r>
      <w:r w:rsidR="006828BE">
        <w:rPr>
          <w:rFonts w:eastAsia="DengXian"/>
        </w:rPr>
        <w:t>.</w:t>
      </w:r>
      <w:r w:rsidRPr="004319CF">
        <w:rPr>
          <w:rFonts w:eastAsia="DengXian"/>
        </w:rPr>
        <w:t xml:space="preserve"> Verdigris green</w:t>
      </w:r>
      <w:r w:rsidR="00312500">
        <w:rPr>
          <w:rFonts w:eastAsia="DengXian"/>
        </w:rPr>
        <w:t>,</w:t>
      </w:r>
      <w:r w:rsidRPr="004319CF">
        <w:rPr>
          <w:rFonts w:eastAsia="DengXian"/>
        </w:rPr>
        <w:t xml:space="preserve"> produced by immersing copper in urine, was mixed with gum to prevent </w:t>
      </w:r>
      <w:r w:rsidR="0019584F" w:rsidRPr="004319CF">
        <w:rPr>
          <w:rFonts w:eastAsia="DengXian"/>
        </w:rPr>
        <w:t>degradation</w:t>
      </w:r>
      <w:r w:rsidRPr="004319CF">
        <w:rPr>
          <w:rFonts w:eastAsia="DengXian"/>
        </w:rPr>
        <w:t xml:space="preserve"> of the writing surface.</w:t>
      </w:r>
      <w:r w:rsidRPr="004319CF">
        <w:rPr>
          <w:rFonts w:eastAsia="DengXian"/>
          <w:kern w:val="1"/>
          <w:vertAlign w:val="superscript"/>
        </w:rPr>
        <w:t xml:space="preserve"> </w:t>
      </w:r>
      <w:r w:rsidRPr="004319CF">
        <w:rPr>
          <w:rFonts w:eastAsia="DengXian"/>
          <w:kern w:val="1"/>
          <w:vertAlign w:val="superscript"/>
        </w:rPr>
        <w:footnoteReference w:id="33"/>
      </w:r>
      <w:r w:rsidRPr="004319CF">
        <w:rPr>
          <w:rFonts w:eastAsia="DengXian"/>
          <w:kern w:val="1"/>
        </w:rPr>
        <w:t xml:space="preserve"> </w:t>
      </w:r>
      <w:r w:rsidRPr="004319CF">
        <w:rPr>
          <w:rFonts w:eastAsia="DengXian"/>
        </w:rPr>
        <w:t>Imported from Europe, azurite provided a bright blue.</w:t>
      </w:r>
    </w:p>
    <w:p w14:paraId="2AA0560A" w14:textId="77777777" w:rsidR="000A41F7" w:rsidRPr="004319CF" w:rsidRDefault="000A41F7" w:rsidP="004203AA">
      <w:pPr>
        <w:spacing w:line="480" w:lineRule="auto"/>
        <w:ind w:firstLine="720"/>
        <w:jc w:val="both"/>
      </w:pPr>
    </w:p>
    <w:p w14:paraId="09F0DCD1" w14:textId="7A5770F7" w:rsidR="005E43EE" w:rsidRPr="004203AA" w:rsidRDefault="005E43EE" w:rsidP="004203AA">
      <w:pPr>
        <w:spacing w:line="480" w:lineRule="auto"/>
        <w:jc w:val="both"/>
        <w:rPr>
          <w:i/>
          <w:iCs/>
        </w:rPr>
      </w:pPr>
      <w:r w:rsidRPr="004203AA">
        <w:rPr>
          <w:b/>
          <w:bCs/>
          <w:i/>
          <w:iCs/>
          <w:color w:val="000000" w:themeColor="text1"/>
        </w:rPr>
        <w:t>Patronage</w:t>
      </w:r>
    </w:p>
    <w:p w14:paraId="35F67545" w14:textId="77777777" w:rsidR="00984B0F" w:rsidRDefault="005E43EE" w:rsidP="004203AA">
      <w:pPr>
        <w:spacing w:line="480" w:lineRule="auto"/>
        <w:ind w:firstLine="720"/>
        <w:jc w:val="both"/>
        <w:rPr>
          <w:color w:val="000000" w:themeColor="text1"/>
        </w:rPr>
      </w:pPr>
      <w:r w:rsidRPr="004319CF">
        <w:rPr>
          <w:color w:val="000000" w:themeColor="text1"/>
        </w:rPr>
        <w:t>Manufactured objects ‘reflect the belief patterns of individuals who made, commissioned, purchased or used them’ and of wider society.</w:t>
      </w:r>
      <w:r w:rsidRPr="004319CF">
        <w:rPr>
          <w:rStyle w:val="FootnoteReference"/>
          <w:color w:val="000000" w:themeColor="text1"/>
        </w:rPr>
        <w:footnoteReference w:id="34"/>
      </w:r>
    </w:p>
    <w:p w14:paraId="7853E303" w14:textId="087CC74C" w:rsidR="005E43EE" w:rsidRPr="004319CF" w:rsidRDefault="005E43EE" w:rsidP="004203AA">
      <w:pPr>
        <w:spacing w:line="480" w:lineRule="auto"/>
        <w:ind w:firstLine="720"/>
        <w:jc w:val="both"/>
        <w:rPr>
          <w:color w:val="000000" w:themeColor="text1"/>
        </w:rPr>
      </w:pPr>
      <w:r w:rsidRPr="004319CF">
        <w:rPr>
          <w:color w:val="000000" w:themeColor="text1"/>
        </w:rPr>
        <w:t xml:space="preserve"> </w:t>
      </w:r>
    </w:p>
    <w:p w14:paraId="4538E6EC" w14:textId="2B6A19C7" w:rsidR="005E43EE" w:rsidRPr="004319CF" w:rsidRDefault="005E43EE" w:rsidP="004203AA">
      <w:pPr>
        <w:spacing w:after="165" w:line="480" w:lineRule="auto"/>
        <w:ind w:firstLine="720"/>
        <w:jc w:val="both"/>
      </w:pPr>
      <w:r>
        <w:t>Patrons, whether nobles or gentry,</w:t>
      </w:r>
      <w:r w:rsidRPr="004319CF">
        <w:t xml:space="preserve"> demonstrated wealth and prestige by </w:t>
      </w:r>
      <w:r>
        <w:t xml:space="preserve">sponsoring impressive religious items </w:t>
      </w:r>
      <w:r w:rsidR="00F90072">
        <w:t>to</w:t>
      </w:r>
      <w:r>
        <w:t xml:space="preserve"> educate and inspire piety whilst ensuring they were remembered.</w:t>
      </w:r>
      <w:r w:rsidRPr="00DB4DA5">
        <w:rPr>
          <w:rStyle w:val="FootnoteReference"/>
        </w:rPr>
        <w:t xml:space="preserve"> </w:t>
      </w:r>
      <w:r w:rsidRPr="004319CF">
        <w:rPr>
          <w:rStyle w:val="FootnoteReference"/>
        </w:rPr>
        <w:footnoteReference w:id="35"/>
      </w:r>
      <w:r w:rsidRPr="004319CF">
        <w:t xml:space="preserve"> </w:t>
      </w:r>
      <w:r>
        <w:t xml:space="preserve"> The Psalter sits alongside stained glass, church statuary and wall paintings in this regard. </w:t>
      </w:r>
      <w:r w:rsidRPr="004319CF">
        <w:t>Bestowing patronage on cleric</w:t>
      </w:r>
      <w:r>
        <w:t>s</w:t>
      </w:r>
      <w:r w:rsidRPr="004319CF">
        <w:t xml:space="preserve"> promised patrons eternal benefits gained by </w:t>
      </w:r>
      <w:r>
        <w:t>their</w:t>
      </w:r>
      <w:r w:rsidRPr="004319CF">
        <w:t xml:space="preserve"> prayers.</w:t>
      </w:r>
      <w:r w:rsidRPr="004319CF">
        <w:rPr>
          <w:rStyle w:val="FootnoteReference"/>
        </w:rPr>
        <w:footnoteReference w:id="36"/>
      </w:r>
      <w:r w:rsidRPr="004319CF">
        <w:t xml:space="preserve"> Although not naming the patron, the fol. 39r heralds wear the colours of Richard Fitzalan, Earl of Arundel, nephew of John de Warenne, patron of the Gorleston Psalter, implied by rabbits in the marginalia of both works.</w:t>
      </w:r>
      <w:r w:rsidRPr="004319CF">
        <w:rPr>
          <w:rStyle w:val="FootnoteReference"/>
        </w:rPr>
        <w:t xml:space="preserve"> </w:t>
      </w:r>
      <w:r w:rsidRPr="004319CF">
        <w:rPr>
          <w:rStyle w:val="FootnoteReference"/>
        </w:rPr>
        <w:footnoteReference w:id="37"/>
      </w:r>
      <w:r w:rsidRPr="004319CF">
        <w:t xml:space="preserve"> </w:t>
      </w:r>
    </w:p>
    <w:p w14:paraId="53635A89" w14:textId="4DDBE8BF" w:rsidR="005E43EE" w:rsidRDefault="005E43EE" w:rsidP="004203AA">
      <w:pPr>
        <w:spacing w:line="480" w:lineRule="auto"/>
        <w:ind w:firstLine="720"/>
        <w:jc w:val="both"/>
        <w:rPr>
          <w:rFonts w:eastAsiaTheme="majorEastAsia"/>
          <w:color w:val="2F5496" w:themeColor="accent1" w:themeShade="BF"/>
        </w:rPr>
      </w:pPr>
    </w:p>
    <w:p w14:paraId="1CAE1920" w14:textId="36D80162" w:rsidR="00C420ED" w:rsidRPr="004203AA" w:rsidRDefault="005E43EE" w:rsidP="004203AA">
      <w:pPr>
        <w:pStyle w:val="Heading2"/>
        <w:spacing w:line="480" w:lineRule="auto"/>
        <w:jc w:val="both"/>
        <w:rPr>
          <w:rFonts w:ascii="Times New Roman" w:hAnsi="Times New Roman" w:cs="Times New Roman"/>
          <w:b/>
          <w:bCs/>
          <w:i/>
          <w:iCs/>
          <w:color w:val="000000" w:themeColor="text1"/>
          <w:sz w:val="24"/>
          <w:szCs w:val="24"/>
        </w:rPr>
      </w:pPr>
      <w:r w:rsidRPr="004203AA">
        <w:rPr>
          <w:rFonts w:ascii="Times New Roman" w:hAnsi="Times New Roman" w:cs="Times New Roman"/>
          <w:b/>
          <w:bCs/>
          <w:i/>
          <w:iCs/>
          <w:color w:val="000000" w:themeColor="text1"/>
          <w:sz w:val="24"/>
          <w:szCs w:val="24"/>
        </w:rPr>
        <w:t>Original Owner</w:t>
      </w:r>
    </w:p>
    <w:p w14:paraId="5E06B0F2" w14:textId="208DEA1A" w:rsidR="00C420ED" w:rsidRPr="004319CF" w:rsidRDefault="00312500" w:rsidP="004203AA">
      <w:pPr>
        <w:spacing w:after="165" w:line="480" w:lineRule="auto"/>
        <w:ind w:firstLine="720"/>
        <w:jc w:val="both"/>
      </w:pPr>
      <w:r>
        <w:t>T</w:t>
      </w:r>
      <w:r w:rsidR="00C420ED" w:rsidRPr="004319CF">
        <w:t xml:space="preserve">he </w:t>
      </w:r>
      <w:r w:rsidR="005E43EE">
        <w:t xml:space="preserve">original </w:t>
      </w:r>
      <w:r w:rsidR="00C420ED" w:rsidRPr="004319CF">
        <w:t>owner, the cleric depicted kneeling in fol. 246r, recited the Office</w:t>
      </w:r>
      <w:r>
        <w:t xml:space="preserve"> </w:t>
      </w:r>
      <w:r w:rsidR="00C420ED" w:rsidRPr="004319CF">
        <w:t>in a culture where sights and materials carried meaning.</w:t>
      </w:r>
      <w:r w:rsidR="00C420ED" w:rsidRPr="004319CF">
        <w:rPr>
          <w:rStyle w:val="FootnoteReference"/>
        </w:rPr>
        <w:t xml:space="preserve"> </w:t>
      </w:r>
      <w:r w:rsidR="00C420ED" w:rsidRPr="004319CF">
        <w:rPr>
          <w:rStyle w:val="FootnoteReference"/>
        </w:rPr>
        <w:footnoteReference w:id="38"/>
      </w:r>
      <w:r w:rsidR="00C420ED" w:rsidRPr="004319CF">
        <w:t xml:space="preserve"> </w:t>
      </w:r>
    </w:p>
    <w:p w14:paraId="41BF2954" w14:textId="695FB4E4" w:rsidR="00C420ED" w:rsidRPr="004319CF" w:rsidRDefault="00C420ED" w:rsidP="004203AA">
      <w:pPr>
        <w:spacing w:after="165" w:line="480" w:lineRule="auto"/>
        <w:ind w:firstLine="720"/>
        <w:jc w:val="both"/>
      </w:pPr>
      <w:r w:rsidRPr="004319CF">
        <w:t>Touching vellum</w:t>
      </w:r>
      <w:r w:rsidR="005E43EE">
        <w:t xml:space="preserve"> </w:t>
      </w:r>
      <w:r w:rsidRPr="004319CF">
        <w:t xml:space="preserve">recalled the sacrifice of Christ, </w:t>
      </w:r>
      <w:r w:rsidRPr="004319CF">
        <w:rPr>
          <w:i/>
          <w:iCs/>
        </w:rPr>
        <w:t xml:space="preserve">Agnus Dei. </w:t>
      </w:r>
      <w:r w:rsidRPr="004319CF">
        <w:t xml:space="preserve">Navigating the </w:t>
      </w:r>
      <w:r w:rsidR="005E43EE">
        <w:t>codex</w:t>
      </w:r>
      <w:r w:rsidRPr="004319CF">
        <w:t xml:space="preserve"> by </w:t>
      </w:r>
      <w:r w:rsidR="005E43EE">
        <w:t>historiated capitals</w:t>
      </w:r>
      <w:r w:rsidRPr="004319CF">
        <w:t xml:space="preserve">, he found David’s Anointing, marking todays psalms. The illumination provides more than a Bible story. It </w:t>
      </w:r>
      <w:r w:rsidR="005E43EE">
        <w:t>tells</w:t>
      </w:r>
      <w:r w:rsidRPr="004319CF">
        <w:t xml:space="preserve"> of the Trinity. God as Father (Father/Jesse) giving his Son (Jesus/David) who receives the Spirit (Spirit/Samuel pouring the oil), </w:t>
      </w:r>
      <w:r w:rsidR="005A6851">
        <w:t xml:space="preserve">unified </w:t>
      </w:r>
      <w:r w:rsidRPr="004319CF">
        <w:t xml:space="preserve">in gold (God </w:t>
      </w:r>
      <w:r w:rsidR="0019584F">
        <w:t>as</w:t>
      </w:r>
      <w:r w:rsidRPr="004319CF">
        <w:t xml:space="preserve"> Light)</w:t>
      </w:r>
      <w:r w:rsidRPr="004319CF">
        <w:rPr>
          <w:rStyle w:val="FootnoteReference"/>
        </w:rPr>
        <w:footnoteReference w:id="39"/>
      </w:r>
      <w:r w:rsidRPr="004319CF">
        <w:t>. David’s red mantle recalled Christ’s blood.</w:t>
      </w:r>
      <w:r w:rsidRPr="004319CF">
        <w:rPr>
          <w:rStyle w:val="FootnoteReference"/>
        </w:rPr>
        <w:footnoteReference w:id="40"/>
      </w:r>
      <w:r w:rsidRPr="004319CF">
        <w:t xml:space="preserve"> The blue chequerboard, Mary’s colour, drew him to her portrait. The vine (Christ) bears green foliage symbolising new life.</w:t>
      </w:r>
      <w:r w:rsidRPr="004319CF">
        <w:rPr>
          <w:rStyle w:val="FootnoteReference"/>
        </w:rPr>
        <w:footnoteReference w:id="41"/>
      </w:r>
      <w:r w:rsidRPr="004319CF">
        <w:t xml:space="preserve">  These meditations engendered piety. Should his mind wander, then the marginalia might </w:t>
      </w:r>
      <w:r w:rsidR="005A6851">
        <w:t>amuse</w:t>
      </w:r>
      <w:r w:rsidRPr="004319CF">
        <w:t xml:space="preserve"> (grotesques, drollery), </w:t>
      </w:r>
      <w:r w:rsidR="005A6851">
        <w:t>prompt him to intercede for</w:t>
      </w:r>
      <w:r w:rsidRPr="004319CF">
        <w:t xml:space="preserve"> his patrons (heraldic livery) or since they all looked towards the Anointing scene, point him back to the Trinity. </w:t>
      </w:r>
    </w:p>
    <w:p w14:paraId="659B3D4D" w14:textId="77777777" w:rsidR="00C420ED" w:rsidRPr="004319CF" w:rsidRDefault="00C420ED" w:rsidP="004203AA">
      <w:pPr>
        <w:spacing w:after="165" w:line="480" w:lineRule="auto"/>
        <w:ind w:firstLine="720"/>
        <w:jc w:val="both"/>
      </w:pPr>
    </w:p>
    <w:p w14:paraId="32373309" w14:textId="644605A8" w:rsidR="00C420ED" w:rsidRPr="004319CF" w:rsidRDefault="00C420ED" w:rsidP="004203AA">
      <w:pPr>
        <w:spacing w:after="160" w:line="480" w:lineRule="auto"/>
        <w:ind w:firstLine="720"/>
        <w:jc w:val="both"/>
      </w:pPr>
      <w:r w:rsidRPr="004319CF">
        <w:t>Ma</w:t>
      </w:r>
      <w:r w:rsidR="00941ADB">
        <w:t>cclesfield marginalia recount 14</w:t>
      </w:r>
      <w:r w:rsidR="00941ADB" w:rsidRPr="00941ADB">
        <w:rPr>
          <w:vertAlign w:val="superscript"/>
        </w:rPr>
        <w:t>th</w:t>
      </w:r>
      <w:r w:rsidR="00941ADB">
        <w:t xml:space="preserve"> century daily life</w:t>
      </w:r>
      <w:r w:rsidR="00291924">
        <w:t xml:space="preserve">, as informative to medievalists as they were an inspiration to prayer and good works for the owner. </w:t>
      </w:r>
      <w:r w:rsidR="002C4861">
        <w:t>We find cost</w:t>
      </w:r>
      <w:r w:rsidR="00291924">
        <w:t>umes and coiffures</w:t>
      </w:r>
      <w:r w:rsidR="002C4861">
        <w:t xml:space="preserve"> to inspire fashion historians</w:t>
      </w:r>
      <w:r w:rsidR="002B55FE">
        <w:t>.</w:t>
      </w:r>
      <w:r w:rsidR="002C4861">
        <w:t xml:space="preserve"> </w:t>
      </w:r>
      <w:r w:rsidR="005A6851">
        <w:t>C</w:t>
      </w:r>
      <w:r w:rsidR="002C4861">
        <w:t>lerics, peasants, trades</w:t>
      </w:r>
      <w:r w:rsidR="002B55FE">
        <w:t xml:space="preserve">men and gentry at work and play, </w:t>
      </w:r>
      <w:r w:rsidR="002B55FE">
        <w:lastRenderedPageBreak/>
        <w:t>in sickness and heath</w:t>
      </w:r>
      <w:r w:rsidR="005A6851">
        <w:t>,</w:t>
      </w:r>
      <w:r w:rsidR="002B55FE">
        <w:t xml:space="preserve"> to occupy social historians, and death </w:t>
      </w:r>
      <w:r w:rsidR="005A6851">
        <w:t>ever present</w:t>
      </w:r>
      <w:r w:rsidR="002B55FE">
        <w:t>.</w:t>
      </w:r>
      <w:r w:rsidR="002B55FE">
        <w:rPr>
          <w:rStyle w:val="FootnoteReference"/>
        </w:rPr>
        <w:footnoteReference w:id="42"/>
      </w:r>
      <w:r w:rsidR="002B55FE">
        <w:t xml:space="preserve"> T</w:t>
      </w:r>
      <w:r w:rsidR="00941ADB">
        <w:t xml:space="preserve">he pedlar </w:t>
      </w:r>
      <w:r w:rsidR="002B55FE">
        <w:t xml:space="preserve">under attack by the wolf in folio 39r is </w:t>
      </w:r>
      <w:r w:rsidR="005A6851">
        <w:t>a typical example. A reminder to</w:t>
      </w:r>
      <w:r w:rsidR="002B55FE">
        <w:t xml:space="preserve"> the original owner</w:t>
      </w:r>
      <w:r w:rsidR="00941ADB">
        <w:t xml:space="preserve"> of his duty to the common man, and the constant presence of </w:t>
      </w:r>
      <w:r w:rsidR="002B55FE">
        <w:t>peril.</w:t>
      </w:r>
    </w:p>
    <w:p w14:paraId="0AADAC53" w14:textId="77777777" w:rsidR="00C420ED" w:rsidRPr="004319CF" w:rsidRDefault="00C420ED" w:rsidP="004203AA">
      <w:pPr>
        <w:spacing w:line="480" w:lineRule="auto"/>
        <w:ind w:firstLine="720"/>
        <w:jc w:val="both"/>
      </w:pPr>
    </w:p>
    <w:p w14:paraId="0352EE1E" w14:textId="2224EE91" w:rsidR="0019584F" w:rsidRPr="004203AA" w:rsidRDefault="0019584F" w:rsidP="004203AA">
      <w:pPr>
        <w:pStyle w:val="Heading2"/>
        <w:spacing w:line="480" w:lineRule="auto"/>
        <w:jc w:val="both"/>
        <w:rPr>
          <w:rFonts w:ascii="Times New Roman" w:hAnsi="Times New Roman" w:cs="Times New Roman"/>
          <w:b/>
          <w:bCs/>
          <w:i/>
          <w:iCs/>
          <w:color w:val="000000" w:themeColor="text1"/>
          <w:sz w:val="24"/>
          <w:szCs w:val="24"/>
        </w:rPr>
      </w:pPr>
      <w:r w:rsidRPr="004203AA">
        <w:rPr>
          <w:rFonts w:ascii="Times New Roman" w:hAnsi="Times New Roman" w:cs="Times New Roman"/>
          <w:b/>
          <w:bCs/>
          <w:i/>
          <w:iCs/>
          <w:color w:val="000000" w:themeColor="text1"/>
          <w:sz w:val="24"/>
          <w:szCs w:val="24"/>
        </w:rPr>
        <w:t>Later Ownership</w:t>
      </w:r>
    </w:p>
    <w:p w14:paraId="1F85A29B" w14:textId="77777777" w:rsidR="0019584F" w:rsidRPr="004319CF" w:rsidRDefault="0019584F" w:rsidP="004203AA">
      <w:pPr>
        <w:spacing w:line="480" w:lineRule="auto"/>
        <w:ind w:firstLine="720"/>
        <w:jc w:val="both"/>
      </w:pPr>
      <w:r w:rsidRPr="004319CF">
        <w:t>As a Catholic nun in pre-Reformation England, ‘</w:t>
      </w:r>
      <w:r w:rsidRPr="004319CF">
        <w:rPr>
          <w:i/>
          <w:iCs/>
        </w:rPr>
        <w:t>Syst[er] Barbara Barsie</w:t>
      </w:r>
      <w:r w:rsidRPr="004319CF">
        <w:t>’</w:t>
      </w:r>
    </w:p>
    <w:p w14:paraId="3858556F" w14:textId="532EAD4D" w:rsidR="0019584F" w:rsidRDefault="0019584F" w:rsidP="004203AA">
      <w:pPr>
        <w:spacing w:line="480" w:lineRule="auto"/>
        <w:jc w:val="both"/>
        <w:rPr>
          <w:color w:val="000000"/>
          <w:u w:color="0000E9"/>
        </w:rPr>
      </w:pPr>
      <w:r w:rsidRPr="004319CF">
        <w:t>no doubt treasured and prayed the Psalter.</w:t>
      </w:r>
      <w:r w:rsidRPr="004319CF">
        <w:rPr>
          <w:rStyle w:val="FootnoteReference"/>
        </w:rPr>
        <w:footnoteReference w:id="43"/>
      </w:r>
      <w:r w:rsidRPr="004319CF">
        <w:t xml:space="preserve"> However,</w:t>
      </w:r>
      <w:r w:rsidR="00B63753">
        <w:t xml:space="preserve"> </w:t>
      </w:r>
      <w:r w:rsidRPr="004319CF">
        <w:rPr>
          <w:color w:val="000000"/>
          <w:u w:color="0000E9"/>
        </w:rPr>
        <w:t xml:space="preserve">she </w:t>
      </w:r>
      <w:r w:rsidR="00B63753">
        <w:rPr>
          <w:color w:val="000000"/>
          <w:u w:color="0000E9"/>
        </w:rPr>
        <w:t xml:space="preserve">later </w:t>
      </w:r>
      <w:r w:rsidRPr="004319CF">
        <w:rPr>
          <w:color w:val="000000"/>
          <w:u w:color="0000E9"/>
        </w:rPr>
        <w:t>deleted her signature,</w:t>
      </w:r>
      <w:r w:rsidR="00B63753">
        <w:rPr>
          <w:color w:val="000000"/>
          <w:u w:color="0000E9"/>
        </w:rPr>
        <w:t xml:space="preserve"> still</w:t>
      </w:r>
      <w:r w:rsidRPr="004319CF">
        <w:rPr>
          <w:color w:val="000000"/>
          <w:u w:color="0000E9"/>
        </w:rPr>
        <w:t xml:space="preserve"> discernible under ultraviolet light on fol. 1v</w:t>
      </w:r>
      <w:r w:rsidR="00B63753" w:rsidRPr="004319CF">
        <w:rPr>
          <w:color w:val="000000"/>
          <w:u w:color="0000E9"/>
        </w:rPr>
        <w:t>), perhaps</w:t>
      </w:r>
      <w:r w:rsidRPr="004319CF">
        <w:rPr>
          <w:color w:val="000000"/>
          <w:u w:color="0000E9"/>
        </w:rPr>
        <w:t xml:space="preserve"> to expunge evidence of her former loyalty to the </w:t>
      </w:r>
      <w:r w:rsidR="00B63753">
        <w:rPr>
          <w:color w:val="000000"/>
          <w:u w:color="0000E9"/>
        </w:rPr>
        <w:t>Pope</w:t>
      </w:r>
      <w:r w:rsidRPr="004319CF">
        <w:rPr>
          <w:color w:val="000000"/>
          <w:u w:color="0000E9"/>
        </w:rPr>
        <w:t>, or perhaps due to marriage, since ‘</w:t>
      </w:r>
      <w:r w:rsidRPr="004319CF">
        <w:rPr>
          <w:i/>
          <w:iCs/>
        </w:rPr>
        <w:t>barbara boke</w:t>
      </w:r>
      <w:r w:rsidRPr="004319CF">
        <w:t xml:space="preserve">’ </w:t>
      </w:r>
      <w:r w:rsidRPr="0019584F">
        <w:t>appears on fol. 8v</w:t>
      </w:r>
      <w:r w:rsidRPr="0019584F">
        <w:rPr>
          <w:color w:val="000000"/>
          <w:u w:color="0000E9"/>
        </w:rPr>
        <w:t>.</w:t>
      </w:r>
      <w:r w:rsidRPr="0019584F">
        <w:rPr>
          <w:rStyle w:val="FootnoteReference"/>
          <w:color w:val="000000"/>
          <w:u w:color="0000E9"/>
        </w:rPr>
        <w:footnoteReference w:id="44"/>
      </w:r>
      <w:r w:rsidRPr="0019584F">
        <w:rPr>
          <w:color w:val="000000"/>
          <w:u w:color="0000E9"/>
        </w:rPr>
        <w:t xml:space="preserve"> </w:t>
      </w:r>
    </w:p>
    <w:p w14:paraId="3458656A" w14:textId="77777777" w:rsidR="0019584F" w:rsidRDefault="0019584F" w:rsidP="004203AA">
      <w:pPr>
        <w:spacing w:line="480" w:lineRule="auto"/>
        <w:ind w:firstLine="720"/>
        <w:jc w:val="both"/>
        <w:rPr>
          <w:color w:val="000000"/>
          <w:u w:color="0000E9"/>
        </w:rPr>
      </w:pPr>
    </w:p>
    <w:p w14:paraId="64BBE681" w14:textId="11492592" w:rsidR="0019584F" w:rsidRDefault="00B63753" w:rsidP="004203AA">
      <w:pPr>
        <w:spacing w:line="480" w:lineRule="auto"/>
        <w:ind w:firstLine="720"/>
        <w:jc w:val="both"/>
      </w:pPr>
      <w:r>
        <w:rPr>
          <w:color w:val="000000"/>
          <w:u w:color="0000E9"/>
        </w:rPr>
        <w:t>The Psalter</w:t>
      </w:r>
      <w:r w:rsidR="0019584F" w:rsidRPr="0019584F">
        <w:rPr>
          <w:color w:val="000000"/>
          <w:u w:color="0000E9"/>
        </w:rPr>
        <w:t xml:space="preserve"> may</w:t>
      </w:r>
      <w:r w:rsidR="0019584F" w:rsidRPr="004319CF">
        <w:rPr>
          <w:color w:val="000000"/>
          <w:u w:color="0000E9"/>
        </w:rPr>
        <w:t xml:space="preserve"> have proved professionally interesting to Anthony Watson, the next owner who felt able to add his name to Psalter.</w:t>
      </w:r>
      <w:r w:rsidR="0019584F" w:rsidRPr="004319CF">
        <w:rPr>
          <w:rStyle w:val="FootnoteReference"/>
          <w:color w:val="000000"/>
          <w:u w:color="0000E9"/>
        </w:rPr>
        <w:footnoteReference w:id="45"/>
      </w:r>
      <w:r w:rsidR="0019584F" w:rsidRPr="004319CF">
        <w:rPr>
          <w:color w:val="000000"/>
          <w:u w:color="0000E9"/>
        </w:rPr>
        <w:t xml:space="preserve"> </w:t>
      </w:r>
      <w:r w:rsidR="0019584F" w:rsidRPr="004319CF">
        <w:t>John Smeaton</w:t>
      </w:r>
      <w:r w:rsidR="0019584F" w:rsidRPr="004319CF">
        <w:rPr>
          <w:color w:val="000000"/>
          <w:u w:color="0000E9"/>
        </w:rPr>
        <w:t xml:space="preserve"> and his acquaintance the </w:t>
      </w:r>
      <w:r w:rsidR="0019584F" w:rsidRPr="004319CF">
        <w:t>Earl of Macclesfield probably valued it as a work of fine art, keeping it in their libraries.</w:t>
      </w:r>
      <w:r w:rsidR="0019584F" w:rsidRPr="004319CF">
        <w:rPr>
          <w:rStyle w:val="FootnoteReference"/>
        </w:rPr>
        <w:footnoteReference w:id="46"/>
      </w:r>
      <w:r w:rsidR="0019584F" w:rsidRPr="004319CF">
        <w:t xml:space="preserve"> </w:t>
      </w:r>
      <w:r>
        <w:t xml:space="preserve">At auction </w:t>
      </w:r>
      <w:r>
        <w:lastRenderedPageBreak/>
        <w:t xml:space="preserve">in 2004, it was acclaimed a </w:t>
      </w:r>
      <w:r w:rsidR="00AC59DC">
        <w:t xml:space="preserve">historically important </w:t>
      </w:r>
      <w:r>
        <w:t>national treasure</w:t>
      </w:r>
      <w:r w:rsidR="00AC59DC">
        <w:t>. Now residing at</w:t>
      </w:r>
      <w:r w:rsidR="0019584F" w:rsidRPr="004319CF">
        <w:t xml:space="preserve"> the Fitzwilliam Museum</w:t>
      </w:r>
      <w:r w:rsidR="00AC59DC">
        <w:t>, it is accessible for all online.</w:t>
      </w:r>
      <w:r w:rsidR="0019584F" w:rsidRPr="004319CF">
        <w:rPr>
          <w:rStyle w:val="FootnoteReference"/>
        </w:rPr>
        <w:footnoteReference w:id="47"/>
      </w:r>
      <w:r w:rsidR="0019584F" w:rsidRPr="004319CF">
        <w:t xml:space="preserve">  </w:t>
      </w:r>
    </w:p>
    <w:p w14:paraId="6CE11E3B" w14:textId="1351A177" w:rsidR="0019584F" w:rsidRDefault="0019584F" w:rsidP="004203AA">
      <w:pPr>
        <w:spacing w:line="480" w:lineRule="auto"/>
        <w:ind w:firstLine="720"/>
        <w:jc w:val="both"/>
      </w:pPr>
    </w:p>
    <w:p w14:paraId="3DAC1897" w14:textId="6D5DD176" w:rsidR="0019584F" w:rsidRPr="00506EE0" w:rsidRDefault="0019584F" w:rsidP="004203AA">
      <w:pPr>
        <w:pStyle w:val="Heading2"/>
        <w:spacing w:line="480" w:lineRule="auto"/>
        <w:jc w:val="both"/>
        <w:rPr>
          <w:rFonts w:ascii="Times New Roman" w:hAnsi="Times New Roman" w:cs="Times New Roman"/>
          <w:b/>
          <w:bCs/>
          <w:color w:val="000000" w:themeColor="text1"/>
          <w:sz w:val="24"/>
          <w:szCs w:val="24"/>
          <w:u w:val="single"/>
        </w:rPr>
      </w:pPr>
      <w:r w:rsidRPr="00C44927">
        <w:rPr>
          <w:rFonts w:ascii="Times New Roman" w:hAnsi="Times New Roman" w:cs="Times New Roman"/>
          <w:b/>
          <w:bCs/>
          <w:color w:val="000000" w:themeColor="text1"/>
          <w:sz w:val="32"/>
          <w:szCs w:val="32"/>
        </w:rPr>
        <w:t>Conclusion</w:t>
      </w:r>
    </w:p>
    <w:p w14:paraId="433984B1" w14:textId="59ADA54B" w:rsidR="0019584F" w:rsidRPr="00506EE0" w:rsidRDefault="00506EE0" w:rsidP="004203AA">
      <w:pPr>
        <w:spacing w:line="480" w:lineRule="auto"/>
        <w:ind w:firstLine="720"/>
        <w:jc w:val="both"/>
      </w:pPr>
      <w:r>
        <w:t xml:space="preserve">Investigating folio 39r </w:t>
      </w:r>
      <w:r w:rsidR="00AC59DC">
        <w:t>proved</w:t>
      </w:r>
      <w:r>
        <w:t xml:space="preserve"> interesting, </w:t>
      </w:r>
      <w:proofErr w:type="gramStart"/>
      <w:r>
        <w:t>informative</w:t>
      </w:r>
      <w:proofErr w:type="gramEnd"/>
      <w:r>
        <w:t xml:space="preserve"> and sometimes uplifting. Most surprising is the quantity of information a visual source can yield. Whilst </w:t>
      </w:r>
      <w:r w:rsidR="00132124">
        <w:t>having considered a wealth of research, many questions remain unanswered. What more can be learned</w:t>
      </w:r>
      <w:r w:rsidR="0095364A">
        <w:t>, from this work and elsewhere,</w:t>
      </w:r>
      <w:r w:rsidR="00132124">
        <w:t xml:space="preserve"> about the </w:t>
      </w:r>
      <w:r w:rsidR="0095364A">
        <w:t xml:space="preserve">lives and influences of artists, </w:t>
      </w:r>
      <w:proofErr w:type="gramStart"/>
      <w:r w:rsidR="0095364A">
        <w:t>owners</w:t>
      </w:r>
      <w:proofErr w:type="gramEnd"/>
      <w:r w:rsidR="0095364A">
        <w:t xml:space="preserve"> and </w:t>
      </w:r>
      <w:r w:rsidR="00132124">
        <w:t>characters in the marginalia? What more can the work teach about</w:t>
      </w:r>
      <w:r w:rsidR="0095364A">
        <w:t xml:space="preserve"> medieval spirituality, spiritual </w:t>
      </w:r>
      <w:proofErr w:type="gramStart"/>
      <w:r w:rsidR="0095364A">
        <w:t>formation</w:t>
      </w:r>
      <w:proofErr w:type="gramEnd"/>
      <w:r w:rsidR="0095364A">
        <w:t xml:space="preserve"> and mysticism? This could easily be a springboard to a lifetime of research.</w:t>
      </w:r>
    </w:p>
    <w:p w14:paraId="1EEA3CFB" w14:textId="77777777" w:rsidR="00C420ED" w:rsidRPr="00506EE0" w:rsidRDefault="00C420ED" w:rsidP="004203AA">
      <w:pPr>
        <w:spacing w:after="165" w:line="480" w:lineRule="auto"/>
        <w:ind w:firstLine="720"/>
        <w:jc w:val="both"/>
      </w:pPr>
    </w:p>
    <w:p w14:paraId="1B3218D7" w14:textId="77777777" w:rsidR="00C420ED" w:rsidRPr="00506EE0" w:rsidRDefault="00C420ED" w:rsidP="004203AA">
      <w:pPr>
        <w:spacing w:line="480" w:lineRule="auto"/>
        <w:ind w:firstLine="720"/>
        <w:jc w:val="both"/>
        <w:rPr>
          <w:rFonts w:eastAsiaTheme="majorEastAsia"/>
          <w:color w:val="1F3763" w:themeColor="accent1" w:themeShade="7F"/>
        </w:rPr>
      </w:pPr>
      <w:r w:rsidRPr="00506EE0">
        <w:br w:type="page"/>
      </w:r>
    </w:p>
    <w:p w14:paraId="2C32795B" w14:textId="37E02478" w:rsidR="00555A23" w:rsidRPr="00506EE0" w:rsidRDefault="00555A23" w:rsidP="004203AA">
      <w:pPr>
        <w:pStyle w:val="Heading2"/>
        <w:spacing w:line="480" w:lineRule="auto"/>
        <w:jc w:val="both"/>
        <w:rPr>
          <w:rFonts w:ascii="Times New Roman" w:hAnsi="Times New Roman" w:cs="Times New Roman"/>
          <w:b/>
          <w:bCs/>
          <w:color w:val="000000" w:themeColor="text1"/>
          <w:sz w:val="24"/>
          <w:szCs w:val="24"/>
        </w:rPr>
      </w:pPr>
      <w:r w:rsidRPr="00506EE0">
        <w:rPr>
          <w:rFonts w:ascii="Times New Roman" w:hAnsi="Times New Roman" w:cs="Times New Roman"/>
          <w:b/>
          <w:bCs/>
          <w:color w:val="000000" w:themeColor="text1"/>
          <w:sz w:val="24"/>
          <w:szCs w:val="24"/>
        </w:rPr>
        <w:lastRenderedPageBreak/>
        <w:t>Plate 1: F</w:t>
      </w:r>
      <w:r w:rsidR="00EB4427" w:rsidRPr="00506EE0">
        <w:rPr>
          <w:rFonts w:ascii="Times New Roman" w:hAnsi="Times New Roman" w:cs="Times New Roman"/>
          <w:b/>
          <w:bCs/>
          <w:color w:val="000000" w:themeColor="text1"/>
          <w:sz w:val="24"/>
          <w:szCs w:val="24"/>
        </w:rPr>
        <w:t>itzwilliam Museum, MS 1-2005, fol. 39r</w:t>
      </w:r>
    </w:p>
    <w:p w14:paraId="04DE52EC" w14:textId="47DDD41D" w:rsidR="00AA674B" w:rsidRPr="00EB4427" w:rsidRDefault="00D54015" w:rsidP="004203AA">
      <w:pPr>
        <w:spacing w:line="480" w:lineRule="auto"/>
        <w:ind w:firstLine="720"/>
        <w:jc w:val="both"/>
        <w:rPr>
          <w:lang w:val="pt-BR"/>
        </w:rPr>
      </w:pPr>
      <w:r>
        <w:rPr>
          <w:noProof/>
          <w:lang w:val="pt-BR"/>
        </w:rPr>
        <w:drawing>
          <wp:inline distT="0" distB="0" distL="0" distR="0" wp14:anchorId="241F2D3C" wp14:editId="7C35D2AD">
            <wp:extent cx="5144400" cy="8279268"/>
            <wp:effectExtent l="25400" t="25400" r="24765" b="26670"/>
            <wp:docPr id="63" name="Picture 6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44400" cy="8279268"/>
                    </a:xfrm>
                    <a:prstGeom prst="rect">
                      <a:avLst/>
                    </a:prstGeom>
                    <a:ln w="25400">
                      <a:solidFill>
                        <a:schemeClr val="tx1"/>
                      </a:solidFill>
                    </a:ln>
                  </pic:spPr>
                </pic:pic>
              </a:graphicData>
            </a:graphic>
          </wp:inline>
        </w:drawing>
      </w:r>
    </w:p>
    <w:p w14:paraId="3676A895" w14:textId="3DCEF294" w:rsidR="00EB4427" w:rsidRPr="00D54015" w:rsidRDefault="00D54015" w:rsidP="004203AA">
      <w:pPr>
        <w:spacing w:line="480" w:lineRule="auto"/>
        <w:jc w:val="both"/>
        <w:rPr>
          <w:b/>
          <w:bCs/>
        </w:rPr>
      </w:pPr>
      <w:r w:rsidRPr="00D54015">
        <w:rPr>
          <w:b/>
          <w:bCs/>
        </w:rPr>
        <w:lastRenderedPageBreak/>
        <w:t xml:space="preserve">Plate 2. Grotesque </w:t>
      </w:r>
      <w:r w:rsidR="00384D61">
        <w:rPr>
          <w:b/>
          <w:bCs/>
        </w:rPr>
        <w:t xml:space="preserve">demonstrating outlining, </w:t>
      </w:r>
      <w:r w:rsidR="00384D61" w:rsidRPr="00D54015">
        <w:rPr>
          <w:b/>
          <w:bCs/>
        </w:rPr>
        <w:t>gold</w:t>
      </w:r>
      <w:r w:rsidRPr="00D54015">
        <w:rPr>
          <w:b/>
          <w:bCs/>
        </w:rPr>
        <w:t xml:space="preserve">-leaf work, and fine </w:t>
      </w:r>
      <w:r w:rsidR="00384D61">
        <w:rPr>
          <w:b/>
          <w:bCs/>
        </w:rPr>
        <w:t>detailing.</w:t>
      </w:r>
    </w:p>
    <w:p w14:paraId="707E6049" w14:textId="3B40CBDA" w:rsidR="00D54015" w:rsidRDefault="00D54015" w:rsidP="004203AA">
      <w:pPr>
        <w:spacing w:line="480" w:lineRule="auto"/>
        <w:ind w:firstLine="720"/>
        <w:jc w:val="both"/>
      </w:pPr>
    </w:p>
    <w:p w14:paraId="3FD9436F" w14:textId="036E9F09" w:rsidR="00D54015" w:rsidRDefault="00D54015" w:rsidP="004203AA">
      <w:pPr>
        <w:spacing w:line="480" w:lineRule="auto"/>
        <w:ind w:firstLine="720"/>
        <w:jc w:val="both"/>
      </w:pPr>
      <w:r>
        <w:rPr>
          <w:noProof/>
        </w:rPr>
        <w:drawing>
          <wp:inline distT="0" distB="0" distL="0" distR="0" wp14:anchorId="45D7BEF6" wp14:editId="50FD420F">
            <wp:extent cx="2858947" cy="3897195"/>
            <wp:effectExtent l="25400" t="25400" r="24130" b="27305"/>
            <wp:docPr id="64" name="Picture 64"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fabric&#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58947" cy="3897195"/>
                    </a:xfrm>
                    <a:prstGeom prst="rect">
                      <a:avLst/>
                    </a:prstGeom>
                    <a:ln w="25400">
                      <a:solidFill>
                        <a:schemeClr val="tx1"/>
                      </a:solidFill>
                    </a:ln>
                  </pic:spPr>
                </pic:pic>
              </a:graphicData>
            </a:graphic>
          </wp:inline>
        </w:drawing>
      </w:r>
    </w:p>
    <w:p w14:paraId="53ADBE18" w14:textId="4B627616" w:rsidR="00D54015" w:rsidRDefault="00D54015" w:rsidP="004203AA">
      <w:pPr>
        <w:spacing w:line="480" w:lineRule="auto"/>
        <w:ind w:firstLine="720"/>
        <w:jc w:val="both"/>
      </w:pPr>
    </w:p>
    <w:p w14:paraId="1B58FBE4" w14:textId="58F3DBEA" w:rsidR="00D54015" w:rsidRPr="00D54015" w:rsidRDefault="00D54015" w:rsidP="004203AA">
      <w:pPr>
        <w:spacing w:line="480" w:lineRule="auto"/>
        <w:jc w:val="both"/>
        <w:rPr>
          <w:b/>
          <w:bCs/>
        </w:rPr>
      </w:pPr>
      <w:r w:rsidRPr="00D54015">
        <w:rPr>
          <w:b/>
          <w:bCs/>
        </w:rPr>
        <w:t>Plate 3 Jesse</w:t>
      </w:r>
      <w:r w:rsidR="00384D61">
        <w:rPr>
          <w:b/>
          <w:bCs/>
        </w:rPr>
        <w:t>’</w:t>
      </w:r>
      <w:r w:rsidRPr="00D54015">
        <w:rPr>
          <w:b/>
          <w:bCs/>
        </w:rPr>
        <w:t xml:space="preserve">s hood, </w:t>
      </w:r>
      <w:r w:rsidR="00384D61">
        <w:rPr>
          <w:b/>
          <w:bCs/>
        </w:rPr>
        <w:t>demonstrating</w:t>
      </w:r>
      <w:r w:rsidRPr="00D54015">
        <w:rPr>
          <w:b/>
          <w:bCs/>
        </w:rPr>
        <w:t xml:space="preserve"> layering of azur</w:t>
      </w:r>
      <w:r w:rsidR="00384D61">
        <w:rPr>
          <w:b/>
          <w:bCs/>
        </w:rPr>
        <w:t>it</w:t>
      </w:r>
      <w:r w:rsidRPr="00D54015">
        <w:rPr>
          <w:b/>
          <w:bCs/>
        </w:rPr>
        <w:t xml:space="preserve">e blue and </w:t>
      </w:r>
      <w:proofErr w:type="spellStart"/>
      <w:r w:rsidR="00384D61">
        <w:rPr>
          <w:b/>
          <w:bCs/>
        </w:rPr>
        <w:t>v</w:t>
      </w:r>
      <w:r w:rsidRPr="00D54015">
        <w:rPr>
          <w:b/>
          <w:bCs/>
        </w:rPr>
        <w:t>erdigris</w:t>
      </w:r>
      <w:proofErr w:type="spellEnd"/>
      <w:r w:rsidRPr="00D54015">
        <w:rPr>
          <w:b/>
          <w:bCs/>
        </w:rPr>
        <w:t xml:space="preserve"> </w:t>
      </w:r>
      <w:r w:rsidR="00384D61">
        <w:rPr>
          <w:b/>
          <w:bCs/>
        </w:rPr>
        <w:t>over</w:t>
      </w:r>
      <w:r w:rsidRPr="00D54015">
        <w:rPr>
          <w:b/>
          <w:bCs/>
        </w:rPr>
        <w:t xml:space="preserve"> white</w:t>
      </w:r>
      <w:r w:rsidR="00384D61">
        <w:rPr>
          <w:b/>
          <w:bCs/>
        </w:rPr>
        <w:t xml:space="preserve"> lead</w:t>
      </w:r>
      <w:r w:rsidRPr="00D54015">
        <w:rPr>
          <w:b/>
          <w:bCs/>
        </w:rPr>
        <w:t>.</w:t>
      </w:r>
    </w:p>
    <w:p w14:paraId="6CE46BC2" w14:textId="42B85069" w:rsidR="00D54015" w:rsidRDefault="00D54015" w:rsidP="004203AA">
      <w:pPr>
        <w:spacing w:line="480" w:lineRule="auto"/>
        <w:ind w:firstLine="720"/>
        <w:jc w:val="both"/>
      </w:pPr>
      <w:r>
        <w:rPr>
          <w:noProof/>
        </w:rPr>
        <w:drawing>
          <wp:anchor distT="0" distB="0" distL="114300" distR="114300" simplePos="0" relativeHeight="251666432" behindDoc="1" locked="0" layoutInCell="1" allowOverlap="1" wp14:anchorId="60076AA6" wp14:editId="489DEBE6">
            <wp:simplePos x="0" y="0"/>
            <wp:positionH relativeFrom="column">
              <wp:posOffset>-2735</wp:posOffset>
            </wp:positionH>
            <wp:positionV relativeFrom="paragraph">
              <wp:posOffset>172915</wp:posOffset>
            </wp:positionV>
            <wp:extent cx="2886905" cy="3632600"/>
            <wp:effectExtent l="25400" t="25400" r="21590" b="25400"/>
            <wp:wrapNone/>
            <wp:docPr id="65" name="Picture 65" descr="A close-up of a person's bell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person's belly&#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2906007" cy="3656636"/>
                    </a:xfrm>
                    <a:prstGeom prst="rect">
                      <a:avLst/>
                    </a:prstGeom>
                    <a:ln w="25400">
                      <a:solidFill>
                        <a:schemeClr val="tx1"/>
                      </a:solidFill>
                    </a:ln>
                  </pic:spPr>
                </pic:pic>
              </a:graphicData>
            </a:graphic>
            <wp14:sizeRelH relativeFrom="page">
              <wp14:pctWidth>0</wp14:pctWidth>
            </wp14:sizeRelH>
            <wp14:sizeRelV relativeFrom="page">
              <wp14:pctHeight>0</wp14:pctHeight>
            </wp14:sizeRelV>
          </wp:anchor>
        </w:drawing>
      </w:r>
    </w:p>
    <w:p w14:paraId="624FF7B3" w14:textId="25121B91" w:rsidR="00D54015" w:rsidRDefault="00D54015" w:rsidP="004203AA">
      <w:pPr>
        <w:spacing w:line="480" w:lineRule="auto"/>
        <w:ind w:firstLine="720"/>
        <w:jc w:val="both"/>
      </w:pPr>
    </w:p>
    <w:p w14:paraId="6311F57A" w14:textId="4D4100BD" w:rsidR="00D54015" w:rsidRDefault="00D54015" w:rsidP="004203AA">
      <w:pPr>
        <w:spacing w:line="480" w:lineRule="auto"/>
        <w:ind w:firstLine="720"/>
        <w:jc w:val="both"/>
      </w:pPr>
    </w:p>
    <w:p w14:paraId="6DB2E7AC" w14:textId="798E3C72" w:rsidR="00D54015" w:rsidRPr="00D54015" w:rsidRDefault="00D54015" w:rsidP="004203AA">
      <w:pPr>
        <w:spacing w:line="480" w:lineRule="auto"/>
        <w:ind w:firstLine="720"/>
        <w:jc w:val="both"/>
      </w:pPr>
    </w:p>
    <w:p w14:paraId="61D3FF8D" w14:textId="746FDB42" w:rsidR="00EB4427" w:rsidRPr="00D54015" w:rsidRDefault="00EB4427" w:rsidP="004203AA">
      <w:pPr>
        <w:spacing w:line="480" w:lineRule="auto"/>
        <w:ind w:firstLine="720"/>
        <w:jc w:val="both"/>
      </w:pPr>
    </w:p>
    <w:p w14:paraId="1A75CE5E" w14:textId="00B68576" w:rsidR="00EB4427" w:rsidRPr="00D54015" w:rsidRDefault="00EB4427" w:rsidP="004203AA">
      <w:pPr>
        <w:spacing w:line="480" w:lineRule="auto"/>
        <w:ind w:firstLine="720"/>
        <w:jc w:val="both"/>
      </w:pPr>
    </w:p>
    <w:p w14:paraId="5FF70709" w14:textId="1669FF1D" w:rsidR="00EB4427" w:rsidRPr="00D54015" w:rsidRDefault="00EB4427" w:rsidP="004203AA">
      <w:pPr>
        <w:spacing w:line="480" w:lineRule="auto"/>
        <w:ind w:firstLine="720"/>
        <w:jc w:val="both"/>
      </w:pPr>
    </w:p>
    <w:p w14:paraId="000A25E5" w14:textId="6D0F1669" w:rsidR="00EB4427" w:rsidRPr="00D54015" w:rsidRDefault="00EB4427" w:rsidP="004203AA">
      <w:pPr>
        <w:spacing w:line="480" w:lineRule="auto"/>
        <w:ind w:firstLine="720"/>
        <w:jc w:val="both"/>
      </w:pPr>
    </w:p>
    <w:p w14:paraId="16D2EA85" w14:textId="43971DEC" w:rsidR="00EB4427" w:rsidRPr="00D54015" w:rsidRDefault="00EB4427" w:rsidP="004203AA">
      <w:pPr>
        <w:spacing w:line="480" w:lineRule="auto"/>
        <w:ind w:firstLine="720"/>
        <w:jc w:val="both"/>
      </w:pPr>
    </w:p>
    <w:p w14:paraId="48837C0D" w14:textId="781DB689" w:rsidR="00555A23" w:rsidRPr="00D54015" w:rsidRDefault="00555A23" w:rsidP="004203AA">
      <w:pPr>
        <w:spacing w:line="480" w:lineRule="auto"/>
        <w:ind w:firstLine="720"/>
        <w:jc w:val="both"/>
      </w:pPr>
    </w:p>
    <w:p w14:paraId="4A0F1F88" w14:textId="26F4BF6A" w:rsidR="003F66BE" w:rsidRPr="00506EE0" w:rsidRDefault="003F66BE" w:rsidP="004203AA">
      <w:pPr>
        <w:pStyle w:val="Heading2"/>
        <w:spacing w:line="480" w:lineRule="auto"/>
        <w:jc w:val="both"/>
        <w:rPr>
          <w:rFonts w:ascii="Times New Roman" w:eastAsia="Times New Roman" w:hAnsi="Times New Roman" w:cs="Times New Roman"/>
          <w:color w:val="auto"/>
          <w:sz w:val="24"/>
          <w:szCs w:val="24"/>
          <w:lang w:val="fr-FR"/>
        </w:rPr>
      </w:pPr>
      <w:proofErr w:type="spellStart"/>
      <w:r w:rsidRPr="00862047">
        <w:rPr>
          <w:rFonts w:ascii="Times New Roman" w:hAnsi="Times New Roman" w:cs="Times New Roman"/>
          <w:b/>
          <w:bCs/>
          <w:color w:val="000000" w:themeColor="text1"/>
          <w:sz w:val="32"/>
          <w:szCs w:val="32"/>
          <w:lang w:val="fr-FR"/>
        </w:rPr>
        <w:lastRenderedPageBreak/>
        <w:t>Bibliography</w:t>
      </w:r>
      <w:proofErr w:type="spellEnd"/>
    </w:p>
    <w:p w14:paraId="41398058" w14:textId="77777777" w:rsidR="003F66BE" w:rsidRPr="00506EE0" w:rsidRDefault="003F66BE" w:rsidP="004203AA">
      <w:pPr>
        <w:spacing w:line="480" w:lineRule="auto"/>
        <w:jc w:val="both"/>
        <w:rPr>
          <w:b/>
          <w:bCs/>
          <w:lang w:val="fr-FR"/>
        </w:rPr>
      </w:pPr>
    </w:p>
    <w:p w14:paraId="55FD84F0" w14:textId="77777777" w:rsidR="003F66BE" w:rsidRPr="005755A9" w:rsidRDefault="003F66BE" w:rsidP="004203AA">
      <w:pPr>
        <w:pStyle w:val="Heading3"/>
        <w:spacing w:line="480" w:lineRule="auto"/>
        <w:jc w:val="both"/>
        <w:rPr>
          <w:rFonts w:ascii="Times New Roman" w:hAnsi="Times New Roman" w:cs="Times New Roman"/>
          <w:b/>
          <w:bCs/>
          <w:color w:val="000000" w:themeColor="text1"/>
          <w:lang w:val="fr-FR"/>
        </w:rPr>
      </w:pPr>
      <w:r w:rsidRPr="005755A9">
        <w:rPr>
          <w:rFonts w:ascii="Times New Roman" w:hAnsi="Times New Roman" w:cs="Times New Roman"/>
          <w:b/>
          <w:bCs/>
          <w:color w:val="000000" w:themeColor="text1"/>
          <w:lang w:val="fr-FR"/>
        </w:rPr>
        <w:t>Archives</w:t>
      </w:r>
    </w:p>
    <w:p w14:paraId="79E1C446" w14:textId="77777777" w:rsidR="003F66BE" w:rsidRPr="005755A9" w:rsidRDefault="003F66BE" w:rsidP="004203AA">
      <w:pPr>
        <w:spacing w:line="480" w:lineRule="auto"/>
        <w:jc w:val="both"/>
        <w:rPr>
          <w:b/>
          <w:bCs/>
          <w:lang w:val="fr-FR"/>
        </w:rPr>
      </w:pPr>
    </w:p>
    <w:p w14:paraId="6533B082" w14:textId="3270E5ED" w:rsidR="003F66BE" w:rsidRDefault="003F66BE" w:rsidP="004203AA">
      <w:pPr>
        <w:spacing w:line="480" w:lineRule="auto"/>
        <w:jc w:val="both"/>
      </w:pPr>
      <w:r w:rsidRPr="005755A9">
        <w:rPr>
          <w:lang w:val="fr-FR"/>
        </w:rPr>
        <w:t xml:space="preserve">Douai, Bibliothèque municipal, MS 171. </w:t>
      </w:r>
      <w:r w:rsidRPr="005755A9">
        <w:t>The Douai Psalter.</w:t>
      </w:r>
    </w:p>
    <w:p w14:paraId="0B074778" w14:textId="77777777" w:rsidR="003F66BE" w:rsidRPr="005755A9" w:rsidRDefault="003F66BE" w:rsidP="004203AA">
      <w:pPr>
        <w:spacing w:line="480" w:lineRule="auto"/>
        <w:jc w:val="both"/>
      </w:pPr>
    </w:p>
    <w:p w14:paraId="314D6AB6" w14:textId="03E622E0" w:rsidR="003F66BE" w:rsidRPr="005755A9" w:rsidRDefault="003F66BE" w:rsidP="004203AA">
      <w:pPr>
        <w:spacing w:line="480" w:lineRule="auto"/>
        <w:jc w:val="both"/>
      </w:pPr>
      <w:r w:rsidRPr="005755A9">
        <w:t>Cambridge, The Fitzwilliam Museum, MS 1-2005. The Macclesfield Psalter</w:t>
      </w:r>
      <w:r w:rsidR="00561B94" w:rsidRPr="005755A9">
        <w:t>.</w:t>
      </w:r>
    </w:p>
    <w:p w14:paraId="020390BA" w14:textId="458D0972" w:rsidR="003F66BE" w:rsidRPr="005755A9" w:rsidRDefault="00561B94" w:rsidP="004203AA">
      <w:pPr>
        <w:spacing w:line="480" w:lineRule="auto"/>
        <w:jc w:val="both"/>
      </w:pPr>
      <w:r w:rsidRPr="005755A9">
        <w:t>Available at:&lt;</w:t>
      </w:r>
      <w:hyperlink r:id="rId11" w:history="1">
        <w:r w:rsidRPr="005755A9">
          <w:rPr>
            <w:rStyle w:val="Hyperlink"/>
          </w:rPr>
          <w:t>https://www.fitzmuseum.cam.ac.uk/illuminated/manuscript/discover/the-macclesfield-psalter/section/make</w:t>
        </w:r>
      </w:hyperlink>
      <w:r w:rsidRPr="005755A9">
        <w:t xml:space="preserve"> [accessed 8th December 2021].</w:t>
      </w:r>
    </w:p>
    <w:p w14:paraId="4EB030A8" w14:textId="77777777" w:rsidR="00561B94" w:rsidRPr="005755A9" w:rsidRDefault="00561B94" w:rsidP="004203AA">
      <w:pPr>
        <w:spacing w:line="480" w:lineRule="auto"/>
        <w:jc w:val="both"/>
      </w:pPr>
    </w:p>
    <w:p w14:paraId="5DD3E36B" w14:textId="5B300BAC" w:rsidR="003F66BE" w:rsidRDefault="003F66BE" w:rsidP="004203AA">
      <w:pPr>
        <w:spacing w:line="480" w:lineRule="auto"/>
        <w:jc w:val="both"/>
      </w:pPr>
      <w:r w:rsidRPr="005755A9">
        <w:t>London, British Library, Add. MS 49622. The Gorleston Psalter</w:t>
      </w:r>
      <w:r w:rsidR="006B1381">
        <w:t>.</w:t>
      </w:r>
    </w:p>
    <w:p w14:paraId="5D3CBE1E" w14:textId="76A9CA0E" w:rsidR="00737793" w:rsidRPr="005755A9" w:rsidRDefault="00737793" w:rsidP="004203AA">
      <w:pPr>
        <w:spacing w:line="480" w:lineRule="auto"/>
        <w:jc w:val="both"/>
      </w:pPr>
      <w:r>
        <w:t xml:space="preserve">Available </w:t>
      </w:r>
      <w:proofErr w:type="gramStart"/>
      <w:r>
        <w:t>at:,</w:t>
      </w:r>
      <w:proofErr w:type="gramEnd"/>
      <w:r w:rsidRPr="00737793">
        <w:t xml:space="preserve"> </w:t>
      </w:r>
      <w:hyperlink r:id="rId12" w:history="1">
        <w:r w:rsidRPr="00E665B6">
          <w:rPr>
            <w:rStyle w:val="Hyperlink"/>
          </w:rPr>
          <w:t>http://www.bl.uk/manuscripts/FullDisplay.aspx?ref=add_ms_49622</w:t>
        </w:r>
      </w:hyperlink>
      <w:r>
        <w:t>&gt; [accessed 9</w:t>
      </w:r>
      <w:r w:rsidRPr="00737793">
        <w:rPr>
          <w:vertAlign w:val="superscript"/>
        </w:rPr>
        <w:t>th</w:t>
      </w:r>
      <w:r>
        <w:t xml:space="preserve"> December 2021].</w:t>
      </w:r>
    </w:p>
    <w:p w14:paraId="24C87464" w14:textId="77777777" w:rsidR="003F66BE" w:rsidRPr="005755A9" w:rsidRDefault="003F66BE" w:rsidP="004203AA">
      <w:pPr>
        <w:spacing w:line="480" w:lineRule="auto"/>
        <w:jc w:val="both"/>
      </w:pPr>
    </w:p>
    <w:p w14:paraId="3925D5C1" w14:textId="46040016" w:rsidR="003F66BE" w:rsidRDefault="003F66BE" w:rsidP="004203AA">
      <w:pPr>
        <w:spacing w:line="480" w:lineRule="auto"/>
        <w:jc w:val="both"/>
      </w:pPr>
      <w:r w:rsidRPr="005755A9">
        <w:t>London, British Library, MS Stowe 12. The Stowe Breviary.</w:t>
      </w:r>
    </w:p>
    <w:p w14:paraId="42E2CB98" w14:textId="77777777" w:rsidR="00737793" w:rsidRPr="005755A9" w:rsidRDefault="00737793" w:rsidP="004203AA">
      <w:pPr>
        <w:spacing w:line="480" w:lineRule="auto"/>
        <w:jc w:val="both"/>
      </w:pPr>
      <w:r>
        <w:t>Available at:&lt;</w:t>
      </w:r>
      <w:r w:rsidRPr="00737793">
        <w:t xml:space="preserve"> </w:t>
      </w:r>
      <w:hyperlink r:id="rId13" w:history="1">
        <w:r w:rsidRPr="00E665B6">
          <w:rPr>
            <w:rStyle w:val="Hyperlink"/>
          </w:rPr>
          <w:t>http://www.bl.uk/manuscripts/FullDisplay.aspx?ref=Stowe_MS_12</w:t>
        </w:r>
      </w:hyperlink>
      <w:r>
        <w:t>&gt; [accessed 8</w:t>
      </w:r>
      <w:r w:rsidRPr="00737793">
        <w:rPr>
          <w:vertAlign w:val="superscript"/>
        </w:rPr>
        <w:t>th</w:t>
      </w:r>
      <w:r>
        <w:t xml:space="preserve"> December 2021].</w:t>
      </w:r>
    </w:p>
    <w:p w14:paraId="22842742" w14:textId="77777777" w:rsidR="00737793" w:rsidRPr="005755A9" w:rsidRDefault="00737793" w:rsidP="004203AA">
      <w:pPr>
        <w:spacing w:line="480" w:lineRule="auto"/>
        <w:jc w:val="both"/>
      </w:pPr>
    </w:p>
    <w:p w14:paraId="7B861424" w14:textId="77777777" w:rsidR="003F66BE" w:rsidRPr="005755A9" w:rsidRDefault="003F66BE" w:rsidP="004203AA">
      <w:pPr>
        <w:spacing w:line="480" w:lineRule="auto"/>
        <w:jc w:val="both"/>
        <w:rPr>
          <w:b/>
          <w:bCs/>
        </w:rPr>
      </w:pPr>
    </w:p>
    <w:p w14:paraId="61BFB0C6" w14:textId="77777777" w:rsidR="003F66BE" w:rsidRPr="005755A9" w:rsidRDefault="003F66BE" w:rsidP="004203AA">
      <w:pPr>
        <w:spacing w:line="480" w:lineRule="auto"/>
        <w:jc w:val="both"/>
        <w:rPr>
          <w:b/>
          <w:bCs/>
        </w:rPr>
      </w:pPr>
    </w:p>
    <w:p w14:paraId="11ED73F9" w14:textId="77777777" w:rsidR="003F66BE" w:rsidRPr="005755A9" w:rsidRDefault="003F66BE" w:rsidP="004203AA">
      <w:pPr>
        <w:spacing w:line="480" w:lineRule="auto"/>
        <w:jc w:val="both"/>
        <w:rPr>
          <w:b/>
          <w:bCs/>
        </w:rPr>
      </w:pPr>
    </w:p>
    <w:p w14:paraId="5D86DB57" w14:textId="48FA172F" w:rsidR="003F66BE" w:rsidRPr="005755A9" w:rsidRDefault="003F66BE" w:rsidP="004203AA">
      <w:pPr>
        <w:pStyle w:val="Heading3"/>
        <w:spacing w:line="480" w:lineRule="auto"/>
        <w:jc w:val="both"/>
        <w:rPr>
          <w:rFonts w:ascii="Times New Roman" w:hAnsi="Times New Roman" w:cs="Times New Roman"/>
          <w:b/>
          <w:bCs/>
          <w:color w:val="000000" w:themeColor="text1"/>
        </w:rPr>
      </w:pPr>
      <w:r w:rsidRPr="005755A9">
        <w:rPr>
          <w:rFonts w:ascii="Times New Roman" w:hAnsi="Times New Roman" w:cs="Times New Roman"/>
          <w:b/>
          <w:bCs/>
          <w:color w:val="000000" w:themeColor="text1"/>
        </w:rPr>
        <w:t>Books</w:t>
      </w:r>
    </w:p>
    <w:p w14:paraId="3D582FCE" w14:textId="77777777" w:rsidR="005755A9" w:rsidRPr="005755A9" w:rsidRDefault="005755A9" w:rsidP="004203AA">
      <w:pPr>
        <w:spacing w:line="480" w:lineRule="auto"/>
        <w:jc w:val="both"/>
      </w:pPr>
    </w:p>
    <w:p w14:paraId="049BDC1F" w14:textId="77777777" w:rsidR="006B1381" w:rsidRDefault="006B1381" w:rsidP="004203AA">
      <w:pPr>
        <w:spacing w:line="480" w:lineRule="auto"/>
        <w:jc w:val="both"/>
        <w:rPr>
          <w:szCs w:val="20"/>
        </w:rPr>
      </w:pPr>
      <w:r w:rsidRPr="004319CF">
        <w:rPr>
          <w:szCs w:val="20"/>
        </w:rPr>
        <w:t xml:space="preserve">Bernhard Bischoff </w:t>
      </w:r>
      <w:r w:rsidRPr="004319CF">
        <w:rPr>
          <w:i/>
          <w:iCs/>
          <w:szCs w:val="20"/>
        </w:rPr>
        <w:t xml:space="preserve">Latin Palaeography, </w:t>
      </w:r>
      <w:r w:rsidRPr="004319CF">
        <w:rPr>
          <w:szCs w:val="20"/>
        </w:rPr>
        <w:t>(Cambridge: Cambridge University Press, 1990).</w:t>
      </w:r>
    </w:p>
    <w:p w14:paraId="6A584A48" w14:textId="77777777" w:rsidR="006B1381" w:rsidRPr="004319CF" w:rsidRDefault="006B1381" w:rsidP="004203AA">
      <w:pPr>
        <w:spacing w:line="480" w:lineRule="auto"/>
        <w:jc w:val="both"/>
        <w:rPr>
          <w:szCs w:val="20"/>
        </w:rPr>
      </w:pPr>
    </w:p>
    <w:p w14:paraId="58268EC3" w14:textId="77777777" w:rsidR="006B1381" w:rsidRDefault="006B1381" w:rsidP="004203AA">
      <w:pPr>
        <w:spacing w:line="480" w:lineRule="auto"/>
        <w:jc w:val="both"/>
        <w:rPr>
          <w:color w:val="000000"/>
          <w:u w:color="0000E9"/>
        </w:rPr>
      </w:pPr>
      <w:r w:rsidRPr="004319CF">
        <w:rPr>
          <w:color w:val="000000"/>
          <w:szCs w:val="20"/>
          <w:u w:color="0000E9"/>
        </w:rPr>
        <w:lastRenderedPageBreak/>
        <w:t xml:space="preserve">Eamon Duffy, </w:t>
      </w:r>
      <w:r w:rsidRPr="004319CF">
        <w:rPr>
          <w:i/>
          <w:iCs/>
          <w:color w:val="000000"/>
          <w:szCs w:val="20"/>
          <w:u w:color="0000E9"/>
        </w:rPr>
        <w:t>Marking the Hours: English People in their Prayer, 1240-1570</w:t>
      </w:r>
      <w:r w:rsidRPr="004319CF">
        <w:rPr>
          <w:color w:val="000000"/>
          <w:szCs w:val="20"/>
          <w:u w:color="0000E9"/>
        </w:rPr>
        <w:t xml:space="preserve">. </w:t>
      </w:r>
      <w:r w:rsidRPr="004319CF">
        <w:rPr>
          <w:color w:val="000000"/>
          <w:u w:color="0000E9"/>
        </w:rPr>
        <w:t>(</w:t>
      </w:r>
      <w:r w:rsidRPr="004319CF">
        <w:rPr>
          <w:color w:val="000000"/>
          <w:szCs w:val="20"/>
          <w:u w:color="0000E9"/>
        </w:rPr>
        <w:t>New Haven and London: Yale University Press, 2006</w:t>
      </w:r>
      <w:r w:rsidRPr="004319CF">
        <w:rPr>
          <w:color w:val="000000"/>
          <w:u w:color="0000E9"/>
        </w:rPr>
        <w:t>)</w:t>
      </w:r>
      <w:r>
        <w:rPr>
          <w:color w:val="000000"/>
          <w:u w:color="0000E9"/>
        </w:rPr>
        <w:t>.</w:t>
      </w:r>
    </w:p>
    <w:p w14:paraId="5A3FAA2D" w14:textId="77777777" w:rsidR="006B1381" w:rsidRPr="004319CF" w:rsidRDefault="006B1381" w:rsidP="004203AA">
      <w:pPr>
        <w:spacing w:line="480" w:lineRule="auto"/>
        <w:jc w:val="both"/>
        <w:rPr>
          <w:color w:val="000000"/>
          <w:u w:color="0000E9"/>
        </w:rPr>
      </w:pPr>
    </w:p>
    <w:p w14:paraId="57706A4C" w14:textId="77777777" w:rsidR="006B1381" w:rsidRDefault="006B1381" w:rsidP="004203AA">
      <w:pPr>
        <w:spacing w:line="480" w:lineRule="auto"/>
        <w:jc w:val="both"/>
        <w:rPr>
          <w:color w:val="3A3A3A"/>
          <w:szCs w:val="20"/>
          <w:shd w:val="clear" w:color="auto" w:fill="FFFFFF"/>
        </w:rPr>
      </w:pPr>
      <w:r w:rsidRPr="004319CF">
        <w:rPr>
          <w:szCs w:val="20"/>
        </w:rPr>
        <w:t xml:space="preserve">Eamonn </w:t>
      </w:r>
      <w:r w:rsidRPr="004319CF">
        <w:rPr>
          <w:color w:val="3A3A3A"/>
          <w:szCs w:val="20"/>
          <w:shd w:val="clear" w:color="auto" w:fill="FFFFFF"/>
        </w:rPr>
        <w:t>Duffy, </w:t>
      </w:r>
      <w:r w:rsidRPr="004319CF">
        <w:rPr>
          <w:i/>
          <w:iCs/>
          <w:color w:val="3A3A3A"/>
          <w:szCs w:val="20"/>
          <w:shd w:val="clear" w:color="auto" w:fill="FFFFFF"/>
        </w:rPr>
        <w:t xml:space="preserve">The Stripping of the </w:t>
      </w:r>
      <w:proofErr w:type="gramStart"/>
      <w:r w:rsidRPr="004319CF">
        <w:rPr>
          <w:i/>
          <w:iCs/>
          <w:color w:val="3A3A3A"/>
          <w:szCs w:val="20"/>
          <w:shd w:val="clear" w:color="auto" w:fill="FFFFFF"/>
        </w:rPr>
        <w:t>Altars :</w:t>
      </w:r>
      <w:proofErr w:type="gramEnd"/>
      <w:r w:rsidRPr="004319CF">
        <w:rPr>
          <w:i/>
          <w:iCs/>
          <w:color w:val="3A3A3A"/>
          <w:szCs w:val="20"/>
          <w:shd w:val="clear" w:color="auto" w:fill="FFFFFF"/>
        </w:rPr>
        <w:t xml:space="preserve"> Traditional Religion in England, 1400-1580, Second Edition</w:t>
      </w:r>
      <w:r w:rsidRPr="004319CF">
        <w:rPr>
          <w:color w:val="3A3A3A"/>
          <w:szCs w:val="20"/>
          <w:shd w:val="clear" w:color="auto" w:fill="FFFFFF"/>
        </w:rPr>
        <w:t>, 2nd ed. (New Haven, CT: Yale University Press, 2005).</w:t>
      </w:r>
    </w:p>
    <w:p w14:paraId="0EAAB94F" w14:textId="77777777" w:rsidR="006B1381" w:rsidRPr="004319CF" w:rsidRDefault="006B1381" w:rsidP="004203AA">
      <w:pPr>
        <w:spacing w:line="480" w:lineRule="auto"/>
        <w:jc w:val="both"/>
      </w:pPr>
    </w:p>
    <w:p w14:paraId="2DAA6D2E" w14:textId="2400BF5E" w:rsidR="00F64708" w:rsidRDefault="00F64708" w:rsidP="004203AA">
      <w:pPr>
        <w:spacing w:line="480" w:lineRule="auto"/>
        <w:jc w:val="both"/>
      </w:pPr>
      <w:r w:rsidRPr="00F64708">
        <w:t xml:space="preserve">E. B. </w:t>
      </w:r>
      <w:proofErr w:type="spellStart"/>
      <w:r w:rsidRPr="00F64708">
        <w:t>Fryde</w:t>
      </w:r>
      <w:proofErr w:type="spellEnd"/>
      <w:r w:rsidRPr="00F64708">
        <w:t xml:space="preserve">, D. E. Greenway. </w:t>
      </w:r>
      <w:r w:rsidRPr="00375F2A">
        <w:t xml:space="preserve">S. Porter &amp; D. E. Greenway, (eds.), </w:t>
      </w:r>
      <w:r w:rsidRPr="00375F2A">
        <w:rPr>
          <w:i/>
          <w:iCs/>
        </w:rPr>
        <w:t>Handbook of British Chronology</w:t>
      </w:r>
      <w:r w:rsidRPr="00375F2A">
        <w:t xml:space="preserve">, Third Edition. (London: Royal Historical Society, 1986). </w:t>
      </w:r>
    </w:p>
    <w:p w14:paraId="5E4F1EF7" w14:textId="77777777" w:rsidR="00F64708" w:rsidRDefault="00F64708" w:rsidP="004203AA">
      <w:pPr>
        <w:spacing w:line="480" w:lineRule="auto"/>
        <w:jc w:val="both"/>
      </w:pPr>
    </w:p>
    <w:p w14:paraId="4693BB0E" w14:textId="7E2B4DA8" w:rsidR="006B1381" w:rsidRPr="004319CF" w:rsidRDefault="006B1381" w:rsidP="004203AA">
      <w:pPr>
        <w:spacing w:line="480" w:lineRule="auto"/>
        <w:jc w:val="both"/>
      </w:pPr>
      <w:r w:rsidRPr="004319CF">
        <w:t xml:space="preserve">Patricia Lovett, </w:t>
      </w:r>
      <w:r w:rsidRPr="004319CF">
        <w:rPr>
          <w:i/>
          <w:iCs/>
        </w:rPr>
        <w:t xml:space="preserve">The </w:t>
      </w:r>
      <w:proofErr w:type="gramStart"/>
      <w:r w:rsidRPr="004319CF">
        <w:rPr>
          <w:i/>
          <w:iCs/>
        </w:rPr>
        <w:t>Art</w:t>
      </w:r>
      <w:proofErr w:type="gramEnd"/>
      <w:r w:rsidRPr="004319CF">
        <w:rPr>
          <w:i/>
          <w:iCs/>
        </w:rPr>
        <w:t xml:space="preserve"> and History of Calligraphy,</w:t>
      </w:r>
      <w:r w:rsidRPr="004319CF">
        <w:t xml:space="preserve"> (London: The British Library, 2017).</w:t>
      </w:r>
    </w:p>
    <w:p w14:paraId="2C7BDA22" w14:textId="1E290650" w:rsidR="006B1381" w:rsidRDefault="006B1381" w:rsidP="004203AA">
      <w:pPr>
        <w:spacing w:line="480" w:lineRule="auto"/>
        <w:jc w:val="both"/>
        <w:rPr>
          <w:color w:val="3A3A3A"/>
          <w:szCs w:val="20"/>
          <w:shd w:val="clear" w:color="auto" w:fill="FFFFFF"/>
        </w:rPr>
      </w:pPr>
      <w:r w:rsidRPr="004319CF">
        <w:rPr>
          <w:szCs w:val="20"/>
        </w:rPr>
        <w:t>Diarmaid MacCulloch</w:t>
      </w:r>
      <w:r w:rsidRPr="004319CF">
        <w:rPr>
          <w:color w:val="3A3A3A"/>
          <w:szCs w:val="20"/>
          <w:shd w:val="clear" w:color="auto" w:fill="FFFFFF"/>
        </w:rPr>
        <w:t>., </w:t>
      </w:r>
      <w:r w:rsidRPr="004319CF">
        <w:rPr>
          <w:i/>
          <w:iCs/>
          <w:color w:val="3A3A3A"/>
          <w:szCs w:val="20"/>
          <w:shd w:val="clear" w:color="auto" w:fill="FFFFFF"/>
        </w:rPr>
        <w:t xml:space="preserve">A History of Christianity: </w:t>
      </w:r>
      <w:proofErr w:type="gramStart"/>
      <w:r w:rsidRPr="004319CF">
        <w:rPr>
          <w:i/>
          <w:iCs/>
          <w:color w:val="3A3A3A"/>
          <w:szCs w:val="20"/>
          <w:shd w:val="clear" w:color="auto" w:fill="FFFFFF"/>
        </w:rPr>
        <w:t>the</w:t>
      </w:r>
      <w:proofErr w:type="gramEnd"/>
      <w:r w:rsidRPr="004319CF">
        <w:rPr>
          <w:i/>
          <w:iCs/>
          <w:color w:val="3A3A3A"/>
          <w:szCs w:val="20"/>
          <w:shd w:val="clear" w:color="auto" w:fill="FFFFFF"/>
        </w:rPr>
        <w:t xml:space="preserve"> First Three Thousand Years</w:t>
      </w:r>
      <w:r w:rsidRPr="004319CF">
        <w:rPr>
          <w:color w:val="3A3A3A"/>
          <w:szCs w:val="20"/>
          <w:shd w:val="clear" w:color="auto" w:fill="FFFFFF"/>
        </w:rPr>
        <w:t xml:space="preserve"> (London: Allen Lane, 2009). </w:t>
      </w:r>
    </w:p>
    <w:p w14:paraId="266C2039" w14:textId="77777777" w:rsidR="006B1381" w:rsidRPr="004319CF" w:rsidRDefault="006B1381" w:rsidP="004203AA">
      <w:pPr>
        <w:spacing w:line="480" w:lineRule="auto"/>
        <w:jc w:val="both"/>
      </w:pPr>
    </w:p>
    <w:p w14:paraId="1D1CE454" w14:textId="77777777" w:rsidR="006B1381" w:rsidRPr="00AE41D0" w:rsidRDefault="006B1381" w:rsidP="004203AA">
      <w:pPr>
        <w:spacing w:line="480" w:lineRule="auto"/>
        <w:jc w:val="both"/>
        <w:rPr>
          <w:i/>
          <w:iCs/>
        </w:rPr>
      </w:pPr>
      <w:r w:rsidRPr="00AE41D0">
        <w:t>Stella Panayotova</w:t>
      </w:r>
      <w:r>
        <w:t>,</w:t>
      </w:r>
      <w:r w:rsidRPr="00AE41D0">
        <w:t xml:space="preserve"> </w:t>
      </w:r>
      <w:r w:rsidRPr="00AE41D0">
        <w:rPr>
          <w:i/>
          <w:iCs/>
        </w:rPr>
        <w:t xml:space="preserve">Colour: The Art &amp; Science </w:t>
      </w:r>
      <w:r>
        <w:rPr>
          <w:i/>
          <w:iCs/>
        </w:rPr>
        <w:t>of Illuminated Manuscripts.</w:t>
      </w:r>
      <w:r w:rsidRPr="00AE41D0">
        <w:t xml:space="preserve"> (London: Harvey Miller, 2016).</w:t>
      </w:r>
    </w:p>
    <w:p w14:paraId="78703823" w14:textId="77777777" w:rsidR="006B1381" w:rsidRPr="00AE41D0" w:rsidRDefault="006B1381" w:rsidP="004203AA">
      <w:pPr>
        <w:spacing w:line="480" w:lineRule="auto"/>
        <w:jc w:val="both"/>
      </w:pPr>
    </w:p>
    <w:p w14:paraId="04269DD1" w14:textId="77777777" w:rsidR="006B1381" w:rsidRDefault="006B1381" w:rsidP="004203AA">
      <w:pPr>
        <w:spacing w:line="480" w:lineRule="auto"/>
        <w:jc w:val="both"/>
      </w:pPr>
      <w:r w:rsidRPr="004319CF">
        <w:t>Stella Panayotova</w:t>
      </w:r>
      <w:r>
        <w:t>,</w:t>
      </w:r>
      <w:r w:rsidRPr="004319CF">
        <w:t xml:space="preserve"> </w:t>
      </w:r>
      <w:r w:rsidRPr="004319CF">
        <w:rPr>
          <w:i/>
          <w:iCs/>
        </w:rPr>
        <w:t>The Macclesfield Psalter.</w:t>
      </w:r>
      <w:r w:rsidRPr="004319CF">
        <w:t xml:space="preserve"> (Cambridge: The Fitzwilliam Museum, 2005).</w:t>
      </w:r>
    </w:p>
    <w:p w14:paraId="5880FB38" w14:textId="77777777" w:rsidR="006B1381" w:rsidRPr="004319CF" w:rsidRDefault="006B1381" w:rsidP="004203AA">
      <w:pPr>
        <w:spacing w:line="480" w:lineRule="auto"/>
        <w:jc w:val="both"/>
      </w:pPr>
    </w:p>
    <w:p w14:paraId="67327832" w14:textId="77777777" w:rsidR="006B1381" w:rsidRPr="004319CF" w:rsidRDefault="006B1381" w:rsidP="004203AA">
      <w:pPr>
        <w:spacing w:line="480" w:lineRule="auto"/>
        <w:jc w:val="both"/>
        <w:rPr>
          <w:szCs w:val="20"/>
        </w:rPr>
      </w:pPr>
      <w:r w:rsidRPr="00481BC8">
        <w:t xml:space="preserve">Thomas J. Schlereth, </w:t>
      </w:r>
      <w:r w:rsidRPr="00481BC8">
        <w:rPr>
          <w:i/>
          <w:iCs/>
        </w:rPr>
        <w:t>Material Culture Studies in America.</w:t>
      </w:r>
      <w:r w:rsidRPr="00481BC8">
        <w:t xml:space="preserve"> (Nashville: Rowman Altamira, 1983)</w:t>
      </w:r>
      <w:r>
        <w:t>.</w:t>
      </w:r>
    </w:p>
    <w:p w14:paraId="28085A06" w14:textId="7B2EC17B" w:rsidR="0063727B" w:rsidRPr="005755A9" w:rsidRDefault="0063727B" w:rsidP="004203AA">
      <w:pPr>
        <w:pStyle w:val="Heading3"/>
        <w:spacing w:line="480" w:lineRule="auto"/>
        <w:jc w:val="both"/>
        <w:rPr>
          <w:rFonts w:ascii="Times New Roman" w:hAnsi="Times New Roman" w:cs="Times New Roman"/>
        </w:rPr>
      </w:pPr>
    </w:p>
    <w:p w14:paraId="4BC18F1C" w14:textId="77777777" w:rsidR="005755A9" w:rsidRPr="005755A9" w:rsidRDefault="005755A9" w:rsidP="004203AA">
      <w:pPr>
        <w:spacing w:line="480" w:lineRule="auto"/>
        <w:jc w:val="both"/>
      </w:pPr>
    </w:p>
    <w:p w14:paraId="1FFE62A2" w14:textId="314B1243" w:rsidR="003F66BE" w:rsidRPr="005755A9" w:rsidRDefault="003F66BE" w:rsidP="004203AA">
      <w:pPr>
        <w:pStyle w:val="Heading3"/>
        <w:spacing w:line="480" w:lineRule="auto"/>
        <w:jc w:val="both"/>
        <w:rPr>
          <w:rFonts w:ascii="Times New Roman" w:hAnsi="Times New Roman" w:cs="Times New Roman"/>
          <w:b/>
          <w:bCs/>
          <w:color w:val="000000" w:themeColor="text1"/>
        </w:rPr>
      </w:pPr>
      <w:r w:rsidRPr="005755A9">
        <w:rPr>
          <w:rFonts w:ascii="Times New Roman" w:hAnsi="Times New Roman" w:cs="Times New Roman"/>
          <w:b/>
          <w:bCs/>
          <w:color w:val="000000" w:themeColor="text1"/>
        </w:rPr>
        <w:t>Websites</w:t>
      </w:r>
    </w:p>
    <w:p w14:paraId="57F04000" w14:textId="77777777" w:rsidR="00F7543E" w:rsidRPr="005755A9" w:rsidRDefault="00F7543E" w:rsidP="004203AA">
      <w:pPr>
        <w:spacing w:line="480" w:lineRule="auto"/>
        <w:jc w:val="both"/>
      </w:pPr>
    </w:p>
    <w:p w14:paraId="7A86E02D" w14:textId="60CE08AF" w:rsidR="005755A9" w:rsidRPr="005755A9" w:rsidRDefault="005755A9" w:rsidP="004203AA">
      <w:pPr>
        <w:pStyle w:val="FootnoteText"/>
        <w:spacing w:line="480" w:lineRule="auto"/>
        <w:jc w:val="both"/>
        <w:rPr>
          <w:rFonts w:cs="Times New Roman"/>
          <w:sz w:val="24"/>
          <w:szCs w:val="24"/>
        </w:rPr>
      </w:pPr>
      <w:r w:rsidRPr="005755A9">
        <w:rPr>
          <w:sz w:val="24"/>
          <w:szCs w:val="24"/>
        </w:rPr>
        <w:lastRenderedPageBreak/>
        <w:t xml:space="preserve">English Heritage. (2004) History of Castle Acre Priory. </w:t>
      </w:r>
      <w:r w:rsidR="00597595">
        <w:rPr>
          <w:sz w:val="24"/>
          <w:szCs w:val="24"/>
        </w:rPr>
        <w:t xml:space="preserve"> </w:t>
      </w:r>
      <w:hyperlink r:id="rId14" w:history="1">
        <w:r w:rsidR="00597595" w:rsidRPr="003B1C07">
          <w:rPr>
            <w:rStyle w:val="Hyperlink"/>
            <w:sz w:val="24"/>
            <w:szCs w:val="24"/>
          </w:rPr>
          <w:t>https://www.english-heritage.org.uk/visit/places/castle-acre-castle-acre-priory/history/</w:t>
        </w:r>
      </w:hyperlink>
      <w:r w:rsidR="00597595">
        <w:rPr>
          <w:sz w:val="24"/>
          <w:szCs w:val="24"/>
        </w:rPr>
        <w:t xml:space="preserve">  </w:t>
      </w:r>
      <w:proofErr w:type="gramStart"/>
      <w:r w:rsidR="00597595">
        <w:rPr>
          <w:sz w:val="24"/>
          <w:szCs w:val="24"/>
        </w:rPr>
        <w:t xml:space="preserve"> </w:t>
      </w:r>
      <w:r w:rsidR="00737793">
        <w:rPr>
          <w:sz w:val="24"/>
          <w:szCs w:val="24"/>
        </w:rPr>
        <w:t xml:space="preserve">  [</w:t>
      </w:r>
      <w:proofErr w:type="gramEnd"/>
      <w:r w:rsidRPr="005755A9">
        <w:rPr>
          <w:sz w:val="24"/>
          <w:szCs w:val="24"/>
        </w:rPr>
        <w:t>accessed 7</w:t>
      </w:r>
      <w:r w:rsidRPr="005755A9">
        <w:rPr>
          <w:sz w:val="24"/>
          <w:szCs w:val="24"/>
          <w:vertAlign w:val="superscript"/>
        </w:rPr>
        <w:t>th</w:t>
      </w:r>
      <w:r w:rsidRPr="005755A9">
        <w:rPr>
          <w:sz w:val="24"/>
          <w:szCs w:val="24"/>
        </w:rPr>
        <w:t xml:space="preserve"> December 2021]</w:t>
      </w:r>
      <w:r w:rsidR="00597595">
        <w:rPr>
          <w:sz w:val="24"/>
          <w:szCs w:val="24"/>
        </w:rPr>
        <w:t>.</w:t>
      </w:r>
    </w:p>
    <w:p w14:paraId="4332E226" w14:textId="77777777" w:rsidR="005755A9" w:rsidRDefault="005755A9" w:rsidP="004203AA">
      <w:pPr>
        <w:spacing w:line="480" w:lineRule="auto"/>
        <w:jc w:val="both"/>
      </w:pPr>
    </w:p>
    <w:p w14:paraId="7D1A94C6" w14:textId="235306A6" w:rsidR="003F66BE" w:rsidRPr="005755A9" w:rsidRDefault="003F66BE" w:rsidP="004203AA">
      <w:pPr>
        <w:spacing w:line="480" w:lineRule="auto"/>
        <w:jc w:val="both"/>
        <w:rPr>
          <w:i/>
          <w:iCs/>
        </w:rPr>
      </w:pPr>
      <w:r w:rsidRPr="005755A9">
        <w:t xml:space="preserve">Fitzwilliam Museum </w:t>
      </w:r>
      <w:proofErr w:type="gramStart"/>
      <w:r w:rsidRPr="005755A9">
        <w:rPr>
          <w:i/>
          <w:iCs/>
        </w:rPr>
        <w:t>The</w:t>
      </w:r>
      <w:proofErr w:type="gramEnd"/>
      <w:r w:rsidRPr="005755A9">
        <w:rPr>
          <w:i/>
          <w:iCs/>
        </w:rPr>
        <w:t xml:space="preserve"> Macclesfield Psalter </w:t>
      </w:r>
    </w:p>
    <w:p w14:paraId="7FCA6B68" w14:textId="77777777" w:rsidR="003F66BE" w:rsidRPr="005755A9" w:rsidRDefault="003F66BE" w:rsidP="004203AA">
      <w:pPr>
        <w:spacing w:line="480" w:lineRule="auto"/>
        <w:jc w:val="both"/>
      </w:pPr>
      <w:r w:rsidRPr="005755A9">
        <w:t>online at:</w:t>
      </w:r>
      <w:r w:rsidRPr="005755A9">
        <w:rPr>
          <w:i/>
          <w:iCs/>
        </w:rPr>
        <w:t xml:space="preserve"> </w:t>
      </w:r>
      <w:hyperlink r:id="rId15" w:history="1">
        <w:r w:rsidRPr="005755A9">
          <w:rPr>
            <w:rStyle w:val="Hyperlink"/>
          </w:rPr>
          <w:t>https://www.fitzmuseum.cam.ac.uk/illuminated/manuscript/discover/the-macclesfield-psalter/section/make</w:t>
        </w:r>
      </w:hyperlink>
      <w:r w:rsidRPr="005755A9">
        <w:t xml:space="preserve"> [accessed 23rd November 2021].</w:t>
      </w:r>
    </w:p>
    <w:p w14:paraId="1387822D" w14:textId="77777777" w:rsidR="003F66BE" w:rsidRPr="005755A9" w:rsidRDefault="003F66BE" w:rsidP="004203AA">
      <w:pPr>
        <w:spacing w:line="480" w:lineRule="auto"/>
        <w:jc w:val="both"/>
      </w:pPr>
    </w:p>
    <w:p w14:paraId="5099A288" w14:textId="1A6ECE09" w:rsidR="003F66BE" w:rsidRPr="005755A9" w:rsidRDefault="003F66BE" w:rsidP="004203AA">
      <w:pPr>
        <w:pStyle w:val="FootnoteText"/>
        <w:spacing w:line="480" w:lineRule="auto"/>
        <w:jc w:val="both"/>
        <w:rPr>
          <w:rFonts w:cs="Times New Roman"/>
          <w:sz w:val="24"/>
          <w:szCs w:val="24"/>
        </w:rPr>
      </w:pPr>
      <w:r w:rsidRPr="005755A9">
        <w:rPr>
          <w:rFonts w:cs="Times New Roman"/>
          <w:sz w:val="24"/>
          <w:szCs w:val="24"/>
        </w:rPr>
        <w:t xml:space="preserve">Sotheby’s (2004) </w:t>
      </w:r>
      <w:r w:rsidRPr="005755A9">
        <w:rPr>
          <w:rFonts w:cs="Times New Roman"/>
          <w:i/>
          <w:iCs/>
          <w:sz w:val="24"/>
          <w:szCs w:val="24"/>
        </w:rPr>
        <w:t xml:space="preserve">The Library of the Earls of Macclesfield removed from Shirburn Castle: Part 3 Western Manuscripts / Lot 587 (The Macclesfield Psalter, in Latin, illuminated manuscript on vellum). </w:t>
      </w:r>
    </w:p>
    <w:p w14:paraId="30FD1F5D" w14:textId="22C88353" w:rsidR="003F66BE" w:rsidRPr="005755A9" w:rsidRDefault="003F66BE" w:rsidP="004203AA">
      <w:pPr>
        <w:pStyle w:val="FootnoteText"/>
        <w:spacing w:line="480" w:lineRule="auto"/>
        <w:jc w:val="both"/>
        <w:rPr>
          <w:rFonts w:cs="Times New Roman"/>
          <w:sz w:val="24"/>
          <w:szCs w:val="24"/>
        </w:rPr>
      </w:pPr>
      <w:r w:rsidRPr="005755A9">
        <w:rPr>
          <w:rFonts w:cs="Times New Roman"/>
          <w:sz w:val="24"/>
          <w:szCs w:val="24"/>
        </w:rPr>
        <w:t xml:space="preserve">online at:  </w:t>
      </w:r>
      <w:hyperlink r:id="rId16" w:history="1">
        <w:r w:rsidRPr="005755A9">
          <w:rPr>
            <w:rStyle w:val="Hyperlink"/>
            <w:rFonts w:cs="Times New Roman"/>
            <w:sz w:val="24"/>
            <w:szCs w:val="24"/>
          </w:rPr>
          <w:t>http://www.sothebys.com/en/auctions/ecatalogue/2004/the-library-of-the-earls-of-macclesfield-removed-from-shirburn-castle-part-3-western-manuscripts-l04242/lot.587.html</w:t>
        </w:r>
      </w:hyperlink>
      <w:r w:rsidRPr="005755A9">
        <w:rPr>
          <w:rFonts w:cs="Times New Roman"/>
          <w:sz w:val="24"/>
          <w:szCs w:val="24"/>
        </w:rPr>
        <w:t xml:space="preserve"> [accessed 23rd November 2021].</w:t>
      </w:r>
    </w:p>
    <w:p w14:paraId="0162C6B2" w14:textId="456D4F57" w:rsidR="00F7543E" w:rsidRPr="005755A9" w:rsidRDefault="00F7543E" w:rsidP="004203AA">
      <w:pPr>
        <w:pStyle w:val="FootnoteText"/>
        <w:spacing w:line="480" w:lineRule="auto"/>
        <w:jc w:val="both"/>
        <w:rPr>
          <w:rFonts w:cs="Times New Roman"/>
          <w:sz w:val="24"/>
          <w:szCs w:val="24"/>
        </w:rPr>
      </w:pPr>
    </w:p>
    <w:p w14:paraId="353AA81F" w14:textId="77777777" w:rsidR="005755A9" w:rsidRPr="005755A9" w:rsidRDefault="005755A9" w:rsidP="004203AA">
      <w:pPr>
        <w:spacing w:line="480" w:lineRule="auto"/>
        <w:jc w:val="both"/>
      </w:pPr>
      <w:r w:rsidRPr="005755A9">
        <w:t xml:space="preserve">University of Cambridge, (2005) </w:t>
      </w:r>
      <w:hyperlink r:id="rId17" w:history="1">
        <w:r w:rsidRPr="005755A9">
          <w:rPr>
            <w:rStyle w:val="Hyperlink"/>
          </w:rPr>
          <w:t>News:Macclesfield</w:t>
        </w:r>
      </w:hyperlink>
      <w:r w:rsidRPr="005755A9">
        <w:t xml:space="preserve"> Psalter saved for the nation. </w:t>
      </w:r>
      <w:hyperlink r:id="rId18" w:history="1">
        <w:r w:rsidRPr="005755A9">
          <w:rPr>
            <w:rStyle w:val="Hyperlink"/>
          </w:rPr>
          <w:t>https://www.cam.ac.uk/news/macclesfield-psalter-saved-for-the-nation</w:t>
        </w:r>
      </w:hyperlink>
      <w:r w:rsidRPr="005755A9">
        <w:t xml:space="preserve"> [accessed 27th November 2021].</w:t>
      </w:r>
    </w:p>
    <w:p w14:paraId="1BA364F4" w14:textId="77777777" w:rsidR="00752279" w:rsidRPr="004319CF" w:rsidRDefault="00752279" w:rsidP="004203AA">
      <w:pPr>
        <w:spacing w:line="480" w:lineRule="auto"/>
        <w:jc w:val="both"/>
        <w:rPr>
          <w:b/>
          <w:bCs/>
          <w14:props3d w14:extrusionH="0" w14:contourW="0" w14:prstMaterial="matte"/>
        </w:rPr>
      </w:pPr>
    </w:p>
    <w:sectPr w:rsidR="00752279" w:rsidRPr="004319CF" w:rsidSect="00427028">
      <w:headerReference w:type="even" r:id="rId19"/>
      <w:headerReference w:type="default" r:id="rId20"/>
      <w:footerReference w:type="default" r:id="rId2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0FFE" w14:textId="77777777" w:rsidR="00FB4CAF" w:rsidRDefault="00FB4CAF" w:rsidP="00B3250E">
      <w:r>
        <w:separator/>
      </w:r>
    </w:p>
  </w:endnote>
  <w:endnote w:type="continuationSeparator" w:id="0">
    <w:p w14:paraId="1F54BF8E" w14:textId="77777777" w:rsidR="00FB4CAF" w:rsidRDefault="00FB4CAF" w:rsidP="00B32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99CCE" w14:textId="1351E370" w:rsidR="00984B0F" w:rsidRDefault="00984B0F">
    <w:pPr>
      <w:pStyle w:val="Footer"/>
    </w:pPr>
    <w:r>
      <w:t>Andrew Wordsworth (Student ID 2005872)</w:t>
    </w:r>
    <w:r w:rsidR="00D861F4">
      <w:tab/>
    </w:r>
    <w:r w:rsidR="00D861F4">
      <w:tab/>
      <w:t>Completed 9</w:t>
    </w:r>
    <w:r w:rsidR="00D861F4" w:rsidRPr="00D861F4">
      <w:rPr>
        <w:vertAlign w:val="superscript"/>
      </w:rPr>
      <w:t>th</w:t>
    </w:r>
    <w:r w:rsidR="00D861F4">
      <w:t xml:space="preserve"> December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E04A0" w14:textId="77777777" w:rsidR="00FB4CAF" w:rsidRDefault="00FB4CAF" w:rsidP="00B3250E">
      <w:r>
        <w:separator/>
      </w:r>
    </w:p>
  </w:footnote>
  <w:footnote w:type="continuationSeparator" w:id="0">
    <w:p w14:paraId="31FC5083" w14:textId="77777777" w:rsidR="00FB4CAF" w:rsidRDefault="00FB4CAF" w:rsidP="00B3250E">
      <w:r>
        <w:continuationSeparator/>
      </w:r>
    </w:p>
  </w:footnote>
  <w:footnote w:id="1">
    <w:p w14:paraId="5EABEAEF" w14:textId="3FE5689B" w:rsidR="0019584F" w:rsidRPr="00AC59DC" w:rsidRDefault="0019584F" w:rsidP="00AC59DC">
      <w:pPr>
        <w:rPr>
          <w:i/>
          <w:iCs/>
          <w:sz w:val="20"/>
        </w:rPr>
      </w:pPr>
      <w:r w:rsidRPr="00A57492">
        <w:rPr>
          <w:rStyle w:val="FootnoteReference"/>
          <w:sz w:val="20"/>
        </w:rPr>
        <w:footnoteRef/>
      </w:r>
      <w:r w:rsidRPr="00A57492">
        <w:rPr>
          <w:sz w:val="20"/>
        </w:rPr>
        <w:t xml:space="preserve"> </w:t>
      </w:r>
      <w:r w:rsidR="00A57492" w:rsidRPr="00A57492">
        <w:rPr>
          <w:sz w:val="20"/>
        </w:rPr>
        <w:t xml:space="preserve">Stella Panayotova, </w:t>
      </w:r>
      <w:r w:rsidR="00A57492" w:rsidRPr="00A57492">
        <w:rPr>
          <w:i/>
          <w:iCs/>
          <w:sz w:val="20"/>
        </w:rPr>
        <w:t>Colour: The Art &amp; Science of Illuminated Manuscripts.</w:t>
      </w:r>
      <w:r w:rsidR="00A57492" w:rsidRPr="00A57492">
        <w:rPr>
          <w:sz w:val="20"/>
        </w:rPr>
        <w:t xml:space="preserve"> (London: Harvey Miller, 2016). pp. 244-145.</w:t>
      </w:r>
    </w:p>
  </w:footnote>
  <w:footnote w:id="2">
    <w:p w14:paraId="749B8797" w14:textId="05D46402" w:rsidR="00380010" w:rsidRPr="0092107C" w:rsidRDefault="00380010">
      <w:pPr>
        <w:pStyle w:val="FootnoteText"/>
        <w:rPr>
          <w:rFonts w:cs="Times New Roman"/>
        </w:rPr>
      </w:pPr>
      <w:r w:rsidRPr="00A57492">
        <w:rPr>
          <w:rStyle w:val="FootnoteReference"/>
          <w:rFonts w:cs="Times New Roman"/>
        </w:rPr>
        <w:footnoteRef/>
      </w:r>
      <w:r w:rsidRPr="00A57492">
        <w:rPr>
          <w:rFonts w:cs="Times New Roman"/>
        </w:rPr>
        <w:t xml:space="preserve"> Cambridge, Fitzwilliam Museum, MS 1-2005.</w:t>
      </w:r>
      <w:r w:rsidR="00952E94" w:rsidRPr="00A57492">
        <w:rPr>
          <w:rFonts w:cs="Times New Roman"/>
        </w:rPr>
        <w:t xml:space="preserve"> Available online</w:t>
      </w:r>
      <w:r w:rsidR="009F4461" w:rsidRPr="00A57492">
        <w:rPr>
          <w:rFonts w:cs="Times New Roman"/>
        </w:rPr>
        <w:t xml:space="preserve"> with commentary at </w:t>
      </w:r>
      <w:hyperlink r:id="rId1" w:history="1">
        <w:r w:rsidR="009F4461" w:rsidRPr="00A57492">
          <w:rPr>
            <w:rStyle w:val="Hyperlink"/>
            <w:rFonts w:cs="Times New Roman"/>
          </w:rPr>
          <w:t>https://www.fitzmuseum.cam.ac.uk/illuminated/manuscript/discover/the-macclesfield-psalter/section/make</w:t>
        </w:r>
      </w:hyperlink>
      <w:r w:rsidR="00952E94" w:rsidRPr="0092107C">
        <w:rPr>
          <w:rFonts w:cs="Times New Roman"/>
        </w:rPr>
        <w:t xml:space="preserve"> </w:t>
      </w:r>
      <w:r w:rsidR="009F4461">
        <w:rPr>
          <w:rFonts w:cs="Times New Roman"/>
        </w:rPr>
        <w:t xml:space="preserve"> </w:t>
      </w:r>
      <w:r w:rsidR="00952E94" w:rsidRPr="0092107C">
        <w:rPr>
          <w:rFonts w:cs="Times New Roman"/>
        </w:rPr>
        <w:t>[Accessed</w:t>
      </w:r>
      <w:r w:rsidR="00561B94" w:rsidRPr="0092107C">
        <w:rPr>
          <w:rFonts w:cs="Times New Roman"/>
        </w:rPr>
        <w:t xml:space="preserve"> 8</w:t>
      </w:r>
      <w:r w:rsidR="00561B94" w:rsidRPr="0092107C">
        <w:rPr>
          <w:rFonts w:cs="Times New Roman"/>
          <w:vertAlign w:val="superscript"/>
        </w:rPr>
        <w:t>th</w:t>
      </w:r>
      <w:r w:rsidR="00561B94" w:rsidRPr="0092107C">
        <w:rPr>
          <w:rFonts w:cs="Times New Roman"/>
        </w:rPr>
        <w:t xml:space="preserve"> December 2021].</w:t>
      </w:r>
    </w:p>
  </w:footnote>
  <w:footnote w:id="3">
    <w:p w14:paraId="3EED1F48" w14:textId="77777777" w:rsidR="00065D89" w:rsidRPr="0092107C" w:rsidRDefault="00065D89" w:rsidP="00065D89">
      <w:pPr>
        <w:pStyle w:val="FootnoteText"/>
        <w:rPr>
          <w:rFonts w:cs="Times New Roman"/>
        </w:rPr>
      </w:pPr>
      <w:r w:rsidRPr="0092107C">
        <w:rPr>
          <w:rStyle w:val="FootnoteReference"/>
          <w:rFonts w:cs="Times New Roman"/>
        </w:rPr>
        <w:footnoteRef/>
      </w:r>
      <w:r w:rsidRPr="0092107C">
        <w:rPr>
          <w:rFonts w:cs="Times New Roman"/>
        </w:rPr>
        <w:t xml:space="preserve"> University of Cambridge, (2005) </w:t>
      </w:r>
      <w:hyperlink r:id="rId2" w:history="1">
        <w:r w:rsidRPr="0092107C">
          <w:rPr>
            <w:rStyle w:val="Hyperlink"/>
            <w:rFonts w:cs="Times New Roman"/>
          </w:rPr>
          <w:t>News:Macclesfield</w:t>
        </w:r>
      </w:hyperlink>
      <w:r w:rsidRPr="0092107C">
        <w:rPr>
          <w:rFonts w:cs="Times New Roman"/>
        </w:rPr>
        <w:t xml:space="preserve"> Psalter saved for the nation. </w:t>
      </w:r>
      <w:hyperlink r:id="rId3" w:history="1">
        <w:r w:rsidRPr="0092107C">
          <w:rPr>
            <w:rStyle w:val="Hyperlink"/>
            <w:rFonts w:cs="Times New Roman"/>
          </w:rPr>
          <w:t>https://www.cam.ac.uk/news/macclesfield-psalter-saved-for-the-nation</w:t>
        </w:r>
      </w:hyperlink>
      <w:r w:rsidRPr="0092107C">
        <w:rPr>
          <w:rFonts w:cs="Times New Roman"/>
        </w:rPr>
        <w:t xml:space="preserve"> [accessed 27th November 2021].</w:t>
      </w:r>
    </w:p>
  </w:footnote>
  <w:footnote w:id="4">
    <w:p w14:paraId="7FB64C90" w14:textId="1A6B5631" w:rsidR="00FE6273" w:rsidRPr="0092107C" w:rsidRDefault="00FE6273" w:rsidP="00FE6273">
      <w:pPr>
        <w:pStyle w:val="FootnoteText"/>
        <w:rPr>
          <w:rFonts w:cs="Times New Roman"/>
        </w:rPr>
      </w:pPr>
      <w:r w:rsidRPr="0092107C">
        <w:rPr>
          <w:rStyle w:val="FootnoteReference"/>
          <w:rFonts w:cs="Times New Roman"/>
        </w:rPr>
        <w:footnoteRef/>
      </w:r>
      <w:r w:rsidRPr="0092107C">
        <w:rPr>
          <w:rFonts w:cs="Times New Roman"/>
        </w:rPr>
        <w:t xml:space="preserve"> </w:t>
      </w:r>
      <w:r w:rsidRPr="0092107C">
        <w:rPr>
          <w:rFonts w:eastAsia="Times New Roman" w:cs="Times New Roman"/>
          <w:color w:val="000000"/>
          <w:u w:color="0000E9"/>
        </w:rPr>
        <w:t xml:space="preserve">Eamon Duffy, </w:t>
      </w:r>
      <w:r w:rsidRPr="0092107C">
        <w:rPr>
          <w:rFonts w:eastAsia="Times New Roman" w:cs="Times New Roman"/>
          <w:i/>
          <w:iCs/>
          <w:color w:val="000000"/>
          <w:u w:color="0000E9"/>
        </w:rPr>
        <w:t>Marking the Hours: English People in their Prayer, 1240-1570</w:t>
      </w:r>
      <w:r w:rsidRPr="0092107C">
        <w:rPr>
          <w:rFonts w:eastAsia="Times New Roman" w:cs="Times New Roman"/>
          <w:color w:val="000000"/>
          <w:u w:color="0000E9"/>
        </w:rPr>
        <w:t xml:space="preserve">. </w:t>
      </w:r>
      <w:r w:rsidR="00D629BE" w:rsidRPr="0092107C">
        <w:rPr>
          <w:rFonts w:eastAsia="Times New Roman" w:cs="Times New Roman"/>
          <w:color w:val="000000"/>
          <w:u w:color="0000E9"/>
        </w:rPr>
        <w:t>(</w:t>
      </w:r>
      <w:r w:rsidRPr="0092107C">
        <w:rPr>
          <w:rFonts w:eastAsia="Times New Roman" w:cs="Times New Roman"/>
          <w:color w:val="000000"/>
          <w:u w:color="0000E9"/>
        </w:rPr>
        <w:t>New Haven and London: Yale University Press, 2006</w:t>
      </w:r>
      <w:r w:rsidR="00D629BE" w:rsidRPr="0092107C">
        <w:rPr>
          <w:rFonts w:eastAsia="Times New Roman" w:cs="Times New Roman"/>
          <w:color w:val="000000"/>
          <w:u w:color="0000E9"/>
        </w:rPr>
        <w:t>)</w:t>
      </w:r>
      <w:r w:rsidRPr="0092107C">
        <w:rPr>
          <w:rFonts w:eastAsia="Times New Roman" w:cs="Times New Roman"/>
          <w:color w:val="000000"/>
          <w:u w:color="0000E9"/>
        </w:rPr>
        <w:t xml:space="preserve"> p.5.</w:t>
      </w:r>
      <w:r w:rsidR="00380010" w:rsidRPr="0092107C">
        <w:rPr>
          <w:rFonts w:eastAsia="Times New Roman" w:cs="Times New Roman"/>
          <w:color w:val="000000"/>
          <w:u w:color="0000E9"/>
        </w:rPr>
        <w:t xml:space="preserve"> </w:t>
      </w:r>
      <w:r w:rsidR="00A8264B" w:rsidRPr="0092107C">
        <w:rPr>
          <w:rFonts w:cs="Times New Roman"/>
          <w:color w:val="000000"/>
        </w:rPr>
        <w:t xml:space="preserve">Part of Judaic worship since ancient times, the Psalms of David, suitably translated remain an important resource for Christian liturgical prayer.  </w:t>
      </w:r>
    </w:p>
  </w:footnote>
  <w:footnote w:id="5">
    <w:p w14:paraId="417700BD" w14:textId="5DE9B4AF" w:rsidR="00434FFB" w:rsidRPr="0092107C" w:rsidRDefault="00434FFB" w:rsidP="00434FFB">
      <w:pPr>
        <w:rPr>
          <w:sz w:val="20"/>
          <w:szCs w:val="20"/>
        </w:rPr>
      </w:pPr>
      <w:r w:rsidRPr="0092107C">
        <w:rPr>
          <w:rStyle w:val="FootnoteReference"/>
          <w:sz w:val="20"/>
          <w:szCs w:val="20"/>
        </w:rPr>
        <w:footnoteRef/>
      </w:r>
      <w:r w:rsidRPr="0092107C">
        <w:rPr>
          <w:sz w:val="20"/>
          <w:szCs w:val="20"/>
        </w:rPr>
        <w:t xml:space="preserve"> Diarmaid MacCulloch</w:t>
      </w:r>
      <w:r w:rsidRPr="0092107C">
        <w:rPr>
          <w:color w:val="3A3A3A"/>
          <w:sz w:val="20"/>
          <w:szCs w:val="20"/>
          <w:shd w:val="clear" w:color="auto" w:fill="FFFFFF"/>
        </w:rPr>
        <w:t>., </w:t>
      </w:r>
      <w:r w:rsidRPr="0092107C">
        <w:rPr>
          <w:i/>
          <w:iCs/>
          <w:color w:val="3A3A3A"/>
          <w:sz w:val="20"/>
          <w:szCs w:val="20"/>
          <w:shd w:val="clear" w:color="auto" w:fill="FFFFFF"/>
        </w:rPr>
        <w:t xml:space="preserve">A History of </w:t>
      </w:r>
      <w:r w:rsidR="009F4461" w:rsidRPr="0092107C">
        <w:rPr>
          <w:i/>
          <w:iCs/>
          <w:color w:val="3A3A3A"/>
          <w:sz w:val="20"/>
          <w:szCs w:val="20"/>
          <w:shd w:val="clear" w:color="auto" w:fill="FFFFFF"/>
        </w:rPr>
        <w:t>Christianity:</w:t>
      </w:r>
      <w:r w:rsidRPr="0092107C">
        <w:rPr>
          <w:i/>
          <w:iCs/>
          <w:color w:val="3A3A3A"/>
          <w:sz w:val="20"/>
          <w:szCs w:val="20"/>
          <w:shd w:val="clear" w:color="auto" w:fill="FFFFFF"/>
        </w:rPr>
        <w:t xml:space="preserve"> </w:t>
      </w:r>
      <w:proofErr w:type="gramStart"/>
      <w:r w:rsidRPr="0092107C">
        <w:rPr>
          <w:i/>
          <w:iCs/>
          <w:color w:val="3A3A3A"/>
          <w:sz w:val="20"/>
          <w:szCs w:val="20"/>
          <w:shd w:val="clear" w:color="auto" w:fill="FFFFFF"/>
        </w:rPr>
        <w:t>the</w:t>
      </w:r>
      <w:proofErr w:type="gramEnd"/>
      <w:r w:rsidRPr="0092107C">
        <w:rPr>
          <w:i/>
          <w:iCs/>
          <w:color w:val="3A3A3A"/>
          <w:sz w:val="20"/>
          <w:szCs w:val="20"/>
          <w:shd w:val="clear" w:color="auto" w:fill="FFFFFF"/>
        </w:rPr>
        <w:t xml:space="preserve"> First Three Thousand Years</w:t>
      </w:r>
      <w:r w:rsidRPr="0092107C">
        <w:rPr>
          <w:color w:val="3A3A3A"/>
          <w:sz w:val="20"/>
          <w:szCs w:val="20"/>
          <w:shd w:val="clear" w:color="auto" w:fill="FFFFFF"/>
        </w:rPr>
        <w:t> (London: Allen Lane, 2009)</w:t>
      </w:r>
      <w:r w:rsidR="00D629BE" w:rsidRPr="0092107C">
        <w:rPr>
          <w:color w:val="3A3A3A"/>
          <w:sz w:val="20"/>
          <w:szCs w:val="20"/>
          <w:shd w:val="clear" w:color="auto" w:fill="FFFFFF"/>
        </w:rPr>
        <w:t>. p405-406.</w:t>
      </w:r>
    </w:p>
  </w:footnote>
  <w:footnote w:id="6">
    <w:p w14:paraId="7674686B" w14:textId="77777777" w:rsidR="00FF02B9" w:rsidRPr="0092107C" w:rsidRDefault="00FF02B9" w:rsidP="00FF02B9">
      <w:pPr>
        <w:pStyle w:val="FootnoteText"/>
        <w:rPr>
          <w:rFonts w:cs="Times New Roman"/>
        </w:rPr>
      </w:pPr>
      <w:r w:rsidRPr="0092107C">
        <w:rPr>
          <w:rStyle w:val="FootnoteReference"/>
          <w:rFonts w:cs="Times New Roman"/>
        </w:rPr>
        <w:footnoteRef/>
      </w:r>
      <w:r w:rsidRPr="0092107C">
        <w:rPr>
          <w:rFonts w:cs="Times New Roman"/>
        </w:rPr>
        <w:t xml:space="preserve"> </w:t>
      </w:r>
      <w:r w:rsidRPr="0092107C">
        <w:rPr>
          <w:rFonts w:eastAsia="Times New Roman" w:cs="Times New Roman"/>
          <w:color w:val="000000"/>
          <w:u w:color="0000E9"/>
        </w:rPr>
        <w:t xml:space="preserve">Duffy, </w:t>
      </w:r>
      <w:r w:rsidRPr="0092107C">
        <w:rPr>
          <w:rFonts w:eastAsia="Times New Roman" w:cs="Times New Roman"/>
          <w:i/>
          <w:iCs/>
          <w:color w:val="000000"/>
          <w:u w:color="0000E9"/>
        </w:rPr>
        <w:t>Marking the Hours.</w:t>
      </w:r>
      <w:r w:rsidRPr="0092107C">
        <w:rPr>
          <w:rFonts w:eastAsia="Times New Roman" w:cs="Times New Roman"/>
          <w:color w:val="000000"/>
          <w:u w:color="0000E9"/>
        </w:rPr>
        <w:t xml:space="preserve"> p.11.</w:t>
      </w:r>
    </w:p>
  </w:footnote>
  <w:footnote w:id="7">
    <w:p w14:paraId="653D7986" w14:textId="77777777" w:rsidR="00CE6BA8" w:rsidRPr="00370D99" w:rsidRDefault="0053554F" w:rsidP="00CE6BA8">
      <w:pPr>
        <w:rPr>
          <w:i/>
          <w:iCs/>
          <w:sz w:val="20"/>
          <w:szCs w:val="20"/>
        </w:rPr>
      </w:pPr>
      <w:r w:rsidRPr="00370D99">
        <w:rPr>
          <w:rStyle w:val="FootnoteReference"/>
          <w:sz w:val="20"/>
          <w:szCs w:val="20"/>
        </w:rPr>
        <w:footnoteRef/>
      </w:r>
      <w:r w:rsidR="002A46F1" w:rsidRPr="00370D99">
        <w:rPr>
          <w:sz w:val="20"/>
          <w:szCs w:val="20"/>
        </w:rPr>
        <w:t xml:space="preserve"> Fitzwilliam Museum, </w:t>
      </w:r>
      <w:r w:rsidR="002A46F1" w:rsidRPr="00370D99">
        <w:rPr>
          <w:i/>
          <w:iCs/>
          <w:sz w:val="20"/>
          <w:szCs w:val="20"/>
        </w:rPr>
        <w:t xml:space="preserve">The Macclesfield Psalter: Physical Description. </w:t>
      </w:r>
    </w:p>
    <w:p w14:paraId="04A9E570" w14:textId="39701D4E" w:rsidR="00CE6BA8" w:rsidRPr="00370D99" w:rsidRDefault="00CE6BA8" w:rsidP="00CE6BA8">
      <w:pPr>
        <w:rPr>
          <w:sz w:val="20"/>
          <w:szCs w:val="20"/>
        </w:rPr>
      </w:pPr>
      <w:r w:rsidRPr="00370D99">
        <w:rPr>
          <w:sz w:val="20"/>
          <w:szCs w:val="20"/>
        </w:rPr>
        <w:t xml:space="preserve">&lt; </w:t>
      </w:r>
      <w:hyperlink r:id="rId4" w:history="1">
        <w:r w:rsidRPr="00370D99">
          <w:rPr>
            <w:rStyle w:val="Hyperlink"/>
            <w:sz w:val="20"/>
            <w:szCs w:val="20"/>
          </w:rPr>
          <w:t>https://www.fitzmuseum.cam.ac.uk/illuminated/manuscript/discover/the-macclesfield-psalter/make/physical-description-40?back=section/make</w:t>
        </w:r>
      </w:hyperlink>
      <w:r w:rsidRPr="00370D99">
        <w:rPr>
          <w:sz w:val="20"/>
          <w:szCs w:val="20"/>
        </w:rPr>
        <w:t xml:space="preserve">&gt; ; Fitzwilliam Museum, </w:t>
      </w:r>
      <w:r w:rsidRPr="00370D99">
        <w:rPr>
          <w:i/>
          <w:iCs/>
          <w:sz w:val="20"/>
          <w:szCs w:val="20"/>
        </w:rPr>
        <w:t>The Macclesfield Psalter: Binding.</w:t>
      </w:r>
    </w:p>
    <w:p w14:paraId="2E7488E7" w14:textId="56D8BFED" w:rsidR="00CE6BA8" w:rsidRPr="00370D99" w:rsidRDefault="00FB4CAF" w:rsidP="008E6BB5">
      <w:pPr>
        <w:pStyle w:val="FootnoteText"/>
        <w:rPr>
          <w:rFonts w:cs="Times New Roman"/>
          <w:i/>
          <w:iCs/>
        </w:rPr>
      </w:pPr>
      <w:hyperlink r:id="rId5" w:history="1">
        <w:r w:rsidR="0053554F" w:rsidRPr="00370D99">
          <w:rPr>
            <w:rFonts w:cs="Times New Roman"/>
            <w:color w:val="0B4CB4"/>
            <w:u w:val="single" w:color="0B4CB4"/>
          </w:rPr>
          <w:t>https://www.fitzmuseum.cam.ac.uk/illuminated/manuscript/discover/the-macclesfield-psalter/make/binding-43?back=section/make</w:t>
        </w:r>
      </w:hyperlink>
      <w:r w:rsidR="0053554F" w:rsidRPr="00370D99">
        <w:rPr>
          <w:rFonts w:cs="Times New Roman"/>
          <w:color w:val="000000"/>
        </w:rPr>
        <w:t xml:space="preserve"> </w:t>
      </w:r>
      <w:r w:rsidR="00CE6BA8" w:rsidRPr="00370D99">
        <w:rPr>
          <w:rFonts w:cs="Times New Roman"/>
          <w:color w:val="000000"/>
        </w:rPr>
        <w:t xml:space="preserve">; </w:t>
      </w:r>
      <w:r w:rsidR="00CE6BA8" w:rsidRPr="00370D99">
        <w:rPr>
          <w:rFonts w:cs="Times New Roman"/>
        </w:rPr>
        <w:t xml:space="preserve">Fitzwilliam Museum, </w:t>
      </w:r>
      <w:r w:rsidR="00CE6BA8" w:rsidRPr="00370D99">
        <w:rPr>
          <w:rFonts w:cs="Times New Roman"/>
          <w:i/>
          <w:iCs/>
        </w:rPr>
        <w:t>The Macclesfield Psalter: Collation</w:t>
      </w:r>
    </w:p>
    <w:p w14:paraId="74D13122" w14:textId="00C7C8FF" w:rsidR="00CE6BA8" w:rsidRPr="00370D99" w:rsidRDefault="00FB4CAF" w:rsidP="008E6BB5">
      <w:pPr>
        <w:pStyle w:val="FootnoteText"/>
      </w:pPr>
      <w:hyperlink r:id="rId6" w:history="1">
        <w:r w:rsidR="00CE6BA8" w:rsidRPr="00370D99">
          <w:rPr>
            <w:rStyle w:val="Hyperlink"/>
          </w:rPr>
          <w:t>https://www.fitzmuseum.cam.ac.uk/illuminated/manuscript/discover/the-macclesfield-psalter/make/collation-42?back=section/make</w:t>
        </w:r>
      </w:hyperlink>
      <w:r w:rsidR="00CE6BA8" w:rsidRPr="00370D99">
        <w:t xml:space="preserve"> </w:t>
      </w:r>
      <w:r w:rsidR="00CE6BA8" w:rsidRPr="00370D99">
        <w:rPr>
          <w:rFonts w:cs="Times New Roman"/>
        </w:rPr>
        <w:t>[all accessed 8</w:t>
      </w:r>
      <w:r w:rsidR="00CE6BA8" w:rsidRPr="00370D99">
        <w:rPr>
          <w:rFonts w:cs="Times New Roman"/>
          <w:vertAlign w:val="superscript"/>
        </w:rPr>
        <w:t>th</w:t>
      </w:r>
      <w:r w:rsidR="00CE6BA8" w:rsidRPr="00370D99">
        <w:rPr>
          <w:rFonts w:cs="Times New Roman"/>
        </w:rPr>
        <w:t xml:space="preserve"> December 2021].</w:t>
      </w:r>
    </w:p>
  </w:footnote>
  <w:footnote w:id="8">
    <w:p w14:paraId="50162A09" w14:textId="77777777" w:rsidR="00370D99" w:rsidRPr="00370D99" w:rsidRDefault="00E17ED5" w:rsidP="00370D99">
      <w:pPr>
        <w:pStyle w:val="FootnoteText"/>
        <w:rPr>
          <w:rFonts w:cs="Times New Roman"/>
        </w:rPr>
      </w:pPr>
      <w:r w:rsidRPr="00370D99">
        <w:rPr>
          <w:rStyle w:val="FootnoteReference"/>
        </w:rPr>
        <w:footnoteRef/>
      </w:r>
      <w:r w:rsidRPr="00370D99">
        <w:t xml:space="preserve"> Much of the </w:t>
      </w:r>
      <w:r w:rsidR="008E6BB5" w:rsidRPr="00370D99">
        <w:t>description and subsequent discussion</w:t>
      </w:r>
      <w:r w:rsidRPr="00370D99">
        <w:t xml:space="preserve"> is </w:t>
      </w:r>
      <w:r w:rsidR="008E6BB5" w:rsidRPr="00370D99">
        <w:t>informed by</w:t>
      </w:r>
      <w:r w:rsidRPr="00370D99">
        <w:t xml:space="preserve"> </w:t>
      </w:r>
      <w:r w:rsidR="005F510E" w:rsidRPr="00370D99">
        <w:t xml:space="preserve">Christopher de Hamel’s </w:t>
      </w:r>
      <w:r w:rsidR="008E6BB5" w:rsidRPr="00370D99">
        <w:t xml:space="preserve">and Stella Panayotova. </w:t>
      </w:r>
      <w:r w:rsidR="009F4461" w:rsidRPr="00370D99">
        <w:t>See</w:t>
      </w:r>
      <w:r w:rsidR="003853B2" w:rsidRPr="00370D99">
        <w:t>:</w:t>
      </w:r>
      <w:r w:rsidR="009F4461" w:rsidRPr="00370D99">
        <w:t xml:space="preserve"> </w:t>
      </w:r>
      <w:r w:rsidR="00370D99" w:rsidRPr="00370D99">
        <w:rPr>
          <w:rFonts w:cs="Times New Roman"/>
        </w:rPr>
        <w:t xml:space="preserve">Christopher de Hamel in Sotheby’s (2004) </w:t>
      </w:r>
      <w:r w:rsidR="00370D99" w:rsidRPr="00370D99">
        <w:rPr>
          <w:rFonts w:cs="Times New Roman"/>
          <w:i/>
          <w:iCs/>
        </w:rPr>
        <w:t xml:space="preserve">The Library of the Earls of Macclesfield removed from Shirburn Castle: Part 3 Western Manuscripts / Lot 587 (The Macclesfield Psalter, in Latin, illuminated manuscript on vellum). </w:t>
      </w:r>
    </w:p>
    <w:p w14:paraId="7D577ED9" w14:textId="77777777" w:rsidR="00370D99" w:rsidRPr="00370D99" w:rsidRDefault="00370D99" w:rsidP="00370D99">
      <w:pPr>
        <w:pStyle w:val="FootnoteText"/>
        <w:rPr>
          <w:rFonts w:cs="Times New Roman"/>
        </w:rPr>
      </w:pPr>
      <w:r w:rsidRPr="00370D99">
        <w:rPr>
          <w:rFonts w:cs="Times New Roman"/>
        </w:rPr>
        <w:t xml:space="preserve">online at:  </w:t>
      </w:r>
      <w:hyperlink r:id="rId7" w:history="1">
        <w:r w:rsidRPr="00370D99">
          <w:rPr>
            <w:rStyle w:val="Hyperlink"/>
            <w:rFonts w:cs="Times New Roman"/>
          </w:rPr>
          <w:t>http://www.sothebys.com/en/auctions/ecatalogue/2004/the-library-of-the-earls-of-macclesfield-removed-from-shirburn-castle-part-3-western-manuscripts-l04242/lot.587.html</w:t>
        </w:r>
      </w:hyperlink>
      <w:r w:rsidRPr="00370D99">
        <w:rPr>
          <w:rFonts w:cs="Times New Roman"/>
        </w:rPr>
        <w:t xml:space="preserve"> [accessed 23rd November 2021].</w:t>
      </w:r>
    </w:p>
    <w:p w14:paraId="19590518" w14:textId="20AA3409" w:rsidR="00E17ED5" w:rsidRPr="008E6BB5" w:rsidRDefault="008E6BB5" w:rsidP="008E6BB5">
      <w:pPr>
        <w:rPr>
          <w:sz w:val="20"/>
          <w:szCs w:val="20"/>
        </w:rPr>
      </w:pPr>
      <w:r w:rsidRPr="00370D99">
        <w:rPr>
          <w:sz w:val="20"/>
          <w:szCs w:val="20"/>
        </w:rPr>
        <w:t xml:space="preserve">  Also, Stella Panayotova</w:t>
      </w:r>
      <w:r w:rsidR="009F4461" w:rsidRPr="00370D99">
        <w:rPr>
          <w:sz w:val="20"/>
          <w:szCs w:val="20"/>
        </w:rPr>
        <w:t>,</w:t>
      </w:r>
      <w:r w:rsidRPr="00370D99">
        <w:rPr>
          <w:sz w:val="20"/>
          <w:szCs w:val="20"/>
        </w:rPr>
        <w:t xml:space="preserve"> </w:t>
      </w:r>
      <w:r w:rsidRPr="00370D99">
        <w:rPr>
          <w:i/>
          <w:iCs/>
          <w:sz w:val="20"/>
          <w:szCs w:val="20"/>
        </w:rPr>
        <w:t>The Macclesfield</w:t>
      </w:r>
      <w:r w:rsidRPr="008E6BB5">
        <w:rPr>
          <w:i/>
          <w:iCs/>
          <w:sz w:val="20"/>
          <w:szCs w:val="20"/>
        </w:rPr>
        <w:t xml:space="preserve"> Psalter.</w:t>
      </w:r>
      <w:r>
        <w:rPr>
          <w:i/>
          <w:iCs/>
          <w:sz w:val="20"/>
          <w:szCs w:val="20"/>
        </w:rPr>
        <w:t xml:space="preserve"> </w:t>
      </w:r>
      <w:r w:rsidRPr="008E6BB5">
        <w:rPr>
          <w:sz w:val="20"/>
          <w:szCs w:val="20"/>
        </w:rPr>
        <w:t xml:space="preserve">(Cambridge: The Fitzwilliam Museum, 2005). </w:t>
      </w:r>
      <w:r w:rsidRPr="008E6BB5">
        <w:rPr>
          <w:i/>
          <w:iCs/>
          <w:sz w:val="20"/>
          <w:szCs w:val="20"/>
        </w:rPr>
        <w:t xml:space="preserve"> </w:t>
      </w:r>
    </w:p>
  </w:footnote>
  <w:footnote w:id="9">
    <w:p w14:paraId="0AC54625" w14:textId="53DE744C" w:rsidR="00B1156F" w:rsidRDefault="00B1156F">
      <w:pPr>
        <w:pStyle w:val="FootnoteText"/>
        <w:rPr>
          <w:i/>
          <w:iCs/>
        </w:rPr>
      </w:pPr>
      <w:r>
        <w:rPr>
          <w:rStyle w:val="FootnoteReference"/>
        </w:rPr>
        <w:footnoteRef/>
      </w:r>
      <w:r>
        <w:t xml:space="preserve"> Fitzwilliam Museum, </w:t>
      </w:r>
      <w:r>
        <w:rPr>
          <w:i/>
          <w:iCs/>
        </w:rPr>
        <w:t>The Macclesfield Psalter: Script and Textual Contents.</w:t>
      </w:r>
    </w:p>
    <w:p w14:paraId="18207ADA" w14:textId="3AC85A6D" w:rsidR="00B1156F" w:rsidRPr="00B1156F" w:rsidRDefault="00FB4CAF">
      <w:pPr>
        <w:pStyle w:val="FootnoteText"/>
      </w:pPr>
      <w:hyperlink r:id="rId8" w:history="1">
        <w:r w:rsidR="00B1156F" w:rsidRPr="00B1156F">
          <w:rPr>
            <w:rStyle w:val="Hyperlink"/>
          </w:rPr>
          <w:t>https://www.fitzmuseum.cam.ac.uk/illuminated/manuscript/discover/the-macclesfield-psalter/make/script-and-textual-contents-41?back=section/make</w:t>
        </w:r>
      </w:hyperlink>
      <w:r w:rsidR="00B1156F" w:rsidRPr="00B1156F">
        <w:t xml:space="preserve"> [accessed 8th </w:t>
      </w:r>
      <w:r w:rsidR="00B1156F">
        <w:t>December 2021].</w:t>
      </w:r>
    </w:p>
  </w:footnote>
  <w:footnote w:id="10">
    <w:p w14:paraId="25984D69" w14:textId="7BD4F5F9" w:rsidR="0053554F" w:rsidRPr="00823B5C" w:rsidRDefault="0053554F" w:rsidP="008E6BB5">
      <w:pPr>
        <w:pStyle w:val="FootnoteText"/>
        <w:rPr>
          <w:rFonts w:cs="Times New Roman"/>
        </w:rPr>
      </w:pPr>
      <w:r w:rsidRPr="008E6BB5">
        <w:rPr>
          <w:rStyle w:val="FootnoteReference"/>
        </w:rPr>
        <w:footnoteRef/>
      </w:r>
      <w:r w:rsidRPr="008E6BB5">
        <w:t xml:space="preserve"> </w:t>
      </w:r>
      <w:r w:rsidRPr="008E6BB5">
        <w:rPr>
          <w:rFonts w:cs="Times New Roman"/>
          <w:color w:val="000000"/>
        </w:rPr>
        <w:t>Two after fol.1 and one each after fols. 95, 117, 141 and 252.</w:t>
      </w:r>
      <w:r w:rsidR="007A0D9A">
        <w:rPr>
          <w:rFonts w:cs="Times New Roman"/>
          <w:color w:val="000000"/>
        </w:rPr>
        <w:t xml:space="preserve"> See </w:t>
      </w:r>
      <w:r w:rsidR="007A0D9A">
        <w:t xml:space="preserve">Fitzwilliam Museum, </w:t>
      </w:r>
      <w:r w:rsidR="007A0D9A">
        <w:rPr>
          <w:i/>
          <w:iCs/>
        </w:rPr>
        <w:t xml:space="preserve">The Macclesfield </w:t>
      </w:r>
      <w:r w:rsidR="00C60C5E" w:rsidRPr="00823B5C">
        <w:rPr>
          <w:rFonts w:cs="Times New Roman"/>
          <w:i/>
          <w:iCs/>
        </w:rPr>
        <w:t>Psalter</w:t>
      </w:r>
      <w:r w:rsidR="00C60C5E" w:rsidRPr="00823B5C">
        <w:rPr>
          <w:rFonts w:cs="Times New Roman"/>
          <w:i/>
          <w:iCs/>
          <w:color w:val="000000"/>
        </w:rPr>
        <w:t>: Collation</w:t>
      </w:r>
      <w:r w:rsidR="007A0D9A" w:rsidRPr="00823B5C">
        <w:rPr>
          <w:rFonts w:cs="Times New Roman"/>
          <w:color w:val="000000"/>
        </w:rPr>
        <w:t xml:space="preserve">  </w:t>
      </w:r>
      <w:r w:rsidR="00823B5C" w:rsidRPr="00823B5C">
        <w:rPr>
          <w:rFonts w:cs="Times New Roman"/>
          <w:color w:val="000000"/>
        </w:rPr>
        <w:t xml:space="preserve">at </w:t>
      </w:r>
      <w:hyperlink r:id="rId9" w:history="1">
        <w:r w:rsidR="00823B5C" w:rsidRPr="00823B5C">
          <w:rPr>
            <w:rStyle w:val="Hyperlink"/>
            <w:rFonts w:cs="Times New Roman"/>
          </w:rPr>
          <w:t>https://www.fitzmuseum.cam.ac.uk/illuminated/manuscript/discover/the-macclesfield-psalter/make/collation-42?back=section/make</w:t>
        </w:r>
      </w:hyperlink>
      <w:r w:rsidR="00823B5C" w:rsidRPr="00823B5C">
        <w:rPr>
          <w:rFonts w:cs="Times New Roman"/>
          <w:color w:val="000000"/>
        </w:rPr>
        <w:t xml:space="preserve"> [accessed 8th December 2021].</w:t>
      </w:r>
    </w:p>
  </w:footnote>
  <w:footnote w:id="11">
    <w:p w14:paraId="73C2E9BD" w14:textId="45A0CE5B" w:rsidR="00802AF0" w:rsidRPr="00823B5C" w:rsidRDefault="00802AF0" w:rsidP="008E6BB5">
      <w:pPr>
        <w:pStyle w:val="FootnoteText"/>
        <w:rPr>
          <w:rFonts w:cs="Times New Roman"/>
          <w:i/>
          <w:iCs/>
        </w:rPr>
      </w:pPr>
      <w:r w:rsidRPr="00823B5C">
        <w:rPr>
          <w:rStyle w:val="FootnoteReference"/>
          <w:rFonts w:cs="Times New Roman"/>
        </w:rPr>
        <w:footnoteRef/>
      </w:r>
      <w:r w:rsidRPr="00823B5C">
        <w:rPr>
          <w:rFonts w:cs="Times New Roman"/>
        </w:rPr>
        <w:t xml:space="preserve"> </w:t>
      </w:r>
      <w:r w:rsidR="00B1156F" w:rsidRPr="00823B5C">
        <w:rPr>
          <w:rFonts w:cs="Times New Roman"/>
        </w:rPr>
        <w:t xml:space="preserve">Panayotova, </w:t>
      </w:r>
      <w:r w:rsidR="00B1156F" w:rsidRPr="00823B5C">
        <w:rPr>
          <w:rFonts w:cs="Times New Roman"/>
          <w:i/>
          <w:iCs/>
        </w:rPr>
        <w:t xml:space="preserve">Macclesfield Psalter, </w:t>
      </w:r>
      <w:r w:rsidR="00B1156F" w:rsidRPr="00823B5C">
        <w:rPr>
          <w:rFonts w:cs="Times New Roman"/>
        </w:rPr>
        <w:t>p.20.</w:t>
      </w:r>
    </w:p>
  </w:footnote>
  <w:footnote w:id="12">
    <w:p w14:paraId="7B2F134A" w14:textId="0DAD38C5" w:rsidR="009F4461" w:rsidRPr="00823B5C" w:rsidRDefault="009F4461">
      <w:pPr>
        <w:pStyle w:val="FootnoteText"/>
        <w:rPr>
          <w:rFonts w:cs="Times New Roman"/>
        </w:rPr>
      </w:pPr>
      <w:r w:rsidRPr="00823B5C">
        <w:rPr>
          <w:rStyle w:val="FootnoteReference"/>
          <w:rFonts w:cs="Times New Roman"/>
        </w:rPr>
        <w:footnoteRef/>
      </w:r>
      <w:r w:rsidRPr="00823B5C">
        <w:rPr>
          <w:rFonts w:cs="Times New Roman"/>
        </w:rPr>
        <w:t xml:space="preserve"> </w:t>
      </w:r>
      <w:r w:rsidR="001D64F3">
        <w:rPr>
          <w:rFonts w:cs="Times New Roman"/>
        </w:rPr>
        <w:t>The tale is r</w:t>
      </w:r>
      <w:r w:rsidRPr="00823B5C">
        <w:rPr>
          <w:rFonts w:cs="Times New Roman"/>
          <w:color w:val="000000"/>
        </w:rPr>
        <w:t>elated in 1 Samuel 16:1-13</w:t>
      </w:r>
      <w:r w:rsidR="00471ED3" w:rsidRPr="00823B5C">
        <w:rPr>
          <w:rFonts w:cs="Times New Roman"/>
          <w:color w:val="000000"/>
        </w:rPr>
        <w:t>.</w:t>
      </w:r>
    </w:p>
  </w:footnote>
  <w:footnote w:id="13">
    <w:p w14:paraId="2A73BD82" w14:textId="77777777" w:rsidR="00327FD5" w:rsidRPr="00EB692C" w:rsidRDefault="00327FD5" w:rsidP="00327FD5">
      <w:pPr>
        <w:pStyle w:val="Heading1"/>
        <w:shd w:val="clear" w:color="auto" w:fill="FFFFFF"/>
        <w:spacing w:before="0" w:beforeAutospacing="0" w:after="0" w:afterAutospacing="0"/>
        <w:rPr>
          <w:b w:val="0"/>
          <w:bCs w:val="0"/>
          <w:sz w:val="20"/>
          <w:szCs w:val="20"/>
        </w:rPr>
      </w:pPr>
      <w:r w:rsidRPr="00823B5C">
        <w:rPr>
          <w:rStyle w:val="FootnoteReference"/>
          <w:b w:val="0"/>
          <w:bCs w:val="0"/>
          <w:sz w:val="20"/>
          <w:szCs w:val="20"/>
        </w:rPr>
        <w:footnoteRef/>
      </w:r>
      <w:r w:rsidRPr="00823B5C">
        <w:rPr>
          <w:b w:val="0"/>
          <w:bCs w:val="0"/>
          <w:sz w:val="20"/>
          <w:szCs w:val="20"/>
        </w:rPr>
        <w:t xml:space="preserve"> </w:t>
      </w:r>
      <w:r>
        <w:rPr>
          <w:b w:val="0"/>
          <w:bCs w:val="0"/>
          <w:sz w:val="20"/>
          <w:szCs w:val="20"/>
        </w:rPr>
        <w:t xml:space="preserve">For discussion and examples of Gothic </w:t>
      </w:r>
      <w:proofErr w:type="spellStart"/>
      <w:r>
        <w:rPr>
          <w:b w:val="0"/>
          <w:bCs w:val="0"/>
          <w:sz w:val="20"/>
          <w:szCs w:val="20"/>
        </w:rPr>
        <w:t>textura</w:t>
      </w:r>
      <w:proofErr w:type="spellEnd"/>
      <w:r>
        <w:rPr>
          <w:b w:val="0"/>
          <w:bCs w:val="0"/>
          <w:sz w:val="20"/>
          <w:szCs w:val="20"/>
        </w:rPr>
        <w:t xml:space="preserve">, </w:t>
      </w:r>
      <w:r w:rsidRPr="00EB692C">
        <w:rPr>
          <w:b w:val="0"/>
          <w:bCs w:val="0"/>
          <w:sz w:val="20"/>
          <w:szCs w:val="20"/>
        </w:rPr>
        <w:t>including quadrata (</w:t>
      </w:r>
      <w:proofErr w:type="spellStart"/>
      <w:r w:rsidRPr="00EB692C">
        <w:rPr>
          <w:b w:val="0"/>
          <w:bCs w:val="0"/>
          <w:sz w:val="20"/>
          <w:szCs w:val="20"/>
        </w:rPr>
        <w:t>fractus</w:t>
      </w:r>
      <w:proofErr w:type="spellEnd"/>
      <w:proofErr w:type="gramStart"/>
      <w:r w:rsidRPr="00EB692C">
        <w:rPr>
          <w:b w:val="0"/>
          <w:bCs w:val="0"/>
          <w:sz w:val="20"/>
          <w:szCs w:val="20"/>
        </w:rPr>
        <w:t>)</w:t>
      </w:r>
      <w:r>
        <w:rPr>
          <w:b w:val="0"/>
          <w:bCs w:val="0"/>
          <w:sz w:val="20"/>
          <w:szCs w:val="20"/>
        </w:rPr>
        <w:t>,</w:t>
      </w:r>
      <w:r w:rsidRPr="00EB692C">
        <w:rPr>
          <w:b w:val="0"/>
          <w:bCs w:val="0"/>
          <w:sz w:val="20"/>
          <w:szCs w:val="20"/>
        </w:rPr>
        <w:t xml:space="preserve">  see</w:t>
      </w:r>
      <w:proofErr w:type="gramEnd"/>
      <w:r w:rsidRPr="00EB692C">
        <w:rPr>
          <w:b w:val="0"/>
          <w:bCs w:val="0"/>
          <w:sz w:val="20"/>
          <w:szCs w:val="20"/>
        </w:rPr>
        <w:t>: Bernhard Bischoff</w:t>
      </w:r>
      <w:r>
        <w:rPr>
          <w:b w:val="0"/>
          <w:bCs w:val="0"/>
          <w:sz w:val="20"/>
          <w:szCs w:val="20"/>
        </w:rPr>
        <w:t>,</w:t>
      </w:r>
      <w:r w:rsidRPr="00EB692C">
        <w:rPr>
          <w:b w:val="0"/>
          <w:bCs w:val="0"/>
          <w:sz w:val="20"/>
          <w:szCs w:val="20"/>
        </w:rPr>
        <w:t xml:space="preserve"> </w:t>
      </w:r>
      <w:r w:rsidRPr="00EB692C">
        <w:rPr>
          <w:b w:val="0"/>
          <w:bCs w:val="0"/>
          <w:i/>
          <w:iCs/>
          <w:sz w:val="20"/>
          <w:szCs w:val="20"/>
        </w:rPr>
        <w:t xml:space="preserve">Latin Palaeography, </w:t>
      </w:r>
      <w:r w:rsidRPr="00EB692C">
        <w:rPr>
          <w:b w:val="0"/>
          <w:bCs w:val="0"/>
          <w:sz w:val="20"/>
          <w:szCs w:val="20"/>
        </w:rPr>
        <w:t>(Cambridge: Cambridge University Press, 1990</w:t>
      </w:r>
      <w:r>
        <w:rPr>
          <w:b w:val="0"/>
          <w:bCs w:val="0"/>
          <w:sz w:val="20"/>
          <w:szCs w:val="20"/>
        </w:rPr>
        <w:t>)</w:t>
      </w:r>
      <w:r w:rsidRPr="00EB692C">
        <w:rPr>
          <w:b w:val="0"/>
          <w:bCs w:val="0"/>
          <w:i/>
          <w:iCs/>
          <w:sz w:val="20"/>
          <w:szCs w:val="20"/>
        </w:rPr>
        <w:t>.</w:t>
      </w:r>
      <w:r>
        <w:rPr>
          <w:b w:val="0"/>
          <w:bCs w:val="0"/>
          <w:i/>
          <w:iCs/>
          <w:sz w:val="20"/>
          <w:szCs w:val="20"/>
        </w:rPr>
        <w:t>,</w:t>
      </w:r>
      <w:r w:rsidRPr="00EB692C">
        <w:rPr>
          <w:b w:val="0"/>
          <w:bCs w:val="0"/>
          <w:i/>
          <w:iCs/>
          <w:sz w:val="20"/>
          <w:szCs w:val="20"/>
        </w:rPr>
        <w:t xml:space="preserve"> </w:t>
      </w:r>
      <w:r w:rsidRPr="00EB692C">
        <w:rPr>
          <w:b w:val="0"/>
          <w:bCs w:val="0"/>
          <w:sz w:val="20"/>
          <w:szCs w:val="20"/>
        </w:rPr>
        <w:t>p.129;</w:t>
      </w:r>
      <w:r w:rsidRPr="00EB692C">
        <w:rPr>
          <w:b w:val="0"/>
          <w:bCs w:val="0"/>
          <w:i/>
          <w:iCs/>
          <w:sz w:val="20"/>
          <w:szCs w:val="20"/>
        </w:rPr>
        <w:t xml:space="preserve"> </w:t>
      </w:r>
      <w:r w:rsidRPr="00EB692C">
        <w:rPr>
          <w:b w:val="0"/>
          <w:bCs w:val="0"/>
          <w:sz w:val="20"/>
          <w:szCs w:val="20"/>
        </w:rPr>
        <w:t xml:space="preserve">Patricia Lovett, </w:t>
      </w:r>
      <w:r w:rsidRPr="00EB692C">
        <w:rPr>
          <w:b w:val="0"/>
          <w:bCs w:val="0"/>
          <w:i/>
          <w:iCs/>
          <w:sz w:val="20"/>
          <w:szCs w:val="20"/>
        </w:rPr>
        <w:t>The Art and History of Calligraphy,</w:t>
      </w:r>
      <w:r w:rsidRPr="00EB692C">
        <w:rPr>
          <w:b w:val="0"/>
          <w:bCs w:val="0"/>
          <w:sz w:val="20"/>
          <w:szCs w:val="20"/>
        </w:rPr>
        <w:t xml:space="preserve"> (London: The British Library, 2017)., p.19.</w:t>
      </w:r>
    </w:p>
    <w:p w14:paraId="3539F06E" w14:textId="77777777" w:rsidR="00327FD5" w:rsidRPr="00823B5C" w:rsidRDefault="00327FD5" w:rsidP="00327FD5">
      <w:pPr>
        <w:rPr>
          <w:sz w:val="20"/>
          <w:szCs w:val="20"/>
        </w:rPr>
      </w:pPr>
    </w:p>
    <w:p w14:paraId="0AC97B63" w14:textId="77777777" w:rsidR="00327FD5" w:rsidRDefault="00327FD5" w:rsidP="00327FD5">
      <w:pPr>
        <w:pStyle w:val="FootnoteText"/>
      </w:pPr>
    </w:p>
  </w:footnote>
  <w:footnote w:id="14">
    <w:p w14:paraId="5708D091" w14:textId="628E5180" w:rsidR="00FA4675" w:rsidRDefault="00FA4675">
      <w:pPr>
        <w:pStyle w:val="FootnoteText"/>
      </w:pPr>
      <w:r>
        <w:rPr>
          <w:rStyle w:val="FootnoteReference"/>
        </w:rPr>
        <w:footnoteRef/>
      </w:r>
      <w:r>
        <w:t xml:space="preserve"> </w:t>
      </w:r>
      <w:r w:rsidR="00F11012">
        <w:t>See Matthew 1:6-16 and Luke 2:4-7.</w:t>
      </w:r>
    </w:p>
  </w:footnote>
  <w:footnote w:id="15">
    <w:p w14:paraId="0B5766C4" w14:textId="1AC1E39E" w:rsidR="00065D89" w:rsidRDefault="00065D89" w:rsidP="00065D89">
      <w:pPr>
        <w:pStyle w:val="FootnoteText"/>
      </w:pPr>
      <w:r>
        <w:rPr>
          <w:rStyle w:val="FootnoteReference"/>
        </w:rPr>
        <w:footnoteRef/>
      </w:r>
      <w:r>
        <w:t xml:space="preserve"> See Genesis </w:t>
      </w:r>
      <w:proofErr w:type="gramStart"/>
      <w:r>
        <w:t>1:26  “</w:t>
      </w:r>
      <w:proofErr w:type="gramEnd"/>
      <w:r>
        <w:t xml:space="preserve">She will crush thy head” </w:t>
      </w:r>
      <w:r w:rsidR="00F11012">
        <w:t>(</w:t>
      </w:r>
      <w:r>
        <w:t>Vulgate</w:t>
      </w:r>
      <w:r w:rsidR="00F11012">
        <w:t>)</w:t>
      </w:r>
      <w:r>
        <w:t xml:space="preserve">. </w:t>
      </w:r>
    </w:p>
  </w:footnote>
  <w:footnote w:id="16">
    <w:p w14:paraId="330E2E77" w14:textId="77777777" w:rsidR="00065D89" w:rsidRDefault="00065D89" w:rsidP="00065D89">
      <w:pPr>
        <w:pStyle w:val="FootnoteText"/>
      </w:pPr>
      <w:r>
        <w:rPr>
          <w:rStyle w:val="FootnoteReference"/>
        </w:rPr>
        <w:footnoteRef/>
      </w:r>
      <w:r>
        <w:t xml:space="preserve"> For fol. 8v see </w:t>
      </w:r>
      <w:r w:rsidRPr="00B27FAF">
        <w:t>https://www.fitzmuseum.cam.ac.uk/illuminated/manuscript/discover/the-macclesfield-psalter/folio/folio-8v-460/section/panel-intro</w:t>
      </w:r>
    </w:p>
  </w:footnote>
  <w:footnote w:id="17">
    <w:p w14:paraId="719D9A19" w14:textId="77777777" w:rsidR="0024225E" w:rsidRPr="00055FB3" w:rsidRDefault="0024225E" w:rsidP="0024225E">
      <w:pPr>
        <w:pStyle w:val="FootnoteText"/>
      </w:pPr>
      <w:r w:rsidRPr="00055FB3">
        <w:rPr>
          <w:rStyle w:val="FootnoteReference"/>
        </w:rPr>
        <w:footnoteRef/>
      </w:r>
      <w:r w:rsidRPr="00055FB3">
        <w:t xml:space="preserve"> Panayotova, </w:t>
      </w:r>
      <w:r w:rsidRPr="00055FB3">
        <w:rPr>
          <w:i/>
          <w:iCs/>
        </w:rPr>
        <w:t>Macclesfield Psalter,</w:t>
      </w:r>
      <w:r w:rsidRPr="00055FB3">
        <w:t xml:space="preserve"> p.14.</w:t>
      </w:r>
    </w:p>
  </w:footnote>
  <w:footnote w:id="18">
    <w:p w14:paraId="688BC7A8" w14:textId="27F57C1C" w:rsidR="0024225E" w:rsidRDefault="0024225E">
      <w:pPr>
        <w:pStyle w:val="FootnoteText"/>
      </w:pPr>
      <w:r>
        <w:rPr>
          <w:rStyle w:val="FootnoteReference"/>
        </w:rPr>
        <w:footnoteRef/>
      </w:r>
      <w:r>
        <w:t xml:space="preserve"> For example, the </w:t>
      </w:r>
      <w:proofErr w:type="spellStart"/>
      <w:r>
        <w:rPr>
          <w:i/>
          <w:iCs/>
        </w:rPr>
        <w:t>Schedula</w:t>
      </w:r>
      <w:proofErr w:type="spellEnd"/>
      <w:r>
        <w:t xml:space="preserve"> of Theophilus </w:t>
      </w:r>
      <w:proofErr w:type="spellStart"/>
      <w:r>
        <w:t>Presbytr</w:t>
      </w:r>
      <w:proofErr w:type="spellEnd"/>
      <w:r>
        <w:t>, referred to in Pana</w:t>
      </w:r>
      <w:r w:rsidR="00997570">
        <w:t>y</w:t>
      </w:r>
      <w:r>
        <w:t>o</w:t>
      </w:r>
      <w:r w:rsidR="00997570">
        <w:t>t</w:t>
      </w:r>
      <w:r>
        <w:t xml:space="preserve">ova, </w:t>
      </w:r>
      <w:r>
        <w:rPr>
          <w:i/>
          <w:iCs/>
        </w:rPr>
        <w:t xml:space="preserve">Colour. </w:t>
      </w:r>
      <w:r>
        <w:t>pp.89-9</w:t>
      </w:r>
      <w:r w:rsidR="00997570">
        <w:t>6</w:t>
      </w:r>
      <w:r>
        <w:t>.</w:t>
      </w:r>
    </w:p>
  </w:footnote>
  <w:footnote w:id="19">
    <w:p w14:paraId="686E2215" w14:textId="1C8A585F" w:rsidR="0024225E" w:rsidRDefault="0024225E">
      <w:pPr>
        <w:pStyle w:val="FootnoteText"/>
      </w:pPr>
      <w:r>
        <w:rPr>
          <w:rStyle w:val="FootnoteReference"/>
        </w:rPr>
        <w:footnoteRef/>
      </w:r>
      <w:r>
        <w:t xml:space="preserve"> </w:t>
      </w:r>
      <w:r w:rsidR="00997570">
        <w:t xml:space="preserve">Panayotova, </w:t>
      </w:r>
      <w:r w:rsidR="00997570">
        <w:rPr>
          <w:i/>
          <w:iCs/>
        </w:rPr>
        <w:t xml:space="preserve">Colour. </w:t>
      </w:r>
      <w:r w:rsidR="00997570">
        <w:t>p.90.</w:t>
      </w:r>
    </w:p>
  </w:footnote>
  <w:footnote w:id="20">
    <w:p w14:paraId="5185085F" w14:textId="05E74983" w:rsidR="008351E8" w:rsidRDefault="008351E8" w:rsidP="008351E8">
      <w:pPr>
        <w:pStyle w:val="FootnoteText"/>
        <w:rPr>
          <w:rFonts w:cs="Times New Roman"/>
          <w:color w:val="000000"/>
          <w:szCs w:val="26"/>
        </w:rPr>
      </w:pPr>
      <w:r>
        <w:rPr>
          <w:rStyle w:val="FootnoteReference"/>
        </w:rPr>
        <w:footnoteRef/>
      </w:r>
      <w:r>
        <w:t xml:space="preserve"> The original manuscripts are the </w:t>
      </w:r>
      <w:r w:rsidRPr="00481BC8">
        <w:rPr>
          <w:rFonts w:cs="Times New Roman"/>
          <w:color w:val="000000"/>
          <w:szCs w:val="26"/>
        </w:rPr>
        <w:t>Gorleston Psalter (c1320) (London, British Library, Add. MS49622</w:t>
      </w:r>
      <w:proofErr w:type="gramStart"/>
      <w:r w:rsidRPr="00481BC8">
        <w:rPr>
          <w:rFonts w:cs="Times New Roman"/>
          <w:color w:val="000000"/>
          <w:szCs w:val="26"/>
        </w:rPr>
        <w:t>)</w:t>
      </w:r>
      <w:r w:rsidR="00737793">
        <w:rPr>
          <w:rFonts w:cs="Times New Roman"/>
          <w:color w:val="000000"/>
          <w:szCs w:val="26"/>
        </w:rPr>
        <w:t xml:space="preserve"> </w:t>
      </w:r>
      <w:r w:rsidRPr="00481BC8">
        <w:rPr>
          <w:rFonts w:cs="Times New Roman"/>
          <w:color w:val="000000"/>
          <w:szCs w:val="26"/>
        </w:rPr>
        <w:t>;</w:t>
      </w:r>
      <w:proofErr w:type="gramEnd"/>
      <w:r w:rsidRPr="00481BC8">
        <w:rPr>
          <w:rFonts w:cs="Times New Roman"/>
          <w:color w:val="000000"/>
          <w:szCs w:val="26"/>
        </w:rPr>
        <w:t xml:space="preserve"> Douai Psalter (c1330) (Douai, Bibliothèque municipale, MS 171) ; Stowe Breviary (1325) (London, British Library, MS Stowe 12). </w:t>
      </w:r>
      <w:r w:rsidR="00737793">
        <w:rPr>
          <w:rFonts w:cs="Times New Roman"/>
          <w:color w:val="000000"/>
          <w:szCs w:val="26"/>
        </w:rPr>
        <w:t>The Gorleston and Stowe are available online</w:t>
      </w:r>
      <w:r w:rsidR="00A8264B">
        <w:rPr>
          <w:rFonts w:cs="Times New Roman"/>
          <w:color w:val="000000"/>
          <w:szCs w:val="26"/>
        </w:rPr>
        <w:t xml:space="preserve"> (see Bibliography for details).</w:t>
      </w:r>
    </w:p>
    <w:p w14:paraId="779F0CCF" w14:textId="14FBEBE7" w:rsidR="008351E8" w:rsidRPr="008D3C7E" w:rsidRDefault="008351E8" w:rsidP="008351E8">
      <w:pPr>
        <w:pStyle w:val="FootnoteText"/>
      </w:pPr>
      <w:r>
        <w:t xml:space="preserve">These similarities, including conclusions around the developing style of the artists involved in these works down the years, are discussed at length in: Lynda Dennison, </w:t>
      </w:r>
      <w:r>
        <w:rPr>
          <w:i/>
          <w:iCs/>
        </w:rPr>
        <w:t xml:space="preserve">The Technical Mastery of the Macclesfield Psalter a Preliminary Stylistic Appraisal of the </w:t>
      </w:r>
      <w:proofErr w:type="gramStart"/>
      <w:r>
        <w:rPr>
          <w:i/>
          <w:iCs/>
        </w:rPr>
        <w:t>Illuminators</w:t>
      </w:r>
      <w:proofErr w:type="gramEnd"/>
      <w:r>
        <w:rPr>
          <w:i/>
          <w:iCs/>
        </w:rPr>
        <w:t xml:space="preserve"> and their Suggested Origin. Transactions of the Cambridge Bibliographical Society, </w:t>
      </w:r>
      <w:r>
        <w:t xml:space="preserve">2006, Vol. 13, No. 3 (2006), pp. 253-288. See also: </w:t>
      </w:r>
      <w:proofErr w:type="gramStart"/>
      <w:r w:rsidRPr="00481BC8">
        <w:rPr>
          <w:rFonts w:cs="Times New Roman"/>
          <w:color w:val="000000"/>
          <w:szCs w:val="26"/>
        </w:rPr>
        <w:t>Panayotova</w:t>
      </w:r>
      <w:r>
        <w:rPr>
          <w:rFonts w:cs="Times New Roman"/>
          <w:color w:val="000000"/>
          <w:szCs w:val="26"/>
        </w:rPr>
        <w:t xml:space="preserve">, </w:t>
      </w:r>
      <w:r w:rsidRPr="00481BC8">
        <w:rPr>
          <w:rFonts w:cs="Times New Roman"/>
          <w:color w:val="000000"/>
          <w:szCs w:val="26"/>
        </w:rPr>
        <w:t xml:space="preserve"> </w:t>
      </w:r>
      <w:r>
        <w:rPr>
          <w:i/>
          <w:iCs/>
        </w:rPr>
        <w:t>Macclesfield</w:t>
      </w:r>
      <w:proofErr w:type="gramEnd"/>
      <w:r>
        <w:rPr>
          <w:i/>
          <w:iCs/>
        </w:rPr>
        <w:t xml:space="preserve"> Psalter</w:t>
      </w:r>
      <w:r w:rsidR="003853B2">
        <w:rPr>
          <w:i/>
          <w:iCs/>
        </w:rPr>
        <w:t>,</w:t>
      </w:r>
      <w:r w:rsidRPr="00481BC8">
        <w:rPr>
          <w:rFonts w:cs="Times New Roman"/>
          <w:color w:val="000000"/>
          <w:szCs w:val="26"/>
        </w:rPr>
        <w:t xml:space="preserve"> pp.6-14</w:t>
      </w:r>
      <w:r w:rsidR="003853B2">
        <w:rPr>
          <w:rFonts w:cs="Times New Roman"/>
          <w:color w:val="000000"/>
          <w:szCs w:val="26"/>
        </w:rPr>
        <w:t>.</w:t>
      </w:r>
    </w:p>
  </w:footnote>
  <w:footnote w:id="21">
    <w:p w14:paraId="163D3DE3" w14:textId="6A261BE6" w:rsidR="008351E8" w:rsidRPr="008351E8" w:rsidRDefault="008351E8">
      <w:pPr>
        <w:pStyle w:val="FootnoteText"/>
      </w:pPr>
      <w:r>
        <w:rPr>
          <w:rStyle w:val="FootnoteReference"/>
        </w:rPr>
        <w:footnoteRef/>
      </w:r>
      <w:r>
        <w:t xml:space="preserve"> Panayotova, </w:t>
      </w:r>
      <w:r>
        <w:rPr>
          <w:i/>
          <w:iCs/>
        </w:rPr>
        <w:t xml:space="preserve">Macclesfield Psalter, </w:t>
      </w:r>
      <w:r>
        <w:t>p.</w:t>
      </w:r>
      <w:r w:rsidR="003853B2">
        <w:t>6.</w:t>
      </w:r>
    </w:p>
  </w:footnote>
  <w:footnote w:id="22">
    <w:p w14:paraId="2BBB5B69" w14:textId="77777777" w:rsidR="008351E8" w:rsidRPr="00055FB3" w:rsidRDefault="008351E8" w:rsidP="008351E8">
      <w:pPr>
        <w:pStyle w:val="FootnoteText"/>
      </w:pPr>
      <w:r>
        <w:rPr>
          <w:rStyle w:val="FootnoteReference"/>
        </w:rPr>
        <w:footnoteRef/>
      </w:r>
      <w:r>
        <w:t xml:space="preserve"> Whilst </w:t>
      </w:r>
      <w:r w:rsidRPr="00055FB3">
        <w:t>artistic collaboration within 14</w:t>
      </w:r>
      <w:r w:rsidRPr="00055FB3">
        <w:rPr>
          <w:vertAlign w:val="superscript"/>
        </w:rPr>
        <w:t>th</w:t>
      </w:r>
      <w:r w:rsidRPr="00055FB3">
        <w:t xml:space="preserve"> century manuscripts was not unusual, collaboration on a single folio is very much a feature of this </w:t>
      </w:r>
      <w:proofErr w:type="gramStart"/>
      <w:r w:rsidRPr="00055FB3">
        <w:t>particular East</w:t>
      </w:r>
      <w:proofErr w:type="gramEnd"/>
      <w:r w:rsidRPr="00055FB3">
        <w:t xml:space="preserve"> Anglian workshop. See Dennison, </w:t>
      </w:r>
      <w:r w:rsidRPr="00055FB3">
        <w:rPr>
          <w:i/>
          <w:iCs/>
        </w:rPr>
        <w:t>Technical Mastery</w:t>
      </w:r>
      <w:r w:rsidRPr="00055FB3">
        <w:t>, p.254.</w:t>
      </w:r>
    </w:p>
  </w:footnote>
  <w:footnote w:id="23">
    <w:p w14:paraId="4DAE8883" w14:textId="77777777" w:rsidR="008351E8" w:rsidRPr="00055FB3" w:rsidRDefault="008351E8" w:rsidP="008351E8">
      <w:pPr>
        <w:pStyle w:val="FootnoteText"/>
      </w:pPr>
      <w:r w:rsidRPr="00055FB3">
        <w:rPr>
          <w:rStyle w:val="FootnoteReference"/>
        </w:rPr>
        <w:footnoteRef/>
      </w:r>
      <w:r w:rsidRPr="00055FB3">
        <w:t xml:space="preserve"> Dennison, </w:t>
      </w:r>
      <w:r w:rsidRPr="00055FB3">
        <w:rPr>
          <w:i/>
          <w:iCs/>
        </w:rPr>
        <w:t>Technical Mastery</w:t>
      </w:r>
      <w:r w:rsidRPr="00055FB3">
        <w:t>, p.256.</w:t>
      </w:r>
    </w:p>
  </w:footnote>
  <w:footnote w:id="24">
    <w:p w14:paraId="3BB7DA5D" w14:textId="39C4A068" w:rsidR="008351E8" w:rsidRPr="00055FB3" w:rsidRDefault="008351E8" w:rsidP="008351E8">
      <w:pPr>
        <w:pStyle w:val="FootnoteText"/>
        <w:rPr>
          <w:rFonts w:cs="Times New Roman"/>
        </w:rPr>
      </w:pPr>
      <w:r w:rsidRPr="00055FB3">
        <w:rPr>
          <w:rStyle w:val="FootnoteReference"/>
        </w:rPr>
        <w:footnoteRef/>
      </w:r>
      <w:r w:rsidRPr="00055FB3">
        <w:t xml:space="preserve"> Christopher de Hamel in </w:t>
      </w:r>
      <w:r w:rsidR="00055FB3" w:rsidRPr="00055FB3">
        <w:rPr>
          <w:rFonts w:cs="Times New Roman"/>
        </w:rPr>
        <w:t xml:space="preserve">Sotheby’s, </w:t>
      </w:r>
      <w:r w:rsidR="00055FB3" w:rsidRPr="00055FB3">
        <w:rPr>
          <w:rFonts w:cs="Times New Roman"/>
          <w:i/>
          <w:iCs/>
        </w:rPr>
        <w:t xml:space="preserve">Lot 587. </w:t>
      </w:r>
      <w:r w:rsidR="00055FB3" w:rsidRPr="00055FB3">
        <w:rPr>
          <w:rFonts w:cs="Times New Roman"/>
        </w:rPr>
        <w:t>Available online.</w:t>
      </w:r>
    </w:p>
  </w:footnote>
  <w:footnote w:id="25">
    <w:p w14:paraId="3708EA08" w14:textId="68E4CA0B" w:rsidR="00CE7508" w:rsidRPr="00055FB3" w:rsidRDefault="00CE7508" w:rsidP="00CE7508">
      <w:pPr>
        <w:pStyle w:val="FootnoteText"/>
        <w:rPr>
          <w:rFonts w:cs="Times New Roman"/>
        </w:rPr>
      </w:pPr>
      <w:r w:rsidRPr="00055FB3">
        <w:rPr>
          <w:rStyle w:val="FootnoteReference"/>
        </w:rPr>
        <w:footnoteRef/>
      </w:r>
      <w:r w:rsidRPr="00055FB3">
        <w:t xml:space="preserve"> Whilst a discussion of other writing surfaces is beyond the scope of this essay, which is focussed on a single </w:t>
      </w:r>
      <w:r w:rsidRPr="00055FB3">
        <w:rPr>
          <w:rFonts w:cs="Times New Roman"/>
        </w:rPr>
        <w:t xml:space="preserve">manuscript, Bernhard </w:t>
      </w:r>
      <w:proofErr w:type="gramStart"/>
      <w:r w:rsidRPr="00055FB3">
        <w:rPr>
          <w:rFonts w:cs="Times New Roman"/>
        </w:rPr>
        <w:t>Bischoff</w:t>
      </w:r>
      <w:proofErr w:type="gramEnd"/>
      <w:r w:rsidRPr="00055FB3">
        <w:rPr>
          <w:rFonts w:cs="Times New Roman"/>
        </w:rPr>
        <w:t xml:space="preserve"> and Patricia Lovett both provide background to the use and development of papyrus, parchment, </w:t>
      </w:r>
      <w:r w:rsidR="00C60C5E" w:rsidRPr="00055FB3">
        <w:rPr>
          <w:rFonts w:cs="Times New Roman"/>
        </w:rPr>
        <w:t>palimpsest</w:t>
      </w:r>
      <w:r w:rsidRPr="00055FB3">
        <w:rPr>
          <w:rFonts w:cs="Times New Roman"/>
        </w:rPr>
        <w:t xml:space="preserve"> and paper. See Bischoff </w:t>
      </w:r>
      <w:r w:rsidRPr="00055FB3">
        <w:rPr>
          <w:rFonts w:cs="Times New Roman"/>
          <w:i/>
          <w:iCs/>
        </w:rPr>
        <w:t xml:space="preserve">Latin </w:t>
      </w:r>
      <w:proofErr w:type="gramStart"/>
      <w:r w:rsidRPr="00055FB3">
        <w:rPr>
          <w:rFonts w:cs="Times New Roman"/>
          <w:i/>
          <w:iCs/>
        </w:rPr>
        <w:t>Palaeography,</w:t>
      </w:r>
      <w:r w:rsidR="003B0CF9" w:rsidRPr="00055FB3">
        <w:rPr>
          <w:rFonts w:cs="Times New Roman"/>
          <w:i/>
          <w:iCs/>
        </w:rPr>
        <w:t xml:space="preserve"> </w:t>
      </w:r>
      <w:r w:rsidRPr="00055FB3">
        <w:rPr>
          <w:rFonts w:cs="Times New Roman"/>
        </w:rPr>
        <w:t xml:space="preserve"> pp.</w:t>
      </w:r>
      <w:proofErr w:type="gramEnd"/>
      <w:r w:rsidRPr="00055FB3">
        <w:rPr>
          <w:rFonts w:cs="Times New Roman"/>
        </w:rPr>
        <w:t xml:space="preserve">7-19; Patricia Lovett, </w:t>
      </w:r>
      <w:r w:rsidRPr="00055FB3">
        <w:rPr>
          <w:rFonts w:cs="Times New Roman"/>
          <w:i/>
          <w:iCs/>
        </w:rPr>
        <w:t xml:space="preserve">Calligraphy, </w:t>
      </w:r>
      <w:r w:rsidRPr="00055FB3">
        <w:rPr>
          <w:rFonts w:cs="Times New Roman"/>
        </w:rPr>
        <w:t>pp.39-42.</w:t>
      </w:r>
    </w:p>
  </w:footnote>
  <w:footnote w:id="26">
    <w:p w14:paraId="71C3A104" w14:textId="19248B62" w:rsidR="00180FD4" w:rsidRDefault="00180FD4">
      <w:pPr>
        <w:pStyle w:val="FootnoteText"/>
      </w:pPr>
      <w:r>
        <w:rPr>
          <w:rStyle w:val="FootnoteReference"/>
        </w:rPr>
        <w:footnoteRef/>
      </w:r>
      <w:r>
        <w:t xml:space="preserve"> The following description is based on Lovett, </w:t>
      </w:r>
      <w:r>
        <w:rPr>
          <w:i/>
          <w:iCs/>
        </w:rPr>
        <w:t>Calligraphy</w:t>
      </w:r>
      <w:r w:rsidR="000520C1">
        <w:rPr>
          <w:i/>
          <w:iCs/>
        </w:rPr>
        <w:t xml:space="preserve">. </w:t>
      </w:r>
      <w:r w:rsidR="000520C1" w:rsidRPr="000520C1">
        <w:t>pp.39-42</w:t>
      </w:r>
      <w:r w:rsidR="000520C1">
        <w:rPr>
          <w:i/>
          <w:iCs/>
        </w:rPr>
        <w:t xml:space="preserve">. </w:t>
      </w:r>
    </w:p>
  </w:footnote>
  <w:footnote w:id="27">
    <w:p w14:paraId="0E96A50A" w14:textId="3720285E" w:rsidR="00CE7508" w:rsidRPr="00D31B09" w:rsidRDefault="00CE7508" w:rsidP="00D31B09">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rPr>
          <w:sz w:val="20"/>
          <w:szCs w:val="20"/>
        </w:rPr>
      </w:pPr>
      <w:r w:rsidRPr="00D31B09">
        <w:rPr>
          <w:rStyle w:val="FootnoteReference"/>
          <w:sz w:val="20"/>
          <w:szCs w:val="20"/>
        </w:rPr>
        <w:footnoteRef/>
      </w:r>
      <w:r w:rsidRPr="00D31B09">
        <w:rPr>
          <w:sz w:val="20"/>
          <w:szCs w:val="20"/>
        </w:rPr>
        <w:t xml:space="preserve"> Lovett, </w:t>
      </w:r>
      <w:r w:rsidRPr="00D31B09">
        <w:rPr>
          <w:i/>
          <w:iCs/>
          <w:sz w:val="20"/>
          <w:szCs w:val="20"/>
        </w:rPr>
        <w:t>Calligraphy</w:t>
      </w:r>
      <w:r w:rsidR="003B0CF9" w:rsidRPr="00D31B09">
        <w:rPr>
          <w:i/>
          <w:iCs/>
          <w:sz w:val="20"/>
          <w:szCs w:val="20"/>
        </w:rPr>
        <w:t>,</w:t>
      </w:r>
      <w:r w:rsidRPr="00D31B09">
        <w:rPr>
          <w:sz w:val="20"/>
          <w:szCs w:val="20"/>
        </w:rPr>
        <w:t xml:space="preserve"> p.35. </w:t>
      </w:r>
    </w:p>
  </w:footnote>
  <w:footnote w:id="28">
    <w:p w14:paraId="444629CE" w14:textId="7CBCB067" w:rsidR="00CE7508" w:rsidRPr="00B31BC1" w:rsidRDefault="00CE7508" w:rsidP="00CE7508">
      <w:pPr>
        <w:pStyle w:val="FootnoteText"/>
      </w:pPr>
      <w:r w:rsidRPr="00D31B09">
        <w:rPr>
          <w:rStyle w:val="FootnoteReference"/>
          <w:rFonts w:cs="Times New Roman"/>
        </w:rPr>
        <w:footnoteRef/>
      </w:r>
      <w:r w:rsidRPr="00D31B09">
        <w:rPr>
          <w:rFonts w:cs="Times New Roman"/>
        </w:rPr>
        <w:t xml:space="preserve"> </w:t>
      </w:r>
      <w:r w:rsidR="003B0CF9" w:rsidRPr="00D31B09">
        <w:rPr>
          <w:rFonts w:cs="Times New Roman"/>
        </w:rPr>
        <w:t xml:space="preserve">Lovett, </w:t>
      </w:r>
      <w:r w:rsidR="003B0CF9" w:rsidRPr="00D31B09">
        <w:rPr>
          <w:rFonts w:cs="Times New Roman"/>
          <w:i/>
          <w:iCs/>
        </w:rPr>
        <w:t>Calligraphy</w:t>
      </w:r>
      <w:r w:rsidR="003B0CF9" w:rsidRPr="00D31B09">
        <w:rPr>
          <w:rFonts w:cs="Times New Roman"/>
        </w:rPr>
        <w:t xml:space="preserve"> </w:t>
      </w:r>
      <w:r w:rsidRPr="00D31B09">
        <w:rPr>
          <w:rFonts w:cs="Times New Roman"/>
        </w:rPr>
        <w:t>p.42.</w:t>
      </w:r>
    </w:p>
  </w:footnote>
  <w:footnote w:id="29">
    <w:p w14:paraId="1F4594B8" w14:textId="46BFD715" w:rsidR="000A41F7" w:rsidRPr="000A41F7" w:rsidRDefault="000A41F7">
      <w:pPr>
        <w:pStyle w:val="FootnoteText"/>
      </w:pPr>
      <w:r>
        <w:rPr>
          <w:rStyle w:val="FootnoteReference"/>
        </w:rPr>
        <w:footnoteRef/>
      </w:r>
      <w:r>
        <w:t xml:space="preserve"> </w:t>
      </w:r>
      <w:r w:rsidR="00AC59DC" w:rsidRPr="00D31B09">
        <w:rPr>
          <w:rFonts w:cs="Times New Roman"/>
        </w:rPr>
        <w:t xml:space="preserve">Lovett, </w:t>
      </w:r>
      <w:r w:rsidR="00AC59DC" w:rsidRPr="00D31B09">
        <w:rPr>
          <w:rFonts w:cs="Times New Roman"/>
          <w:i/>
          <w:iCs/>
        </w:rPr>
        <w:t>Calligraphy</w:t>
      </w:r>
      <w:r w:rsidR="00AC59DC" w:rsidRPr="00D31B09">
        <w:rPr>
          <w:rFonts w:cs="Times New Roman"/>
        </w:rPr>
        <w:t xml:space="preserve"> p.</w:t>
      </w:r>
      <w:r w:rsidR="00AC59DC">
        <w:rPr>
          <w:rFonts w:cs="Times New Roman"/>
        </w:rPr>
        <w:t>50.</w:t>
      </w:r>
    </w:p>
  </w:footnote>
  <w:footnote w:id="30">
    <w:p w14:paraId="735B028C" w14:textId="473E485E" w:rsidR="00CE7508" w:rsidRPr="00D951D0" w:rsidRDefault="00CE7508" w:rsidP="00CE7508">
      <w:pPr>
        <w:pStyle w:val="FootnoteText"/>
        <w:rPr>
          <w:rFonts w:cs="Times New Roman"/>
        </w:rPr>
      </w:pPr>
      <w:r w:rsidRPr="00D951D0">
        <w:rPr>
          <w:rStyle w:val="FootnoteReference"/>
          <w:rFonts w:cs="Times New Roman"/>
        </w:rPr>
        <w:footnoteRef/>
      </w:r>
      <w:r w:rsidRPr="00D951D0">
        <w:rPr>
          <w:rFonts w:cs="Times New Roman"/>
        </w:rPr>
        <w:t xml:space="preserve"> </w:t>
      </w:r>
      <w:r w:rsidR="00D951D0">
        <w:rPr>
          <w:rFonts w:cs="Times New Roman"/>
        </w:rPr>
        <w:t xml:space="preserve">See </w:t>
      </w:r>
      <w:r w:rsidR="003B0CF9" w:rsidRPr="00D951D0">
        <w:rPr>
          <w:rFonts w:cs="Times New Roman"/>
        </w:rPr>
        <w:t xml:space="preserve">Lovett, </w:t>
      </w:r>
      <w:r w:rsidR="003B0CF9" w:rsidRPr="00D951D0">
        <w:rPr>
          <w:rFonts w:cs="Times New Roman"/>
          <w:i/>
          <w:iCs/>
        </w:rPr>
        <w:t>Calligraphy</w:t>
      </w:r>
      <w:r w:rsidRPr="00D951D0">
        <w:rPr>
          <w:rFonts w:cs="Times New Roman"/>
        </w:rPr>
        <w:t>. p. 46-49.</w:t>
      </w:r>
      <w:r w:rsidR="00D951D0">
        <w:rPr>
          <w:rFonts w:cs="Times New Roman"/>
        </w:rPr>
        <w:t xml:space="preserve"> </w:t>
      </w:r>
      <w:proofErr w:type="gramStart"/>
      <w:r w:rsidR="00D951D0">
        <w:rPr>
          <w:rFonts w:cs="Times New Roman"/>
        </w:rPr>
        <w:t>Also</w:t>
      </w:r>
      <w:proofErr w:type="gramEnd"/>
      <w:r w:rsidR="00D951D0">
        <w:rPr>
          <w:rFonts w:cs="Times New Roman"/>
        </w:rPr>
        <w:t xml:space="preserve"> </w:t>
      </w:r>
      <w:r w:rsidR="003B0CF9" w:rsidRPr="00D951D0">
        <w:rPr>
          <w:rFonts w:cs="Times New Roman"/>
        </w:rPr>
        <w:t xml:space="preserve">Panayotova, </w:t>
      </w:r>
      <w:r w:rsidR="003B0CF9" w:rsidRPr="00D951D0">
        <w:rPr>
          <w:rFonts w:cs="Times New Roman"/>
          <w:i/>
          <w:iCs/>
        </w:rPr>
        <w:t xml:space="preserve">Colour. </w:t>
      </w:r>
      <w:r w:rsidRPr="00D951D0">
        <w:rPr>
          <w:rFonts w:cs="Times New Roman"/>
        </w:rPr>
        <w:t xml:space="preserve"> p36-37, 193-198.</w:t>
      </w:r>
    </w:p>
  </w:footnote>
  <w:footnote w:id="31">
    <w:p w14:paraId="057D9F90" w14:textId="2D16763F" w:rsidR="00CE7508" w:rsidRDefault="00CE7508" w:rsidP="00CE7508">
      <w:pPr>
        <w:pStyle w:val="FootnoteText"/>
        <w:rPr>
          <w:rFonts w:cs="Times New Roman"/>
        </w:rPr>
      </w:pPr>
      <w:r w:rsidRPr="00D951D0">
        <w:rPr>
          <w:rStyle w:val="FootnoteReference"/>
          <w:rFonts w:cs="Times New Roman"/>
        </w:rPr>
        <w:footnoteRef/>
      </w:r>
      <w:r w:rsidRPr="00D951D0">
        <w:rPr>
          <w:rFonts w:cs="Times New Roman"/>
        </w:rPr>
        <w:t xml:space="preserve"> These specialist techniques, namely reflectance spectroscopy and X-ray fluorescence, are discussed in more detail in</w:t>
      </w:r>
      <w:r w:rsidR="003B0CF9" w:rsidRPr="00D951D0">
        <w:rPr>
          <w:rFonts w:cs="Times New Roman"/>
        </w:rPr>
        <w:t>:</w:t>
      </w:r>
      <w:r w:rsidRPr="00D951D0">
        <w:rPr>
          <w:rFonts w:cs="Times New Roman"/>
        </w:rPr>
        <w:t xml:space="preserve"> </w:t>
      </w:r>
      <w:r w:rsidR="003B0CF9" w:rsidRPr="00D951D0">
        <w:rPr>
          <w:rFonts w:cs="Times New Roman"/>
        </w:rPr>
        <w:t xml:space="preserve">Panayotova, </w:t>
      </w:r>
      <w:r w:rsidR="003B0CF9" w:rsidRPr="00D951D0">
        <w:rPr>
          <w:rFonts w:cs="Times New Roman"/>
          <w:i/>
          <w:iCs/>
        </w:rPr>
        <w:t>Colour</w:t>
      </w:r>
      <w:r w:rsidRPr="00D951D0">
        <w:rPr>
          <w:rFonts w:cs="Times New Roman"/>
        </w:rPr>
        <w:t xml:space="preserve"> p.376-9. </w:t>
      </w:r>
    </w:p>
    <w:p w14:paraId="51C31911" w14:textId="77777777" w:rsidR="004203AA" w:rsidRPr="00D951D0" w:rsidRDefault="004203AA" w:rsidP="00CE7508">
      <w:pPr>
        <w:pStyle w:val="FootnoteText"/>
        <w:rPr>
          <w:rFonts w:cs="Times New Roman"/>
        </w:rPr>
      </w:pPr>
    </w:p>
  </w:footnote>
  <w:footnote w:id="32">
    <w:p w14:paraId="3F5EFD9A" w14:textId="44A58B46" w:rsidR="00CE7508" w:rsidRDefault="00CE7508" w:rsidP="00CE7508">
      <w:pPr>
        <w:pStyle w:val="FootnoteText"/>
        <w:rPr>
          <w:rFonts w:cs="Times New Roman"/>
        </w:rPr>
      </w:pPr>
      <w:r w:rsidRPr="00D951D0">
        <w:rPr>
          <w:rStyle w:val="FootnoteReference"/>
          <w:rFonts w:cs="Times New Roman"/>
        </w:rPr>
        <w:footnoteRef/>
      </w:r>
      <w:r w:rsidRPr="00D951D0">
        <w:rPr>
          <w:rFonts w:cs="Times New Roman"/>
        </w:rPr>
        <w:t xml:space="preserve"> </w:t>
      </w:r>
      <w:r w:rsidR="00312500" w:rsidRPr="00D951D0">
        <w:rPr>
          <w:rFonts w:cs="Times New Roman"/>
        </w:rPr>
        <w:t>For more information on the variety</w:t>
      </w:r>
      <w:r w:rsidR="00312500">
        <w:rPr>
          <w:rFonts w:cs="Times New Roman"/>
        </w:rPr>
        <w:t>, sourcing, production</w:t>
      </w:r>
      <w:r w:rsidR="00312500" w:rsidRPr="00D951D0">
        <w:rPr>
          <w:rFonts w:cs="Times New Roman"/>
        </w:rPr>
        <w:t xml:space="preserve"> and usage of </w:t>
      </w:r>
      <w:r w:rsidR="00312500">
        <w:rPr>
          <w:rFonts w:cs="Times New Roman"/>
        </w:rPr>
        <w:t xml:space="preserve">pigments and </w:t>
      </w:r>
      <w:r w:rsidR="00312500" w:rsidRPr="00D951D0">
        <w:rPr>
          <w:rFonts w:cs="Times New Roman"/>
        </w:rPr>
        <w:t xml:space="preserve">binders see: Panayotova, </w:t>
      </w:r>
      <w:r w:rsidR="00312500" w:rsidRPr="00D951D0">
        <w:rPr>
          <w:rFonts w:cs="Times New Roman"/>
          <w:i/>
          <w:iCs/>
        </w:rPr>
        <w:t>Colour.</w:t>
      </w:r>
      <w:r w:rsidR="00312500" w:rsidRPr="00D951D0">
        <w:rPr>
          <w:rFonts w:cs="Times New Roman"/>
        </w:rPr>
        <w:t xml:space="preserve"> pp. 14-73, </w:t>
      </w:r>
      <w:r w:rsidR="00312500">
        <w:rPr>
          <w:rFonts w:cs="Times New Roman"/>
        </w:rPr>
        <w:t xml:space="preserve">89-97, </w:t>
      </w:r>
      <w:r w:rsidR="00312500" w:rsidRPr="00D951D0">
        <w:rPr>
          <w:rFonts w:cs="Times New Roman"/>
        </w:rPr>
        <w:t>108-117</w:t>
      </w:r>
      <w:r w:rsidR="00312500">
        <w:rPr>
          <w:rFonts w:cs="Times New Roman"/>
        </w:rPr>
        <w:t xml:space="preserve">, </w:t>
      </w:r>
      <w:r w:rsidR="00312500" w:rsidRPr="00D951D0">
        <w:rPr>
          <w:rFonts w:cs="Times New Roman"/>
        </w:rPr>
        <w:t>192-219.</w:t>
      </w:r>
      <w:r w:rsidR="00312500">
        <w:rPr>
          <w:rFonts w:cs="Times New Roman"/>
        </w:rPr>
        <w:t xml:space="preserve"> </w:t>
      </w:r>
      <w:r w:rsidR="00312500" w:rsidRPr="00D951D0">
        <w:rPr>
          <w:rFonts w:cs="Times New Roman"/>
        </w:rPr>
        <w:t xml:space="preserve">Ingredients not identified in the Macclesfield Psalter are excluded for the purposes of this essay. It should be noted that worldwide, there were far more sources of colour available than those used in this example. Premium-priced pigments such as Tyrian purple (extracted from </w:t>
      </w:r>
      <w:proofErr w:type="gramStart"/>
      <w:r w:rsidR="00312500" w:rsidRPr="00D951D0">
        <w:rPr>
          <w:rFonts w:cs="Times New Roman"/>
        </w:rPr>
        <w:t>Mediterranean sea</w:t>
      </w:r>
      <w:proofErr w:type="gramEnd"/>
      <w:r w:rsidR="00312500" w:rsidRPr="00D951D0">
        <w:rPr>
          <w:rFonts w:cs="Times New Roman"/>
        </w:rPr>
        <w:t xml:space="preserve"> snails), cinnabar red, ultramarine blue (derived from ground lapis lazuli, mined in Afghanistan) and </w:t>
      </w:r>
      <w:r w:rsidR="00312500" w:rsidRPr="00D951D0">
        <w:rPr>
          <w:rFonts w:cs="Times New Roman"/>
          <w:i/>
          <w:iCs/>
        </w:rPr>
        <w:t>Kermes</w:t>
      </w:r>
      <w:r w:rsidR="00312500" w:rsidRPr="00D951D0">
        <w:rPr>
          <w:rFonts w:cs="Times New Roman"/>
        </w:rPr>
        <w:t xml:space="preserve"> red (from Mediterranean scale insects) were superior and probably available, but perhaps not within budget for this item.</w:t>
      </w:r>
    </w:p>
    <w:p w14:paraId="1DDCDE10" w14:textId="77777777" w:rsidR="004203AA" w:rsidRPr="00D951D0" w:rsidRDefault="004203AA" w:rsidP="00CE7508">
      <w:pPr>
        <w:pStyle w:val="FootnoteText"/>
        <w:rPr>
          <w:rFonts w:cs="Times New Roman"/>
        </w:rPr>
      </w:pPr>
    </w:p>
  </w:footnote>
  <w:footnote w:id="33">
    <w:p w14:paraId="39EF52AB" w14:textId="0EE17264" w:rsidR="00CE7508" w:rsidRDefault="00CE7508" w:rsidP="00312500">
      <w:pPr>
        <w:autoSpaceDE w:val="0"/>
        <w:autoSpaceDN w:val="0"/>
        <w:adjustRightInd w:val="0"/>
        <w:rPr>
          <w:color w:val="000000" w:themeColor="text1"/>
          <w:sz w:val="20"/>
          <w:szCs w:val="30"/>
        </w:rPr>
      </w:pPr>
      <w:r w:rsidRPr="00D951D0">
        <w:rPr>
          <w:rStyle w:val="FootnoteReference"/>
          <w:sz w:val="20"/>
        </w:rPr>
        <w:footnoteRef/>
      </w:r>
      <w:r w:rsidRPr="00D951D0">
        <w:rPr>
          <w:sz w:val="20"/>
        </w:rPr>
        <w:t xml:space="preserve"> For </w:t>
      </w:r>
      <w:r w:rsidRPr="00312500">
        <w:rPr>
          <w:color w:val="000000" w:themeColor="text1"/>
          <w:sz w:val="20"/>
        </w:rPr>
        <w:t xml:space="preserve">methods of production of verdigris, and many other medieval inks and pigments, see </w:t>
      </w:r>
      <w:r w:rsidRPr="00312500">
        <w:rPr>
          <w:color w:val="000000" w:themeColor="text1"/>
          <w:sz w:val="20"/>
          <w:szCs w:val="30"/>
        </w:rPr>
        <w:t>Smith, Cyril Stanley, and John G Hawthorne, ‘</w:t>
      </w:r>
      <w:proofErr w:type="spellStart"/>
      <w:r w:rsidRPr="00312500">
        <w:rPr>
          <w:color w:val="000000" w:themeColor="text1"/>
          <w:sz w:val="20"/>
          <w:szCs w:val="30"/>
        </w:rPr>
        <w:t>Mappae</w:t>
      </w:r>
      <w:proofErr w:type="spellEnd"/>
      <w:r w:rsidRPr="00312500">
        <w:rPr>
          <w:color w:val="000000" w:themeColor="text1"/>
          <w:sz w:val="20"/>
          <w:szCs w:val="30"/>
        </w:rPr>
        <w:t xml:space="preserve"> Clavicula: A Little Key to the World of Medieval Techniques’, </w:t>
      </w:r>
      <w:r w:rsidRPr="00312500">
        <w:rPr>
          <w:i/>
          <w:iCs/>
          <w:color w:val="000000" w:themeColor="text1"/>
          <w:sz w:val="20"/>
          <w:szCs w:val="30"/>
        </w:rPr>
        <w:t>Transactions of the American Philosophical Society</w:t>
      </w:r>
      <w:r w:rsidRPr="00312500">
        <w:rPr>
          <w:color w:val="000000" w:themeColor="text1"/>
          <w:sz w:val="20"/>
          <w:szCs w:val="30"/>
        </w:rPr>
        <w:t xml:space="preserve">, 64.4 (1974), 1–128. For a discussion of </w:t>
      </w:r>
      <w:proofErr w:type="spellStart"/>
      <w:r w:rsidR="00F90072">
        <w:rPr>
          <w:color w:val="000000" w:themeColor="text1"/>
          <w:sz w:val="20"/>
          <w:szCs w:val="30"/>
        </w:rPr>
        <w:t>v</w:t>
      </w:r>
      <w:r w:rsidRPr="00312500">
        <w:rPr>
          <w:color w:val="000000" w:themeColor="text1"/>
          <w:sz w:val="20"/>
          <w:szCs w:val="30"/>
        </w:rPr>
        <w:t>erdigris</w:t>
      </w:r>
      <w:proofErr w:type="spellEnd"/>
      <w:r w:rsidRPr="00312500">
        <w:rPr>
          <w:color w:val="000000" w:themeColor="text1"/>
          <w:sz w:val="20"/>
          <w:szCs w:val="30"/>
        </w:rPr>
        <w:t xml:space="preserve"> and other sources of the colour green, see </w:t>
      </w:r>
      <w:proofErr w:type="spellStart"/>
      <w:r w:rsidR="003B0CF9" w:rsidRPr="00312500">
        <w:rPr>
          <w:color w:val="000000" w:themeColor="text1"/>
          <w:sz w:val="20"/>
        </w:rPr>
        <w:t>Panayotova</w:t>
      </w:r>
      <w:proofErr w:type="spellEnd"/>
      <w:r w:rsidR="003B0CF9" w:rsidRPr="00312500">
        <w:rPr>
          <w:color w:val="000000" w:themeColor="text1"/>
          <w:sz w:val="20"/>
        </w:rPr>
        <w:t xml:space="preserve">, </w:t>
      </w:r>
      <w:r w:rsidR="003B0CF9" w:rsidRPr="00312500">
        <w:rPr>
          <w:i/>
          <w:iCs/>
          <w:color w:val="000000" w:themeColor="text1"/>
          <w:sz w:val="20"/>
        </w:rPr>
        <w:t>Colour</w:t>
      </w:r>
      <w:r w:rsidRPr="00312500">
        <w:rPr>
          <w:color w:val="000000" w:themeColor="text1"/>
          <w:sz w:val="20"/>
          <w:szCs w:val="30"/>
        </w:rPr>
        <w:t>, p.31-32.</w:t>
      </w:r>
    </w:p>
    <w:p w14:paraId="557FBEAD" w14:textId="77777777" w:rsidR="004203AA" w:rsidRPr="00312500" w:rsidRDefault="004203AA" w:rsidP="00312500">
      <w:pPr>
        <w:autoSpaceDE w:val="0"/>
        <w:autoSpaceDN w:val="0"/>
        <w:adjustRightInd w:val="0"/>
        <w:rPr>
          <w:color w:val="2C2C2C"/>
          <w:sz w:val="20"/>
          <w:szCs w:val="30"/>
        </w:rPr>
      </w:pPr>
    </w:p>
  </w:footnote>
  <w:footnote w:id="34">
    <w:p w14:paraId="32FFB6E3" w14:textId="77777777" w:rsidR="005E43EE" w:rsidRPr="00D951D0" w:rsidRDefault="005E43EE" w:rsidP="005E43EE">
      <w:pPr>
        <w:pStyle w:val="FootnoteText"/>
        <w:rPr>
          <w:rFonts w:cs="Times New Roman"/>
        </w:rPr>
      </w:pPr>
      <w:r w:rsidRPr="00D951D0">
        <w:rPr>
          <w:rStyle w:val="FootnoteReference"/>
          <w:rFonts w:cs="Times New Roman"/>
        </w:rPr>
        <w:footnoteRef/>
      </w:r>
      <w:r w:rsidRPr="00D951D0">
        <w:rPr>
          <w:rFonts w:cs="Times New Roman"/>
        </w:rPr>
        <w:t xml:space="preserve"> Thomas J. Schlereth, </w:t>
      </w:r>
      <w:r w:rsidRPr="00D951D0">
        <w:rPr>
          <w:rFonts w:cs="Times New Roman"/>
          <w:i/>
          <w:iCs/>
        </w:rPr>
        <w:t>Material Culture Studies in America.</w:t>
      </w:r>
      <w:r w:rsidRPr="00D951D0">
        <w:rPr>
          <w:rFonts w:cs="Times New Roman"/>
        </w:rPr>
        <w:t xml:space="preserve"> (Nashville: Rowman Altamira, 1983) p.3.</w:t>
      </w:r>
    </w:p>
  </w:footnote>
  <w:footnote w:id="35">
    <w:p w14:paraId="1718036D" w14:textId="704C7E67" w:rsidR="005E43EE" w:rsidRDefault="005E43EE" w:rsidP="005E43EE">
      <w:pPr>
        <w:pStyle w:val="FootnoteText"/>
      </w:pPr>
      <w:r>
        <w:rPr>
          <w:rStyle w:val="FootnoteReference"/>
        </w:rPr>
        <w:footnoteRef/>
      </w:r>
      <w:r>
        <w:t xml:space="preserve"> Duffy explains that the illiterate visual culture reinforced prayer and preaching in spiritual formation. See: </w:t>
      </w:r>
      <w:r w:rsidR="003B0CF9">
        <w:rPr>
          <w:rFonts w:cs="Times New Roman"/>
        </w:rPr>
        <w:t xml:space="preserve">Eamonn </w:t>
      </w:r>
      <w:r w:rsidR="003B0CF9" w:rsidRPr="0063727B">
        <w:rPr>
          <w:rFonts w:eastAsia="Times New Roman" w:cs="Times New Roman"/>
          <w:color w:val="3A3A3A"/>
          <w:shd w:val="clear" w:color="auto" w:fill="FFFFFF"/>
        </w:rPr>
        <w:t>Duffy, </w:t>
      </w:r>
      <w:r w:rsidR="003B0CF9" w:rsidRPr="0063727B">
        <w:rPr>
          <w:rFonts w:eastAsia="Times New Roman" w:cs="Times New Roman"/>
          <w:i/>
          <w:iCs/>
          <w:color w:val="3A3A3A"/>
          <w:shd w:val="clear" w:color="auto" w:fill="FFFFFF"/>
        </w:rPr>
        <w:t xml:space="preserve">The Stripping of the </w:t>
      </w:r>
      <w:proofErr w:type="gramStart"/>
      <w:r w:rsidR="003B0CF9" w:rsidRPr="0063727B">
        <w:rPr>
          <w:rFonts w:eastAsia="Times New Roman" w:cs="Times New Roman"/>
          <w:i/>
          <w:iCs/>
          <w:color w:val="3A3A3A"/>
          <w:shd w:val="clear" w:color="auto" w:fill="FFFFFF"/>
        </w:rPr>
        <w:t>Altars :</w:t>
      </w:r>
      <w:proofErr w:type="gramEnd"/>
      <w:r w:rsidR="003B0CF9" w:rsidRPr="0063727B">
        <w:rPr>
          <w:rFonts w:eastAsia="Times New Roman" w:cs="Times New Roman"/>
          <w:i/>
          <w:iCs/>
          <w:color w:val="3A3A3A"/>
          <w:shd w:val="clear" w:color="auto" w:fill="FFFFFF"/>
        </w:rPr>
        <w:t xml:space="preserve"> Traditional Religion in England, 1400-1580, Second Edition</w:t>
      </w:r>
      <w:r w:rsidR="003B0CF9" w:rsidRPr="0063727B">
        <w:rPr>
          <w:rFonts w:eastAsia="Times New Roman" w:cs="Times New Roman"/>
          <w:color w:val="3A3A3A"/>
          <w:shd w:val="clear" w:color="auto" w:fill="FFFFFF"/>
        </w:rPr>
        <w:t xml:space="preserve">, 2nd ed. (New Haven, CT: Yale University Press,, 2005), </w:t>
      </w:r>
      <w:r>
        <w:t>p62</w:t>
      </w:r>
      <w:r w:rsidR="004203AA">
        <w:t>.</w:t>
      </w:r>
    </w:p>
    <w:p w14:paraId="419A2D27" w14:textId="77777777" w:rsidR="004203AA" w:rsidRDefault="004203AA" w:rsidP="005E43EE">
      <w:pPr>
        <w:pStyle w:val="FootnoteText"/>
      </w:pPr>
    </w:p>
  </w:footnote>
  <w:footnote w:id="36">
    <w:p w14:paraId="0F4821BA" w14:textId="52C31532" w:rsidR="005E43EE" w:rsidRDefault="005E43EE" w:rsidP="005E43EE">
      <w:pPr>
        <w:pStyle w:val="PlainText"/>
        <w:jc w:val="both"/>
        <w:rPr>
          <w:rFonts w:ascii="Times New Roman" w:eastAsia="MS Mincho" w:hAnsi="Times New Roman" w:cs="Times New Roman"/>
          <w:bCs/>
          <w:szCs w:val="24"/>
        </w:rPr>
      </w:pPr>
      <w:r w:rsidRPr="00E8278F">
        <w:rPr>
          <w:rStyle w:val="FootnoteReference"/>
          <w:rFonts w:ascii="Times New Roman" w:hAnsi="Times New Roman"/>
        </w:rPr>
        <w:footnoteRef/>
      </w:r>
      <w:r w:rsidRPr="00E8278F">
        <w:rPr>
          <w:rFonts w:ascii="Times New Roman" w:hAnsi="Times New Roman"/>
        </w:rPr>
        <w:t xml:space="preserve"> </w:t>
      </w:r>
      <w:r w:rsidRPr="00E8278F">
        <w:rPr>
          <w:rFonts w:ascii="Times New Roman" w:eastAsia="MS Mincho" w:hAnsi="Times New Roman" w:cs="Times New Roman"/>
          <w:bCs/>
          <w:szCs w:val="24"/>
        </w:rPr>
        <w:t xml:space="preserve">Backhouse, J, ‘Art and Patronage in Late Medieval England’, </w:t>
      </w:r>
      <w:r w:rsidRPr="00E8278F">
        <w:rPr>
          <w:rFonts w:ascii="Times New Roman" w:eastAsia="MS Mincho" w:hAnsi="Times New Roman" w:cs="Times New Roman"/>
          <w:bCs/>
          <w:i/>
          <w:szCs w:val="24"/>
        </w:rPr>
        <w:t>History Today</w:t>
      </w:r>
      <w:r w:rsidRPr="00E8278F">
        <w:rPr>
          <w:rFonts w:ascii="Times New Roman" w:eastAsia="MS Mincho" w:hAnsi="Times New Roman" w:cs="Times New Roman"/>
          <w:bCs/>
          <w:szCs w:val="24"/>
        </w:rPr>
        <w:t>, 53 (2003), pp.11–19.</w:t>
      </w:r>
    </w:p>
    <w:p w14:paraId="21110BD0" w14:textId="77777777" w:rsidR="004203AA" w:rsidRPr="00E8278F" w:rsidRDefault="004203AA" w:rsidP="005E43EE">
      <w:pPr>
        <w:pStyle w:val="PlainText"/>
        <w:jc w:val="both"/>
        <w:rPr>
          <w:rFonts w:ascii="Times New Roman" w:eastAsia="MS Mincho" w:hAnsi="Times New Roman" w:cs="Times New Roman"/>
          <w:bCs/>
          <w:szCs w:val="24"/>
        </w:rPr>
      </w:pPr>
    </w:p>
  </w:footnote>
  <w:footnote w:id="37">
    <w:p w14:paraId="5D4287BA" w14:textId="77777777" w:rsidR="005E43EE" w:rsidRPr="00595315" w:rsidRDefault="005E43EE" w:rsidP="005E43EE">
      <w:pPr>
        <w:rPr>
          <w:sz w:val="20"/>
          <w:szCs w:val="20"/>
        </w:rPr>
      </w:pPr>
      <w:r w:rsidRPr="00595315">
        <w:rPr>
          <w:rStyle w:val="FootnoteReference"/>
          <w:sz w:val="20"/>
          <w:szCs w:val="20"/>
        </w:rPr>
        <w:footnoteRef/>
      </w:r>
      <w:r w:rsidRPr="00595315">
        <w:rPr>
          <w:sz w:val="20"/>
          <w:szCs w:val="20"/>
        </w:rPr>
        <w:t xml:space="preserve"> Rabbits are discussed further in: Panayatova, </w:t>
      </w:r>
      <w:r w:rsidRPr="00595315">
        <w:rPr>
          <w:i/>
          <w:iCs/>
          <w:sz w:val="20"/>
          <w:szCs w:val="20"/>
        </w:rPr>
        <w:t>Macclesfield Psalter,</w:t>
      </w:r>
      <w:r w:rsidRPr="00595315">
        <w:rPr>
          <w:sz w:val="20"/>
          <w:szCs w:val="20"/>
        </w:rPr>
        <w:t xml:space="preserve"> p.56. Examples </w:t>
      </w:r>
      <w:proofErr w:type="gramStart"/>
      <w:r w:rsidRPr="00595315">
        <w:rPr>
          <w:sz w:val="20"/>
          <w:szCs w:val="20"/>
        </w:rPr>
        <w:t>include  fols</w:t>
      </w:r>
      <w:proofErr w:type="gramEnd"/>
      <w:r w:rsidRPr="00595315">
        <w:rPr>
          <w:sz w:val="20"/>
          <w:szCs w:val="20"/>
        </w:rPr>
        <w:t xml:space="preserve">.15r, 115v and 116v.; The Gorleston Psalter is at: British Library, Add MS 49622, </w:t>
      </w:r>
      <w:r w:rsidRPr="00595315">
        <w:rPr>
          <w:i/>
          <w:iCs/>
          <w:sz w:val="20"/>
          <w:szCs w:val="20"/>
        </w:rPr>
        <w:t>The Gorleston Psalter</w:t>
      </w:r>
      <w:r w:rsidRPr="00595315">
        <w:rPr>
          <w:sz w:val="20"/>
          <w:szCs w:val="20"/>
        </w:rPr>
        <w:t xml:space="preserve">.; For more information about Richard Fitzalan, Earl of Arundel, see: C. </w:t>
      </w:r>
      <w:r w:rsidRPr="00595315">
        <w:rPr>
          <w:color w:val="2A2A2A"/>
          <w:sz w:val="20"/>
          <w:szCs w:val="20"/>
          <w:shd w:val="clear" w:color="auto" w:fill="F2F5F9"/>
        </w:rPr>
        <w:t>Given-Wilson, C.  Fitzalan, Richard, third earl of Arundel and eighth earl of Surrey (c. 1313–1376), soldier, diplomat, and royal councillor. </w:t>
      </w:r>
      <w:r w:rsidRPr="00595315">
        <w:rPr>
          <w:rStyle w:val="Emphasis"/>
          <w:color w:val="2A2A2A"/>
          <w:sz w:val="20"/>
          <w:szCs w:val="20"/>
        </w:rPr>
        <w:t>Oxford Dictionary of National Biography.</w:t>
      </w:r>
      <w:r w:rsidRPr="00595315">
        <w:rPr>
          <w:color w:val="2A2A2A"/>
          <w:sz w:val="20"/>
          <w:szCs w:val="20"/>
          <w:shd w:val="clear" w:color="auto" w:fill="F2F5F9"/>
        </w:rPr>
        <w:t xml:space="preserve"> Retrieved 8 Dec. 2021, from </w:t>
      </w:r>
      <w:hyperlink r:id="rId10" w:history="1">
        <w:r w:rsidRPr="00595315">
          <w:rPr>
            <w:rStyle w:val="Hyperlink"/>
            <w:color w:val="006FB7"/>
            <w:sz w:val="20"/>
            <w:szCs w:val="20"/>
            <w:bdr w:val="none" w:sz="0" w:space="0" w:color="auto" w:frame="1"/>
            <w:shd w:val="clear" w:color="auto" w:fill="FFFFFF"/>
          </w:rPr>
          <w:t>https://doi.org/10.1093/ref:odnb/9534</w:t>
        </w:r>
      </w:hyperlink>
      <w:r w:rsidRPr="00595315">
        <w:rPr>
          <w:sz w:val="20"/>
          <w:szCs w:val="20"/>
        </w:rPr>
        <w:t xml:space="preserve"> .</w:t>
      </w:r>
      <w:r>
        <w:rPr>
          <w:sz w:val="20"/>
          <w:szCs w:val="20"/>
        </w:rPr>
        <w:t xml:space="preserve"> ; </w:t>
      </w:r>
      <w:r w:rsidRPr="00595315">
        <w:rPr>
          <w:sz w:val="20"/>
          <w:szCs w:val="20"/>
        </w:rPr>
        <w:t xml:space="preserve">The de Warennes had long patronised religious foundations and art works in East Anglia. See: English Heritage. History of Castle Acre Priory. </w:t>
      </w:r>
      <w:hyperlink r:id="rId11" w:history="1">
        <w:r w:rsidRPr="00595315">
          <w:rPr>
            <w:rStyle w:val="Hyperlink"/>
            <w:sz w:val="20"/>
            <w:szCs w:val="20"/>
          </w:rPr>
          <w:t>History of Castle Acre Priory | English Heritage (english-heritage.org.uk)</w:t>
        </w:r>
      </w:hyperlink>
      <w:r w:rsidRPr="00595315">
        <w:rPr>
          <w:sz w:val="20"/>
          <w:szCs w:val="20"/>
        </w:rPr>
        <w:t xml:space="preserve"> [accessed 7</w:t>
      </w:r>
      <w:r w:rsidRPr="00595315">
        <w:rPr>
          <w:sz w:val="20"/>
          <w:szCs w:val="20"/>
          <w:vertAlign w:val="superscript"/>
        </w:rPr>
        <w:t>th</w:t>
      </w:r>
      <w:r w:rsidRPr="00595315">
        <w:rPr>
          <w:sz w:val="20"/>
          <w:szCs w:val="20"/>
        </w:rPr>
        <w:t xml:space="preserve"> December 2021]. John de Warenne, Seventh Earl of </w:t>
      </w:r>
      <w:proofErr w:type="gramStart"/>
      <w:r w:rsidRPr="00595315">
        <w:rPr>
          <w:sz w:val="20"/>
          <w:szCs w:val="20"/>
        </w:rPr>
        <w:t>Surrey</w:t>
      </w:r>
      <w:proofErr w:type="gramEnd"/>
      <w:r w:rsidRPr="00595315">
        <w:rPr>
          <w:sz w:val="20"/>
          <w:szCs w:val="20"/>
        </w:rPr>
        <w:t xml:space="preserve"> and Sussex (1286-1347) was a serial adulterer much in need of intercession! See: </w:t>
      </w:r>
      <w:r w:rsidRPr="00595315">
        <w:rPr>
          <w:color w:val="2A2A2A"/>
          <w:sz w:val="20"/>
          <w:szCs w:val="20"/>
          <w:shd w:val="clear" w:color="auto" w:fill="F2F5F9"/>
        </w:rPr>
        <w:t>Scott L. Waugh, "Warenne, John de, seventh earl of Surrey [earl of Surrey and Sussex, Earl Warenne] (1286–1347), magnate." </w:t>
      </w:r>
      <w:r w:rsidRPr="00595315">
        <w:rPr>
          <w:color w:val="2A2A2A"/>
          <w:sz w:val="20"/>
          <w:szCs w:val="20"/>
          <w:u w:val="single"/>
        </w:rPr>
        <w:t>Oxford Dictionary of National Biography</w:t>
      </w:r>
      <w:r w:rsidRPr="00595315">
        <w:rPr>
          <w:color w:val="2A2A2A"/>
          <w:sz w:val="20"/>
          <w:szCs w:val="20"/>
          <w:shd w:val="clear" w:color="auto" w:fill="F2F5F9"/>
        </w:rPr>
        <w:t xml:space="preserve">.  24. Oxford University Press. Date of access 8 Dec. 2021, </w:t>
      </w:r>
      <w:r w:rsidRPr="00595315">
        <w:rPr>
          <w:color w:val="333A42"/>
          <w:sz w:val="20"/>
          <w:szCs w:val="20"/>
          <w:shd w:val="clear" w:color="auto" w:fill="FFFFFF"/>
        </w:rPr>
        <w:t xml:space="preserve"> </w:t>
      </w:r>
      <w:hyperlink r:id="rId12" w:history="1">
        <w:r w:rsidRPr="00595315">
          <w:rPr>
            <w:rStyle w:val="Hyperlink"/>
            <w:color w:val="006FB7"/>
            <w:sz w:val="20"/>
            <w:szCs w:val="20"/>
            <w:bdr w:val="none" w:sz="0" w:space="0" w:color="auto" w:frame="1"/>
            <w:shd w:val="clear" w:color="auto" w:fill="FFFFFF"/>
          </w:rPr>
          <w:t>https://doi.org/10.1093/ref:odnb/28735</w:t>
        </w:r>
      </w:hyperlink>
      <w:r w:rsidRPr="00595315">
        <w:rPr>
          <w:sz w:val="20"/>
          <w:szCs w:val="20"/>
        </w:rPr>
        <w:t xml:space="preserve"> .</w:t>
      </w:r>
    </w:p>
    <w:p w14:paraId="17DC986F" w14:textId="77777777" w:rsidR="005E43EE" w:rsidRPr="00B253C4" w:rsidRDefault="005E43EE" w:rsidP="005E43EE">
      <w:pPr>
        <w:pStyle w:val="FootnoteText"/>
      </w:pPr>
    </w:p>
  </w:footnote>
  <w:footnote w:id="38">
    <w:p w14:paraId="7EEB1D72" w14:textId="2B0C18C3" w:rsidR="00C420ED" w:rsidRPr="00B253C4" w:rsidRDefault="00C420ED" w:rsidP="00C420ED">
      <w:pPr>
        <w:pStyle w:val="FootnoteText"/>
        <w:rPr>
          <w:lang w:val="fi-FI"/>
        </w:rPr>
      </w:pPr>
      <w:r w:rsidRPr="00B253C4">
        <w:rPr>
          <w:rStyle w:val="FootnoteReference"/>
        </w:rPr>
        <w:footnoteRef/>
      </w:r>
      <w:r w:rsidRPr="00B253C4">
        <w:rPr>
          <w:lang w:val="fi-FI"/>
        </w:rPr>
        <w:t xml:space="preserve"> </w:t>
      </w:r>
      <w:proofErr w:type="spellStart"/>
      <w:r w:rsidRPr="00B253C4">
        <w:rPr>
          <w:lang w:val="fi-FI"/>
        </w:rPr>
        <w:t>Panay</w:t>
      </w:r>
      <w:r w:rsidR="00C60C5E">
        <w:rPr>
          <w:lang w:val="fi-FI"/>
        </w:rPr>
        <w:t>o</w:t>
      </w:r>
      <w:r w:rsidRPr="00B253C4">
        <w:rPr>
          <w:lang w:val="fi-FI"/>
        </w:rPr>
        <w:t>tova</w:t>
      </w:r>
      <w:proofErr w:type="spellEnd"/>
      <w:r w:rsidRPr="00B253C4">
        <w:rPr>
          <w:lang w:val="fi-FI"/>
        </w:rPr>
        <w:t xml:space="preserve"> https://www.fitzmuseum.cam.ac.uk/illuminated/manuscript/discover/the-macclesfield-psalter/section/panel-intro/folio/folio-246r/section/panel-intro</w:t>
      </w:r>
    </w:p>
  </w:footnote>
  <w:footnote w:id="39">
    <w:p w14:paraId="1CD59AF3" w14:textId="41B08384" w:rsidR="00C420ED" w:rsidRDefault="00C420ED" w:rsidP="00C420ED">
      <w:pPr>
        <w:pStyle w:val="FootnoteText"/>
      </w:pPr>
      <w:r>
        <w:rPr>
          <w:rStyle w:val="FootnoteReference"/>
        </w:rPr>
        <w:footnoteRef/>
      </w:r>
      <w:r>
        <w:t xml:space="preserve"> </w:t>
      </w:r>
      <w:r w:rsidR="0019584F">
        <w:t>See: 1 John 1:5.</w:t>
      </w:r>
    </w:p>
    <w:p w14:paraId="2BB22922" w14:textId="77777777" w:rsidR="004203AA" w:rsidRDefault="004203AA" w:rsidP="00C420ED">
      <w:pPr>
        <w:pStyle w:val="FootnoteText"/>
      </w:pPr>
    </w:p>
  </w:footnote>
  <w:footnote w:id="40">
    <w:p w14:paraId="49A60B8F" w14:textId="6CE0D072" w:rsidR="00C420ED" w:rsidRDefault="00C420ED" w:rsidP="00C420ED">
      <w:pPr>
        <w:pStyle w:val="FootnoteText"/>
      </w:pPr>
      <w:r>
        <w:rPr>
          <w:rStyle w:val="FootnoteReference"/>
        </w:rPr>
        <w:footnoteRef/>
      </w:r>
      <w:r>
        <w:t xml:space="preserve"> </w:t>
      </w:r>
      <w:r w:rsidR="003B0CF9">
        <w:t xml:space="preserve">Panayotova, </w:t>
      </w:r>
      <w:r w:rsidR="003B0CF9">
        <w:rPr>
          <w:i/>
          <w:iCs/>
        </w:rPr>
        <w:t>Colour.</w:t>
      </w:r>
      <w:r>
        <w:t xml:space="preserve"> p.345</w:t>
      </w:r>
    </w:p>
    <w:p w14:paraId="07A9901E" w14:textId="77777777" w:rsidR="004203AA" w:rsidRDefault="004203AA" w:rsidP="00C420ED">
      <w:pPr>
        <w:pStyle w:val="FootnoteText"/>
      </w:pPr>
    </w:p>
  </w:footnote>
  <w:footnote w:id="41">
    <w:p w14:paraId="02163808" w14:textId="0F0A7531" w:rsidR="00C420ED" w:rsidRDefault="00C420ED" w:rsidP="00370D99">
      <w:r>
        <w:rPr>
          <w:rStyle w:val="FootnoteReference"/>
        </w:rPr>
        <w:footnoteRef/>
      </w:r>
      <w:r w:rsidR="00370D99">
        <w:t xml:space="preserve"> </w:t>
      </w:r>
      <w:r w:rsidR="00370D99" w:rsidRPr="00370D99">
        <w:rPr>
          <w:rFonts w:eastAsiaTheme="minorEastAsia" w:cs="Times New Roman (Body CS)"/>
          <w:sz w:val="20"/>
          <w:szCs w:val="20"/>
        </w:rPr>
        <w:t xml:space="preserve">See: </w:t>
      </w:r>
      <w:r w:rsidRPr="00370D99">
        <w:rPr>
          <w:rFonts w:eastAsiaTheme="minorEastAsia" w:cs="Times New Roman (Body CS)"/>
          <w:sz w:val="20"/>
          <w:szCs w:val="20"/>
        </w:rPr>
        <w:t>John 15</w:t>
      </w:r>
      <w:r w:rsidR="00370D99" w:rsidRPr="00370D99">
        <w:rPr>
          <w:rFonts w:eastAsiaTheme="minorEastAsia" w:cs="Times New Roman (Body CS)"/>
          <w:sz w:val="20"/>
          <w:szCs w:val="20"/>
        </w:rPr>
        <w:t>:5.</w:t>
      </w:r>
      <w:r w:rsidR="00370D99">
        <w:t xml:space="preserve"> </w:t>
      </w:r>
    </w:p>
    <w:p w14:paraId="1F3E854F" w14:textId="77777777" w:rsidR="004203AA" w:rsidRDefault="004203AA" w:rsidP="00370D99"/>
  </w:footnote>
  <w:footnote w:id="42">
    <w:p w14:paraId="600C4064" w14:textId="3C8CFD7E" w:rsidR="002B55FE" w:rsidRDefault="002B55FE">
      <w:pPr>
        <w:pStyle w:val="FootnoteText"/>
        <w:rPr>
          <w:i/>
          <w:iCs/>
        </w:rPr>
      </w:pPr>
      <w:r>
        <w:rPr>
          <w:rStyle w:val="FootnoteReference"/>
        </w:rPr>
        <w:footnoteRef/>
      </w:r>
      <w:r>
        <w:t xml:space="preserve"> These are comprehensively detailed in the Sotheby’s listing. See: Sotheby’s, </w:t>
      </w:r>
      <w:r>
        <w:rPr>
          <w:i/>
          <w:iCs/>
        </w:rPr>
        <w:t>Lot 587</w:t>
      </w:r>
      <w:r w:rsidR="00055FB3">
        <w:rPr>
          <w:i/>
          <w:iCs/>
        </w:rPr>
        <w:t>.</w:t>
      </w:r>
    </w:p>
    <w:p w14:paraId="07E5A3CB" w14:textId="77777777" w:rsidR="004203AA" w:rsidRPr="002B55FE" w:rsidRDefault="004203AA">
      <w:pPr>
        <w:pStyle w:val="FootnoteText"/>
      </w:pPr>
    </w:p>
  </w:footnote>
  <w:footnote w:id="43">
    <w:p w14:paraId="2BF2DE29" w14:textId="0FC94E22" w:rsidR="0019584F" w:rsidRDefault="0019584F" w:rsidP="00370D99">
      <w:pPr>
        <w:rPr>
          <w:color w:val="3A3A3A"/>
          <w:sz w:val="20"/>
          <w:szCs w:val="20"/>
          <w:shd w:val="clear" w:color="auto" w:fill="FFFFFF"/>
        </w:rPr>
      </w:pPr>
      <w:r w:rsidRPr="0063727B">
        <w:rPr>
          <w:rStyle w:val="FootnoteReference"/>
          <w:sz w:val="20"/>
          <w:szCs w:val="20"/>
        </w:rPr>
        <w:footnoteRef/>
      </w:r>
      <w:r w:rsidRPr="0063727B">
        <w:rPr>
          <w:sz w:val="20"/>
          <w:szCs w:val="20"/>
        </w:rPr>
        <w:t xml:space="preserve"> De Hamel refers to both signatures. See </w:t>
      </w:r>
      <w:r w:rsidR="00C60C5E" w:rsidRPr="0063727B">
        <w:rPr>
          <w:sz w:val="20"/>
          <w:szCs w:val="20"/>
        </w:rPr>
        <w:t>Sotheby’s</w:t>
      </w:r>
      <w:r w:rsidRPr="0063727B">
        <w:rPr>
          <w:sz w:val="20"/>
          <w:szCs w:val="20"/>
        </w:rPr>
        <w:t xml:space="preserve">. </w:t>
      </w:r>
      <w:r w:rsidR="00055FB3">
        <w:rPr>
          <w:i/>
          <w:iCs/>
          <w:sz w:val="20"/>
          <w:szCs w:val="20"/>
        </w:rPr>
        <w:t>Lot 587</w:t>
      </w:r>
      <w:r w:rsidRPr="0063727B">
        <w:rPr>
          <w:i/>
          <w:iCs/>
          <w:sz w:val="20"/>
          <w:szCs w:val="20"/>
        </w:rPr>
        <w:t xml:space="preserve">. </w:t>
      </w:r>
      <w:r w:rsidRPr="0063727B">
        <w:rPr>
          <w:sz w:val="20"/>
          <w:szCs w:val="20"/>
        </w:rPr>
        <w:t xml:space="preserve">Available online. Also, devout Catholic </w:t>
      </w:r>
      <w:r w:rsidR="00C60C5E" w:rsidRPr="0063727B">
        <w:rPr>
          <w:sz w:val="20"/>
          <w:szCs w:val="20"/>
        </w:rPr>
        <w:t>practice</w:t>
      </w:r>
      <w:r w:rsidRPr="0063727B">
        <w:rPr>
          <w:sz w:val="20"/>
          <w:szCs w:val="20"/>
        </w:rPr>
        <w:t xml:space="preserve"> remained the norm until the </w:t>
      </w:r>
      <w:r w:rsidR="00B63753">
        <w:rPr>
          <w:sz w:val="20"/>
          <w:szCs w:val="20"/>
        </w:rPr>
        <w:t>Act of Supremacy (1534)</w:t>
      </w:r>
      <w:r w:rsidRPr="0063727B">
        <w:rPr>
          <w:sz w:val="20"/>
          <w:szCs w:val="20"/>
        </w:rPr>
        <w:t xml:space="preserve"> </w:t>
      </w:r>
      <w:r w:rsidR="00B63753">
        <w:rPr>
          <w:sz w:val="20"/>
          <w:szCs w:val="20"/>
        </w:rPr>
        <w:t>demanded</w:t>
      </w:r>
      <w:r w:rsidRPr="0063727B">
        <w:rPr>
          <w:sz w:val="20"/>
          <w:szCs w:val="20"/>
        </w:rPr>
        <w:t xml:space="preserve"> public </w:t>
      </w:r>
      <w:r w:rsidR="00B63753" w:rsidRPr="0063727B">
        <w:rPr>
          <w:sz w:val="20"/>
          <w:szCs w:val="20"/>
        </w:rPr>
        <w:t>acknowledgm</w:t>
      </w:r>
      <w:r w:rsidR="00B63753">
        <w:rPr>
          <w:sz w:val="20"/>
          <w:szCs w:val="20"/>
        </w:rPr>
        <w:t>ent of</w:t>
      </w:r>
      <w:r w:rsidRPr="0063727B">
        <w:rPr>
          <w:sz w:val="20"/>
          <w:szCs w:val="20"/>
        </w:rPr>
        <w:t xml:space="preserve"> the King’s supremacy</w:t>
      </w:r>
      <w:r w:rsidR="00B63753">
        <w:rPr>
          <w:sz w:val="20"/>
          <w:szCs w:val="20"/>
        </w:rPr>
        <w:t xml:space="preserve"> under pain of prosecution</w:t>
      </w:r>
      <w:r w:rsidRPr="0063727B">
        <w:rPr>
          <w:sz w:val="20"/>
          <w:szCs w:val="20"/>
        </w:rPr>
        <w:t xml:space="preserve">. </w:t>
      </w:r>
      <w:r>
        <w:rPr>
          <w:sz w:val="20"/>
          <w:szCs w:val="20"/>
        </w:rPr>
        <w:t xml:space="preserve">See Eamonn </w:t>
      </w:r>
      <w:r w:rsidRPr="0063727B">
        <w:rPr>
          <w:color w:val="3A3A3A"/>
          <w:sz w:val="20"/>
          <w:szCs w:val="20"/>
          <w:shd w:val="clear" w:color="auto" w:fill="FFFFFF"/>
        </w:rPr>
        <w:t>Duffy, </w:t>
      </w:r>
      <w:r w:rsidRPr="0063727B">
        <w:rPr>
          <w:i/>
          <w:iCs/>
          <w:color w:val="3A3A3A"/>
          <w:sz w:val="20"/>
          <w:szCs w:val="20"/>
          <w:shd w:val="clear" w:color="auto" w:fill="FFFFFF"/>
        </w:rPr>
        <w:t>The Stripping of the</w:t>
      </w:r>
      <w:r w:rsidR="003B0CF9">
        <w:rPr>
          <w:i/>
          <w:iCs/>
          <w:color w:val="3A3A3A"/>
          <w:sz w:val="20"/>
          <w:szCs w:val="20"/>
          <w:shd w:val="clear" w:color="auto" w:fill="FFFFFF"/>
        </w:rPr>
        <w:t xml:space="preserve"> Altars.</w:t>
      </w:r>
      <w:r w:rsidRPr="0063727B">
        <w:rPr>
          <w:color w:val="3A3A3A"/>
          <w:sz w:val="20"/>
          <w:szCs w:val="20"/>
          <w:shd w:val="clear" w:color="auto" w:fill="FFFFFF"/>
        </w:rPr>
        <w:t xml:space="preserve"> p.4.</w:t>
      </w:r>
    </w:p>
    <w:p w14:paraId="38C72859" w14:textId="77777777" w:rsidR="004203AA" w:rsidRPr="0063727B" w:rsidRDefault="004203AA" w:rsidP="00370D99">
      <w:pPr>
        <w:rPr>
          <w:sz w:val="20"/>
          <w:szCs w:val="20"/>
        </w:rPr>
      </w:pPr>
    </w:p>
  </w:footnote>
  <w:footnote w:id="44">
    <w:p w14:paraId="1F419A19" w14:textId="4B63A870" w:rsidR="0019584F" w:rsidRDefault="0019584F" w:rsidP="0019584F">
      <w:pPr>
        <w:pStyle w:val="FootnoteText"/>
        <w:rPr>
          <w:rFonts w:cs="Times New Roman"/>
          <w:i/>
          <w:iCs/>
        </w:rPr>
      </w:pPr>
      <w:r w:rsidRPr="0063727B">
        <w:rPr>
          <w:rStyle w:val="FootnoteReference"/>
          <w:rFonts w:cs="Times New Roman"/>
        </w:rPr>
        <w:footnoteRef/>
      </w:r>
      <w:r w:rsidRPr="0063727B">
        <w:rPr>
          <w:rFonts w:cs="Times New Roman"/>
        </w:rPr>
        <w:t xml:space="preserve"> </w:t>
      </w:r>
      <w:r w:rsidR="00C60C5E">
        <w:rPr>
          <w:rFonts w:cs="Times New Roman"/>
        </w:rPr>
        <w:t>Sotheby’s</w:t>
      </w:r>
      <w:r w:rsidR="00370D99">
        <w:rPr>
          <w:rFonts w:cs="Times New Roman"/>
        </w:rPr>
        <w:t xml:space="preserve">, </w:t>
      </w:r>
      <w:r w:rsidR="00370D99">
        <w:rPr>
          <w:rFonts w:cs="Times New Roman"/>
          <w:i/>
          <w:iCs/>
        </w:rPr>
        <w:t>Lot 58</w:t>
      </w:r>
      <w:r w:rsidR="00055FB3">
        <w:rPr>
          <w:rFonts w:cs="Times New Roman"/>
          <w:i/>
          <w:iCs/>
        </w:rPr>
        <w:t>7</w:t>
      </w:r>
      <w:r w:rsidR="00370D99">
        <w:rPr>
          <w:rFonts w:cs="Times New Roman"/>
          <w:i/>
          <w:iCs/>
        </w:rPr>
        <w:t xml:space="preserve">. </w:t>
      </w:r>
    </w:p>
    <w:p w14:paraId="49419CD0" w14:textId="77777777" w:rsidR="004203AA" w:rsidRPr="00370D99" w:rsidRDefault="004203AA" w:rsidP="0019584F">
      <w:pPr>
        <w:pStyle w:val="FootnoteText"/>
        <w:rPr>
          <w:rFonts w:cs="Times New Roman"/>
          <w:i/>
          <w:iCs/>
        </w:rPr>
      </w:pPr>
    </w:p>
  </w:footnote>
  <w:footnote w:id="45">
    <w:p w14:paraId="32C16456" w14:textId="73FF09EC" w:rsidR="0019584F" w:rsidRDefault="0019584F" w:rsidP="0019584F">
      <w:pPr>
        <w:pStyle w:val="FootnoteText"/>
      </w:pPr>
      <w:r w:rsidRPr="00AC59DC">
        <w:rPr>
          <w:rStyle w:val="FootnoteReference"/>
        </w:rPr>
        <w:footnoteRef/>
      </w:r>
      <w:r w:rsidRPr="00AC59DC">
        <w:t xml:space="preserve"> Anthony Watson, Bishop of Chichester (1596-1605). </w:t>
      </w:r>
      <w:r w:rsidR="00F64708">
        <w:t xml:space="preserve">See: </w:t>
      </w:r>
      <w:r w:rsidR="00F64708" w:rsidRPr="00F64708">
        <w:rPr>
          <w:rFonts w:cs="Times New Roman"/>
        </w:rPr>
        <w:t xml:space="preserve">E. B. </w:t>
      </w:r>
      <w:proofErr w:type="spellStart"/>
      <w:r w:rsidR="00F64708" w:rsidRPr="00F64708">
        <w:rPr>
          <w:rFonts w:cs="Times New Roman"/>
        </w:rPr>
        <w:t>Fryde</w:t>
      </w:r>
      <w:proofErr w:type="spellEnd"/>
      <w:r w:rsidR="00F64708" w:rsidRPr="00F64708">
        <w:rPr>
          <w:rFonts w:cs="Times New Roman"/>
        </w:rPr>
        <w:t xml:space="preserve">, D. E. Greenway. </w:t>
      </w:r>
      <w:r w:rsidR="00F64708" w:rsidRPr="00375F2A">
        <w:rPr>
          <w:rFonts w:cs="Times New Roman"/>
        </w:rPr>
        <w:t xml:space="preserve">S. Porter &amp; D. E. Greenway, (eds.), </w:t>
      </w:r>
      <w:r w:rsidR="00F64708" w:rsidRPr="00375F2A">
        <w:rPr>
          <w:rFonts w:cs="Times New Roman"/>
          <w:i/>
          <w:iCs/>
        </w:rPr>
        <w:t>Handbook of British Chronology</w:t>
      </w:r>
      <w:r w:rsidR="00F64708" w:rsidRPr="00375F2A">
        <w:rPr>
          <w:rFonts w:cs="Times New Roman"/>
        </w:rPr>
        <w:t>, Third Edition. (London: Royal Historical Society, 1986). p.</w:t>
      </w:r>
      <w:r w:rsidR="00F64708">
        <w:rPr>
          <w:rFonts w:cs="Times New Roman"/>
        </w:rPr>
        <w:t>2</w:t>
      </w:r>
      <w:r w:rsidR="00F64708" w:rsidRPr="00375F2A">
        <w:rPr>
          <w:rFonts w:cs="Times New Roman"/>
        </w:rPr>
        <w:t>40.</w:t>
      </w:r>
      <w:r w:rsidR="00F64708">
        <w:rPr>
          <w:rFonts w:cs="Times New Roman"/>
        </w:rPr>
        <w:t xml:space="preserve"> </w:t>
      </w:r>
      <w:r w:rsidRPr="00AC59DC">
        <w:t xml:space="preserve">As an Anglican churchman he is more likely to have used the Book of Common Prayer than a Medieval Psalter. </w:t>
      </w:r>
    </w:p>
    <w:p w14:paraId="5EAC69E1" w14:textId="77777777" w:rsidR="004203AA" w:rsidRPr="00AC59DC" w:rsidRDefault="004203AA" w:rsidP="0019584F">
      <w:pPr>
        <w:pStyle w:val="FootnoteText"/>
      </w:pPr>
    </w:p>
  </w:footnote>
  <w:footnote w:id="46">
    <w:p w14:paraId="4DDF5EE7" w14:textId="77777777" w:rsidR="004203AA" w:rsidRDefault="0019584F" w:rsidP="004203AA">
      <w:pPr>
        <w:autoSpaceDE w:val="0"/>
        <w:autoSpaceDN w:val="0"/>
        <w:adjustRightInd w:val="0"/>
        <w:rPr>
          <w:rFonts w:cs="Arial"/>
          <w:bCs/>
          <w:color w:val="262526"/>
          <w:sz w:val="20"/>
          <w:szCs w:val="20"/>
        </w:rPr>
      </w:pPr>
      <w:r w:rsidRPr="00AC59DC">
        <w:rPr>
          <w:rStyle w:val="FootnoteReference"/>
          <w:sz w:val="20"/>
          <w:szCs w:val="20"/>
        </w:rPr>
        <w:footnoteRef/>
      </w:r>
      <w:r w:rsidRPr="00AC59DC">
        <w:rPr>
          <w:sz w:val="20"/>
          <w:szCs w:val="20"/>
        </w:rPr>
        <w:t xml:space="preserve"> Acclaimed physicist and engineer, John Smeaton (1724-92) and the Earl of Macclesfield </w:t>
      </w:r>
      <w:r w:rsidRPr="00AC59DC">
        <w:rPr>
          <w:color w:val="000000"/>
          <w:sz w:val="20"/>
          <w:szCs w:val="20"/>
        </w:rPr>
        <w:t xml:space="preserve">were members of the Royal Society and were in communication. See John Smeaton. (1757), </w:t>
      </w:r>
      <w:r w:rsidRPr="00AC59DC">
        <w:rPr>
          <w:rFonts w:cs="Arial"/>
          <w:bCs/>
          <w:i/>
          <w:iCs/>
          <w:color w:val="262526"/>
          <w:sz w:val="20"/>
          <w:szCs w:val="20"/>
        </w:rPr>
        <w:t>Letter. XXV. An account of the effects of lightning upon the steeple and church of Lestwithiel, Cornwall; in a letter to The Right Honourable the Earl of Macclesfield, President of the R. S. By Mr. John Smeaton, F. R. S,</w:t>
      </w:r>
      <w:r w:rsidRPr="00AC59DC">
        <w:rPr>
          <w:rFonts w:cs="Arial"/>
          <w:bCs/>
          <w:color w:val="262526"/>
          <w:sz w:val="20"/>
          <w:szCs w:val="20"/>
        </w:rPr>
        <w:t xml:space="preserve"> Philosophical Transactions of the Royal Society of London 1 January 1757, Vol. 50 pp. 198-204.</w:t>
      </w:r>
      <w:r w:rsidR="004203AA">
        <w:rPr>
          <w:rFonts w:cs="Arial"/>
          <w:bCs/>
          <w:color w:val="262526"/>
          <w:sz w:val="20"/>
          <w:szCs w:val="20"/>
        </w:rPr>
        <w:t xml:space="preserve"> </w:t>
      </w:r>
    </w:p>
    <w:p w14:paraId="767BF9C8" w14:textId="567AB70B" w:rsidR="0019584F" w:rsidRDefault="004203AA" w:rsidP="004203AA">
      <w:pPr>
        <w:autoSpaceDE w:val="0"/>
        <w:autoSpaceDN w:val="0"/>
        <w:adjustRightInd w:val="0"/>
        <w:rPr>
          <w:sz w:val="20"/>
          <w:szCs w:val="20"/>
        </w:rPr>
      </w:pPr>
      <w:r>
        <w:rPr>
          <w:rFonts w:cs="Arial"/>
          <w:bCs/>
          <w:color w:val="262526"/>
          <w:sz w:val="20"/>
          <w:szCs w:val="20"/>
        </w:rPr>
        <w:t xml:space="preserve">Available at  </w:t>
      </w:r>
      <w:hyperlink r:id="rId13" w:history="1">
        <w:r w:rsidR="0019584F" w:rsidRPr="00AC59DC">
          <w:rPr>
            <w:rFonts w:cs="Arial"/>
            <w:bCs/>
            <w:color w:val="A90024"/>
            <w:sz w:val="20"/>
            <w:szCs w:val="20"/>
            <w:u w:val="single" w:color="A90024"/>
          </w:rPr>
          <w:t>https://doi.org/10.1098/rstl.1757.0026</w:t>
        </w:r>
      </w:hyperlink>
      <w:r>
        <w:rPr>
          <w:color w:val="000000"/>
          <w:sz w:val="20"/>
          <w:szCs w:val="20"/>
        </w:rPr>
        <w:t xml:space="preserve"> </w:t>
      </w:r>
      <w:r w:rsidR="0019584F" w:rsidRPr="00AC59DC">
        <w:rPr>
          <w:sz w:val="20"/>
          <w:szCs w:val="20"/>
        </w:rPr>
        <w:t>[</w:t>
      </w:r>
      <w:r>
        <w:rPr>
          <w:sz w:val="20"/>
          <w:szCs w:val="20"/>
        </w:rPr>
        <w:t>A</w:t>
      </w:r>
      <w:r w:rsidR="0019584F" w:rsidRPr="00AC59DC">
        <w:rPr>
          <w:sz w:val="20"/>
          <w:szCs w:val="20"/>
        </w:rPr>
        <w:t>ccessed 22nd November 2021].</w:t>
      </w:r>
    </w:p>
    <w:p w14:paraId="34719D51" w14:textId="77777777" w:rsidR="004203AA" w:rsidRPr="004203AA" w:rsidRDefault="004203AA" w:rsidP="004203AA">
      <w:pPr>
        <w:autoSpaceDE w:val="0"/>
        <w:autoSpaceDN w:val="0"/>
        <w:adjustRightInd w:val="0"/>
        <w:rPr>
          <w:color w:val="000000"/>
          <w:sz w:val="20"/>
          <w:szCs w:val="20"/>
        </w:rPr>
      </w:pPr>
    </w:p>
  </w:footnote>
  <w:footnote w:id="47">
    <w:p w14:paraId="0D2A6A6A" w14:textId="779C3D37" w:rsidR="0019584F" w:rsidRPr="00AC59DC" w:rsidRDefault="0019584F" w:rsidP="0019584F">
      <w:pPr>
        <w:pStyle w:val="FootnoteText"/>
      </w:pPr>
      <w:r w:rsidRPr="00AC59DC">
        <w:rPr>
          <w:rStyle w:val="FootnoteReference"/>
        </w:rPr>
        <w:footnoteRef/>
      </w:r>
      <w:r w:rsidRPr="00AC59DC">
        <w:t xml:space="preserve"> </w:t>
      </w:r>
      <w:r w:rsidR="00AC59DC" w:rsidRPr="00AC59DC">
        <w:rPr>
          <w:rFonts w:cs="Times New Roman"/>
        </w:rPr>
        <w:t xml:space="preserve">Cambridge, Fitzwilliam Museum, MS 1-2005. Available online with commentary at </w:t>
      </w:r>
      <w:hyperlink r:id="rId14" w:history="1">
        <w:r w:rsidR="00AC59DC" w:rsidRPr="00AC59DC">
          <w:rPr>
            <w:rStyle w:val="Hyperlink"/>
            <w:rFonts w:cs="Times New Roman"/>
          </w:rPr>
          <w:t>https://www.fitzmuseum.cam.ac.uk/illuminated/manuscript/discover/the-macclesfield-psalter/section/make</w:t>
        </w:r>
      </w:hyperlink>
      <w:r w:rsidR="00AC59DC" w:rsidRPr="00AC59DC">
        <w:rPr>
          <w:rFonts w:cs="Times New Roman"/>
        </w:rPr>
        <w:t xml:space="preserve">  [Accessed 8</w:t>
      </w:r>
      <w:r w:rsidR="00AC59DC" w:rsidRPr="00AC59DC">
        <w:rPr>
          <w:rFonts w:cs="Times New Roman"/>
          <w:vertAlign w:val="superscript"/>
        </w:rPr>
        <w:t>th</w:t>
      </w:r>
      <w:r w:rsidR="00AC59DC" w:rsidRPr="00AC59DC">
        <w:rPr>
          <w:rFonts w:cs="Times New Roman"/>
        </w:rPr>
        <w:t xml:space="preserve"> December 2021].</w:t>
      </w:r>
      <w:r w:rsidR="00055FB3" w:rsidRPr="00AC59D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4941835"/>
      <w:docPartObj>
        <w:docPartGallery w:val="Page Numbers (Top of Page)"/>
        <w:docPartUnique/>
      </w:docPartObj>
    </w:sdtPr>
    <w:sdtEndPr>
      <w:rPr>
        <w:rStyle w:val="PageNumber"/>
      </w:rPr>
    </w:sdtEndPr>
    <w:sdtContent>
      <w:p w14:paraId="250C767D" w14:textId="755E406B" w:rsidR="00C44927" w:rsidRDefault="00C44927" w:rsidP="003B1C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E529B" w14:textId="77777777" w:rsidR="00C44927" w:rsidRDefault="00C44927" w:rsidP="00C4492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3453946"/>
      <w:docPartObj>
        <w:docPartGallery w:val="Page Numbers (Top of Page)"/>
        <w:docPartUnique/>
      </w:docPartObj>
    </w:sdtPr>
    <w:sdtEndPr>
      <w:rPr>
        <w:rStyle w:val="PageNumber"/>
      </w:rPr>
    </w:sdtEndPr>
    <w:sdtContent>
      <w:p w14:paraId="443BAE61" w14:textId="17C5F735" w:rsidR="00C44927" w:rsidRDefault="00C44927" w:rsidP="003B1C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2FC5DF" w14:textId="77777777" w:rsidR="00C44927" w:rsidRDefault="00C44927" w:rsidP="00C4492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70C8A"/>
    <w:multiLevelType w:val="hybridMultilevel"/>
    <w:tmpl w:val="73E0D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63E10"/>
    <w:multiLevelType w:val="hybridMultilevel"/>
    <w:tmpl w:val="85BAA2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641559"/>
    <w:multiLevelType w:val="hybridMultilevel"/>
    <w:tmpl w:val="BD248F2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047D0A"/>
    <w:multiLevelType w:val="hybridMultilevel"/>
    <w:tmpl w:val="D01434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AB5AFB"/>
    <w:multiLevelType w:val="hybridMultilevel"/>
    <w:tmpl w:val="CC6C09E2"/>
    <w:lvl w:ilvl="0" w:tplc="B7F840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0E"/>
    <w:rsid w:val="000136A1"/>
    <w:rsid w:val="00033202"/>
    <w:rsid w:val="00036FB3"/>
    <w:rsid w:val="00044ADE"/>
    <w:rsid w:val="000520C1"/>
    <w:rsid w:val="00055FB3"/>
    <w:rsid w:val="00056E75"/>
    <w:rsid w:val="00061FF1"/>
    <w:rsid w:val="00065D89"/>
    <w:rsid w:val="000676CC"/>
    <w:rsid w:val="00070264"/>
    <w:rsid w:val="00083638"/>
    <w:rsid w:val="00095476"/>
    <w:rsid w:val="00096516"/>
    <w:rsid w:val="000A41F7"/>
    <w:rsid w:val="000B6855"/>
    <w:rsid w:val="000B69AC"/>
    <w:rsid w:val="000C78C3"/>
    <w:rsid w:val="001178CA"/>
    <w:rsid w:val="001312F7"/>
    <w:rsid w:val="00132124"/>
    <w:rsid w:val="00142301"/>
    <w:rsid w:val="00142312"/>
    <w:rsid w:val="001457EA"/>
    <w:rsid w:val="00165F23"/>
    <w:rsid w:val="00174EAF"/>
    <w:rsid w:val="00180FD4"/>
    <w:rsid w:val="00187CC7"/>
    <w:rsid w:val="001946D8"/>
    <w:rsid w:val="0019584F"/>
    <w:rsid w:val="001A5F3A"/>
    <w:rsid w:val="001B107D"/>
    <w:rsid w:val="001B291E"/>
    <w:rsid w:val="001B2D3E"/>
    <w:rsid w:val="001B63D9"/>
    <w:rsid w:val="001B7EC4"/>
    <w:rsid w:val="001D64F3"/>
    <w:rsid w:val="001F0910"/>
    <w:rsid w:val="002111FE"/>
    <w:rsid w:val="00230A5F"/>
    <w:rsid w:val="00236AB4"/>
    <w:rsid w:val="0024225E"/>
    <w:rsid w:val="002546F0"/>
    <w:rsid w:val="002721E3"/>
    <w:rsid w:val="00277417"/>
    <w:rsid w:val="00291924"/>
    <w:rsid w:val="002A46F1"/>
    <w:rsid w:val="002A5081"/>
    <w:rsid w:val="002B55FE"/>
    <w:rsid w:val="002C4861"/>
    <w:rsid w:val="002E44CF"/>
    <w:rsid w:val="002E6D70"/>
    <w:rsid w:val="002F3C77"/>
    <w:rsid w:val="00304135"/>
    <w:rsid w:val="00312500"/>
    <w:rsid w:val="00327FD5"/>
    <w:rsid w:val="00333770"/>
    <w:rsid w:val="00344951"/>
    <w:rsid w:val="0035702D"/>
    <w:rsid w:val="0035748E"/>
    <w:rsid w:val="00370D99"/>
    <w:rsid w:val="00372F4C"/>
    <w:rsid w:val="00380010"/>
    <w:rsid w:val="00384D61"/>
    <w:rsid w:val="003853B2"/>
    <w:rsid w:val="003B0CF9"/>
    <w:rsid w:val="003E2DEE"/>
    <w:rsid w:val="003F182B"/>
    <w:rsid w:val="003F66BE"/>
    <w:rsid w:val="004021B1"/>
    <w:rsid w:val="00412EDB"/>
    <w:rsid w:val="004203AA"/>
    <w:rsid w:val="00427028"/>
    <w:rsid w:val="004319CF"/>
    <w:rsid w:val="00431E04"/>
    <w:rsid w:val="00434FFB"/>
    <w:rsid w:val="004353C3"/>
    <w:rsid w:val="004424DE"/>
    <w:rsid w:val="00454105"/>
    <w:rsid w:val="00461629"/>
    <w:rsid w:val="00471ED3"/>
    <w:rsid w:val="00481D3E"/>
    <w:rsid w:val="004873DA"/>
    <w:rsid w:val="004A3CE7"/>
    <w:rsid w:val="004A4F40"/>
    <w:rsid w:val="004B1961"/>
    <w:rsid w:val="004C2A97"/>
    <w:rsid w:val="004C431F"/>
    <w:rsid w:val="004E470F"/>
    <w:rsid w:val="004E7E75"/>
    <w:rsid w:val="005018D1"/>
    <w:rsid w:val="00506EE0"/>
    <w:rsid w:val="005106A7"/>
    <w:rsid w:val="0053554F"/>
    <w:rsid w:val="00552ED0"/>
    <w:rsid w:val="00552FB7"/>
    <w:rsid w:val="00555A23"/>
    <w:rsid w:val="00561B94"/>
    <w:rsid w:val="00571585"/>
    <w:rsid w:val="005755A9"/>
    <w:rsid w:val="0057782A"/>
    <w:rsid w:val="00585EB3"/>
    <w:rsid w:val="00595315"/>
    <w:rsid w:val="00597595"/>
    <w:rsid w:val="005A5CBC"/>
    <w:rsid w:val="005A6851"/>
    <w:rsid w:val="005D2C2D"/>
    <w:rsid w:val="005D7EB9"/>
    <w:rsid w:val="005E43EE"/>
    <w:rsid w:val="005E4AA6"/>
    <w:rsid w:val="005F15A2"/>
    <w:rsid w:val="005F510E"/>
    <w:rsid w:val="00610229"/>
    <w:rsid w:val="006151D8"/>
    <w:rsid w:val="0061654B"/>
    <w:rsid w:val="00634695"/>
    <w:rsid w:val="0063727B"/>
    <w:rsid w:val="006372F9"/>
    <w:rsid w:val="006404CC"/>
    <w:rsid w:val="00676D59"/>
    <w:rsid w:val="00677CAA"/>
    <w:rsid w:val="006828BE"/>
    <w:rsid w:val="006A1B9D"/>
    <w:rsid w:val="006B1381"/>
    <w:rsid w:val="006B67A5"/>
    <w:rsid w:val="00724B9A"/>
    <w:rsid w:val="00737793"/>
    <w:rsid w:val="00752279"/>
    <w:rsid w:val="00776D24"/>
    <w:rsid w:val="00784C1A"/>
    <w:rsid w:val="007A0D64"/>
    <w:rsid w:val="007A0D9A"/>
    <w:rsid w:val="007A2D4C"/>
    <w:rsid w:val="007B0908"/>
    <w:rsid w:val="007D37BB"/>
    <w:rsid w:val="007E1129"/>
    <w:rsid w:val="007E6920"/>
    <w:rsid w:val="007F1C62"/>
    <w:rsid w:val="007F34CF"/>
    <w:rsid w:val="007F7AB3"/>
    <w:rsid w:val="00802AF0"/>
    <w:rsid w:val="008124FD"/>
    <w:rsid w:val="0081375C"/>
    <w:rsid w:val="00823B5C"/>
    <w:rsid w:val="00826358"/>
    <w:rsid w:val="0082680D"/>
    <w:rsid w:val="008351E8"/>
    <w:rsid w:val="008507D1"/>
    <w:rsid w:val="00862047"/>
    <w:rsid w:val="00877479"/>
    <w:rsid w:val="008812E0"/>
    <w:rsid w:val="00881B88"/>
    <w:rsid w:val="0088427A"/>
    <w:rsid w:val="008D00D8"/>
    <w:rsid w:val="008D4163"/>
    <w:rsid w:val="008D423C"/>
    <w:rsid w:val="008E6BB5"/>
    <w:rsid w:val="008F258D"/>
    <w:rsid w:val="009021D3"/>
    <w:rsid w:val="0091564C"/>
    <w:rsid w:val="0092107C"/>
    <w:rsid w:val="00930D0C"/>
    <w:rsid w:val="00934236"/>
    <w:rsid w:val="00941ADB"/>
    <w:rsid w:val="00944625"/>
    <w:rsid w:val="00946856"/>
    <w:rsid w:val="00952E94"/>
    <w:rsid w:val="0095364A"/>
    <w:rsid w:val="00954C71"/>
    <w:rsid w:val="00964DFC"/>
    <w:rsid w:val="0097412C"/>
    <w:rsid w:val="00976E10"/>
    <w:rsid w:val="009824C7"/>
    <w:rsid w:val="00984B0F"/>
    <w:rsid w:val="00986187"/>
    <w:rsid w:val="009861FF"/>
    <w:rsid w:val="00997570"/>
    <w:rsid w:val="009A19E0"/>
    <w:rsid w:val="009B2453"/>
    <w:rsid w:val="009F03D4"/>
    <w:rsid w:val="009F08BC"/>
    <w:rsid w:val="009F4461"/>
    <w:rsid w:val="00A06380"/>
    <w:rsid w:val="00A07C6E"/>
    <w:rsid w:val="00A200A7"/>
    <w:rsid w:val="00A35D05"/>
    <w:rsid w:val="00A57492"/>
    <w:rsid w:val="00A60BBC"/>
    <w:rsid w:val="00A62CD1"/>
    <w:rsid w:val="00A80052"/>
    <w:rsid w:val="00A8264B"/>
    <w:rsid w:val="00AA674B"/>
    <w:rsid w:val="00AB315F"/>
    <w:rsid w:val="00AC59DC"/>
    <w:rsid w:val="00AD6F2B"/>
    <w:rsid w:val="00AE4254"/>
    <w:rsid w:val="00AE64D2"/>
    <w:rsid w:val="00AF67EF"/>
    <w:rsid w:val="00B0227C"/>
    <w:rsid w:val="00B1156F"/>
    <w:rsid w:val="00B17F50"/>
    <w:rsid w:val="00B2359B"/>
    <w:rsid w:val="00B24445"/>
    <w:rsid w:val="00B253C4"/>
    <w:rsid w:val="00B27FAF"/>
    <w:rsid w:val="00B31BC1"/>
    <w:rsid w:val="00B3250E"/>
    <w:rsid w:val="00B3555F"/>
    <w:rsid w:val="00B63753"/>
    <w:rsid w:val="00B7200D"/>
    <w:rsid w:val="00B93376"/>
    <w:rsid w:val="00BB1D87"/>
    <w:rsid w:val="00BE2191"/>
    <w:rsid w:val="00BF3C17"/>
    <w:rsid w:val="00C00ABC"/>
    <w:rsid w:val="00C13C20"/>
    <w:rsid w:val="00C269B2"/>
    <w:rsid w:val="00C30AA4"/>
    <w:rsid w:val="00C3645E"/>
    <w:rsid w:val="00C420ED"/>
    <w:rsid w:val="00C44927"/>
    <w:rsid w:val="00C4563E"/>
    <w:rsid w:val="00C51CC6"/>
    <w:rsid w:val="00C55FF3"/>
    <w:rsid w:val="00C5642C"/>
    <w:rsid w:val="00C60C5E"/>
    <w:rsid w:val="00C6138E"/>
    <w:rsid w:val="00C65FA3"/>
    <w:rsid w:val="00C7655C"/>
    <w:rsid w:val="00C84E99"/>
    <w:rsid w:val="00C92E9C"/>
    <w:rsid w:val="00C961C4"/>
    <w:rsid w:val="00CA213B"/>
    <w:rsid w:val="00CA4945"/>
    <w:rsid w:val="00CB192B"/>
    <w:rsid w:val="00CB1ACC"/>
    <w:rsid w:val="00CC5FDB"/>
    <w:rsid w:val="00CE0A8A"/>
    <w:rsid w:val="00CE6BA8"/>
    <w:rsid w:val="00CE744C"/>
    <w:rsid w:val="00CE7508"/>
    <w:rsid w:val="00CF5476"/>
    <w:rsid w:val="00D23AA5"/>
    <w:rsid w:val="00D31B09"/>
    <w:rsid w:val="00D37815"/>
    <w:rsid w:val="00D416F8"/>
    <w:rsid w:val="00D459ED"/>
    <w:rsid w:val="00D468A2"/>
    <w:rsid w:val="00D54015"/>
    <w:rsid w:val="00D629BE"/>
    <w:rsid w:val="00D64DA5"/>
    <w:rsid w:val="00D70493"/>
    <w:rsid w:val="00D748A8"/>
    <w:rsid w:val="00D80ABB"/>
    <w:rsid w:val="00D861F4"/>
    <w:rsid w:val="00D94E1C"/>
    <w:rsid w:val="00D951D0"/>
    <w:rsid w:val="00DB4C9D"/>
    <w:rsid w:val="00DB4DA5"/>
    <w:rsid w:val="00DC21F7"/>
    <w:rsid w:val="00DD38AF"/>
    <w:rsid w:val="00E02AEA"/>
    <w:rsid w:val="00E1394F"/>
    <w:rsid w:val="00E144FA"/>
    <w:rsid w:val="00E17ED5"/>
    <w:rsid w:val="00E24951"/>
    <w:rsid w:val="00E25A1B"/>
    <w:rsid w:val="00E25AF8"/>
    <w:rsid w:val="00E572B8"/>
    <w:rsid w:val="00E71526"/>
    <w:rsid w:val="00E8278F"/>
    <w:rsid w:val="00EA40C4"/>
    <w:rsid w:val="00EA41DB"/>
    <w:rsid w:val="00EA5CE0"/>
    <w:rsid w:val="00EB4427"/>
    <w:rsid w:val="00EB692C"/>
    <w:rsid w:val="00EC472E"/>
    <w:rsid w:val="00EC6EB6"/>
    <w:rsid w:val="00ED707A"/>
    <w:rsid w:val="00F01423"/>
    <w:rsid w:val="00F11012"/>
    <w:rsid w:val="00F253B3"/>
    <w:rsid w:val="00F349C7"/>
    <w:rsid w:val="00F41EC2"/>
    <w:rsid w:val="00F62412"/>
    <w:rsid w:val="00F64708"/>
    <w:rsid w:val="00F64840"/>
    <w:rsid w:val="00F7543E"/>
    <w:rsid w:val="00F82FC5"/>
    <w:rsid w:val="00F90072"/>
    <w:rsid w:val="00FA04CE"/>
    <w:rsid w:val="00FA4675"/>
    <w:rsid w:val="00FA7AF5"/>
    <w:rsid w:val="00FB3CD4"/>
    <w:rsid w:val="00FB4CAF"/>
    <w:rsid w:val="00FC6419"/>
    <w:rsid w:val="00FC706E"/>
    <w:rsid w:val="00FE2BB8"/>
    <w:rsid w:val="00FE6273"/>
    <w:rsid w:val="00FF02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FB9BE2"/>
  <w14:defaultImageDpi w14:val="32767"/>
  <w15:chartTrackingRefBased/>
  <w15:docId w15:val="{3D1A3D50-72DA-5E44-8398-F4B712A5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Body CS)"/>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7543E"/>
    <w:rPr>
      <w:rFonts w:eastAsia="Times New Roman" w:cs="Times New Roman"/>
    </w:rPr>
  </w:style>
  <w:style w:type="paragraph" w:styleId="Heading1">
    <w:name w:val="heading 1"/>
    <w:basedOn w:val="Normal"/>
    <w:link w:val="Heading1Char"/>
    <w:uiPriority w:val="9"/>
    <w:qFormat/>
    <w:rsid w:val="007A2D4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55A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5A2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3250E"/>
    <w:rPr>
      <w:rFonts w:eastAsiaTheme="minorEastAsia" w:cs="Times New Roman (Body CS)"/>
      <w:sz w:val="20"/>
      <w:szCs w:val="20"/>
    </w:rPr>
  </w:style>
  <w:style w:type="character" w:customStyle="1" w:styleId="FootnoteTextChar">
    <w:name w:val="Footnote Text Char"/>
    <w:basedOn w:val="DefaultParagraphFont"/>
    <w:link w:val="FootnoteText"/>
    <w:uiPriority w:val="99"/>
    <w:rsid w:val="00B3250E"/>
    <w:rPr>
      <w:sz w:val="20"/>
      <w:szCs w:val="20"/>
    </w:rPr>
  </w:style>
  <w:style w:type="character" w:styleId="FootnoteReference">
    <w:name w:val="footnote reference"/>
    <w:basedOn w:val="DefaultParagraphFont"/>
    <w:uiPriority w:val="99"/>
    <w:semiHidden/>
    <w:unhideWhenUsed/>
    <w:rsid w:val="00B3250E"/>
    <w:rPr>
      <w:vertAlign w:val="superscript"/>
    </w:rPr>
  </w:style>
  <w:style w:type="paragraph" w:styleId="ListParagraph">
    <w:name w:val="List Paragraph"/>
    <w:basedOn w:val="Normal"/>
    <w:uiPriority w:val="34"/>
    <w:qFormat/>
    <w:rsid w:val="00B3250E"/>
    <w:pPr>
      <w:ind w:left="720"/>
      <w:contextualSpacing/>
    </w:pPr>
    <w:rPr>
      <w:rFonts w:eastAsiaTheme="minorEastAsia" w:cs="Times New Roman (Body CS)"/>
    </w:rPr>
  </w:style>
  <w:style w:type="character" w:customStyle="1" w:styleId="Heading2Char">
    <w:name w:val="Heading 2 Char"/>
    <w:basedOn w:val="DefaultParagraphFont"/>
    <w:link w:val="Heading2"/>
    <w:uiPriority w:val="9"/>
    <w:rsid w:val="00555A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55A23"/>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3F66BE"/>
    <w:rPr>
      <w:color w:val="0563C1" w:themeColor="hyperlink"/>
      <w:u w:val="single"/>
    </w:rPr>
  </w:style>
  <w:style w:type="character" w:customStyle="1" w:styleId="Heading1Char">
    <w:name w:val="Heading 1 Char"/>
    <w:basedOn w:val="DefaultParagraphFont"/>
    <w:link w:val="Heading1"/>
    <w:uiPriority w:val="9"/>
    <w:rsid w:val="007A2D4C"/>
    <w:rPr>
      <w:rFonts w:eastAsia="Times New Roman" w:cs="Times New Roman"/>
      <w:b/>
      <w:bCs/>
      <w:kern w:val="36"/>
      <w:sz w:val="48"/>
      <w:szCs w:val="48"/>
    </w:rPr>
  </w:style>
  <w:style w:type="character" w:customStyle="1" w:styleId="addmd">
    <w:name w:val="addmd"/>
    <w:basedOn w:val="DefaultParagraphFont"/>
    <w:rsid w:val="007A2D4C"/>
  </w:style>
  <w:style w:type="character" w:styleId="CommentReference">
    <w:name w:val="annotation reference"/>
    <w:basedOn w:val="DefaultParagraphFont"/>
    <w:uiPriority w:val="99"/>
    <w:semiHidden/>
    <w:unhideWhenUsed/>
    <w:rsid w:val="00065D89"/>
    <w:rPr>
      <w:sz w:val="16"/>
      <w:szCs w:val="16"/>
    </w:rPr>
  </w:style>
  <w:style w:type="paragraph" w:styleId="CommentText">
    <w:name w:val="annotation text"/>
    <w:basedOn w:val="Normal"/>
    <w:link w:val="CommentTextChar"/>
    <w:uiPriority w:val="99"/>
    <w:unhideWhenUsed/>
    <w:rsid w:val="00065D89"/>
    <w:rPr>
      <w:rFonts w:eastAsiaTheme="minorEastAsia" w:cs="Times New Roman (Body CS)"/>
      <w:sz w:val="20"/>
      <w:szCs w:val="20"/>
    </w:rPr>
  </w:style>
  <w:style w:type="character" w:customStyle="1" w:styleId="CommentTextChar">
    <w:name w:val="Comment Text Char"/>
    <w:basedOn w:val="DefaultParagraphFont"/>
    <w:link w:val="CommentText"/>
    <w:uiPriority w:val="99"/>
    <w:rsid w:val="00065D89"/>
    <w:rPr>
      <w:sz w:val="20"/>
      <w:szCs w:val="20"/>
    </w:rPr>
  </w:style>
  <w:style w:type="character" w:styleId="UnresolvedMention">
    <w:name w:val="Unresolved Mention"/>
    <w:basedOn w:val="DefaultParagraphFont"/>
    <w:uiPriority w:val="99"/>
    <w:rsid w:val="002A5081"/>
    <w:rPr>
      <w:color w:val="605E5C"/>
      <w:shd w:val="clear" w:color="auto" w:fill="E1DFDD"/>
    </w:rPr>
  </w:style>
  <w:style w:type="paragraph" w:styleId="NormalWeb">
    <w:name w:val="Normal (Web)"/>
    <w:basedOn w:val="Normal"/>
    <w:uiPriority w:val="99"/>
    <w:unhideWhenUsed/>
    <w:rsid w:val="00D23AA5"/>
    <w:pPr>
      <w:spacing w:before="100" w:beforeAutospacing="1" w:after="100" w:afterAutospacing="1"/>
    </w:pPr>
  </w:style>
  <w:style w:type="paragraph" w:styleId="PlainText">
    <w:name w:val="Plain Text"/>
    <w:basedOn w:val="Normal"/>
    <w:link w:val="PlainTextChar"/>
    <w:rsid w:val="00877479"/>
    <w:rPr>
      <w:rFonts w:ascii="Courier New" w:eastAsia="Calibri" w:hAnsi="Courier New" w:cs="Courier New"/>
      <w:sz w:val="20"/>
      <w:szCs w:val="20"/>
      <w:lang w:eastAsia="en-US"/>
    </w:rPr>
  </w:style>
  <w:style w:type="character" w:customStyle="1" w:styleId="PlainTextChar">
    <w:name w:val="Plain Text Char"/>
    <w:basedOn w:val="DefaultParagraphFont"/>
    <w:link w:val="PlainText"/>
    <w:rsid w:val="00877479"/>
    <w:rPr>
      <w:rFonts w:ascii="Courier New" w:eastAsia="Calibri" w:hAnsi="Courier New" w:cs="Courier New"/>
      <w:sz w:val="20"/>
      <w:szCs w:val="20"/>
      <w:lang w:eastAsia="en-US"/>
    </w:rPr>
  </w:style>
  <w:style w:type="character" w:styleId="Emphasis">
    <w:name w:val="Emphasis"/>
    <w:basedOn w:val="DefaultParagraphFont"/>
    <w:uiPriority w:val="20"/>
    <w:qFormat/>
    <w:rsid w:val="0097412C"/>
    <w:rPr>
      <w:i/>
      <w:iCs/>
    </w:rPr>
  </w:style>
  <w:style w:type="character" w:styleId="FollowedHyperlink">
    <w:name w:val="FollowedHyperlink"/>
    <w:basedOn w:val="DefaultParagraphFont"/>
    <w:uiPriority w:val="99"/>
    <w:semiHidden/>
    <w:unhideWhenUsed/>
    <w:rsid w:val="008E6BB5"/>
    <w:rPr>
      <w:color w:val="954F72" w:themeColor="followedHyperlink"/>
      <w:u w:val="single"/>
    </w:rPr>
  </w:style>
  <w:style w:type="character" w:customStyle="1" w:styleId="text">
    <w:name w:val="text"/>
    <w:basedOn w:val="DefaultParagraphFont"/>
    <w:rsid w:val="00370D99"/>
  </w:style>
  <w:style w:type="paragraph" w:styleId="Caption">
    <w:name w:val="caption"/>
    <w:basedOn w:val="Normal"/>
    <w:next w:val="Normal"/>
    <w:uiPriority w:val="35"/>
    <w:unhideWhenUsed/>
    <w:qFormat/>
    <w:rsid w:val="006404CC"/>
    <w:pPr>
      <w:spacing w:after="200"/>
    </w:pPr>
    <w:rPr>
      <w:i/>
      <w:iCs/>
      <w:color w:val="44546A" w:themeColor="text2"/>
      <w:sz w:val="18"/>
      <w:szCs w:val="18"/>
    </w:rPr>
  </w:style>
  <w:style w:type="paragraph" w:styleId="Header">
    <w:name w:val="header"/>
    <w:basedOn w:val="Normal"/>
    <w:link w:val="HeaderChar"/>
    <w:uiPriority w:val="99"/>
    <w:unhideWhenUsed/>
    <w:rsid w:val="00C44927"/>
    <w:pPr>
      <w:tabs>
        <w:tab w:val="center" w:pos="4513"/>
        <w:tab w:val="right" w:pos="9026"/>
      </w:tabs>
    </w:pPr>
  </w:style>
  <w:style w:type="character" w:customStyle="1" w:styleId="HeaderChar">
    <w:name w:val="Header Char"/>
    <w:basedOn w:val="DefaultParagraphFont"/>
    <w:link w:val="Header"/>
    <w:uiPriority w:val="99"/>
    <w:rsid w:val="00C44927"/>
    <w:rPr>
      <w:rFonts w:eastAsia="Times New Roman" w:cs="Times New Roman"/>
    </w:rPr>
  </w:style>
  <w:style w:type="paragraph" w:styleId="Footer">
    <w:name w:val="footer"/>
    <w:basedOn w:val="Normal"/>
    <w:link w:val="FooterChar"/>
    <w:uiPriority w:val="99"/>
    <w:unhideWhenUsed/>
    <w:rsid w:val="00C44927"/>
    <w:pPr>
      <w:tabs>
        <w:tab w:val="center" w:pos="4513"/>
        <w:tab w:val="right" w:pos="9026"/>
      </w:tabs>
    </w:pPr>
  </w:style>
  <w:style w:type="character" w:customStyle="1" w:styleId="FooterChar">
    <w:name w:val="Footer Char"/>
    <w:basedOn w:val="DefaultParagraphFont"/>
    <w:link w:val="Footer"/>
    <w:uiPriority w:val="99"/>
    <w:rsid w:val="00C44927"/>
    <w:rPr>
      <w:rFonts w:eastAsia="Times New Roman" w:cs="Times New Roman"/>
    </w:rPr>
  </w:style>
  <w:style w:type="character" w:styleId="PageNumber">
    <w:name w:val="page number"/>
    <w:basedOn w:val="DefaultParagraphFont"/>
    <w:uiPriority w:val="99"/>
    <w:semiHidden/>
    <w:unhideWhenUsed/>
    <w:rsid w:val="00C44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0638">
      <w:bodyDiv w:val="1"/>
      <w:marLeft w:val="0"/>
      <w:marRight w:val="0"/>
      <w:marTop w:val="0"/>
      <w:marBottom w:val="0"/>
      <w:divBdr>
        <w:top w:val="none" w:sz="0" w:space="0" w:color="auto"/>
        <w:left w:val="none" w:sz="0" w:space="0" w:color="auto"/>
        <w:bottom w:val="none" w:sz="0" w:space="0" w:color="auto"/>
        <w:right w:val="none" w:sz="0" w:space="0" w:color="auto"/>
      </w:divBdr>
    </w:div>
    <w:div w:id="290480998">
      <w:bodyDiv w:val="1"/>
      <w:marLeft w:val="0"/>
      <w:marRight w:val="0"/>
      <w:marTop w:val="0"/>
      <w:marBottom w:val="0"/>
      <w:divBdr>
        <w:top w:val="none" w:sz="0" w:space="0" w:color="auto"/>
        <w:left w:val="none" w:sz="0" w:space="0" w:color="auto"/>
        <w:bottom w:val="none" w:sz="0" w:space="0" w:color="auto"/>
        <w:right w:val="none" w:sz="0" w:space="0" w:color="auto"/>
      </w:divBdr>
    </w:div>
    <w:div w:id="931621220">
      <w:bodyDiv w:val="1"/>
      <w:marLeft w:val="0"/>
      <w:marRight w:val="0"/>
      <w:marTop w:val="0"/>
      <w:marBottom w:val="0"/>
      <w:divBdr>
        <w:top w:val="none" w:sz="0" w:space="0" w:color="auto"/>
        <w:left w:val="none" w:sz="0" w:space="0" w:color="auto"/>
        <w:bottom w:val="none" w:sz="0" w:space="0" w:color="auto"/>
        <w:right w:val="none" w:sz="0" w:space="0" w:color="auto"/>
      </w:divBdr>
    </w:div>
    <w:div w:id="961039207">
      <w:bodyDiv w:val="1"/>
      <w:marLeft w:val="0"/>
      <w:marRight w:val="0"/>
      <w:marTop w:val="0"/>
      <w:marBottom w:val="0"/>
      <w:divBdr>
        <w:top w:val="none" w:sz="0" w:space="0" w:color="auto"/>
        <w:left w:val="none" w:sz="0" w:space="0" w:color="auto"/>
        <w:bottom w:val="none" w:sz="0" w:space="0" w:color="auto"/>
        <w:right w:val="none" w:sz="0" w:space="0" w:color="auto"/>
      </w:divBdr>
    </w:div>
    <w:div w:id="1233538308">
      <w:bodyDiv w:val="1"/>
      <w:marLeft w:val="0"/>
      <w:marRight w:val="0"/>
      <w:marTop w:val="0"/>
      <w:marBottom w:val="0"/>
      <w:divBdr>
        <w:top w:val="none" w:sz="0" w:space="0" w:color="auto"/>
        <w:left w:val="none" w:sz="0" w:space="0" w:color="auto"/>
        <w:bottom w:val="none" w:sz="0" w:space="0" w:color="auto"/>
        <w:right w:val="none" w:sz="0" w:space="0" w:color="auto"/>
      </w:divBdr>
    </w:div>
    <w:div w:id="1494025522">
      <w:bodyDiv w:val="1"/>
      <w:marLeft w:val="0"/>
      <w:marRight w:val="0"/>
      <w:marTop w:val="0"/>
      <w:marBottom w:val="0"/>
      <w:divBdr>
        <w:top w:val="none" w:sz="0" w:space="0" w:color="auto"/>
        <w:left w:val="none" w:sz="0" w:space="0" w:color="auto"/>
        <w:bottom w:val="none" w:sz="0" w:space="0" w:color="auto"/>
        <w:right w:val="none" w:sz="0" w:space="0" w:color="auto"/>
      </w:divBdr>
    </w:div>
    <w:div w:id="1581717262">
      <w:bodyDiv w:val="1"/>
      <w:marLeft w:val="0"/>
      <w:marRight w:val="0"/>
      <w:marTop w:val="0"/>
      <w:marBottom w:val="0"/>
      <w:divBdr>
        <w:top w:val="none" w:sz="0" w:space="0" w:color="auto"/>
        <w:left w:val="none" w:sz="0" w:space="0" w:color="auto"/>
        <w:bottom w:val="none" w:sz="0" w:space="0" w:color="auto"/>
        <w:right w:val="none" w:sz="0" w:space="0" w:color="auto"/>
      </w:divBdr>
    </w:div>
    <w:div w:id="1667516033">
      <w:bodyDiv w:val="1"/>
      <w:marLeft w:val="0"/>
      <w:marRight w:val="0"/>
      <w:marTop w:val="0"/>
      <w:marBottom w:val="0"/>
      <w:divBdr>
        <w:top w:val="none" w:sz="0" w:space="0" w:color="auto"/>
        <w:left w:val="none" w:sz="0" w:space="0" w:color="auto"/>
        <w:bottom w:val="none" w:sz="0" w:space="0" w:color="auto"/>
        <w:right w:val="none" w:sz="0" w:space="0" w:color="auto"/>
      </w:divBdr>
    </w:div>
    <w:div w:id="1713727655">
      <w:bodyDiv w:val="1"/>
      <w:marLeft w:val="0"/>
      <w:marRight w:val="0"/>
      <w:marTop w:val="0"/>
      <w:marBottom w:val="0"/>
      <w:divBdr>
        <w:top w:val="none" w:sz="0" w:space="0" w:color="auto"/>
        <w:left w:val="none" w:sz="0" w:space="0" w:color="auto"/>
        <w:bottom w:val="none" w:sz="0" w:space="0" w:color="auto"/>
        <w:right w:val="none" w:sz="0" w:space="0" w:color="auto"/>
      </w:divBdr>
    </w:div>
    <w:div w:id="1786923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uk/manuscripts/FullDisplay.aspx?ref=Stowe_MS_12" TargetMode="External"/><Relationship Id="rId18" Type="http://schemas.openxmlformats.org/officeDocument/2006/relationships/hyperlink" Target="https://www.cam.ac.uk/news/macclesfield-psalter-saved-for-the-nat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uk/manuscripts/FullDisplay.aspx?ref=add_ms_49622" TargetMode="External"/><Relationship Id="rId17" Type="http://schemas.openxmlformats.org/officeDocument/2006/relationships/hyperlink" Target="News:Macclesfield" TargetMode="External"/><Relationship Id="rId2" Type="http://schemas.openxmlformats.org/officeDocument/2006/relationships/numbering" Target="numbering.xml"/><Relationship Id="rId16" Type="http://schemas.openxmlformats.org/officeDocument/2006/relationships/hyperlink" Target="http://www.sothebys.com/en/auctions/ecatalogue/2004/the-library-of-the-earls-of-macclesfield-removed-from-shirburn-castle-part-3-western-manuscripts-l04242/lot.587.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tzmuseum.cam.ac.uk/illuminated/manuscript/discover/the-macclesfield-psalter/section/make" TargetMode="External"/><Relationship Id="rId5" Type="http://schemas.openxmlformats.org/officeDocument/2006/relationships/webSettings" Target="webSettings.xml"/><Relationship Id="rId15" Type="http://schemas.openxmlformats.org/officeDocument/2006/relationships/hyperlink" Target="https://www.fitzmuseum.cam.ac.uk/illuminated/manuscript/discover/the-macclesfield-psalter/section/make"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ish-heritage.org.uk/visit/places/castle-acre-castle-acre-priory/history/"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fitzmuseum.cam.ac.uk/illuminated/manuscript/discover/the-macclesfield-psalter/make/script-and-textual-contents-41?back=section/make" TargetMode="External"/><Relationship Id="rId13" Type="http://schemas.openxmlformats.org/officeDocument/2006/relationships/hyperlink" Target="https://doi.org/10.1098/rstl.1757.0026" TargetMode="External"/><Relationship Id="rId3" Type="http://schemas.openxmlformats.org/officeDocument/2006/relationships/hyperlink" Target="https://www.cam.ac.uk/news/macclesfield-psalter-saved-for-the-nation" TargetMode="External"/><Relationship Id="rId7" Type="http://schemas.openxmlformats.org/officeDocument/2006/relationships/hyperlink" Target="http://www.sothebys.com/en/auctions/ecatalogue/2004/the-library-of-the-earls-of-macclesfield-removed-from-shirburn-castle-part-3-western-manuscripts-l04242/lot.587.html" TargetMode="External"/><Relationship Id="rId12" Type="http://schemas.openxmlformats.org/officeDocument/2006/relationships/hyperlink" Target="https://doi.org/10.1093/ref:odnb/28735" TargetMode="External"/><Relationship Id="rId2" Type="http://schemas.openxmlformats.org/officeDocument/2006/relationships/hyperlink" Target="News:Macclesfield" TargetMode="External"/><Relationship Id="rId1" Type="http://schemas.openxmlformats.org/officeDocument/2006/relationships/hyperlink" Target="https://www.fitzmuseum.cam.ac.uk/illuminated/manuscript/discover/the-macclesfield-psalter/section/make" TargetMode="External"/><Relationship Id="rId6" Type="http://schemas.openxmlformats.org/officeDocument/2006/relationships/hyperlink" Target="https://www.fitzmuseum.cam.ac.uk/illuminated/manuscript/discover/the-macclesfield-psalter/make/collation-42?back=section/make" TargetMode="External"/><Relationship Id="rId11" Type="http://schemas.openxmlformats.org/officeDocument/2006/relationships/hyperlink" Target="https://www.english-heritage.org.uk/visit/places/castle-acre-castle-acre-priory/history/" TargetMode="External"/><Relationship Id="rId5" Type="http://schemas.openxmlformats.org/officeDocument/2006/relationships/hyperlink" Target="https://www.fitzmuseum.cam.ac.uk/illuminated/manuscript/discover/the-macclesfield-psalter/make/binding-43?back=section/make" TargetMode="External"/><Relationship Id="rId10" Type="http://schemas.openxmlformats.org/officeDocument/2006/relationships/hyperlink" Target="https://doi.org/10.1093/ref:odnb/9534" TargetMode="External"/><Relationship Id="rId4" Type="http://schemas.openxmlformats.org/officeDocument/2006/relationships/hyperlink" Target="https://www.fitzmuseum.cam.ac.uk/illuminated/manuscript/discover/the-macclesfield-psalter/make/physical-description-40?back=section/make" TargetMode="External"/><Relationship Id="rId9" Type="http://schemas.openxmlformats.org/officeDocument/2006/relationships/hyperlink" Target="https://www.fitzmuseum.cam.ac.uk/illuminated/manuscript/discover/the-macclesfield-psalter/make/collation-42?back=section/make" TargetMode="External"/><Relationship Id="rId14" Type="http://schemas.openxmlformats.org/officeDocument/2006/relationships/hyperlink" Target="https://www.fitzmuseum.cam.ac.uk/illuminated/manuscript/discover/the-macclesfield-psalter/section/ma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DA20B-0545-8140-AAE7-81F9C39F8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2336</Words>
  <Characters>13877</Characters>
  <Application>Microsoft Office Word</Application>
  <DocSecurity>0</DocSecurity>
  <Lines>289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wordsworth</dc:creator>
  <cp:keywords/>
  <dc:description/>
  <cp:lastModifiedBy>andrew wordsworth</cp:lastModifiedBy>
  <cp:revision>5</cp:revision>
  <dcterms:created xsi:type="dcterms:W3CDTF">2021-12-09T20:05:00Z</dcterms:created>
  <dcterms:modified xsi:type="dcterms:W3CDTF">2021-12-09T20:27:00Z</dcterms:modified>
</cp:coreProperties>
</file>