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AD7A12" w:rsidP="001E57C1">
            <w:pPr>
              <w:spacing w:before="120" w:after="120"/>
              <w:jc w:val="both"/>
              <w:rPr>
                <w:rFonts w:ascii="Arial" w:hAnsi="Arial" w:cs="Arial"/>
                <w:b/>
                <w:sz w:val="22"/>
                <w:szCs w:val="22"/>
              </w:rPr>
            </w:pPr>
            <w:r>
              <w:rPr>
                <w:rFonts w:ascii="Arial" w:hAnsi="Arial" w:cs="Arial"/>
                <w:b/>
                <w:sz w:val="22"/>
                <w:szCs w:val="22"/>
              </w:rPr>
              <w:t>Marcos Gonazolez Norris</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BD38EE" w:rsidP="00E51AAC">
            <w:pPr>
              <w:spacing w:before="120" w:after="120"/>
              <w:jc w:val="both"/>
              <w:rPr>
                <w:rFonts w:ascii="Arial" w:hAnsi="Arial" w:cs="Arial"/>
                <w:b/>
                <w:sz w:val="22"/>
                <w:szCs w:val="22"/>
              </w:rPr>
            </w:pPr>
            <w:r>
              <w:rPr>
                <w:rFonts w:ascii="Arial" w:hAnsi="Arial" w:cs="Arial"/>
                <w:b/>
                <w:sz w:val="22"/>
                <w:szCs w:val="22"/>
              </w:rPr>
              <w:t>BEng Mechan</w:t>
            </w:r>
            <w:r w:rsidR="00AD7A12">
              <w:rPr>
                <w:rFonts w:ascii="Arial" w:hAnsi="Arial" w:cs="Arial"/>
                <w:b/>
                <w:sz w:val="22"/>
                <w:szCs w:val="22"/>
              </w:rPr>
              <w:t>ical Engineering</w:t>
            </w:r>
          </w:p>
        </w:tc>
      </w:tr>
      <w:tr w:rsidR="008F1308" w:rsidRPr="00A406E5" w:rsidTr="00532685">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BD38EE" w:rsidP="00E51AAC">
            <w:pPr>
              <w:spacing w:before="120" w:after="120"/>
              <w:jc w:val="both"/>
              <w:rPr>
                <w:rFonts w:ascii="Arial" w:hAnsi="Arial" w:cs="Arial"/>
                <w:b/>
                <w:sz w:val="22"/>
                <w:szCs w:val="22"/>
              </w:rPr>
            </w:pPr>
            <w:r>
              <w:rPr>
                <w:rFonts w:ascii="Arial" w:hAnsi="Arial" w:cs="Arial"/>
                <w:b/>
                <w:sz w:val="22"/>
                <w:szCs w:val="22"/>
              </w:rPr>
              <w:t>Group Project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7E5371" w:rsidP="00152E9D">
            <w:pPr>
              <w:spacing w:before="120" w:after="120"/>
              <w:jc w:val="both"/>
              <w:rPr>
                <w:rFonts w:ascii="Arial" w:hAnsi="Arial" w:cs="Arial"/>
                <w:b/>
                <w:sz w:val="22"/>
                <w:szCs w:val="22"/>
              </w:rPr>
            </w:pPr>
            <w:r>
              <w:rPr>
                <w:rFonts w:ascii="Arial" w:hAnsi="Arial" w:cs="Arial"/>
                <w:b/>
                <w:sz w:val="22"/>
                <w:szCs w:val="22"/>
              </w:rPr>
              <w:t>M5X00400</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84B5B"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7E5371" w:rsidP="00E51AAC">
            <w:pPr>
              <w:spacing w:before="120" w:after="120"/>
              <w:jc w:val="both"/>
              <w:rPr>
                <w:rFonts w:ascii="Arial" w:hAnsi="Arial" w:cs="Arial"/>
                <w:b/>
                <w:sz w:val="22"/>
                <w:szCs w:val="22"/>
              </w:rPr>
            </w:pPr>
            <w:r>
              <w:rPr>
                <w:rFonts w:ascii="Arial" w:hAnsi="Arial" w:cs="Arial"/>
                <w:b/>
                <w:sz w:val="22"/>
                <w:szCs w:val="22"/>
              </w:rPr>
              <w:t>Andrew Thorn &amp; Rachel Alexander</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7E5371"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7E5371" w:rsidP="005F0579">
            <w:pPr>
              <w:spacing w:before="120" w:after="120"/>
              <w:jc w:val="both"/>
              <w:rPr>
                <w:rFonts w:ascii="Arial" w:hAnsi="Arial" w:cs="Arial"/>
                <w:b/>
                <w:sz w:val="22"/>
                <w:szCs w:val="22"/>
              </w:rPr>
            </w:pPr>
            <w:r>
              <w:rPr>
                <w:rFonts w:ascii="Arial" w:hAnsi="Arial" w:cs="Arial"/>
                <w:b/>
                <w:sz w:val="22"/>
                <w:szCs w:val="22"/>
              </w:rPr>
              <w:t>Project Criteria</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4B2B57" w:rsidP="00E51AAC">
            <w:pPr>
              <w:spacing w:before="120" w:after="120"/>
              <w:jc w:val="both"/>
              <w:rPr>
                <w:rFonts w:ascii="Arial" w:hAnsi="Arial" w:cs="Arial"/>
                <w:b/>
                <w:sz w:val="22"/>
                <w:szCs w:val="22"/>
              </w:rPr>
            </w:pPr>
            <w:r>
              <w:rPr>
                <w:rFonts w:ascii="Arial" w:hAnsi="Arial" w:cs="Arial"/>
                <w:b/>
                <w:sz w:val="22"/>
                <w:szCs w:val="22"/>
              </w:rPr>
              <w:t>2,500 words per group member</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4B2B57" w:rsidP="005F0579">
            <w:pPr>
              <w:spacing w:before="120" w:after="120"/>
              <w:jc w:val="both"/>
              <w:rPr>
                <w:rFonts w:ascii="Arial" w:hAnsi="Arial" w:cs="Arial"/>
                <w:b/>
                <w:sz w:val="22"/>
                <w:szCs w:val="22"/>
              </w:rPr>
            </w:pPr>
            <w:r>
              <w:rPr>
                <w:rFonts w:ascii="Arial" w:hAnsi="Arial" w:cs="Arial"/>
                <w:b/>
                <w:sz w:val="22"/>
                <w:szCs w:val="22"/>
              </w:rPr>
              <w:t xml:space="preserve">Please see dates in </w:t>
            </w:r>
            <w:r w:rsidR="00D75950">
              <w:rPr>
                <w:rFonts w:ascii="Arial" w:hAnsi="Arial" w:cs="Arial"/>
                <w:b/>
                <w:sz w:val="22"/>
                <w:szCs w:val="22"/>
              </w:rPr>
              <w:t>assessment brief</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7E5371" w:rsidRPr="00A406E5" w:rsidTr="00A406E5">
        <w:tc>
          <w:tcPr>
            <w:tcW w:w="9747" w:type="dxa"/>
          </w:tcPr>
          <w:p w:rsidR="007E5371" w:rsidRPr="00C1361B" w:rsidRDefault="007E5371" w:rsidP="007E5371">
            <w:pPr>
              <w:rPr>
                <w:rFonts w:ascii="Calibri" w:hAnsi="Calibri"/>
                <w:sz w:val="22"/>
                <w:szCs w:val="22"/>
              </w:rPr>
            </w:pPr>
            <w:r>
              <w:rPr>
                <w:rFonts w:ascii="Calibri" w:hAnsi="Calibri"/>
                <w:sz w:val="22"/>
                <w:szCs w:val="22"/>
              </w:rPr>
              <w:t>An ability to evaluate the relationship between an engineering organisation and the industrial, socio-economic and environmental context in which it is found</w:t>
            </w:r>
          </w:p>
          <w:p w:rsidR="007E5371" w:rsidRPr="00C1361B" w:rsidRDefault="007E5371" w:rsidP="007E5371">
            <w:pPr>
              <w:rPr>
                <w:rFonts w:ascii="Calibri" w:hAnsi="Calibri"/>
                <w:sz w:val="22"/>
                <w:szCs w:val="22"/>
              </w:rPr>
            </w:pPr>
          </w:p>
        </w:tc>
      </w:tr>
      <w:tr w:rsidR="007E5371" w:rsidRPr="00A406E5" w:rsidTr="00A406E5">
        <w:tc>
          <w:tcPr>
            <w:tcW w:w="9747" w:type="dxa"/>
          </w:tcPr>
          <w:p w:rsidR="007E5371" w:rsidRPr="00C1361B" w:rsidRDefault="007E5371" w:rsidP="007E5371">
            <w:pPr>
              <w:rPr>
                <w:rFonts w:ascii="Calibri" w:hAnsi="Calibri"/>
                <w:sz w:val="22"/>
                <w:szCs w:val="22"/>
              </w:rPr>
            </w:pPr>
            <w:r>
              <w:rPr>
                <w:rFonts w:ascii="Calibri" w:hAnsi="Calibri"/>
                <w:sz w:val="22"/>
                <w:szCs w:val="22"/>
              </w:rPr>
              <w:t>An ability to recognise and evaluate accounting methods, planning, costing and monitoring projects, workforce motivation and team dynamics</w:t>
            </w:r>
          </w:p>
          <w:p w:rsidR="007E5371" w:rsidRPr="00C1361B" w:rsidRDefault="007E5371" w:rsidP="007E5371">
            <w:pPr>
              <w:rPr>
                <w:rFonts w:ascii="Calibri" w:hAnsi="Calibri"/>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EB6577" w:rsidRDefault="00EB6577">
      <w:pPr>
        <w:rPr>
          <w:rFonts w:ascii="Arial" w:hAnsi="Arial" w:cs="Arial"/>
        </w:rPr>
      </w:pPr>
      <w:r>
        <w:rPr>
          <w:rFonts w:ascii="Arial" w:hAnsi="Arial" w:cs="Arial"/>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6577" w:rsidRPr="00A406E5" w:rsidTr="00E65A63">
        <w:trPr>
          <w:jc w:val="center"/>
        </w:trPr>
        <w:tc>
          <w:tcPr>
            <w:tcW w:w="10670" w:type="dxa"/>
            <w:shd w:val="clear" w:color="auto" w:fill="BFBFBF"/>
          </w:tcPr>
          <w:p w:rsidR="00EB6577" w:rsidRPr="00A406E5" w:rsidRDefault="00EB6577" w:rsidP="00E65A63">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 (Final Report) 50%</w:t>
            </w:r>
          </w:p>
        </w:tc>
      </w:tr>
    </w:tbl>
    <w:p w:rsidR="00EB6577" w:rsidRPr="00A406E5" w:rsidRDefault="00EB6577" w:rsidP="00EB6577">
      <w:pPr>
        <w:rPr>
          <w:rFonts w:ascii="Arial" w:hAnsi="Arial" w:cs="Arial"/>
        </w:rPr>
      </w:pPr>
    </w:p>
    <w:p w:rsidR="00EB6577" w:rsidRPr="00A406E5" w:rsidRDefault="00EB6577" w:rsidP="00EB65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EB6577" w:rsidRPr="00A406E5" w:rsidRDefault="00EB6577" w:rsidP="00EB6577">
      <w:pPr>
        <w:rPr>
          <w:rFonts w:ascii="Arial" w:hAnsi="Arial" w:cs="Arial"/>
          <w:b/>
          <w:sz w:val="22"/>
          <w:szCs w:val="22"/>
        </w:rPr>
        <w:sectPr w:rsidR="00EB6577" w:rsidRPr="00A406E5" w:rsidSect="00EB6577">
          <w:footerReference w:type="default" r:id="rId9"/>
          <w:type w:val="continuous"/>
          <w:pgSz w:w="11894" w:h="16834"/>
          <w:pgMar w:top="720" w:right="720" w:bottom="720" w:left="720" w:header="706" w:footer="454" w:gutter="0"/>
          <w:paperSrc w:first="1" w:other="1"/>
          <w:cols w:space="720"/>
          <w:docGrid w:linePitch="272"/>
        </w:sectPr>
      </w:pPr>
    </w:p>
    <w:p w:rsidR="00EB6577" w:rsidRPr="00A406E5" w:rsidRDefault="00EB6577" w:rsidP="00EB65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EB6577" w:rsidRPr="00A406E5" w:rsidTr="00E65A63">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EB6577" w:rsidRPr="00A406E5" w:rsidRDefault="00EB6577" w:rsidP="00E65A63">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EB6577" w:rsidRPr="00A85BFE" w:rsidRDefault="00EB6577" w:rsidP="00E65A63">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EB6577" w:rsidRPr="00A85BFE" w:rsidRDefault="00EB6577" w:rsidP="00E65A63">
            <w:pPr>
              <w:ind w:left="113" w:right="113"/>
              <w:jc w:val="center"/>
              <w:rPr>
                <w:rFonts w:ascii="Arial" w:hAnsi="Arial" w:cs="Arial"/>
                <w:b/>
                <w:sz w:val="18"/>
                <w:szCs w:val="18"/>
              </w:rPr>
            </w:pPr>
            <w:r w:rsidRPr="00A85BFE">
              <w:rPr>
                <w:rFonts w:ascii="Arial" w:hAnsi="Arial" w:cs="Arial"/>
                <w:b/>
                <w:sz w:val="18"/>
                <w:szCs w:val="18"/>
              </w:rPr>
              <w:t xml:space="preserve">Marks </w:t>
            </w:r>
          </w:p>
          <w:p w:rsidR="00EB6577" w:rsidRPr="00A85BFE" w:rsidRDefault="00EB6577" w:rsidP="00E65A63">
            <w:pPr>
              <w:ind w:left="113" w:right="113"/>
              <w:jc w:val="center"/>
              <w:rPr>
                <w:rFonts w:ascii="Arial" w:hAnsi="Arial" w:cs="Arial"/>
                <w:b/>
                <w:sz w:val="18"/>
                <w:szCs w:val="18"/>
              </w:rPr>
            </w:pPr>
            <w:r w:rsidRPr="00A85BFE">
              <w:rPr>
                <w:rFonts w:ascii="Arial" w:hAnsi="Arial" w:cs="Arial"/>
                <w:b/>
                <w:sz w:val="18"/>
                <w:szCs w:val="18"/>
              </w:rPr>
              <w:t>awarded</w:t>
            </w:r>
          </w:p>
        </w:tc>
      </w:tr>
      <w:tr w:rsidR="00EB6577" w:rsidRPr="00A406E5" w:rsidTr="00E65A63">
        <w:trPr>
          <w:trHeight w:val="450"/>
        </w:trPr>
        <w:tc>
          <w:tcPr>
            <w:tcW w:w="4169" w:type="pct"/>
            <w:tcBorders>
              <w:top w:val="single" w:sz="4" w:space="0" w:color="auto"/>
              <w:left w:val="single" w:sz="4" w:space="0" w:color="auto"/>
              <w:right w:val="single" w:sz="4" w:space="0" w:color="auto"/>
            </w:tcBorders>
            <w:shd w:val="clear" w:color="auto" w:fill="D9D9D9"/>
          </w:tcPr>
          <w:p w:rsidR="00EB6577" w:rsidRPr="00A406E5" w:rsidRDefault="00EB6577" w:rsidP="00E65A6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EB6577" w:rsidRPr="00A406E5" w:rsidRDefault="00EB6577" w:rsidP="00E65A63">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r>
      <w:tr w:rsidR="00EB6577" w:rsidRPr="00A406E5" w:rsidTr="00E65A63">
        <w:trPr>
          <w:trHeight w:val="450"/>
        </w:trPr>
        <w:tc>
          <w:tcPr>
            <w:tcW w:w="4169" w:type="pct"/>
            <w:vMerge w:val="restart"/>
            <w:tcBorders>
              <w:top w:val="single" w:sz="4" w:space="0" w:color="auto"/>
              <w:left w:val="single" w:sz="4" w:space="0" w:color="auto"/>
              <w:right w:val="single" w:sz="4" w:space="0" w:color="auto"/>
            </w:tcBorders>
          </w:tcPr>
          <w:p w:rsidR="00EB6577" w:rsidRPr="009D020A" w:rsidRDefault="00AD7A12" w:rsidP="00E65A63">
            <w:pPr>
              <w:spacing w:after="120"/>
              <w:rPr>
                <w:rFonts w:ascii="Arial" w:hAnsi="Arial" w:cs="Arial"/>
              </w:rPr>
            </w:pPr>
            <w:r>
              <w:rPr>
                <w:rFonts w:ascii="Arial" w:hAnsi="Arial" w:cs="Arial"/>
              </w:rPr>
              <w:t>A reasonable range of literature that has been used although you could have used more peer-reviewed sources.  Engagement</w:t>
            </w:r>
            <w:r w:rsidR="009D020A">
              <w:rPr>
                <w:rFonts w:ascii="Arial" w:hAnsi="Arial" w:cs="Arial"/>
              </w:rPr>
              <w:t xml:space="preserve"> with a wide range of literature, including sources retrieved independently.  Selection of relevant and credible sources.  Very good use of referencing, with no/very few inaccuracies or inconsistencies.</w:t>
            </w:r>
          </w:p>
        </w:tc>
        <w:tc>
          <w:tcPr>
            <w:tcW w:w="416" w:type="pct"/>
            <w:tcBorders>
              <w:top w:val="single" w:sz="4" w:space="0" w:color="auto"/>
              <w:left w:val="single" w:sz="4" w:space="0" w:color="auto"/>
              <w:right w:val="single" w:sz="4" w:space="0" w:color="auto"/>
            </w:tcBorders>
          </w:tcPr>
          <w:p w:rsidR="00EB6577" w:rsidRPr="00A406E5" w:rsidRDefault="00EB6577" w:rsidP="00E65A63">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EB6577" w:rsidRPr="00A406E5" w:rsidRDefault="001E5174" w:rsidP="00E65A63">
            <w:pPr>
              <w:jc w:val="center"/>
              <w:rPr>
                <w:rFonts w:ascii="Arial" w:hAnsi="Arial" w:cs="Arial"/>
                <w:sz w:val="32"/>
              </w:rPr>
            </w:pPr>
            <w:r>
              <w:rPr>
                <w:rFonts w:ascii="Arial" w:hAnsi="Arial" w:cs="Arial"/>
                <w:sz w:val="32"/>
              </w:rPr>
              <w:t>6.4</w:t>
            </w:r>
            <w:bookmarkStart w:id="0" w:name="_GoBack"/>
            <w:bookmarkEnd w:id="0"/>
          </w:p>
        </w:tc>
      </w:tr>
      <w:tr w:rsidR="00EB6577" w:rsidRPr="00A406E5" w:rsidTr="00E65A63">
        <w:trPr>
          <w:trHeight w:val="451"/>
        </w:trPr>
        <w:tc>
          <w:tcPr>
            <w:tcW w:w="4169" w:type="pct"/>
            <w:vMerge/>
            <w:tcBorders>
              <w:left w:val="single" w:sz="4" w:space="0" w:color="auto"/>
              <w:bottom w:val="single" w:sz="4" w:space="0" w:color="auto"/>
              <w:right w:val="single" w:sz="4" w:space="0" w:color="auto"/>
            </w:tcBorders>
          </w:tcPr>
          <w:p w:rsidR="00EB6577" w:rsidRPr="00A406E5" w:rsidRDefault="00EB6577" w:rsidP="00E65A6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r>
      <w:tr w:rsidR="00EB6577" w:rsidRPr="00A406E5" w:rsidTr="00E65A63">
        <w:trPr>
          <w:trHeight w:val="450"/>
        </w:trPr>
        <w:tc>
          <w:tcPr>
            <w:tcW w:w="4169" w:type="pct"/>
            <w:tcBorders>
              <w:top w:val="single" w:sz="4" w:space="0" w:color="auto"/>
              <w:left w:val="single" w:sz="4" w:space="0" w:color="auto"/>
              <w:right w:val="single" w:sz="4" w:space="0" w:color="auto"/>
            </w:tcBorders>
            <w:shd w:val="clear" w:color="auto" w:fill="D9D9D9"/>
          </w:tcPr>
          <w:p w:rsidR="00EB6577" w:rsidRPr="00A406E5" w:rsidRDefault="00EB6577" w:rsidP="00E65A6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EB6577" w:rsidRPr="00A406E5" w:rsidRDefault="00EB6577" w:rsidP="00E65A6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r>
      <w:tr w:rsidR="00EB6577" w:rsidRPr="00A406E5" w:rsidTr="00E65A63">
        <w:trPr>
          <w:trHeight w:val="450"/>
        </w:trPr>
        <w:tc>
          <w:tcPr>
            <w:tcW w:w="4169" w:type="pct"/>
            <w:vMerge w:val="restart"/>
            <w:tcBorders>
              <w:top w:val="single" w:sz="4" w:space="0" w:color="auto"/>
              <w:left w:val="single" w:sz="4" w:space="0" w:color="auto"/>
              <w:right w:val="single" w:sz="4" w:space="0" w:color="auto"/>
            </w:tcBorders>
          </w:tcPr>
          <w:p w:rsidR="00EB6577" w:rsidRPr="00593916" w:rsidRDefault="00593916" w:rsidP="00E65A63">
            <w:pPr>
              <w:spacing w:after="120"/>
              <w:rPr>
                <w:rFonts w:ascii="Arial" w:hAnsi="Arial" w:cs="Arial"/>
              </w:rPr>
            </w:pPr>
            <w:r>
              <w:rPr>
                <w:rFonts w:ascii="Arial" w:hAnsi="Arial" w:cs="Arial"/>
              </w:rPr>
              <w:t>While I am pleased to see you using chemical equations they could have been written better by using subscript for the numbers.  The four stages are well explained with good use of equations.  You have also stated whether oxidation or reduction reactions are occurring.  Excellent detailed knowledge and highly critical understanding of the well-established concepts and principles of the subject and the main methods of enquiry.</w:t>
            </w:r>
          </w:p>
        </w:tc>
        <w:tc>
          <w:tcPr>
            <w:tcW w:w="416" w:type="pct"/>
            <w:tcBorders>
              <w:top w:val="single" w:sz="4" w:space="0" w:color="auto"/>
              <w:left w:val="single" w:sz="4" w:space="0" w:color="auto"/>
              <w:right w:val="single" w:sz="4" w:space="0" w:color="auto"/>
            </w:tcBorders>
          </w:tcPr>
          <w:p w:rsidR="00EB6577" w:rsidRPr="00A406E5" w:rsidRDefault="00EB6577" w:rsidP="00E65A63">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EB6577" w:rsidRPr="00A406E5" w:rsidRDefault="001E5174" w:rsidP="00E65A63">
            <w:pPr>
              <w:jc w:val="center"/>
              <w:rPr>
                <w:rFonts w:ascii="Arial" w:hAnsi="Arial" w:cs="Arial"/>
                <w:sz w:val="32"/>
              </w:rPr>
            </w:pPr>
            <w:r>
              <w:rPr>
                <w:rFonts w:ascii="Arial" w:hAnsi="Arial" w:cs="Arial"/>
                <w:sz w:val="32"/>
              </w:rPr>
              <w:t>18.0</w:t>
            </w:r>
          </w:p>
        </w:tc>
      </w:tr>
      <w:tr w:rsidR="00EB6577" w:rsidRPr="00A406E5" w:rsidTr="00E65A63">
        <w:trPr>
          <w:trHeight w:val="451"/>
        </w:trPr>
        <w:tc>
          <w:tcPr>
            <w:tcW w:w="4169" w:type="pct"/>
            <w:vMerge/>
            <w:tcBorders>
              <w:left w:val="single" w:sz="4" w:space="0" w:color="auto"/>
              <w:bottom w:val="single" w:sz="4" w:space="0" w:color="auto"/>
              <w:right w:val="single" w:sz="4" w:space="0" w:color="auto"/>
            </w:tcBorders>
          </w:tcPr>
          <w:p w:rsidR="00EB6577" w:rsidRPr="00A406E5" w:rsidRDefault="00EB6577" w:rsidP="00E65A6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r>
      <w:tr w:rsidR="00EB6577" w:rsidRPr="00A406E5" w:rsidTr="00E65A63">
        <w:trPr>
          <w:trHeight w:val="450"/>
        </w:trPr>
        <w:tc>
          <w:tcPr>
            <w:tcW w:w="4169" w:type="pct"/>
            <w:tcBorders>
              <w:top w:val="single" w:sz="4" w:space="0" w:color="auto"/>
              <w:left w:val="single" w:sz="4" w:space="0" w:color="auto"/>
              <w:right w:val="single" w:sz="4" w:space="0" w:color="auto"/>
            </w:tcBorders>
            <w:shd w:val="clear" w:color="auto" w:fill="D9D9D9"/>
          </w:tcPr>
          <w:p w:rsidR="00EB6577" w:rsidRPr="00A406E5" w:rsidRDefault="00EB6577" w:rsidP="00E65A6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EB6577" w:rsidRPr="00A406E5" w:rsidRDefault="00EB6577" w:rsidP="00E65A6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r>
      <w:tr w:rsidR="00EB6577" w:rsidRPr="00A406E5" w:rsidTr="00E65A63">
        <w:trPr>
          <w:trHeight w:val="450"/>
        </w:trPr>
        <w:tc>
          <w:tcPr>
            <w:tcW w:w="4169" w:type="pct"/>
            <w:vMerge w:val="restart"/>
            <w:tcBorders>
              <w:top w:val="single" w:sz="4" w:space="0" w:color="auto"/>
              <w:left w:val="single" w:sz="4" w:space="0" w:color="auto"/>
              <w:right w:val="single" w:sz="4" w:space="0" w:color="auto"/>
            </w:tcBorders>
          </w:tcPr>
          <w:p w:rsidR="00EB6577" w:rsidRPr="00291381" w:rsidRDefault="004E7203" w:rsidP="00E65A63">
            <w:pPr>
              <w:spacing w:after="120"/>
              <w:rPr>
                <w:rFonts w:ascii="Arial" w:hAnsi="Arial" w:cs="Arial"/>
              </w:rPr>
            </w:pPr>
            <w:r>
              <w:rPr>
                <w:rFonts w:ascii="Arial" w:hAnsi="Arial" w:cs="Arial"/>
              </w:rPr>
              <w:t>Good consideration of mesophilic versus thermophilic with clear critical evaluation of the two options.  You could have added to statement of complexity.  Why is it less complex?  Pasteurisation is well considered with wider picture of how energy/heat can be utilised</w:t>
            </w:r>
            <w:r w:rsidR="00C33909">
              <w:rPr>
                <w:rFonts w:ascii="Arial" w:hAnsi="Arial" w:cs="Arial"/>
              </w:rPr>
              <w:t xml:space="preserve"> to the process’s advantage and also benefit the owner of the AD plant.  Excellent critical evaluation and analysis of concepts and principles leading to logical, evidence-based, reasoned arguments and judgements.  Explicit recognition of other stances and a strong awareness of the limits of their knowledge.  A capacity for independent</w:t>
            </w:r>
            <w:r w:rsidR="00291381">
              <w:rPr>
                <w:rFonts w:ascii="Arial" w:hAnsi="Arial" w:cs="Arial"/>
              </w:rPr>
              <w:t xml:space="preserve"> thought and ability to ‘see beyond the question’ suggesting some grasp of the broader field and wider concepts.</w:t>
            </w:r>
          </w:p>
        </w:tc>
        <w:tc>
          <w:tcPr>
            <w:tcW w:w="416" w:type="pct"/>
            <w:tcBorders>
              <w:top w:val="single" w:sz="4" w:space="0" w:color="auto"/>
              <w:left w:val="single" w:sz="4" w:space="0" w:color="auto"/>
              <w:right w:val="single" w:sz="4" w:space="0" w:color="auto"/>
            </w:tcBorders>
          </w:tcPr>
          <w:p w:rsidR="00EB6577" w:rsidRPr="00A406E5" w:rsidRDefault="00EB6577" w:rsidP="00E65A63">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EB6577" w:rsidRPr="00A406E5" w:rsidRDefault="001E5174" w:rsidP="00E65A63">
            <w:pPr>
              <w:jc w:val="center"/>
              <w:rPr>
                <w:rFonts w:ascii="Arial" w:hAnsi="Arial" w:cs="Arial"/>
                <w:sz w:val="32"/>
              </w:rPr>
            </w:pPr>
            <w:r>
              <w:rPr>
                <w:rFonts w:ascii="Arial" w:hAnsi="Arial" w:cs="Arial"/>
                <w:sz w:val="32"/>
              </w:rPr>
              <w:t>18.5</w:t>
            </w:r>
          </w:p>
        </w:tc>
      </w:tr>
      <w:tr w:rsidR="00EB6577" w:rsidRPr="00A406E5" w:rsidTr="00E65A63">
        <w:trPr>
          <w:trHeight w:val="451"/>
        </w:trPr>
        <w:tc>
          <w:tcPr>
            <w:tcW w:w="4169" w:type="pct"/>
            <w:vMerge/>
            <w:tcBorders>
              <w:left w:val="single" w:sz="4" w:space="0" w:color="auto"/>
              <w:bottom w:val="single" w:sz="4" w:space="0" w:color="auto"/>
              <w:right w:val="single" w:sz="4" w:space="0" w:color="auto"/>
            </w:tcBorders>
          </w:tcPr>
          <w:p w:rsidR="00EB6577" w:rsidRPr="00A406E5" w:rsidRDefault="00EB6577" w:rsidP="00E65A6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r>
      <w:tr w:rsidR="00EB6577" w:rsidRPr="00A406E5" w:rsidTr="00E65A63">
        <w:trPr>
          <w:trHeight w:val="450"/>
        </w:trPr>
        <w:tc>
          <w:tcPr>
            <w:tcW w:w="4169" w:type="pct"/>
            <w:tcBorders>
              <w:top w:val="single" w:sz="4" w:space="0" w:color="auto"/>
              <w:left w:val="single" w:sz="4" w:space="0" w:color="auto"/>
              <w:right w:val="single" w:sz="4" w:space="0" w:color="auto"/>
            </w:tcBorders>
            <w:shd w:val="clear" w:color="auto" w:fill="D9D9D9"/>
          </w:tcPr>
          <w:p w:rsidR="00EB6577" w:rsidRPr="00A406E5" w:rsidRDefault="00EB6577" w:rsidP="00E65A6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EB6577" w:rsidRPr="00A406E5" w:rsidRDefault="00EB6577" w:rsidP="00E65A6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r>
      <w:tr w:rsidR="00EB6577" w:rsidRPr="00A406E5" w:rsidTr="00E65A63">
        <w:trPr>
          <w:trHeight w:val="451"/>
        </w:trPr>
        <w:tc>
          <w:tcPr>
            <w:tcW w:w="4169" w:type="pct"/>
            <w:vMerge w:val="restart"/>
            <w:tcBorders>
              <w:top w:val="single" w:sz="4" w:space="0" w:color="auto"/>
              <w:left w:val="single" w:sz="4" w:space="0" w:color="auto"/>
              <w:right w:val="single" w:sz="4" w:space="0" w:color="auto"/>
            </w:tcBorders>
          </w:tcPr>
          <w:p w:rsidR="00EB6577" w:rsidRPr="00F42F9B" w:rsidRDefault="00F42F9B" w:rsidP="00E65A63">
            <w:pPr>
              <w:spacing w:after="120"/>
              <w:rPr>
                <w:rFonts w:ascii="Arial" w:hAnsi="Arial" w:cs="Arial"/>
              </w:rPr>
            </w:pPr>
            <w:r>
              <w:rPr>
                <w:rFonts w:ascii="Arial" w:hAnsi="Arial" w:cs="Arial"/>
              </w:rPr>
              <w:t>Figure 1 has shown how the heat exchangers can operate and process control mechanisms have started to be developed.  Some brief discussion of costs.  More consideration of costs and any potential environmental impacts would have been better.  A very good application of a range of established methods, materials, tools and/or techniques.  Very good consideration of the context of the application, with perceptive insights.  Consistent, accurate and logical application of theory to practice, making appropriate links between the two.  Can identify problems and propose appropriate solutions outside the context in which they were first studied.  Evidence of some creativity.</w:t>
            </w:r>
          </w:p>
        </w:tc>
        <w:tc>
          <w:tcPr>
            <w:tcW w:w="416" w:type="pct"/>
            <w:tcBorders>
              <w:top w:val="single" w:sz="4" w:space="0" w:color="auto"/>
              <w:left w:val="single" w:sz="4" w:space="0" w:color="auto"/>
              <w:right w:val="single" w:sz="4" w:space="0" w:color="auto"/>
            </w:tcBorders>
          </w:tcPr>
          <w:p w:rsidR="00EB6577" w:rsidRPr="00A406E5" w:rsidRDefault="00EB6577" w:rsidP="00E65A63">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EB6577" w:rsidRPr="00A406E5" w:rsidRDefault="001E5174" w:rsidP="00E65A63">
            <w:pPr>
              <w:jc w:val="center"/>
              <w:rPr>
                <w:rFonts w:ascii="Arial" w:hAnsi="Arial" w:cs="Arial"/>
                <w:sz w:val="32"/>
              </w:rPr>
            </w:pPr>
            <w:r>
              <w:rPr>
                <w:rFonts w:ascii="Arial" w:hAnsi="Arial" w:cs="Arial"/>
                <w:sz w:val="32"/>
              </w:rPr>
              <w:t>17.0</w:t>
            </w:r>
          </w:p>
        </w:tc>
      </w:tr>
      <w:tr w:rsidR="00EB6577" w:rsidRPr="00A406E5" w:rsidTr="00E65A63">
        <w:trPr>
          <w:trHeight w:val="450"/>
        </w:trPr>
        <w:tc>
          <w:tcPr>
            <w:tcW w:w="4169" w:type="pct"/>
            <w:vMerge/>
            <w:tcBorders>
              <w:left w:val="single" w:sz="4" w:space="0" w:color="auto"/>
              <w:bottom w:val="single" w:sz="4" w:space="0" w:color="auto"/>
              <w:right w:val="single" w:sz="4" w:space="0" w:color="auto"/>
            </w:tcBorders>
          </w:tcPr>
          <w:p w:rsidR="00EB6577" w:rsidRPr="00A406E5" w:rsidRDefault="00EB6577" w:rsidP="00E65A6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r>
      <w:tr w:rsidR="00EB6577" w:rsidRPr="00A406E5" w:rsidTr="00E65A63">
        <w:trPr>
          <w:trHeight w:val="450"/>
        </w:trPr>
        <w:tc>
          <w:tcPr>
            <w:tcW w:w="4169" w:type="pct"/>
            <w:tcBorders>
              <w:top w:val="single" w:sz="4" w:space="0" w:color="auto"/>
              <w:left w:val="single" w:sz="4" w:space="0" w:color="auto"/>
              <w:right w:val="single" w:sz="4" w:space="0" w:color="auto"/>
            </w:tcBorders>
            <w:shd w:val="clear" w:color="auto" w:fill="D9D9D9"/>
          </w:tcPr>
          <w:p w:rsidR="00EB6577" w:rsidRPr="00A406E5" w:rsidRDefault="00EB6577" w:rsidP="00E65A63">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EB6577" w:rsidRPr="00A406E5" w:rsidRDefault="00EB6577" w:rsidP="00E65A6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r>
      <w:tr w:rsidR="00EB6577" w:rsidRPr="00A406E5" w:rsidTr="00E65A63">
        <w:trPr>
          <w:trHeight w:val="451"/>
        </w:trPr>
        <w:tc>
          <w:tcPr>
            <w:tcW w:w="4169" w:type="pct"/>
            <w:vMerge w:val="restart"/>
            <w:tcBorders>
              <w:top w:val="single" w:sz="4" w:space="0" w:color="auto"/>
              <w:left w:val="single" w:sz="4" w:space="0" w:color="auto"/>
              <w:right w:val="single" w:sz="4" w:space="0" w:color="auto"/>
            </w:tcBorders>
          </w:tcPr>
          <w:p w:rsidR="00EB6577" w:rsidRPr="001E5174" w:rsidRDefault="00291381" w:rsidP="00E65A63">
            <w:pPr>
              <w:spacing w:after="120"/>
              <w:rPr>
                <w:rFonts w:ascii="Arial" w:hAnsi="Arial" w:cs="Arial"/>
              </w:rPr>
            </w:pPr>
            <w:r>
              <w:rPr>
                <w:rFonts w:ascii="Arial" w:hAnsi="Arial" w:cs="Arial"/>
              </w:rPr>
              <w:t>A well-presented part of the report.  Overall, more figures would have been better and the avoidance of generalised statements in places.  Plenty of good evaluation to support your choices.  Can communicate professionally confidently and consistently in a suitable medium for the audience.  Work is coherent, very</w:t>
            </w:r>
            <w:r w:rsidR="001E5174">
              <w:rPr>
                <w:rFonts w:ascii="Arial" w:hAnsi="Arial" w:cs="Arial"/>
              </w:rPr>
              <w:t xml:space="preserve">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appetite for further development.</w:t>
            </w:r>
          </w:p>
        </w:tc>
        <w:tc>
          <w:tcPr>
            <w:tcW w:w="416" w:type="pct"/>
            <w:tcBorders>
              <w:top w:val="single" w:sz="4" w:space="0" w:color="auto"/>
              <w:left w:val="single" w:sz="4" w:space="0" w:color="auto"/>
              <w:right w:val="single" w:sz="4" w:space="0" w:color="auto"/>
            </w:tcBorders>
          </w:tcPr>
          <w:p w:rsidR="00EB6577" w:rsidRPr="00A406E5" w:rsidRDefault="00EB6577" w:rsidP="00E65A63">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EB6577" w:rsidRPr="00A406E5" w:rsidRDefault="001E5174" w:rsidP="00E65A63">
            <w:pPr>
              <w:jc w:val="center"/>
              <w:rPr>
                <w:rFonts w:ascii="Arial" w:hAnsi="Arial" w:cs="Arial"/>
                <w:sz w:val="32"/>
              </w:rPr>
            </w:pPr>
            <w:r>
              <w:rPr>
                <w:rFonts w:ascii="Arial" w:hAnsi="Arial" w:cs="Arial"/>
                <w:sz w:val="32"/>
              </w:rPr>
              <w:t>10.5</w:t>
            </w:r>
          </w:p>
        </w:tc>
      </w:tr>
      <w:tr w:rsidR="00EB6577" w:rsidRPr="00A406E5" w:rsidTr="00E65A63">
        <w:trPr>
          <w:trHeight w:val="450"/>
        </w:trPr>
        <w:tc>
          <w:tcPr>
            <w:tcW w:w="4169" w:type="pct"/>
            <w:vMerge/>
            <w:tcBorders>
              <w:left w:val="single" w:sz="4" w:space="0" w:color="auto"/>
              <w:bottom w:val="single" w:sz="4" w:space="0" w:color="auto"/>
              <w:right w:val="single" w:sz="4" w:space="0" w:color="auto"/>
            </w:tcBorders>
          </w:tcPr>
          <w:p w:rsidR="00EB6577" w:rsidRPr="00A406E5" w:rsidRDefault="00EB6577" w:rsidP="00E65A6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r>
    </w:tbl>
    <w:p w:rsidR="00EB6577" w:rsidRPr="00A406E5" w:rsidRDefault="00EB6577" w:rsidP="00EB65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B6577" w:rsidRPr="00A406E5" w:rsidTr="00E65A63">
        <w:trPr>
          <w:cantSplit/>
        </w:trPr>
        <w:tc>
          <w:tcPr>
            <w:tcW w:w="6062" w:type="dxa"/>
            <w:vMerge w:val="restart"/>
            <w:shd w:val="pct15" w:color="auto" w:fill="auto"/>
            <w:vAlign w:val="center"/>
          </w:tcPr>
          <w:p w:rsidR="00EB6577" w:rsidRPr="00A406E5" w:rsidRDefault="00EB6577" w:rsidP="00E65A63">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EB6577" w:rsidRPr="00A406E5" w:rsidRDefault="00EB6577" w:rsidP="00E65A63">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EB6577" w:rsidRPr="00A406E5" w:rsidRDefault="001E5174" w:rsidP="00E65A63">
            <w:pPr>
              <w:jc w:val="right"/>
              <w:rPr>
                <w:rFonts w:ascii="Arial" w:hAnsi="Arial" w:cs="Arial"/>
                <w:b/>
                <w:bCs/>
              </w:rPr>
            </w:pPr>
            <w:r>
              <w:rPr>
                <w:rFonts w:ascii="Arial" w:hAnsi="Arial" w:cs="Arial"/>
                <w:b/>
                <w:bCs/>
              </w:rPr>
              <w:t>70.4</w:t>
            </w:r>
            <w:r w:rsidR="00EB6577" w:rsidRPr="00A406E5">
              <w:rPr>
                <w:rFonts w:ascii="Arial" w:hAnsi="Arial" w:cs="Arial"/>
                <w:b/>
                <w:bCs/>
              </w:rPr>
              <w:t>%</w:t>
            </w:r>
          </w:p>
        </w:tc>
      </w:tr>
      <w:tr w:rsidR="00EB6577" w:rsidRPr="00A406E5" w:rsidTr="00E65A63">
        <w:trPr>
          <w:cantSplit/>
        </w:trPr>
        <w:tc>
          <w:tcPr>
            <w:tcW w:w="6062" w:type="dxa"/>
            <w:vMerge/>
            <w:vAlign w:val="bottom"/>
          </w:tcPr>
          <w:p w:rsidR="00EB6577" w:rsidRPr="00A406E5" w:rsidRDefault="00EB6577" w:rsidP="00E65A63">
            <w:pPr>
              <w:rPr>
                <w:rFonts w:ascii="Arial" w:hAnsi="Arial" w:cs="Arial"/>
              </w:rPr>
            </w:pPr>
          </w:p>
        </w:tc>
        <w:tc>
          <w:tcPr>
            <w:tcW w:w="2903" w:type="dxa"/>
            <w:vAlign w:val="bottom"/>
          </w:tcPr>
          <w:p w:rsidR="00EB6577" w:rsidRPr="00A406E5" w:rsidRDefault="00EB6577" w:rsidP="00E65A63">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EB6577" w:rsidRPr="00A406E5" w:rsidRDefault="00EB6577" w:rsidP="00E65A63">
            <w:pPr>
              <w:jc w:val="center"/>
              <w:rPr>
                <w:rFonts w:ascii="Arial" w:hAnsi="Arial" w:cs="Arial"/>
                <w:sz w:val="12"/>
                <w:szCs w:val="12"/>
              </w:rPr>
            </w:pPr>
          </w:p>
        </w:tc>
        <w:tc>
          <w:tcPr>
            <w:tcW w:w="1060" w:type="dxa"/>
            <w:vMerge/>
            <w:vAlign w:val="bottom"/>
          </w:tcPr>
          <w:p w:rsidR="00EB6577" w:rsidRPr="00A406E5" w:rsidRDefault="00EB6577" w:rsidP="00E65A63">
            <w:pPr>
              <w:ind w:leftChars="71" w:left="142"/>
              <w:rPr>
                <w:rFonts w:ascii="Arial" w:hAnsi="Arial" w:cs="Arial"/>
              </w:rPr>
            </w:pPr>
          </w:p>
        </w:tc>
      </w:tr>
      <w:tr w:rsidR="00EB6577" w:rsidRPr="00A406E5" w:rsidTr="00E65A63">
        <w:trPr>
          <w:cantSplit/>
        </w:trPr>
        <w:tc>
          <w:tcPr>
            <w:tcW w:w="6062" w:type="dxa"/>
            <w:vMerge/>
            <w:vAlign w:val="bottom"/>
          </w:tcPr>
          <w:p w:rsidR="00EB6577" w:rsidRPr="00A406E5" w:rsidRDefault="00EB6577" w:rsidP="00E65A63">
            <w:pPr>
              <w:rPr>
                <w:rFonts w:ascii="Arial" w:hAnsi="Arial" w:cs="Arial"/>
              </w:rPr>
            </w:pPr>
          </w:p>
        </w:tc>
        <w:tc>
          <w:tcPr>
            <w:tcW w:w="2903" w:type="dxa"/>
            <w:vAlign w:val="bottom"/>
          </w:tcPr>
          <w:p w:rsidR="00EB6577" w:rsidRPr="00A406E5" w:rsidRDefault="00EB6577" w:rsidP="00E65A63">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EB6577" w:rsidRPr="00A406E5" w:rsidRDefault="00EB6577" w:rsidP="00E65A63">
            <w:pPr>
              <w:jc w:val="center"/>
              <w:rPr>
                <w:rFonts w:ascii="Arial" w:hAnsi="Arial" w:cs="Arial"/>
                <w:sz w:val="12"/>
                <w:szCs w:val="12"/>
              </w:rPr>
            </w:pPr>
          </w:p>
        </w:tc>
        <w:tc>
          <w:tcPr>
            <w:tcW w:w="1060" w:type="dxa"/>
            <w:vMerge/>
            <w:vAlign w:val="bottom"/>
          </w:tcPr>
          <w:p w:rsidR="00EB6577" w:rsidRPr="00A406E5" w:rsidRDefault="00EB6577" w:rsidP="00E65A63">
            <w:pPr>
              <w:ind w:firstLineChars="141" w:firstLine="282"/>
              <w:rPr>
                <w:rFonts w:ascii="Arial" w:hAnsi="Arial" w:cs="Arial"/>
              </w:rPr>
            </w:pPr>
          </w:p>
        </w:tc>
      </w:tr>
    </w:tbl>
    <w:p w:rsidR="00703328" w:rsidRPr="00232CF3" w:rsidRDefault="00703328" w:rsidP="00232CF3">
      <w:pPr>
        <w:rPr>
          <w:rFonts w:ascii="Arial" w:hAnsi="Arial" w:cs="Arial"/>
        </w:rPr>
      </w:pPr>
      <w:r w:rsidRPr="0052172B">
        <w:rPr>
          <w:rFonts w:ascii="Arial" w:hAnsi="Arial" w:cs="Arial"/>
        </w:rPr>
        <w:br w:type="page"/>
      </w: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351F" w:rsidRDefault="00BF351F">
      <w:r>
        <w:separator/>
      </w:r>
    </w:p>
  </w:endnote>
  <w:endnote w:type="continuationSeparator" w:id="0">
    <w:p w:rsidR="00BF351F" w:rsidRDefault="00BF35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7DE3" w:rsidRDefault="00D97DE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F351F">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F351F">
      <w:rPr>
        <w:b/>
        <w:noProof/>
      </w:rPr>
      <w:t>1</w:t>
    </w:r>
    <w:r>
      <w:rPr>
        <w:b/>
        <w:sz w:val="24"/>
        <w:szCs w:val="24"/>
      </w:rPr>
      <w:fldChar w:fldCharType="end"/>
    </w:r>
  </w:p>
  <w:p w:rsidR="00D97DE3" w:rsidRDefault="00D97DE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7DE3" w:rsidRDefault="00D97DE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351F" w:rsidRDefault="00BF351F">
      <w:r>
        <w:separator/>
      </w:r>
    </w:p>
  </w:footnote>
  <w:footnote w:type="continuationSeparator" w:id="0">
    <w:p w:rsidR="00BF351F" w:rsidRDefault="00BF35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5E6643"/>
    <w:multiLevelType w:val="hybridMultilevel"/>
    <w:tmpl w:val="DF685DD6"/>
    <w:lvl w:ilvl="0" w:tplc="72B05B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3B6B0A"/>
    <w:multiLevelType w:val="hybridMultilevel"/>
    <w:tmpl w:val="79E4B3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6C5588"/>
    <w:multiLevelType w:val="hybridMultilevel"/>
    <w:tmpl w:val="01B00A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3A4826"/>
    <w:multiLevelType w:val="hybridMultilevel"/>
    <w:tmpl w:val="62AAB0B2"/>
    <w:lvl w:ilvl="0" w:tplc="B7F8577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0F490D2A"/>
    <w:multiLevelType w:val="hybridMultilevel"/>
    <w:tmpl w:val="768C4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2D7931"/>
    <w:multiLevelType w:val="hybridMultilevel"/>
    <w:tmpl w:val="C422E6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7E7158"/>
    <w:multiLevelType w:val="hybridMultilevel"/>
    <w:tmpl w:val="4E30EE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6F6B47"/>
    <w:multiLevelType w:val="hybridMultilevel"/>
    <w:tmpl w:val="616CE2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0F3477B"/>
    <w:multiLevelType w:val="hybridMultilevel"/>
    <w:tmpl w:val="374A9B4C"/>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21530C"/>
    <w:multiLevelType w:val="hybridMultilevel"/>
    <w:tmpl w:val="43B03A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79752F"/>
    <w:multiLevelType w:val="hybridMultilevel"/>
    <w:tmpl w:val="70D4E6EC"/>
    <w:lvl w:ilvl="0" w:tplc="117C01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7F93E8C"/>
    <w:multiLevelType w:val="hybridMultilevel"/>
    <w:tmpl w:val="14763B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0C03E4"/>
    <w:multiLevelType w:val="hybridMultilevel"/>
    <w:tmpl w:val="E2D2510C"/>
    <w:lvl w:ilvl="0" w:tplc="F8EC10C6">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71E3DE8"/>
    <w:multiLevelType w:val="hybridMultilevel"/>
    <w:tmpl w:val="1BF4B0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39412343"/>
    <w:multiLevelType w:val="hybridMultilevel"/>
    <w:tmpl w:val="EEB05E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15:restartNumberingAfterBreak="0">
    <w:nsid w:val="3FA85749"/>
    <w:multiLevelType w:val="hybridMultilevel"/>
    <w:tmpl w:val="6A361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0640110"/>
    <w:multiLevelType w:val="hybridMultilevel"/>
    <w:tmpl w:val="B9B25E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7A96D18"/>
    <w:multiLevelType w:val="hybridMultilevel"/>
    <w:tmpl w:val="00B0AB86"/>
    <w:lvl w:ilvl="0" w:tplc="F6E20570">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4E72238A"/>
    <w:multiLevelType w:val="hybridMultilevel"/>
    <w:tmpl w:val="4D96F0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1097FAB"/>
    <w:multiLevelType w:val="hybridMultilevel"/>
    <w:tmpl w:val="3F88A04C"/>
    <w:lvl w:ilvl="0" w:tplc="12C0BD7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2A13AC3"/>
    <w:multiLevelType w:val="hybridMultilevel"/>
    <w:tmpl w:val="515A74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4022951"/>
    <w:multiLevelType w:val="hybridMultilevel"/>
    <w:tmpl w:val="452CF5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A0A048C"/>
    <w:multiLevelType w:val="hybridMultilevel"/>
    <w:tmpl w:val="21CE6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AA0033A"/>
    <w:multiLevelType w:val="hybridMultilevel"/>
    <w:tmpl w:val="DB12D2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046392"/>
    <w:multiLevelType w:val="hybridMultilevel"/>
    <w:tmpl w:val="7DF214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F963FB5"/>
    <w:multiLevelType w:val="hybridMultilevel"/>
    <w:tmpl w:val="22825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F9D1C1A"/>
    <w:multiLevelType w:val="hybridMultilevel"/>
    <w:tmpl w:val="5F2A58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78814EC3"/>
    <w:multiLevelType w:val="hybridMultilevel"/>
    <w:tmpl w:val="AD9839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A090080"/>
    <w:multiLevelType w:val="hybridMultilevel"/>
    <w:tmpl w:val="D4DCB15C"/>
    <w:lvl w:ilvl="0" w:tplc="04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5" w15:restartNumberingAfterBreak="0">
    <w:nsid w:val="7CD414A0"/>
    <w:multiLevelType w:val="hybridMultilevel"/>
    <w:tmpl w:val="E1C61E8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7EE55ADE"/>
    <w:multiLevelType w:val="hybridMultilevel"/>
    <w:tmpl w:val="B0CAD2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F181500"/>
    <w:multiLevelType w:val="hybridMultilevel"/>
    <w:tmpl w:val="125CBD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3"/>
  </w:num>
  <w:num w:numId="3">
    <w:abstractNumId w:val="42"/>
  </w:num>
  <w:num w:numId="4">
    <w:abstractNumId w:val="28"/>
  </w:num>
  <w:num w:numId="5">
    <w:abstractNumId w:val="19"/>
  </w:num>
  <w:num w:numId="6">
    <w:abstractNumId w:val="41"/>
  </w:num>
  <w:num w:numId="7">
    <w:abstractNumId w:val="7"/>
  </w:num>
  <w:num w:numId="8">
    <w:abstractNumId w:val="39"/>
  </w:num>
  <w:num w:numId="9">
    <w:abstractNumId w:val="25"/>
  </w:num>
  <w:num w:numId="10">
    <w:abstractNumId w:val="12"/>
  </w:num>
  <w:num w:numId="11">
    <w:abstractNumId w:val="14"/>
  </w:num>
  <w:num w:numId="12">
    <w:abstractNumId w:val="20"/>
  </w:num>
  <w:num w:numId="13">
    <w:abstractNumId w:val="37"/>
  </w:num>
  <w:num w:numId="14">
    <w:abstractNumId w:val="9"/>
  </w:num>
  <w:num w:numId="15">
    <w:abstractNumId w:val="0"/>
  </w:num>
  <w:num w:numId="16">
    <w:abstractNumId w:val="18"/>
  </w:num>
  <w:num w:numId="17">
    <w:abstractNumId w:val="5"/>
  </w:num>
  <w:num w:numId="18">
    <w:abstractNumId w:val="29"/>
  </w:num>
  <w:num w:numId="19">
    <w:abstractNumId w:val="3"/>
  </w:num>
  <w:num w:numId="20">
    <w:abstractNumId w:val="34"/>
  </w:num>
  <w:num w:numId="21">
    <w:abstractNumId w:val="17"/>
  </w:num>
  <w:num w:numId="22">
    <w:abstractNumId w:val="44"/>
  </w:num>
  <w:num w:numId="23">
    <w:abstractNumId w:val="45"/>
  </w:num>
  <w:num w:numId="24">
    <w:abstractNumId w:val="32"/>
  </w:num>
  <w:num w:numId="25">
    <w:abstractNumId w:val="47"/>
  </w:num>
  <w:num w:numId="26">
    <w:abstractNumId w:val="11"/>
  </w:num>
  <w:num w:numId="27">
    <w:abstractNumId w:val="43"/>
  </w:num>
  <w:num w:numId="28">
    <w:abstractNumId w:val="33"/>
  </w:num>
  <w:num w:numId="29">
    <w:abstractNumId w:val="35"/>
  </w:num>
  <w:num w:numId="30">
    <w:abstractNumId w:val="10"/>
  </w:num>
  <w:num w:numId="31">
    <w:abstractNumId w:val="8"/>
  </w:num>
  <w:num w:numId="32">
    <w:abstractNumId w:val="15"/>
  </w:num>
  <w:num w:numId="33">
    <w:abstractNumId w:val="40"/>
  </w:num>
  <w:num w:numId="34">
    <w:abstractNumId w:val="27"/>
  </w:num>
  <w:num w:numId="35">
    <w:abstractNumId w:val="26"/>
  </w:num>
  <w:num w:numId="36">
    <w:abstractNumId w:val="36"/>
  </w:num>
  <w:num w:numId="37">
    <w:abstractNumId w:val="21"/>
  </w:num>
  <w:num w:numId="38">
    <w:abstractNumId w:val="2"/>
  </w:num>
  <w:num w:numId="39">
    <w:abstractNumId w:val="38"/>
  </w:num>
  <w:num w:numId="40">
    <w:abstractNumId w:val="46"/>
  </w:num>
  <w:num w:numId="41">
    <w:abstractNumId w:val="22"/>
  </w:num>
  <w:num w:numId="42">
    <w:abstractNumId w:val="1"/>
  </w:num>
  <w:num w:numId="43">
    <w:abstractNumId w:val="30"/>
  </w:num>
  <w:num w:numId="44">
    <w:abstractNumId w:val="16"/>
  </w:num>
  <w:num w:numId="45">
    <w:abstractNumId w:val="13"/>
  </w:num>
  <w:num w:numId="46">
    <w:abstractNumId w:val="24"/>
  </w:num>
  <w:num w:numId="47">
    <w:abstractNumId w:val="31"/>
  </w:num>
  <w:num w:numId="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86B44"/>
    <w:rsid w:val="000971FC"/>
    <w:rsid w:val="000A2A3A"/>
    <w:rsid w:val="000A492A"/>
    <w:rsid w:val="000D2F80"/>
    <w:rsid w:val="000E413A"/>
    <w:rsid w:val="000F5AA3"/>
    <w:rsid w:val="00100396"/>
    <w:rsid w:val="00100B5C"/>
    <w:rsid w:val="00105FE3"/>
    <w:rsid w:val="00106F16"/>
    <w:rsid w:val="001106E9"/>
    <w:rsid w:val="00124CA5"/>
    <w:rsid w:val="00134F77"/>
    <w:rsid w:val="00152E9D"/>
    <w:rsid w:val="00154487"/>
    <w:rsid w:val="0017512A"/>
    <w:rsid w:val="00196958"/>
    <w:rsid w:val="001A1E39"/>
    <w:rsid w:val="001A24F3"/>
    <w:rsid w:val="001B2C1F"/>
    <w:rsid w:val="001B405C"/>
    <w:rsid w:val="001B5F45"/>
    <w:rsid w:val="001C6AA5"/>
    <w:rsid w:val="001E1050"/>
    <w:rsid w:val="001E1E1F"/>
    <w:rsid w:val="001E2007"/>
    <w:rsid w:val="001E5174"/>
    <w:rsid w:val="001E57C1"/>
    <w:rsid w:val="001F07EF"/>
    <w:rsid w:val="001F50B6"/>
    <w:rsid w:val="001F6D7A"/>
    <w:rsid w:val="0022746E"/>
    <w:rsid w:val="00232CF3"/>
    <w:rsid w:val="00235F71"/>
    <w:rsid w:val="002444CA"/>
    <w:rsid w:val="00260DE6"/>
    <w:rsid w:val="00273FEE"/>
    <w:rsid w:val="00280B01"/>
    <w:rsid w:val="0028204E"/>
    <w:rsid w:val="0028591B"/>
    <w:rsid w:val="002878BF"/>
    <w:rsid w:val="00291381"/>
    <w:rsid w:val="00291841"/>
    <w:rsid w:val="002C235B"/>
    <w:rsid w:val="002C449B"/>
    <w:rsid w:val="002C6040"/>
    <w:rsid w:val="002D5B3F"/>
    <w:rsid w:val="002E272E"/>
    <w:rsid w:val="002F5778"/>
    <w:rsid w:val="003223E0"/>
    <w:rsid w:val="00352C4A"/>
    <w:rsid w:val="00362560"/>
    <w:rsid w:val="003732FD"/>
    <w:rsid w:val="003753B2"/>
    <w:rsid w:val="00376559"/>
    <w:rsid w:val="00382BAA"/>
    <w:rsid w:val="00384D73"/>
    <w:rsid w:val="00385E03"/>
    <w:rsid w:val="00393EB6"/>
    <w:rsid w:val="003A2038"/>
    <w:rsid w:val="003A3CE5"/>
    <w:rsid w:val="003B366F"/>
    <w:rsid w:val="003B3F9D"/>
    <w:rsid w:val="003B6C95"/>
    <w:rsid w:val="003E5751"/>
    <w:rsid w:val="004046A9"/>
    <w:rsid w:val="00404C50"/>
    <w:rsid w:val="00423934"/>
    <w:rsid w:val="00426244"/>
    <w:rsid w:val="0043611C"/>
    <w:rsid w:val="00451810"/>
    <w:rsid w:val="00457A22"/>
    <w:rsid w:val="00470A38"/>
    <w:rsid w:val="00477880"/>
    <w:rsid w:val="004874DE"/>
    <w:rsid w:val="004B2B57"/>
    <w:rsid w:val="004B5334"/>
    <w:rsid w:val="004B6C14"/>
    <w:rsid w:val="004D5E9B"/>
    <w:rsid w:val="004D63D9"/>
    <w:rsid w:val="004E6585"/>
    <w:rsid w:val="004E7203"/>
    <w:rsid w:val="0050249F"/>
    <w:rsid w:val="0052172B"/>
    <w:rsid w:val="00524566"/>
    <w:rsid w:val="00527E60"/>
    <w:rsid w:val="00530BEF"/>
    <w:rsid w:val="00532685"/>
    <w:rsid w:val="00552351"/>
    <w:rsid w:val="00561F00"/>
    <w:rsid w:val="00562C4E"/>
    <w:rsid w:val="00562DEC"/>
    <w:rsid w:val="00576AB4"/>
    <w:rsid w:val="00577917"/>
    <w:rsid w:val="00590667"/>
    <w:rsid w:val="00593916"/>
    <w:rsid w:val="005969E2"/>
    <w:rsid w:val="005A1689"/>
    <w:rsid w:val="005A30FA"/>
    <w:rsid w:val="005B61CD"/>
    <w:rsid w:val="005C2714"/>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71C59"/>
    <w:rsid w:val="00681208"/>
    <w:rsid w:val="00681FA9"/>
    <w:rsid w:val="00691EA9"/>
    <w:rsid w:val="006934D4"/>
    <w:rsid w:val="006A6DC3"/>
    <w:rsid w:val="006D49ED"/>
    <w:rsid w:val="006D55CE"/>
    <w:rsid w:val="006D637A"/>
    <w:rsid w:val="006D6F24"/>
    <w:rsid w:val="006F0F95"/>
    <w:rsid w:val="006F45BF"/>
    <w:rsid w:val="006F60E0"/>
    <w:rsid w:val="00702F71"/>
    <w:rsid w:val="00703328"/>
    <w:rsid w:val="007366DF"/>
    <w:rsid w:val="00757839"/>
    <w:rsid w:val="00770C81"/>
    <w:rsid w:val="00777F73"/>
    <w:rsid w:val="00791024"/>
    <w:rsid w:val="00793F0A"/>
    <w:rsid w:val="007A2657"/>
    <w:rsid w:val="007C682C"/>
    <w:rsid w:val="007D2385"/>
    <w:rsid w:val="007E5371"/>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3FB1"/>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020A"/>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00CC"/>
    <w:rsid w:val="00AD2430"/>
    <w:rsid w:val="00AD7A12"/>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666E"/>
    <w:rsid w:val="00BD38EE"/>
    <w:rsid w:val="00BE0B01"/>
    <w:rsid w:val="00BE3D89"/>
    <w:rsid w:val="00BE79C7"/>
    <w:rsid w:val="00BF351F"/>
    <w:rsid w:val="00BF3CB5"/>
    <w:rsid w:val="00BF42DE"/>
    <w:rsid w:val="00C01A3F"/>
    <w:rsid w:val="00C06669"/>
    <w:rsid w:val="00C073F1"/>
    <w:rsid w:val="00C1285B"/>
    <w:rsid w:val="00C1361B"/>
    <w:rsid w:val="00C14E1F"/>
    <w:rsid w:val="00C315AF"/>
    <w:rsid w:val="00C33909"/>
    <w:rsid w:val="00C36D9A"/>
    <w:rsid w:val="00C44A72"/>
    <w:rsid w:val="00C61FC2"/>
    <w:rsid w:val="00C62184"/>
    <w:rsid w:val="00C705F9"/>
    <w:rsid w:val="00C80F0F"/>
    <w:rsid w:val="00C8667A"/>
    <w:rsid w:val="00C8769F"/>
    <w:rsid w:val="00C93BCB"/>
    <w:rsid w:val="00CB49EB"/>
    <w:rsid w:val="00CC241A"/>
    <w:rsid w:val="00CE4035"/>
    <w:rsid w:val="00CE65AB"/>
    <w:rsid w:val="00CF1132"/>
    <w:rsid w:val="00CF4266"/>
    <w:rsid w:val="00D22D9C"/>
    <w:rsid w:val="00D241F1"/>
    <w:rsid w:val="00D275CB"/>
    <w:rsid w:val="00D30DFA"/>
    <w:rsid w:val="00D349F3"/>
    <w:rsid w:val="00D463A5"/>
    <w:rsid w:val="00D46727"/>
    <w:rsid w:val="00D4710D"/>
    <w:rsid w:val="00D47D25"/>
    <w:rsid w:val="00D62ACD"/>
    <w:rsid w:val="00D66C50"/>
    <w:rsid w:val="00D75950"/>
    <w:rsid w:val="00D97DE3"/>
    <w:rsid w:val="00DA36EE"/>
    <w:rsid w:val="00DB116D"/>
    <w:rsid w:val="00DD17CC"/>
    <w:rsid w:val="00DE217A"/>
    <w:rsid w:val="00DF321B"/>
    <w:rsid w:val="00E14735"/>
    <w:rsid w:val="00E230E0"/>
    <w:rsid w:val="00E27F15"/>
    <w:rsid w:val="00E403E0"/>
    <w:rsid w:val="00E51AAC"/>
    <w:rsid w:val="00E51CBA"/>
    <w:rsid w:val="00E65A63"/>
    <w:rsid w:val="00E66CC0"/>
    <w:rsid w:val="00E728A9"/>
    <w:rsid w:val="00E74B54"/>
    <w:rsid w:val="00E807D9"/>
    <w:rsid w:val="00EA0F4E"/>
    <w:rsid w:val="00EA295B"/>
    <w:rsid w:val="00EA3B9B"/>
    <w:rsid w:val="00EA6801"/>
    <w:rsid w:val="00EB4C24"/>
    <w:rsid w:val="00EB4F96"/>
    <w:rsid w:val="00EB6577"/>
    <w:rsid w:val="00ED7072"/>
    <w:rsid w:val="00EE3132"/>
    <w:rsid w:val="00EE3D9D"/>
    <w:rsid w:val="00EE6F25"/>
    <w:rsid w:val="00EF34C5"/>
    <w:rsid w:val="00EF75ED"/>
    <w:rsid w:val="00F02126"/>
    <w:rsid w:val="00F03D85"/>
    <w:rsid w:val="00F07C8C"/>
    <w:rsid w:val="00F249F1"/>
    <w:rsid w:val="00F25B9D"/>
    <w:rsid w:val="00F2664E"/>
    <w:rsid w:val="00F31163"/>
    <w:rsid w:val="00F31C04"/>
    <w:rsid w:val="00F42F9B"/>
    <w:rsid w:val="00F442A7"/>
    <w:rsid w:val="00F57A89"/>
    <w:rsid w:val="00F60DCF"/>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BE87DA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332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uiPriority w:val="99"/>
    <w:semiHidden/>
    <w:unhideWhenUsed/>
    <w:rsid w:val="00BE3D89"/>
    <w:rPr>
      <w:sz w:val="16"/>
      <w:szCs w:val="16"/>
    </w:rPr>
  </w:style>
  <w:style w:type="paragraph" w:styleId="CommentText">
    <w:name w:val="annotation text"/>
    <w:basedOn w:val="Normal"/>
    <w:link w:val="CommentTextChar"/>
    <w:uiPriority w:val="99"/>
    <w:semiHidden/>
    <w:unhideWhenUsed/>
    <w:rsid w:val="00BE3D89"/>
  </w:style>
  <w:style w:type="character" w:customStyle="1" w:styleId="CommentTextChar">
    <w:name w:val="Comment Text Char"/>
    <w:basedOn w:val="DefaultParagraphFont"/>
    <w:link w:val="CommentText"/>
    <w:uiPriority w:val="99"/>
    <w:semiHidden/>
    <w:rsid w:val="00BE3D89"/>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289</TotalTime>
  <Pages>3</Pages>
  <Words>859</Words>
  <Characters>4900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5748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Andrew Thorn</cp:lastModifiedBy>
  <cp:revision>6</cp:revision>
  <cp:lastPrinted>2019-10-04T09:04:00Z</cp:lastPrinted>
  <dcterms:created xsi:type="dcterms:W3CDTF">2020-07-02T18:51:00Z</dcterms:created>
  <dcterms:modified xsi:type="dcterms:W3CDTF">2020-07-07T21:24:00Z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