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color w:val="auto"/>
          <w:sz w:val="22"/>
          <w:szCs w:val="22"/>
        </w:rPr>
        <w:id w:val="-222766682"/>
        <w:docPartObj>
          <w:docPartGallery w:val="Table of Contents"/>
          <w:docPartUnique/>
        </w:docPartObj>
      </w:sdtPr>
      <w:sdtEndPr>
        <w:rPr>
          <w:b/>
          <w:bCs/>
          <w:noProof/>
        </w:rPr>
      </w:sdtEndPr>
      <w:sdtContent>
        <w:p w14:paraId="584E2636" w14:textId="77777777" w:rsidR="00784DF6" w:rsidRDefault="00784DF6">
          <w:pPr>
            <w:pStyle w:val="TOCHeading"/>
          </w:pPr>
          <w:r>
            <w:t>Table of Contents</w:t>
          </w:r>
        </w:p>
        <w:p w14:paraId="491CD7F5" w14:textId="77777777" w:rsidR="00784DF6" w:rsidRPr="00784DF6" w:rsidRDefault="00784DF6">
          <w:pPr>
            <w:pStyle w:val="TOC1"/>
            <w:tabs>
              <w:tab w:val="right" w:leader="dot" w:pos="9350"/>
            </w:tabs>
            <w:rPr>
              <w:b/>
              <w:noProof/>
            </w:rPr>
          </w:pPr>
          <w:r>
            <w:fldChar w:fldCharType="begin"/>
          </w:r>
          <w:r>
            <w:instrText xml:space="preserve"> TOC \o "1-3" \h \z \u </w:instrText>
          </w:r>
          <w:r>
            <w:fldChar w:fldCharType="separate"/>
          </w:r>
          <w:hyperlink w:anchor="_Toc224620901" w:history="1">
            <w:r w:rsidRPr="00784DF6">
              <w:rPr>
                <w:rStyle w:val="Hyperlink"/>
                <w:rFonts w:cstheme="minorHAnsi"/>
                <w:b/>
                <w:noProof/>
              </w:rPr>
              <w:t>Effective Communication, Record-Keeping and Collaborative Working in Dementia Care - Case Study of Mr Ahmed</w:t>
            </w:r>
            <w:r w:rsidRPr="00784DF6">
              <w:rPr>
                <w:b/>
                <w:noProof/>
                <w:webHidden/>
              </w:rPr>
              <w:tab/>
            </w:r>
            <w:r w:rsidRPr="00784DF6">
              <w:rPr>
                <w:b/>
                <w:noProof/>
                <w:webHidden/>
              </w:rPr>
              <w:fldChar w:fldCharType="begin"/>
            </w:r>
            <w:r w:rsidRPr="00784DF6">
              <w:rPr>
                <w:b/>
                <w:noProof/>
                <w:webHidden/>
              </w:rPr>
              <w:instrText xml:space="preserve"> PAGEREF _Toc224620901 \h </w:instrText>
            </w:r>
            <w:r w:rsidRPr="00784DF6">
              <w:rPr>
                <w:b/>
                <w:noProof/>
                <w:webHidden/>
              </w:rPr>
            </w:r>
            <w:r w:rsidRPr="00784DF6">
              <w:rPr>
                <w:b/>
                <w:noProof/>
                <w:webHidden/>
              </w:rPr>
              <w:fldChar w:fldCharType="separate"/>
            </w:r>
            <w:r w:rsidRPr="00784DF6">
              <w:rPr>
                <w:b/>
                <w:noProof/>
                <w:webHidden/>
              </w:rPr>
              <w:t>1</w:t>
            </w:r>
            <w:r w:rsidRPr="00784DF6">
              <w:rPr>
                <w:b/>
                <w:noProof/>
                <w:webHidden/>
              </w:rPr>
              <w:fldChar w:fldCharType="end"/>
            </w:r>
          </w:hyperlink>
        </w:p>
        <w:p w14:paraId="7295B2E2" w14:textId="77777777" w:rsidR="00784DF6" w:rsidRPr="00784DF6" w:rsidRDefault="00784DF6">
          <w:pPr>
            <w:pStyle w:val="TOC2"/>
            <w:tabs>
              <w:tab w:val="right" w:leader="dot" w:pos="9350"/>
            </w:tabs>
            <w:rPr>
              <w:b/>
              <w:noProof/>
            </w:rPr>
          </w:pPr>
          <w:hyperlink w:anchor="_Toc224620902" w:history="1">
            <w:r w:rsidRPr="00784DF6">
              <w:rPr>
                <w:rStyle w:val="Hyperlink"/>
                <w:rFonts w:cstheme="minorHAnsi"/>
                <w:b/>
                <w:noProof/>
              </w:rPr>
              <w:t>1. Introduction</w:t>
            </w:r>
            <w:r w:rsidRPr="00784DF6">
              <w:rPr>
                <w:b/>
                <w:noProof/>
                <w:webHidden/>
              </w:rPr>
              <w:tab/>
            </w:r>
            <w:r w:rsidRPr="00784DF6">
              <w:rPr>
                <w:b/>
                <w:noProof/>
                <w:webHidden/>
              </w:rPr>
              <w:fldChar w:fldCharType="begin"/>
            </w:r>
            <w:r w:rsidRPr="00784DF6">
              <w:rPr>
                <w:b/>
                <w:noProof/>
                <w:webHidden/>
              </w:rPr>
              <w:instrText xml:space="preserve"> PAGEREF _Toc224620902 \h </w:instrText>
            </w:r>
            <w:r w:rsidRPr="00784DF6">
              <w:rPr>
                <w:b/>
                <w:noProof/>
                <w:webHidden/>
              </w:rPr>
            </w:r>
            <w:r w:rsidRPr="00784DF6">
              <w:rPr>
                <w:b/>
                <w:noProof/>
                <w:webHidden/>
              </w:rPr>
              <w:fldChar w:fldCharType="separate"/>
            </w:r>
            <w:r w:rsidRPr="00784DF6">
              <w:rPr>
                <w:b/>
                <w:noProof/>
                <w:webHidden/>
              </w:rPr>
              <w:t>1</w:t>
            </w:r>
            <w:r w:rsidRPr="00784DF6">
              <w:rPr>
                <w:b/>
                <w:noProof/>
                <w:webHidden/>
              </w:rPr>
              <w:fldChar w:fldCharType="end"/>
            </w:r>
          </w:hyperlink>
        </w:p>
        <w:p w14:paraId="73FC82FB" w14:textId="77777777" w:rsidR="00784DF6" w:rsidRPr="00784DF6" w:rsidRDefault="00784DF6">
          <w:pPr>
            <w:pStyle w:val="TOC2"/>
            <w:tabs>
              <w:tab w:val="right" w:leader="dot" w:pos="9350"/>
            </w:tabs>
            <w:rPr>
              <w:b/>
              <w:noProof/>
            </w:rPr>
          </w:pPr>
          <w:hyperlink w:anchor="_Toc224620903" w:history="1">
            <w:r w:rsidRPr="00784DF6">
              <w:rPr>
                <w:rStyle w:val="Hyperlink"/>
                <w:rFonts w:cstheme="minorHAnsi"/>
                <w:b/>
                <w:noProof/>
              </w:rPr>
              <w:t>2. Importance of Effective Communication in Mr Ahmed’s Care</w:t>
            </w:r>
            <w:r w:rsidRPr="00784DF6">
              <w:rPr>
                <w:b/>
                <w:noProof/>
                <w:webHidden/>
              </w:rPr>
              <w:tab/>
            </w:r>
            <w:r w:rsidRPr="00784DF6">
              <w:rPr>
                <w:b/>
                <w:noProof/>
                <w:webHidden/>
              </w:rPr>
              <w:fldChar w:fldCharType="begin"/>
            </w:r>
            <w:r w:rsidRPr="00784DF6">
              <w:rPr>
                <w:b/>
                <w:noProof/>
                <w:webHidden/>
              </w:rPr>
              <w:instrText xml:space="preserve"> PAGEREF _Toc224620903 \h </w:instrText>
            </w:r>
            <w:r w:rsidRPr="00784DF6">
              <w:rPr>
                <w:b/>
                <w:noProof/>
                <w:webHidden/>
              </w:rPr>
            </w:r>
            <w:r w:rsidRPr="00784DF6">
              <w:rPr>
                <w:b/>
                <w:noProof/>
                <w:webHidden/>
              </w:rPr>
              <w:fldChar w:fldCharType="separate"/>
            </w:r>
            <w:r w:rsidRPr="00784DF6">
              <w:rPr>
                <w:b/>
                <w:noProof/>
                <w:webHidden/>
              </w:rPr>
              <w:t>1</w:t>
            </w:r>
            <w:r w:rsidRPr="00784DF6">
              <w:rPr>
                <w:b/>
                <w:noProof/>
                <w:webHidden/>
              </w:rPr>
              <w:fldChar w:fldCharType="end"/>
            </w:r>
          </w:hyperlink>
        </w:p>
        <w:p w14:paraId="3939D331" w14:textId="77777777" w:rsidR="00784DF6" w:rsidRPr="00784DF6" w:rsidRDefault="00784DF6">
          <w:pPr>
            <w:pStyle w:val="TOC3"/>
            <w:tabs>
              <w:tab w:val="right" w:leader="dot" w:pos="9350"/>
            </w:tabs>
            <w:rPr>
              <w:b/>
              <w:noProof/>
            </w:rPr>
          </w:pPr>
          <w:hyperlink w:anchor="_Toc224620904" w:history="1">
            <w:r w:rsidRPr="00784DF6">
              <w:rPr>
                <w:rStyle w:val="Hyperlink"/>
                <w:rFonts w:eastAsia="Times New Roman" w:cstheme="minorHAnsi"/>
                <w:b/>
                <w:noProof/>
              </w:rPr>
              <w:t>2.1 Communication Challenges in Dementia Care</w:t>
            </w:r>
            <w:r w:rsidRPr="00784DF6">
              <w:rPr>
                <w:b/>
                <w:noProof/>
                <w:webHidden/>
              </w:rPr>
              <w:tab/>
            </w:r>
            <w:r w:rsidRPr="00784DF6">
              <w:rPr>
                <w:b/>
                <w:noProof/>
                <w:webHidden/>
              </w:rPr>
              <w:fldChar w:fldCharType="begin"/>
            </w:r>
            <w:r w:rsidRPr="00784DF6">
              <w:rPr>
                <w:b/>
                <w:noProof/>
                <w:webHidden/>
              </w:rPr>
              <w:instrText xml:space="preserve"> PAGEREF _Toc224620904 \h </w:instrText>
            </w:r>
            <w:r w:rsidRPr="00784DF6">
              <w:rPr>
                <w:b/>
                <w:noProof/>
                <w:webHidden/>
              </w:rPr>
            </w:r>
            <w:r w:rsidRPr="00784DF6">
              <w:rPr>
                <w:b/>
                <w:noProof/>
                <w:webHidden/>
              </w:rPr>
              <w:fldChar w:fldCharType="separate"/>
            </w:r>
            <w:r w:rsidRPr="00784DF6">
              <w:rPr>
                <w:b/>
                <w:noProof/>
                <w:webHidden/>
              </w:rPr>
              <w:t>1</w:t>
            </w:r>
            <w:r w:rsidRPr="00784DF6">
              <w:rPr>
                <w:b/>
                <w:noProof/>
                <w:webHidden/>
              </w:rPr>
              <w:fldChar w:fldCharType="end"/>
            </w:r>
          </w:hyperlink>
        </w:p>
        <w:p w14:paraId="7A67C9F3" w14:textId="77777777" w:rsidR="00784DF6" w:rsidRPr="00784DF6" w:rsidRDefault="00784DF6">
          <w:pPr>
            <w:pStyle w:val="TOC3"/>
            <w:tabs>
              <w:tab w:val="right" w:leader="dot" w:pos="9350"/>
            </w:tabs>
            <w:rPr>
              <w:b/>
              <w:noProof/>
            </w:rPr>
          </w:pPr>
          <w:hyperlink w:anchor="_Toc224620905" w:history="1">
            <w:r w:rsidRPr="00784DF6">
              <w:rPr>
                <w:rStyle w:val="Hyperlink"/>
                <w:rFonts w:eastAsia="Times New Roman" w:cstheme="minorHAnsi"/>
                <w:b/>
                <w:noProof/>
              </w:rPr>
              <w:t>2.2 Role of the Equality Act 2010</w:t>
            </w:r>
            <w:r w:rsidRPr="00784DF6">
              <w:rPr>
                <w:b/>
                <w:noProof/>
                <w:webHidden/>
              </w:rPr>
              <w:tab/>
            </w:r>
            <w:r w:rsidRPr="00784DF6">
              <w:rPr>
                <w:b/>
                <w:noProof/>
                <w:webHidden/>
              </w:rPr>
              <w:fldChar w:fldCharType="begin"/>
            </w:r>
            <w:r w:rsidRPr="00784DF6">
              <w:rPr>
                <w:b/>
                <w:noProof/>
                <w:webHidden/>
              </w:rPr>
              <w:instrText xml:space="preserve"> PAGEREF _Toc224620905 \h </w:instrText>
            </w:r>
            <w:r w:rsidRPr="00784DF6">
              <w:rPr>
                <w:b/>
                <w:noProof/>
                <w:webHidden/>
              </w:rPr>
            </w:r>
            <w:r w:rsidRPr="00784DF6">
              <w:rPr>
                <w:b/>
                <w:noProof/>
                <w:webHidden/>
              </w:rPr>
              <w:fldChar w:fldCharType="separate"/>
            </w:r>
            <w:r w:rsidRPr="00784DF6">
              <w:rPr>
                <w:b/>
                <w:noProof/>
                <w:webHidden/>
              </w:rPr>
              <w:t>2</w:t>
            </w:r>
            <w:r w:rsidRPr="00784DF6">
              <w:rPr>
                <w:b/>
                <w:noProof/>
                <w:webHidden/>
              </w:rPr>
              <w:fldChar w:fldCharType="end"/>
            </w:r>
          </w:hyperlink>
        </w:p>
        <w:p w14:paraId="7ABB7698" w14:textId="77777777" w:rsidR="00784DF6" w:rsidRPr="00784DF6" w:rsidRDefault="00784DF6">
          <w:pPr>
            <w:pStyle w:val="TOC3"/>
            <w:tabs>
              <w:tab w:val="right" w:leader="dot" w:pos="9350"/>
            </w:tabs>
            <w:rPr>
              <w:b/>
              <w:noProof/>
            </w:rPr>
          </w:pPr>
          <w:hyperlink w:anchor="_Toc224620906" w:history="1">
            <w:r w:rsidRPr="00784DF6">
              <w:rPr>
                <w:rStyle w:val="Hyperlink"/>
                <w:rFonts w:eastAsia="Times New Roman" w:cstheme="minorHAnsi"/>
                <w:b/>
                <w:noProof/>
              </w:rPr>
              <w:t>2.3 Application of the SBAR Communication Model</w:t>
            </w:r>
            <w:r w:rsidRPr="00784DF6">
              <w:rPr>
                <w:b/>
                <w:noProof/>
                <w:webHidden/>
              </w:rPr>
              <w:tab/>
            </w:r>
            <w:r w:rsidRPr="00784DF6">
              <w:rPr>
                <w:b/>
                <w:noProof/>
                <w:webHidden/>
              </w:rPr>
              <w:fldChar w:fldCharType="begin"/>
            </w:r>
            <w:r w:rsidRPr="00784DF6">
              <w:rPr>
                <w:b/>
                <w:noProof/>
                <w:webHidden/>
              </w:rPr>
              <w:instrText xml:space="preserve"> PAGEREF _Toc224620906 \h </w:instrText>
            </w:r>
            <w:r w:rsidRPr="00784DF6">
              <w:rPr>
                <w:b/>
                <w:noProof/>
                <w:webHidden/>
              </w:rPr>
            </w:r>
            <w:r w:rsidRPr="00784DF6">
              <w:rPr>
                <w:b/>
                <w:noProof/>
                <w:webHidden/>
              </w:rPr>
              <w:fldChar w:fldCharType="separate"/>
            </w:r>
            <w:r w:rsidRPr="00784DF6">
              <w:rPr>
                <w:b/>
                <w:noProof/>
                <w:webHidden/>
              </w:rPr>
              <w:t>2</w:t>
            </w:r>
            <w:r w:rsidRPr="00784DF6">
              <w:rPr>
                <w:b/>
                <w:noProof/>
                <w:webHidden/>
              </w:rPr>
              <w:fldChar w:fldCharType="end"/>
            </w:r>
          </w:hyperlink>
        </w:p>
        <w:p w14:paraId="04C1A739" w14:textId="77777777" w:rsidR="00784DF6" w:rsidRPr="00784DF6" w:rsidRDefault="00784DF6">
          <w:pPr>
            <w:pStyle w:val="TOC2"/>
            <w:tabs>
              <w:tab w:val="right" w:leader="dot" w:pos="9350"/>
            </w:tabs>
            <w:rPr>
              <w:b/>
              <w:noProof/>
            </w:rPr>
          </w:pPr>
          <w:hyperlink w:anchor="_Toc224620907" w:history="1">
            <w:r w:rsidRPr="00784DF6">
              <w:rPr>
                <w:rStyle w:val="Hyperlink"/>
                <w:rFonts w:cstheme="minorHAnsi"/>
                <w:b/>
                <w:noProof/>
              </w:rPr>
              <w:t>3. Importance of Administrative Skills and Record-Keeping in Professional Practice</w:t>
            </w:r>
            <w:r w:rsidRPr="00784DF6">
              <w:rPr>
                <w:b/>
                <w:noProof/>
                <w:webHidden/>
              </w:rPr>
              <w:tab/>
            </w:r>
            <w:r w:rsidRPr="00784DF6">
              <w:rPr>
                <w:b/>
                <w:noProof/>
                <w:webHidden/>
              </w:rPr>
              <w:fldChar w:fldCharType="begin"/>
            </w:r>
            <w:r w:rsidRPr="00784DF6">
              <w:rPr>
                <w:b/>
                <w:noProof/>
                <w:webHidden/>
              </w:rPr>
              <w:instrText xml:space="preserve"> PAGEREF _Toc224620907 \h </w:instrText>
            </w:r>
            <w:r w:rsidRPr="00784DF6">
              <w:rPr>
                <w:b/>
                <w:noProof/>
                <w:webHidden/>
              </w:rPr>
            </w:r>
            <w:r w:rsidRPr="00784DF6">
              <w:rPr>
                <w:b/>
                <w:noProof/>
                <w:webHidden/>
              </w:rPr>
              <w:fldChar w:fldCharType="separate"/>
            </w:r>
            <w:r w:rsidRPr="00784DF6">
              <w:rPr>
                <w:b/>
                <w:noProof/>
                <w:webHidden/>
              </w:rPr>
              <w:t>2</w:t>
            </w:r>
            <w:r w:rsidRPr="00784DF6">
              <w:rPr>
                <w:b/>
                <w:noProof/>
                <w:webHidden/>
              </w:rPr>
              <w:fldChar w:fldCharType="end"/>
            </w:r>
          </w:hyperlink>
        </w:p>
        <w:p w14:paraId="1438EEE1" w14:textId="77777777" w:rsidR="00784DF6" w:rsidRPr="00784DF6" w:rsidRDefault="00784DF6">
          <w:pPr>
            <w:pStyle w:val="TOC3"/>
            <w:tabs>
              <w:tab w:val="right" w:leader="dot" w:pos="9350"/>
            </w:tabs>
            <w:rPr>
              <w:b/>
              <w:noProof/>
            </w:rPr>
          </w:pPr>
          <w:hyperlink w:anchor="_Toc224620908" w:history="1">
            <w:r w:rsidRPr="00784DF6">
              <w:rPr>
                <w:rStyle w:val="Hyperlink"/>
                <w:rFonts w:eastAsia="Times New Roman" w:cstheme="minorHAnsi"/>
                <w:b/>
                <w:noProof/>
              </w:rPr>
              <w:t>3.1 Importance of Accurate Record-Keeping</w:t>
            </w:r>
            <w:r w:rsidRPr="00784DF6">
              <w:rPr>
                <w:b/>
                <w:noProof/>
                <w:webHidden/>
              </w:rPr>
              <w:tab/>
            </w:r>
            <w:r w:rsidRPr="00784DF6">
              <w:rPr>
                <w:b/>
                <w:noProof/>
                <w:webHidden/>
              </w:rPr>
              <w:fldChar w:fldCharType="begin"/>
            </w:r>
            <w:r w:rsidRPr="00784DF6">
              <w:rPr>
                <w:b/>
                <w:noProof/>
                <w:webHidden/>
              </w:rPr>
              <w:instrText xml:space="preserve"> PAGEREF _Toc224620908 \h </w:instrText>
            </w:r>
            <w:r w:rsidRPr="00784DF6">
              <w:rPr>
                <w:b/>
                <w:noProof/>
                <w:webHidden/>
              </w:rPr>
            </w:r>
            <w:r w:rsidRPr="00784DF6">
              <w:rPr>
                <w:b/>
                <w:noProof/>
                <w:webHidden/>
              </w:rPr>
              <w:fldChar w:fldCharType="separate"/>
            </w:r>
            <w:r w:rsidRPr="00784DF6">
              <w:rPr>
                <w:b/>
                <w:noProof/>
                <w:webHidden/>
              </w:rPr>
              <w:t>2</w:t>
            </w:r>
            <w:r w:rsidRPr="00784DF6">
              <w:rPr>
                <w:b/>
                <w:noProof/>
                <w:webHidden/>
              </w:rPr>
              <w:fldChar w:fldCharType="end"/>
            </w:r>
          </w:hyperlink>
        </w:p>
        <w:p w14:paraId="6730F7EA" w14:textId="77777777" w:rsidR="00784DF6" w:rsidRPr="00784DF6" w:rsidRDefault="00784DF6">
          <w:pPr>
            <w:pStyle w:val="TOC3"/>
            <w:tabs>
              <w:tab w:val="right" w:leader="dot" w:pos="9350"/>
            </w:tabs>
            <w:rPr>
              <w:b/>
              <w:noProof/>
            </w:rPr>
          </w:pPr>
          <w:hyperlink w:anchor="_Toc224620909" w:history="1">
            <w:r w:rsidRPr="00784DF6">
              <w:rPr>
                <w:rStyle w:val="Hyperlink"/>
                <w:rFonts w:eastAsia="Times New Roman" w:cstheme="minorHAnsi"/>
                <w:b/>
                <w:noProof/>
              </w:rPr>
              <w:t>3.2 Role of the Data Protection Act 2018</w:t>
            </w:r>
            <w:r w:rsidRPr="00784DF6">
              <w:rPr>
                <w:b/>
                <w:noProof/>
                <w:webHidden/>
              </w:rPr>
              <w:tab/>
            </w:r>
            <w:r w:rsidRPr="00784DF6">
              <w:rPr>
                <w:b/>
                <w:noProof/>
                <w:webHidden/>
              </w:rPr>
              <w:fldChar w:fldCharType="begin"/>
            </w:r>
            <w:r w:rsidRPr="00784DF6">
              <w:rPr>
                <w:b/>
                <w:noProof/>
                <w:webHidden/>
              </w:rPr>
              <w:instrText xml:space="preserve"> PAGEREF _Toc224620909 \h </w:instrText>
            </w:r>
            <w:r w:rsidRPr="00784DF6">
              <w:rPr>
                <w:b/>
                <w:noProof/>
                <w:webHidden/>
              </w:rPr>
            </w:r>
            <w:r w:rsidRPr="00784DF6">
              <w:rPr>
                <w:b/>
                <w:noProof/>
                <w:webHidden/>
              </w:rPr>
              <w:fldChar w:fldCharType="separate"/>
            </w:r>
            <w:r w:rsidRPr="00784DF6">
              <w:rPr>
                <w:b/>
                <w:noProof/>
                <w:webHidden/>
              </w:rPr>
              <w:t>3</w:t>
            </w:r>
            <w:r w:rsidRPr="00784DF6">
              <w:rPr>
                <w:b/>
                <w:noProof/>
                <w:webHidden/>
              </w:rPr>
              <w:fldChar w:fldCharType="end"/>
            </w:r>
          </w:hyperlink>
        </w:p>
        <w:p w14:paraId="5CA3C577" w14:textId="77777777" w:rsidR="00784DF6" w:rsidRPr="00784DF6" w:rsidRDefault="00784DF6">
          <w:pPr>
            <w:pStyle w:val="TOC3"/>
            <w:tabs>
              <w:tab w:val="right" w:leader="dot" w:pos="9350"/>
            </w:tabs>
            <w:rPr>
              <w:b/>
              <w:noProof/>
            </w:rPr>
          </w:pPr>
          <w:hyperlink w:anchor="_Toc224620910" w:history="1">
            <w:r w:rsidRPr="00784DF6">
              <w:rPr>
                <w:rStyle w:val="Hyperlink"/>
                <w:rFonts w:eastAsia="Times New Roman" w:cstheme="minorHAnsi"/>
                <w:b/>
                <w:noProof/>
              </w:rPr>
              <w:t>3.3 Administrative Systems and Patient Safety</w:t>
            </w:r>
            <w:r w:rsidRPr="00784DF6">
              <w:rPr>
                <w:b/>
                <w:noProof/>
                <w:webHidden/>
              </w:rPr>
              <w:tab/>
            </w:r>
            <w:r w:rsidRPr="00784DF6">
              <w:rPr>
                <w:b/>
                <w:noProof/>
                <w:webHidden/>
              </w:rPr>
              <w:fldChar w:fldCharType="begin"/>
            </w:r>
            <w:r w:rsidRPr="00784DF6">
              <w:rPr>
                <w:b/>
                <w:noProof/>
                <w:webHidden/>
              </w:rPr>
              <w:instrText xml:space="preserve"> PAGEREF _Toc224620910 \h </w:instrText>
            </w:r>
            <w:r w:rsidRPr="00784DF6">
              <w:rPr>
                <w:b/>
                <w:noProof/>
                <w:webHidden/>
              </w:rPr>
            </w:r>
            <w:r w:rsidRPr="00784DF6">
              <w:rPr>
                <w:b/>
                <w:noProof/>
                <w:webHidden/>
              </w:rPr>
              <w:fldChar w:fldCharType="separate"/>
            </w:r>
            <w:r w:rsidRPr="00784DF6">
              <w:rPr>
                <w:b/>
                <w:noProof/>
                <w:webHidden/>
              </w:rPr>
              <w:t>3</w:t>
            </w:r>
            <w:r w:rsidRPr="00784DF6">
              <w:rPr>
                <w:b/>
                <w:noProof/>
                <w:webHidden/>
              </w:rPr>
              <w:fldChar w:fldCharType="end"/>
            </w:r>
          </w:hyperlink>
        </w:p>
        <w:p w14:paraId="11DB50EE" w14:textId="77777777" w:rsidR="00784DF6" w:rsidRPr="00784DF6" w:rsidRDefault="00784DF6">
          <w:pPr>
            <w:pStyle w:val="TOC2"/>
            <w:tabs>
              <w:tab w:val="right" w:leader="dot" w:pos="9350"/>
            </w:tabs>
            <w:rPr>
              <w:b/>
              <w:noProof/>
            </w:rPr>
          </w:pPr>
          <w:hyperlink w:anchor="_Toc224620911" w:history="1">
            <w:r w:rsidRPr="00784DF6">
              <w:rPr>
                <w:rStyle w:val="Hyperlink"/>
                <w:rFonts w:cstheme="minorHAnsi"/>
                <w:b/>
                <w:noProof/>
              </w:rPr>
              <w:t>4. Support Strategies and Interventions for Individuals with Dementia</w:t>
            </w:r>
            <w:r w:rsidRPr="00784DF6">
              <w:rPr>
                <w:b/>
                <w:noProof/>
                <w:webHidden/>
              </w:rPr>
              <w:tab/>
            </w:r>
            <w:r w:rsidRPr="00784DF6">
              <w:rPr>
                <w:b/>
                <w:noProof/>
                <w:webHidden/>
              </w:rPr>
              <w:fldChar w:fldCharType="begin"/>
            </w:r>
            <w:r w:rsidRPr="00784DF6">
              <w:rPr>
                <w:b/>
                <w:noProof/>
                <w:webHidden/>
              </w:rPr>
              <w:instrText xml:space="preserve"> PAGEREF _Toc224620911 \h </w:instrText>
            </w:r>
            <w:r w:rsidRPr="00784DF6">
              <w:rPr>
                <w:b/>
                <w:noProof/>
                <w:webHidden/>
              </w:rPr>
            </w:r>
            <w:r w:rsidRPr="00784DF6">
              <w:rPr>
                <w:b/>
                <w:noProof/>
                <w:webHidden/>
              </w:rPr>
              <w:fldChar w:fldCharType="separate"/>
            </w:r>
            <w:r w:rsidRPr="00784DF6">
              <w:rPr>
                <w:b/>
                <w:noProof/>
                <w:webHidden/>
              </w:rPr>
              <w:t>3</w:t>
            </w:r>
            <w:r w:rsidRPr="00784DF6">
              <w:rPr>
                <w:b/>
                <w:noProof/>
                <w:webHidden/>
              </w:rPr>
              <w:fldChar w:fldCharType="end"/>
            </w:r>
          </w:hyperlink>
        </w:p>
        <w:p w14:paraId="25BC871D" w14:textId="77777777" w:rsidR="00784DF6" w:rsidRPr="00784DF6" w:rsidRDefault="00784DF6">
          <w:pPr>
            <w:pStyle w:val="TOC3"/>
            <w:tabs>
              <w:tab w:val="right" w:leader="dot" w:pos="9350"/>
            </w:tabs>
            <w:rPr>
              <w:b/>
              <w:noProof/>
            </w:rPr>
          </w:pPr>
          <w:hyperlink w:anchor="_Toc224620912" w:history="1">
            <w:r w:rsidRPr="00784DF6">
              <w:rPr>
                <w:rStyle w:val="Hyperlink"/>
                <w:rFonts w:eastAsia="Times New Roman" w:cstheme="minorHAnsi"/>
                <w:b/>
                <w:noProof/>
              </w:rPr>
              <w:t>4.1 Person-Centred Care Approach</w:t>
            </w:r>
            <w:r w:rsidRPr="00784DF6">
              <w:rPr>
                <w:b/>
                <w:noProof/>
                <w:webHidden/>
              </w:rPr>
              <w:tab/>
            </w:r>
            <w:r w:rsidRPr="00784DF6">
              <w:rPr>
                <w:b/>
                <w:noProof/>
                <w:webHidden/>
              </w:rPr>
              <w:fldChar w:fldCharType="begin"/>
            </w:r>
            <w:r w:rsidRPr="00784DF6">
              <w:rPr>
                <w:b/>
                <w:noProof/>
                <w:webHidden/>
              </w:rPr>
              <w:instrText xml:space="preserve"> PAGEREF _Toc224620912 \h </w:instrText>
            </w:r>
            <w:r w:rsidRPr="00784DF6">
              <w:rPr>
                <w:b/>
                <w:noProof/>
                <w:webHidden/>
              </w:rPr>
            </w:r>
            <w:r w:rsidRPr="00784DF6">
              <w:rPr>
                <w:b/>
                <w:noProof/>
                <w:webHidden/>
              </w:rPr>
              <w:fldChar w:fldCharType="separate"/>
            </w:r>
            <w:r w:rsidRPr="00784DF6">
              <w:rPr>
                <w:b/>
                <w:noProof/>
                <w:webHidden/>
              </w:rPr>
              <w:t>4</w:t>
            </w:r>
            <w:r w:rsidRPr="00784DF6">
              <w:rPr>
                <w:b/>
                <w:noProof/>
                <w:webHidden/>
              </w:rPr>
              <w:fldChar w:fldCharType="end"/>
            </w:r>
          </w:hyperlink>
        </w:p>
        <w:p w14:paraId="4C983668" w14:textId="77777777" w:rsidR="00784DF6" w:rsidRPr="00784DF6" w:rsidRDefault="00784DF6">
          <w:pPr>
            <w:pStyle w:val="TOC3"/>
            <w:tabs>
              <w:tab w:val="right" w:leader="dot" w:pos="9350"/>
            </w:tabs>
            <w:rPr>
              <w:b/>
              <w:noProof/>
            </w:rPr>
          </w:pPr>
          <w:hyperlink w:anchor="_Toc224620913" w:history="1">
            <w:r w:rsidRPr="00784DF6">
              <w:rPr>
                <w:rStyle w:val="Hyperlink"/>
                <w:rFonts w:eastAsia="Times New Roman" w:cstheme="minorHAnsi"/>
                <w:b/>
                <w:noProof/>
              </w:rPr>
              <w:t>4.2 Cognitive and Social Stimulation Activities</w:t>
            </w:r>
            <w:r w:rsidRPr="00784DF6">
              <w:rPr>
                <w:b/>
                <w:noProof/>
                <w:webHidden/>
              </w:rPr>
              <w:tab/>
            </w:r>
            <w:r w:rsidRPr="00784DF6">
              <w:rPr>
                <w:b/>
                <w:noProof/>
                <w:webHidden/>
              </w:rPr>
              <w:fldChar w:fldCharType="begin"/>
            </w:r>
            <w:r w:rsidRPr="00784DF6">
              <w:rPr>
                <w:b/>
                <w:noProof/>
                <w:webHidden/>
              </w:rPr>
              <w:instrText xml:space="preserve"> PAGEREF _Toc224620913 \h </w:instrText>
            </w:r>
            <w:r w:rsidRPr="00784DF6">
              <w:rPr>
                <w:b/>
                <w:noProof/>
                <w:webHidden/>
              </w:rPr>
            </w:r>
            <w:r w:rsidRPr="00784DF6">
              <w:rPr>
                <w:b/>
                <w:noProof/>
                <w:webHidden/>
              </w:rPr>
              <w:fldChar w:fldCharType="separate"/>
            </w:r>
            <w:r w:rsidRPr="00784DF6">
              <w:rPr>
                <w:b/>
                <w:noProof/>
                <w:webHidden/>
              </w:rPr>
              <w:t>4</w:t>
            </w:r>
            <w:r w:rsidRPr="00784DF6">
              <w:rPr>
                <w:b/>
                <w:noProof/>
                <w:webHidden/>
              </w:rPr>
              <w:fldChar w:fldCharType="end"/>
            </w:r>
          </w:hyperlink>
        </w:p>
        <w:p w14:paraId="066C0994" w14:textId="77777777" w:rsidR="00784DF6" w:rsidRPr="00784DF6" w:rsidRDefault="00784DF6">
          <w:pPr>
            <w:pStyle w:val="TOC3"/>
            <w:tabs>
              <w:tab w:val="right" w:leader="dot" w:pos="9350"/>
            </w:tabs>
            <w:rPr>
              <w:b/>
              <w:noProof/>
            </w:rPr>
          </w:pPr>
          <w:hyperlink w:anchor="_Toc224620914" w:history="1">
            <w:r w:rsidRPr="00784DF6">
              <w:rPr>
                <w:rStyle w:val="Hyperlink"/>
                <w:rFonts w:eastAsia="Times New Roman" w:cstheme="minorHAnsi"/>
                <w:b/>
                <w:noProof/>
              </w:rPr>
              <w:t>4.3 Support for Family Members and Caregivers</w:t>
            </w:r>
            <w:r w:rsidRPr="00784DF6">
              <w:rPr>
                <w:b/>
                <w:noProof/>
                <w:webHidden/>
              </w:rPr>
              <w:tab/>
            </w:r>
            <w:r w:rsidRPr="00784DF6">
              <w:rPr>
                <w:b/>
                <w:noProof/>
                <w:webHidden/>
              </w:rPr>
              <w:fldChar w:fldCharType="begin"/>
            </w:r>
            <w:r w:rsidRPr="00784DF6">
              <w:rPr>
                <w:b/>
                <w:noProof/>
                <w:webHidden/>
              </w:rPr>
              <w:instrText xml:space="preserve"> PAGEREF _Toc224620914 \h </w:instrText>
            </w:r>
            <w:r w:rsidRPr="00784DF6">
              <w:rPr>
                <w:b/>
                <w:noProof/>
                <w:webHidden/>
              </w:rPr>
            </w:r>
            <w:r w:rsidRPr="00784DF6">
              <w:rPr>
                <w:b/>
                <w:noProof/>
                <w:webHidden/>
              </w:rPr>
              <w:fldChar w:fldCharType="separate"/>
            </w:r>
            <w:r w:rsidRPr="00784DF6">
              <w:rPr>
                <w:b/>
                <w:noProof/>
                <w:webHidden/>
              </w:rPr>
              <w:t>4</w:t>
            </w:r>
            <w:r w:rsidRPr="00784DF6">
              <w:rPr>
                <w:b/>
                <w:noProof/>
                <w:webHidden/>
              </w:rPr>
              <w:fldChar w:fldCharType="end"/>
            </w:r>
          </w:hyperlink>
        </w:p>
        <w:p w14:paraId="79B8256A" w14:textId="77777777" w:rsidR="00784DF6" w:rsidRPr="00784DF6" w:rsidRDefault="00784DF6">
          <w:pPr>
            <w:pStyle w:val="TOC3"/>
            <w:tabs>
              <w:tab w:val="right" w:leader="dot" w:pos="9350"/>
            </w:tabs>
            <w:rPr>
              <w:b/>
              <w:noProof/>
            </w:rPr>
          </w:pPr>
          <w:hyperlink w:anchor="_Toc224620915" w:history="1">
            <w:r w:rsidRPr="00784DF6">
              <w:rPr>
                <w:rStyle w:val="Hyperlink"/>
                <w:rFonts w:eastAsia="Times New Roman" w:cstheme="minorHAnsi"/>
                <w:b/>
                <w:noProof/>
              </w:rPr>
              <w:t>4.4 Environmental Adaptations and Daily Living Support</w:t>
            </w:r>
            <w:r w:rsidRPr="00784DF6">
              <w:rPr>
                <w:b/>
                <w:noProof/>
                <w:webHidden/>
              </w:rPr>
              <w:tab/>
            </w:r>
            <w:r w:rsidRPr="00784DF6">
              <w:rPr>
                <w:b/>
                <w:noProof/>
                <w:webHidden/>
              </w:rPr>
              <w:fldChar w:fldCharType="begin"/>
            </w:r>
            <w:r w:rsidRPr="00784DF6">
              <w:rPr>
                <w:b/>
                <w:noProof/>
                <w:webHidden/>
              </w:rPr>
              <w:instrText xml:space="preserve"> PAGEREF _Toc224620915 \h </w:instrText>
            </w:r>
            <w:r w:rsidRPr="00784DF6">
              <w:rPr>
                <w:b/>
                <w:noProof/>
                <w:webHidden/>
              </w:rPr>
            </w:r>
            <w:r w:rsidRPr="00784DF6">
              <w:rPr>
                <w:b/>
                <w:noProof/>
                <w:webHidden/>
              </w:rPr>
              <w:fldChar w:fldCharType="separate"/>
            </w:r>
            <w:r w:rsidRPr="00784DF6">
              <w:rPr>
                <w:b/>
                <w:noProof/>
                <w:webHidden/>
              </w:rPr>
              <w:t>4</w:t>
            </w:r>
            <w:r w:rsidRPr="00784DF6">
              <w:rPr>
                <w:b/>
                <w:noProof/>
                <w:webHidden/>
              </w:rPr>
              <w:fldChar w:fldCharType="end"/>
            </w:r>
          </w:hyperlink>
        </w:p>
        <w:p w14:paraId="28804B9F" w14:textId="77777777" w:rsidR="00784DF6" w:rsidRPr="00784DF6" w:rsidRDefault="00784DF6">
          <w:pPr>
            <w:pStyle w:val="TOC2"/>
            <w:tabs>
              <w:tab w:val="right" w:leader="dot" w:pos="9350"/>
            </w:tabs>
            <w:rPr>
              <w:b/>
              <w:noProof/>
            </w:rPr>
          </w:pPr>
          <w:hyperlink w:anchor="_Toc224620916" w:history="1">
            <w:r w:rsidRPr="00784DF6">
              <w:rPr>
                <w:rStyle w:val="Hyperlink"/>
                <w:rFonts w:cstheme="minorHAnsi"/>
                <w:b/>
                <w:noProof/>
              </w:rPr>
              <w:t>5. Conclusion</w:t>
            </w:r>
            <w:r w:rsidRPr="00784DF6">
              <w:rPr>
                <w:b/>
                <w:noProof/>
                <w:webHidden/>
              </w:rPr>
              <w:tab/>
            </w:r>
            <w:r w:rsidRPr="00784DF6">
              <w:rPr>
                <w:b/>
                <w:noProof/>
                <w:webHidden/>
              </w:rPr>
              <w:fldChar w:fldCharType="begin"/>
            </w:r>
            <w:r w:rsidRPr="00784DF6">
              <w:rPr>
                <w:b/>
                <w:noProof/>
                <w:webHidden/>
              </w:rPr>
              <w:instrText xml:space="preserve"> PAGEREF _Toc224620916 \h </w:instrText>
            </w:r>
            <w:r w:rsidRPr="00784DF6">
              <w:rPr>
                <w:b/>
                <w:noProof/>
                <w:webHidden/>
              </w:rPr>
            </w:r>
            <w:r w:rsidRPr="00784DF6">
              <w:rPr>
                <w:b/>
                <w:noProof/>
                <w:webHidden/>
              </w:rPr>
              <w:fldChar w:fldCharType="separate"/>
            </w:r>
            <w:r w:rsidRPr="00784DF6">
              <w:rPr>
                <w:b/>
                <w:noProof/>
                <w:webHidden/>
              </w:rPr>
              <w:t>4</w:t>
            </w:r>
            <w:r w:rsidRPr="00784DF6">
              <w:rPr>
                <w:b/>
                <w:noProof/>
                <w:webHidden/>
              </w:rPr>
              <w:fldChar w:fldCharType="end"/>
            </w:r>
          </w:hyperlink>
        </w:p>
        <w:p w14:paraId="5CE1CCD4" w14:textId="77777777" w:rsidR="00784DF6" w:rsidRDefault="00784DF6">
          <w:pPr>
            <w:pStyle w:val="TOC2"/>
            <w:tabs>
              <w:tab w:val="right" w:leader="dot" w:pos="9350"/>
            </w:tabs>
            <w:rPr>
              <w:noProof/>
            </w:rPr>
          </w:pPr>
          <w:hyperlink w:anchor="_Toc224620917" w:history="1">
            <w:r w:rsidRPr="00784DF6">
              <w:rPr>
                <w:rStyle w:val="Hyperlink"/>
                <w:rFonts w:cstheme="minorHAnsi"/>
                <w:b/>
                <w:noProof/>
              </w:rPr>
              <w:t>References</w:t>
            </w:r>
            <w:r w:rsidRPr="00784DF6">
              <w:rPr>
                <w:b/>
                <w:noProof/>
                <w:webHidden/>
              </w:rPr>
              <w:tab/>
            </w:r>
            <w:r w:rsidRPr="00784DF6">
              <w:rPr>
                <w:b/>
                <w:noProof/>
                <w:webHidden/>
              </w:rPr>
              <w:fldChar w:fldCharType="begin"/>
            </w:r>
            <w:r w:rsidRPr="00784DF6">
              <w:rPr>
                <w:b/>
                <w:noProof/>
                <w:webHidden/>
              </w:rPr>
              <w:instrText xml:space="preserve"> PAGEREF _Toc224620917 \h </w:instrText>
            </w:r>
            <w:r w:rsidRPr="00784DF6">
              <w:rPr>
                <w:b/>
                <w:noProof/>
                <w:webHidden/>
              </w:rPr>
            </w:r>
            <w:r w:rsidRPr="00784DF6">
              <w:rPr>
                <w:b/>
                <w:noProof/>
                <w:webHidden/>
              </w:rPr>
              <w:fldChar w:fldCharType="separate"/>
            </w:r>
            <w:r w:rsidRPr="00784DF6">
              <w:rPr>
                <w:b/>
                <w:noProof/>
                <w:webHidden/>
              </w:rPr>
              <w:t>6</w:t>
            </w:r>
            <w:r w:rsidRPr="00784DF6">
              <w:rPr>
                <w:b/>
                <w:noProof/>
                <w:webHidden/>
              </w:rPr>
              <w:fldChar w:fldCharType="end"/>
            </w:r>
          </w:hyperlink>
        </w:p>
        <w:p w14:paraId="5D7BD873" w14:textId="77777777" w:rsidR="00784DF6" w:rsidRPr="00784DF6" w:rsidRDefault="00784DF6" w:rsidP="00784DF6">
          <w:r>
            <w:rPr>
              <w:b/>
              <w:bCs/>
              <w:noProof/>
            </w:rPr>
            <w:fldChar w:fldCharType="end"/>
          </w:r>
        </w:p>
      </w:sdtContent>
    </w:sdt>
    <w:bookmarkStart w:id="0" w:name="_Toc224620901" w:displacedByCustomXml="prev"/>
    <w:p w14:paraId="732BA225" w14:textId="77777777" w:rsidR="00784DF6" w:rsidRDefault="00784DF6" w:rsidP="00784DF6">
      <w:pPr>
        <w:rPr>
          <w:rFonts w:eastAsia="Times New Roman"/>
          <w:kern w:val="36"/>
          <w:szCs w:val="48"/>
        </w:rPr>
      </w:pPr>
      <w:r>
        <w:br w:type="page"/>
      </w:r>
    </w:p>
    <w:p w14:paraId="6BF854A2" w14:textId="77777777" w:rsidR="00B74C2F" w:rsidRPr="00784DF6" w:rsidRDefault="00B74C2F" w:rsidP="00784DF6">
      <w:pPr>
        <w:pStyle w:val="Heading1"/>
        <w:rPr>
          <w:rFonts w:asciiTheme="minorHAnsi" w:hAnsiTheme="minorHAnsi" w:cstheme="minorHAnsi"/>
          <w:sz w:val="40"/>
        </w:rPr>
      </w:pPr>
      <w:r w:rsidRPr="00784DF6">
        <w:rPr>
          <w:rFonts w:asciiTheme="minorHAnsi" w:hAnsiTheme="minorHAnsi" w:cstheme="minorHAnsi"/>
          <w:sz w:val="40"/>
        </w:rPr>
        <w:t>Effective Communication, Record-Keeping and Collabo</w:t>
      </w:r>
      <w:r w:rsidR="00784DF6">
        <w:rPr>
          <w:rFonts w:asciiTheme="minorHAnsi" w:hAnsiTheme="minorHAnsi" w:cstheme="minorHAnsi"/>
          <w:sz w:val="40"/>
        </w:rPr>
        <w:t>rative Working in Dementia Care -</w:t>
      </w:r>
      <w:r w:rsidRPr="00784DF6">
        <w:rPr>
          <w:rFonts w:asciiTheme="minorHAnsi" w:hAnsiTheme="minorHAnsi" w:cstheme="minorHAnsi"/>
          <w:sz w:val="40"/>
        </w:rPr>
        <w:t xml:space="preserve"> Case Study of Mr Ahmed</w:t>
      </w:r>
      <w:bookmarkEnd w:id="0"/>
    </w:p>
    <w:p w14:paraId="30D3B9F9" w14:textId="77777777" w:rsidR="00B74C2F" w:rsidRPr="00784DF6" w:rsidRDefault="00B74C2F" w:rsidP="00784DF6">
      <w:pPr>
        <w:pStyle w:val="Heading2"/>
        <w:jc w:val="both"/>
        <w:rPr>
          <w:rFonts w:asciiTheme="minorHAnsi" w:hAnsiTheme="minorHAnsi" w:cstheme="minorHAnsi"/>
          <w:b w:val="0"/>
          <w:sz w:val="32"/>
        </w:rPr>
      </w:pPr>
      <w:bookmarkStart w:id="1" w:name="_Toc224620902"/>
      <w:r w:rsidRPr="00784DF6">
        <w:rPr>
          <w:rFonts w:asciiTheme="minorHAnsi" w:hAnsiTheme="minorHAnsi" w:cstheme="minorHAnsi"/>
          <w:sz w:val="32"/>
        </w:rPr>
        <w:t>1.</w:t>
      </w:r>
      <w:r w:rsidRPr="00784DF6">
        <w:rPr>
          <w:rFonts w:asciiTheme="minorHAnsi" w:hAnsiTheme="minorHAnsi" w:cstheme="minorHAnsi"/>
          <w:b w:val="0"/>
          <w:sz w:val="32"/>
        </w:rPr>
        <w:t xml:space="preserve"> </w:t>
      </w:r>
      <w:r w:rsidRPr="00784DF6">
        <w:rPr>
          <w:rStyle w:val="Heading2Char"/>
          <w:rFonts w:asciiTheme="minorHAnsi" w:hAnsiTheme="minorHAnsi" w:cstheme="minorHAnsi"/>
          <w:b/>
          <w:bCs/>
          <w:sz w:val="32"/>
        </w:rPr>
        <w:t>Introduction</w:t>
      </w:r>
      <w:bookmarkEnd w:id="1"/>
    </w:p>
    <w:p w14:paraId="4AA36DFF" w14:textId="77777777" w:rsidR="003022C9" w:rsidRDefault="003022C9" w:rsidP="003022C9">
      <w:pPr>
        <w:spacing w:before="100" w:beforeAutospacing="1" w:after="100" w:afterAutospacing="1" w:line="240" w:lineRule="auto"/>
        <w:jc w:val="both"/>
        <w:rPr>
          <w:rFonts w:eastAsia="Times New Roman" w:cstheme="minorHAnsi"/>
          <w:szCs w:val="24"/>
        </w:rPr>
      </w:pPr>
      <w:r w:rsidRPr="003022C9">
        <w:rPr>
          <w:rFonts w:eastAsia="Times New Roman" w:cstheme="minorHAnsi"/>
          <w:szCs w:val="24"/>
        </w:rPr>
        <w:t>The health and social care services provided in the United Kingdom are geared towards ensuring the safe and person-centered care of people with complex health issues. Older people are faced with various health challenges that demand the services of health and social care workers. Dementia is a common health problem among older people. It has a significant impact on memory and communication skills.</w:t>
      </w:r>
    </w:p>
    <w:p w14:paraId="17C6E1AB" w14:textId="26373A99" w:rsidR="00B74C2F" w:rsidRPr="00B74C2F" w:rsidRDefault="003022C9" w:rsidP="003022C9">
      <w:pPr>
        <w:spacing w:before="100" w:beforeAutospacing="1" w:after="100" w:afterAutospacing="1" w:line="240" w:lineRule="auto"/>
        <w:jc w:val="both"/>
        <w:rPr>
          <w:rFonts w:eastAsia="Times New Roman" w:cstheme="minorHAnsi"/>
          <w:szCs w:val="24"/>
        </w:rPr>
      </w:pPr>
      <w:r w:rsidRPr="003022C9">
        <w:rPr>
          <w:rFonts w:eastAsia="Times New Roman" w:cstheme="minorHAnsi"/>
          <w:szCs w:val="24"/>
        </w:rPr>
        <w:t>The case study of Mr. Ahmed is about a 68-year-old male client who recently left the hospital due to a stroke. Mr. Ahmed is receiving domiciliary care support services while at home, where he is attended to by various health care professionals, such as a general practitioner, district nurse, and speech language therapist. Mr. Ahmed is not only challenged in communicating, especially because his first language is Bengali, and he is not conversant with complex English communication. This report is focused on exploring the significance of communication, administration, and collaborative practice in providing Mr. Ahmed with adequate care services.</w:t>
      </w:r>
    </w:p>
    <w:p w14:paraId="43CC1E89" w14:textId="77777777" w:rsidR="00B74C2F" w:rsidRPr="00784DF6" w:rsidRDefault="00B74C2F" w:rsidP="00784DF6">
      <w:pPr>
        <w:pStyle w:val="Heading2"/>
        <w:jc w:val="both"/>
        <w:rPr>
          <w:rFonts w:asciiTheme="minorHAnsi" w:hAnsiTheme="minorHAnsi" w:cstheme="minorHAnsi"/>
          <w:sz w:val="32"/>
        </w:rPr>
      </w:pPr>
      <w:bookmarkStart w:id="2" w:name="_Toc224620903"/>
      <w:r w:rsidRPr="00784DF6">
        <w:rPr>
          <w:rFonts w:asciiTheme="minorHAnsi" w:hAnsiTheme="minorHAnsi" w:cstheme="minorHAnsi"/>
          <w:sz w:val="32"/>
        </w:rPr>
        <w:t xml:space="preserve">2. Importance of Effective Communication in </w:t>
      </w:r>
      <w:r w:rsidR="00652B0D" w:rsidRPr="00784DF6">
        <w:rPr>
          <w:rFonts w:asciiTheme="minorHAnsi" w:hAnsiTheme="minorHAnsi" w:cstheme="minorHAnsi"/>
          <w:sz w:val="32"/>
        </w:rPr>
        <w:t>Mr.</w:t>
      </w:r>
      <w:r w:rsidRPr="00784DF6">
        <w:rPr>
          <w:rFonts w:asciiTheme="minorHAnsi" w:hAnsiTheme="minorHAnsi" w:cstheme="minorHAnsi"/>
          <w:sz w:val="32"/>
        </w:rPr>
        <w:t xml:space="preserve"> Ahmed’s Care</w:t>
      </w:r>
      <w:bookmarkEnd w:id="2"/>
    </w:p>
    <w:p w14:paraId="08BC3734" w14:textId="77777777" w:rsidR="00B74C2F" w:rsidRPr="00784DF6" w:rsidRDefault="00B74C2F" w:rsidP="00784DF6">
      <w:pPr>
        <w:pStyle w:val="Heading3"/>
        <w:jc w:val="both"/>
        <w:rPr>
          <w:rFonts w:asciiTheme="minorHAnsi" w:eastAsia="Times New Roman" w:hAnsiTheme="minorHAnsi" w:cstheme="minorHAnsi"/>
          <w:b/>
          <w:color w:val="000000" w:themeColor="text1"/>
          <w:sz w:val="28"/>
        </w:rPr>
      </w:pPr>
      <w:bookmarkStart w:id="3" w:name="_Toc224620904"/>
      <w:r w:rsidRPr="00784DF6">
        <w:rPr>
          <w:rFonts w:asciiTheme="minorHAnsi" w:eastAsia="Times New Roman" w:hAnsiTheme="minorHAnsi" w:cstheme="minorHAnsi"/>
          <w:b/>
          <w:color w:val="000000" w:themeColor="text1"/>
          <w:sz w:val="28"/>
        </w:rPr>
        <w:t>2.1 Communication Challenges in Dementia Care</w:t>
      </w:r>
      <w:bookmarkEnd w:id="3"/>
    </w:p>
    <w:p w14:paraId="13C99115" w14:textId="77777777" w:rsidR="003022C9" w:rsidRDefault="003022C9" w:rsidP="003022C9">
      <w:pPr>
        <w:spacing w:before="100" w:beforeAutospacing="1" w:after="100" w:afterAutospacing="1" w:line="240" w:lineRule="auto"/>
        <w:rPr>
          <w:rFonts w:eastAsia="Times New Roman" w:cstheme="minorHAnsi"/>
          <w:szCs w:val="24"/>
        </w:rPr>
      </w:pPr>
      <w:r w:rsidRPr="003022C9">
        <w:rPr>
          <w:rFonts w:eastAsia="Times New Roman" w:cstheme="minorHAnsi"/>
          <w:szCs w:val="24"/>
        </w:rPr>
        <w:t>Effective communication is a significant concept in various health and social care practices because it allows health professionals to communicate and share information appropriately in order to provide appropriate treatment to patients. Effective communication includes verbal, non-verbal, and written forms of interaction, which are essential in effective patient care practices (Turner, 2022). Effective communication also helps to create a sense of trust between health professionals and patients, making them feel respected in their practices.</w:t>
      </w:r>
    </w:p>
    <w:p w14:paraId="5549A999" w14:textId="77777777" w:rsidR="003022C9" w:rsidRDefault="003022C9" w:rsidP="003022C9">
      <w:pPr>
        <w:spacing w:before="100" w:beforeAutospacing="1" w:after="100" w:afterAutospacing="1" w:line="240" w:lineRule="auto"/>
        <w:rPr>
          <w:rFonts w:eastAsia="Times New Roman" w:cstheme="minorHAnsi"/>
          <w:szCs w:val="24"/>
        </w:rPr>
      </w:pPr>
      <w:r w:rsidRPr="003022C9">
        <w:rPr>
          <w:rFonts w:eastAsia="Times New Roman" w:cstheme="minorHAnsi"/>
          <w:szCs w:val="24"/>
        </w:rPr>
        <w:t>With regard to Mr. Ahmed, there are various factors that lead to communication challenges. To start with, there is a possibility of memory loss, which is common with patients suffering from dementia. The native language of Mr. Ahmed is Bengali, which may also pose a communication barrier for him, especially with health professionals. This, therefore, may pose a challenge for Mr. Ahmed to understand the information about his health, medication, and care. Literature has proven that communication barriers, especially when there is a language barrier, affect patients’ understanding of health-related information (WHO, 2023).</w:t>
      </w:r>
    </w:p>
    <w:p w14:paraId="1D17E53E" w14:textId="05FC266E" w:rsidR="00B74C2F" w:rsidRPr="00B74C2F" w:rsidRDefault="003022C9" w:rsidP="003022C9">
      <w:pPr>
        <w:spacing w:before="100" w:beforeAutospacing="1" w:after="100" w:afterAutospacing="1" w:line="240" w:lineRule="auto"/>
        <w:rPr>
          <w:rFonts w:eastAsia="Times New Roman" w:cstheme="minorHAnsi"/>
          <w:szCs w:val="24"/>
        </w:rPr>
      </w:pPr>
      <w:r w:rsidRPr="003022C9">
        <w:rPr>
          <w:rFonts w:eastAsia="Times New Roman" w:cstheme="minorHAnsi"/>
          <w:szCs w:val="24"/>
        </w:rPr>
        <w:t>Healthcare professionals, therefore, need to use appropriate forms of communication to meet Mr. Ahmed’s needs. This can be done by slowing down one’s speech, using simple words, repeating key points, and using written texts as a means of effective communication with Mr. Ahmed. Mr. Ahmed’s wife can also be involved in the communication process with the aim of simplifying key issues for Mr. Ahmed</w:t>
      </w:r>
      <w:r w:rsidR="00B74C2F" w:rsidRPr="00B74C2F">
        <w:rPr>
          <w:rFonts w:eastAsia="Times New Roman" w:cstheme="minorHAnsi"/>
          <w:szCs w:val="24"/>
        </w:rPr>
        <w:t>.</w:t>
      </w:r>
    </w:p>
    <w:p w14:paraId="38C24B3F" w14:textId="77777777" w:rsidR="00B74C2F" w:rsidRPr="00784DF6" w:rsidRDefault="00B74C2F" w:rsidP="00784DF6">
      <w:pPr>
        <w:pStyle w:val="Heading3"/>
        <w:jc w:val="both"/>
        <w:rPr>
          <w:rFonts w:asciiTheme="minorHAnsi" w:eastAsia="Times New Roman" w:hAnsiTheme="minorHAnsi" w:cstheme="minorHAnsi"/>
          <w:b/>
          <w:color w:val="000000" w:themeColor="text1"/>
          <w:sz w:val="28"/>
        </w:rPr>
      </w:pPr>
      <w:bookmarkStart w:id="4" w:name="_Toc224620905"/>
      <w:r w:rsidRPr="00784DF6">
        <w:rPr>
          <w:rFonts w:asciiTheme="minorHAnsi" w:eastAsia="Times New Roman" w:hAnsiTheme="minorHAnsi" w:cstheme="minorHAnsi"/>
          <w:b/>
          <w:color w:val="000000" w:themeColor="text1"/>
          <w:sz w:val="28"/>
        </w:rPr>
        <w:t>2.2 Role of the Equality Act 2010</w:t>
      </w:r>
      <w:bookmarkEnd w:id="4"/>
    </w:p>
    <w:p w14:paraId="5A0706A4" w14:textId="69899B4F" w:rsidR="003022C9" w:rsidRDefault="003022C9" w:rsidP="003022C9">
      <w:pPr>
        <w:spacing w:before="100" w:beforeAutospacing="1" w:after="100" w:afterAutospacing="1" w:line="240" w:lineRule="auto"/>
        <w:jc w:val="both"/>
        <w:rPr>
          <w:rFonts w:eastAsia="Times New Roman" w:cstheme="minorHAnsi"/>
          <w:szCs w:val="24"/>
        </w:rPr>
      </w:pPr>
      <w:r w:rsidRPr="003022C9">
        <w:rPr>
          <w:rFonts w:eastAsia="Times New Roman" w:cstheme="minorHAnsi"/>
          <w:szCs w:val="24"/>
        </w:rPr>
        <w:t>One of the main pieces of legislation that promotes equality and fairness is the Equality Act 2010. This Act is essential in ensuring that individuals do not face any form of discrimination within their respective organi</w:t>
      </w:r>
      <w:r w:rsidR="009609A4">
        <w:rPr>
          <w:rFonts w:eastAsia="Times New Roman" w:cstheme="minorHAnsi"/>
          <w:szCs w:val="24"/>
        </w:rPr>
        <w:t>s</w:t>
      </w:r>
      <w:r w:rsidRPr="003022C9">
        <w:rPr>
          <w:rFonts w:eastAsia="Times New Roman" w:cstheme="minorHAnsi"/>
          <w:szCs w:val="24"/>
        </w:rPr>
        <w:t>ations, especially in health care settings. Therefore, this Act encourages professionals within health care settings to make reasonable adjustments to ensure that patients do not face any form of discrimination.</w:t>
      </w:r>
    </w:p>
    <w:p w14:paraId="39B064A8" w14:textId="5A96A408" w:rsidR="00B74C2F" w:rsidRPr="00B74C2F" w:rsidRDefault="003022C9" w:rsidP="003022C9">
      <w:pPr>
        <w:spacing w:before="100" w:beforeAutospacing="1" w:after="100" w:afterAutospacing="1" w:line="240" w:lineRule="auto"/>
        <w:jc w:val="both"/>
        <w:rPr>
          <w:rFonts w:eastAsia="Times New Roman" w:cstheme="minorHAnsi"/>
          <w:szCs w:val="24"/>
        </w:rPr>
      </w:pPr>
      <w:r w:rsidRPr="003022C9">
        <w:rPr>
          <w:rFonts w:eastAsia="Times New Roman" w:cstheme="minorHAnsi"/>
          <w:szCs w:val="24"/>
        </w:rPr>
        <w:t>This may involve providing culturally sensitive care, addressing issues such as language differences, and addressing any cognitive difficulties that patients such as Mr. Ahmed may have. Healthcare professionals may use interpreters or other methods of communication to ensure that patients fully understand their care plans</w:t>
      </w:r>
      <w:r w:rsidR="00B74C2F" w:rsidRPr="00B74C2F">
        <w:rPr>
          <w:rFonts w:eastAsia="Times New Roman" w:cstheme="minorHAnsi"/>
          <w:szCs w:val="24"/>
        </w:rPr>
        <w:t>.</w:t>
      </w:r>
    </w:p>
    <w:p w14:paraId="3F12430B" w14:textId="77777777" w:rsidR="00B74C2F" w:rsidRPr="00784DF6" w:rsidRDefault="00B74C2F" w:rsidP="00784DF6">
      <w:pPr>
        <w:pStyle w:val="Heading3"/>
        <w:jc w:val="both"/>
        <w:rPr>
          <w:rFonts w:asciiTheme="minorHAnsi" w:eastAsia="Times New Roman" w:hAnsiTheme="minorHAnsi" w:cstheme="minorHAnsi"/>
          <w:b/>
          <w:color w:val="000000" w:themeColor="text1"/>
          <w:sz w:val="28"/>
        </w:rPr>
      </w:pPr>
      <w:bookmarkStart w:id="5" w:name="_Toc224620906"/>
      <w:r w:rsidRPr="00784DF6">
        <w:rPr>
          <w:rFonts w:asciiTheme="minorHAnsi" w:eastAsia="Times New Roman" w:hAnsiTheme="minorHAnsi" w:cstheme="minorHAnsi"/>
          <w:b/>
          <w:color w:val="000000" w:themeColor="text1"/>
          <w:sz w:val="28"/>
        </w:rPr>
        <w:t>2.3 Application of the SBAR Communication Model</w:t>
      </w:r>
      <w:bookmarkEnd w:id="5"/>
    </w:p>
    <w:p w14:paraId="280EDE8E" w14:textId="77777777" w:rsidR="003022C9" w:rsidRDefault="003022C9" w:rsidP="003022C9">
      <w:pPr>
        <w:spacing w:before="100" w:beforeAutospacing="1" w:after="100" w:afterAutospacing="1" w:line="240" w:lineRule="auto"/>
        <w:rPr>
          <w:rFonts w:eastAsia="Times New Roman" w:cstheme="minorHAnsi"/>
          <w:szCs w:val="24"/>
        </w:rPr>
      </w:pPr>
      <w:r w:rsidRPr="003022C9">
        <w:rPr>
          <w:rFonts w:eastAsia="Times New Roman" w:cstheme="minorHAnsi"/>
          <w:szCs w:val="24"/>
        </w:rPr>
        <w:t>Healthcare organisations frequently make use of a structured method of communication to facilitate greater precision in information-sharing practices. One such model of effective communication is SBAR, which stands for Situation, Background, Assessment, and Recommendation. This model of communication has been effective in helping healthcare professionals communicate important information in a clear manner, thus avoiding any confusion (Leonard, Graham, and Bonacum, 2004).</w:t>
      </w:r>
    </w:p>
    <w:p w14:paraId="143DFFBC" w14:textId="5D7CB764" w:rsidR="00B74C2F" w:rsidRPr="00B74C2F" w:rsidRDefault="003022C9" w:rsidP="003022C9">
      <w:pPr>
        <w:spacing w:before="100" w:beforeAutospacing="1" w:after="100" w:afterAutospacing="1" w:line="240" w:lineRule="auto"/>
        <w:rPr>
          <w:rFonts w:eastAsia="Times New Roman" w:cstheme="minorHAnsi"/>
          <w:szCs w:val="24"/>
        </w:rPr>
      </w:pPr>
      <w:r w:rsidRPr="003022C9">
        <w:rPr>
          <w:rFonts w:eastAsia="Times New Roman" w:cstheme="minorHAnsi"/>
          <w:szCs w:val="24"/>
        </w:rPr>
        <w:t>The SBAR model can prove to be particularly helpful while reporting issues such as the missed domiciliary care visit, as discussed in Mr. Ahmed’s case scenario. For instance, a care worker could use the SBAR framework to report the issue (missed medication), provide appropriate background information about Mr. Ahmed’s condition, identify possible health risks, and recommend appropriate measures to avoid such situations in the future. Thus, using such effective communication techniques, healthcare professionals can ensure that appropriate information is being shared, which would help improve patient care outcomes</w:t>
      </w:r>
      <w:r w:rsidR="00B74C2F" w:rsidRPr="00B74C2F">
        <w:rPr>
          <w:rFonts w:eastAsia="Times New Roman" w:cstheme="minorHAnsi"/>
          <w:szCs w:val="24"/>
        </w:rPr>
        <w:t>.</w:t>
      </w:r>
    </w:p>
    <w:p w14:paraId="2988997A" w14:textId="77777777" w:rsidR="00B74C2F" w:rsidRPr="00784DF6" w:rsidRDefault="00B74C2F" w:rsidP="00784DF6">
      <w:pPr>
        <w:pStyle w:val="Heading2"/>
        <w:jc w:val="both"/>
        <w:rPr>
          <w:rFonts w:asciiTheme="minorHAnsi" w:hAnsiTheme="minorHAnsi" w:cstheme="minorHAnsi"/>
          <w:sz w:val="32"/>
        </w:rPr>
      </w:pPr>
      <w:bookmarkStart w:id="6" w:name="_Toc224620907"/>
      <w:r w:rsidRPr="00784DF6">
        <w:rPr>
          <w:rFonts w:asciiTheme="minorHAnsi" w:hAnsiTheme="minorHAnsi" w:cstheme="minorHAnsi"/>
          <w:sz w:val="32"/>
        </w:rPr>
        <w:t>3. Importance of Administrative Skills and Record-Keeping in Professional Practice</w:t>
      </w:r>
      <w:bookmarkEnd w:id="6"/>
      <w:r w:rsidRPr="00784DF6">
        <w:rPr>
          <w:rFonts w:asciiTheme="minorHAnsi" w:hAnsiTheme="minorHAnsi" w:cstheme="minorHAnsi"/>
          <w:sz w:val="32"/>
        </w:rPr>
        <w:t xml:space="preserve"> </w:t>
      </w:r>
    </w:p>
    <w:p w14:paraId="7874B06A" w14:textId="77777777" w:rsidR="00B74C2F" w:rsidRPr="00784DF6" w:rsidRDefault="00B74C2F" w:rsidP="00784DF6">
      <w:pPr>
        <w:pStyle w:val="Heading3"/>
        <w:jc w:val="both"/>
        <w:rPr>
          <w:rFonts w:asciiTheme="minorHAnsi" w:eastAsia="Times New Roman" w:hAnsiTheme="minorHAnsi" w:cstheme="minorHAnsi"/>
          <w:b/>
          <w:color w:val="000000" w:themeColor="text1"/>
          <w:sz w:val="28"/>
        </w:rPr>
      </w:pPr>
      <w:bookmarkStart w:id="7" w:name="_Toc224620908"/>
      <w:r w:rsidRPr="00784DF6">
        <w:rPr>
          <w:rFonts w:asciiTheme="minorHAnsi" w:eastAsia="Times New Roman" w:hAnsiTheme="minorHAnsi" w:cstheme="minorHAnsi"/>
          <w:b/>
          <w:color w:val="000000" w:themeColor="text1"/>
          <w:sz w:val="28"/>
        </w:rPr>
        <w:t>3.1 Importance of Accurate Record-Keeping</w:t>
      </w:r>
      <w:bookmarkEnd w:id="7"/>
    </w:p>
    <w:p w14:paraId="707311BB" w14:textId="77777777" w:rsidR="003022C9" w:rsidRDefault="003022C9" w:rsidP="003022C9">
      <w:pPr>
        <w:spacing w:before="100" w:beforeAutospacing="1" w:after="100" w:afterAutospacing="1" w:line="240" w:lineRule="auto"/>
        <w:jc w:val="both"/>
        <w:rPr>
          <w:rFonts w:eastAsia="Times New Roman" w:cstheme="minorHAnsi"/>
          <w:szCs w:val="24"/>
        </w:rPr>
      </w:pPr>
      <w:r w:rsidRPr="003022C9">
        <w:rPr>
          <w:rFonts w:eastAsia="Times New Roman" w:cstheme="minorHAnsi"/>
          <w:szCs w:val="24"/>
        </w:rPr>
        <w:t>Administrative skills have a critical role to play in ensuring high standards of care within health and social care settings. Record-keeping is essential to ensure that all relevant information is documented appropriately, thus accessible to all professionals concerned with the care process. Healthcare records provide critical information about a patient’s history, plans, medication, and daily needs.</w:t>
      </w:r>
    </w:p>
    <w:p w14:paraId="139034C0" w14:textId="77777777" w:rsidR="003022C9" w:rsidRDefault="003022C9" w:rsidP="003022C9">
      <w:pPr>
        <w:spacing w:before="100" w:beforeAutospacing="1" w:after="100" w:afterAutospacing="1" w:line="240" w:lineRule="auto"/>
        <w:jc w:val="both"/>
        <w:rPr>
          <w:rFonts w:eastAsia="Times New Roman" w:cstheme="minorHAnsi"/>
          <w:szCs w:val="24"/>
        </w:rPr>
      </w:pPr>
      <w:r w:rsidRPr="003022C9">
        <w:rPr>
          <w:rFonts w:eastAsia="Times New Roman" w:cstheme="minorHAnsi"/>
          <w:szCs w:val="24"/>
        </w:rPr>
        <w:t>For patients with dementia, it is essential to document information accurately as patients might not be able to recall important information regarding their medication and treatment. For Mr. Ahmed’s case, it is the responsibility of the domiciliary care workers to record information regarding his medication, personal care activities, as well as any changes in his health condition. This information is essential as other health professionals, such as the GP and district nurse, can monitor Mr. Ahmed’s health status.</w:t>
      </w:r>
    </w:p>
    <w:p w14:paraId="23E46059" w14:textId="74A0BD9E" w:rsidR="007875A1" w:rsidRPr="00B74C2F" w:rsidRDefault="003022C9" w:rsidP="00D154F7">
      <w:pPr>
        <w:spacing w:before="100" w:beforeAutospacing="1" w:after="100" w:afterAutospacing="1" w:line="240" w:lineRule="auto"/>
        <w:jc w:val="both"/>
        <w:rPr>
          <w:rFonts w:eastAsia="Times New Roman" w:cstheme="minorHAnsi"/>
          <w:szCs w:val="24"/>
        </w:rPr>
      </w:pPr>
      <w:r w:rsidRPr="003022C9">
        <w:rPr>
          <w:rFonts w:eastAsia="Times New Roman" w:cstheme="minorHAnsi"/>
          <w:szCs w:val="24"/>
        </w:rPr>
        <w:t>The case of the missed home visit is a clear example of how bad administration can impact patient safety. When patients’ visits and medication administration are not well documented, patients may miss important treatment, which may lead to health complications</w:t>
      </w:r>
      <w:r w:rsidR="00B74C2F" w:rsidRPr="00B74C2F">
        <w:rPr>
          <w:rFonts w:eastAsia="Times New Roman" w:cstheme="minorHAnsi"/>
          <w:szCs w:val="24"/>
        </w:rPr>
        <w:t>.</w:t>
      </w:r>
    </w:p>
    <w:p w14:paraId="6A639EF5" w14:textId="77777777" w:rsidR="00B74C2F" w:rsidRPr="00784DF6" w:rsidRDefault="00B74C2F" w:rsidP="00784DF6">
      <w:pPr>
        <w:pStyle w:val="Heading3"/>
        <w:jc w:val="both"/>
        <w:rPr>
          <w:rFonts w:asciiTheme="minorHAnsi" w:eastAsia="Times New Roman" w:hAnsiTheme="minorHAnsi" w:cstheme="minorHAnsi"/>
          <w:b/>
          <w:color w:val="000000" w:themeColor="text1"/>
          <w:sz w:val="28"/>
        </w:rPr>
      </w:pPr>
      <w:bookmarkStart w:id="8" w:name="_Toc224620909"/>
      <w:r w:rsidRPr="00784DF6">
        <w:rPr>
          <w:rFonts w:asciiTheme="minorHAnsi" w:eastAsia="Times New Roman" w:hAnsiTheme="minorHAnsi" w:cstheme="minorHAnsi"/>
          <w:b/>
          <w:color w:val="000000" w:themeColor="text1"/>
          <w:sz w:val="28"/>
        </w:rPr>
        <w:t>3.2 Role of the Data Protection Act 2018</w:t>
      </w:r>
      <w:bookmarkEnd w:id="8"/>
    </w:p>
    <w:p w14:paraId="608906B3" w14:textId="77777777" w:rsidR="00D154F7" w:rsidRDefault="00D154F7" w:rsidP="00D154F7">
      <w:pPr>
        <w:spacing w:before="100" w:beforeAutospacing="1" w:after="100" w:afterAutospacing="1" w:line="240" w:lineRule="auto"/>
        <w:rPr>
          <w:rFonts w:eastAsia="Times New Roman" w:cstheme="minorHAnsi"/>
          <w:szCs w:val="24"/>
        </w:rPr>
      </w:pPr>
      <w:r w:rsidRPr="00D154F7">
        <w:rPr>
          <w:rFonts w:eastAsia="Times New Roman" w:cstheme="minorHAnsi"/>
          <w:szCs w:val="24"/>
        </w:rPr>
        <w:t>The Data Protection Act 2018 is a legal framework that governs the protection of personal data in the United Kingdom. The law ensures that organisations use personal information in a responsible manner and respect individuals’ privacy. In healthcare facilities, patient information is kept confidential and only accessed by professional personnel.</w:t>
      </w:r>
    </w:p>
    <w:p w14:paraId="4320922A" w14:textId="77777777" w:rsidR="00D154F7" w:rsidRDefault="00D154F7" w:rsidP="00D154F7">
      <w:pPr>
        <w:spacing w:before="100" w:beforeAutospacing="1" w:after="100" w:afterAutospacing="1" w:line="240" w:lineRule="auto"/>
        <w:rPr>
          <w:rFonts w:eastAsia="Times New Roman" w:cstheme="minorHAnsi"/>
          <w:szCs w:val="24"/>
        </w:rPr>
      </w:pPr>
      <w:r w:rsidRPr="00D154F7">
        <w:rPr>
          <w:rFonts w:eastAsia="Times New Roman" w:cstheme="minorHAnsi"/>
          <w:szCs w:val="24"/>
        </w:rPr>
        <w:t>Healthcare organisations are required to adhere to the basic principles of data protection. These include data confidentiality, accuracy, data minimisation, and data storage. In the case of Mr. Ahmed, the information regarding his health and personal information needs to be handled with care and attention to the aspect of data confidentiality.</w:t>
      </w:r>
    </w:p>
    <w:p w14:paraId="02060FB2" w14:textId="335C1B2D" w:rsidR="00B74C2F" w:rsidRPr="00B74C2F" w:rsidRDefault="00D154F7" w:rsidP="00D154F7">
      <w:pPr>
        <w:spacing w:before="100" w:beforeAutospacing="1" w:after="100" w:afterAutospacing="1" w:line="240" w:lineRule="auto"/>
        <w:rPr>
          <w:rFonts w:eastAsia="Times New Roman" w:cstheme="minorHAnsi"/>
          <w:szCs w:val="24"/>
        </w:rPr>
      </w:pPr>
      <w:r w:rsidRPr="00D154F7">
        <w:rPr>
          <w:rFonts w:eastAsia="Times New Roman" w:cstheme="minorHAnsi"/>
          <w:szCs w:val="24"/>
        </w:rPr>
        <w:t>Healthcare professionals also need to ensure that patient information is shared with relevant professionals involved in the patient’s care. For instance, patient information regarding the medication schedule of Mr. Ahmed or his health condition may need to be shared with the GP, district nurse, and care workers. However, the patient information may only be shared with authori</w:t>
      </w:r>
      <w:r w:rsidR="009609A4">
        <w:rPr>
          <w:rFonts w:eastAsia="Times New Roman" w:cstheme="minorHAnsi"/>
          <w:szCs w:val="24"/>
        </w:rPr>
        <w:t>s</w:t>
      </w:r>
      <w:r w:rsidRPr="00D154F7">
        <w:rPr>
          <w:rFonts w:eastAsia="Times New Roman" w:cstheme="minorHAnsi"/>
          <w:szCs w:val="24"/>
        </w:rPr>
        <w:t>ed personnel and stored in a secure manner to avoid unauthorised access.</w:t>
      </w:r>
    </w:p>
    <w:p w14:paraId="3D94C368" w14:textId="77777777" w:rsidR="00B74C2F" w:rsidRPr="00784DF6" w:rsidRDefault="00B74C2F" w:rsidP="00784DF6">
      <w:pPr>
        <w:pStyle w:val="Heading3"/>
        <w:jc w:val="both"/>
        <w:rPr>
          <w:rFonts w:asciiTheme="minorHAnsi" w:eastAsia="Times New Roman" w:hAnsiTheme="minorHAnsi" w:cstheme="minorHAnsi"/>
          <w:b/>
          <w:color w:val="000000" w:themeColor="text1"/>
          <w:sz w:val="28"/>
        </w:rPr>
      </w:pPr>
      <w:bookmarkStart w:id="9" w:name="_Toc224620910"/>
      <w:r w:rsidRPr="00784DF6">
        <w:rPr>
          <w:rFonts w:asciiTheme="minorHAnsi" w:eastAsia="Times New Roman" w:hAnsiTheme="minorHAnsi" w:cstheme="minorHAnsi"/>
          <w:b/>
          <w:color w:val="000000" w:themeColor="text1"/>
          <w:sz w:val="28"/>
        </w:rPr>
        <w:t>3.3 Administrative Systems and Patient Safety</w:t>
      </w:r>
      <w:bookmarkEnd w:id="9"/>
    </w:p>
    <w:p w14:paraId="46B67CF8" w14:textId="77777777" w:rsidR="00D154F7" w:rsidRDefault="00D154F7" w:rsidP="00D154F7">
      <w:pPr>
        <w:spacing w:before="100" w:beforeAutospacing="1" w:after="100" w:afterAutospacing="1" w:line="240" w:lineRule="auto"/>
        <w:rPr>
          <w:rFonts w:eastAsia="Times New Roman" w:cstheme="minorHAnsi"/>
          <w:szCs w:val="24"/>
        </w:rPr>
      </w:pPr>
      <w:r w:rsidRPr="00D154F7">
        <w:rPr>
          <w:rFonts w:eastAsia="Times New Roman" w:cstheme="minorHAnsi"/>
          <w:szCs w:val="24"/>
        </w:rPr>
        <w:t>Care plans, medication administration records, and incident reporting are some of the administrative systems that are important in the promotion of patient safety. These systems ensure that all the members of the healthcare team are aware of the patient’s needs.</w:t>
      </w:r>
    </w:p>
    <w:p w14:paraId="55A9221A" w14:textId="61E50CEF" w:rsidR="00B74C2F" w:rsidRPr="00B74C2F" w:rsidRDefault="00D154F7" w:rsidP="00D154F7">
      <w:pPr>
        <w:spacing w:before="100" w:beforeAutospacing="1" w:after="100" w:afterAutospacing="1" w:line="240" w:lineRule="auto"/>
        <w:rPr>
          <w:rFonts w:eastAsia="Times New Roman" w:cstheme="minorHAnsi"/>
          <w:szCs w:val="24"/>
        </w:rPr>
      </w:pPr>
      <w:r w:rsidRPr="00D154F7">
        <w:rPr>
          <w:rFonts w:eastAsia="Times New Roman" w:cstheme="minorHAnsi"/>
          <w:szCs w:val="24"/>
        </w:rPr>
        <w:t>Incident reporting is also important in situations where there are errors. In Mr. Ahmed’s case, failure to make a home visit led to a delay in medication, which might affect his health in the future. By reporting this incident, health organisations can identify the causes of this problem and come up with measures to avoid such situations in the future. Good administrative practices, therefore, promote accountability, transparency, and quality health care</w:t>
      </w:r>
      <w:r w:rsidR="00B74C2F" w:rsidRPr="00B74C2F">
        <w:rPr>
          <w:rFonts w:eastAsia="Times New Roman" w:cstheme="minorHAnsi"/>
          <w:szCs w:val="24"/>
        </w:rPr>
        <w:t>.</w:t>
      </w:r>
    </w:p>
    <w:p w14:paraId="548E2905" w14:textId="77777777" w:rsidR="00B74C2F" w:rsidRPr="00784DF6" w:rsidRDefault="00B74C2F" w:rsidP="00784DF6">
      <w:pPr>
        <w:pStyle w:val="Heading2"/>
        <w:jc w:val="both"/>
        <w:rPr>
          <w:rFonts w:asciiTheme="minorHAnsi" w:hAnsiTheme="minorHAnsi" w:cstheme="minorHAnsi"/>
          <w:sz w:val="32"/>
        </w:rPr>
      </w:pPr>
      <w:bookmarkStart w:id="10" w:name="_Toc224620911"/>
      <w:r w:rsidRPr="00784DF6">
        <w:rPr>
          <w:rFonts w:asciiTheme="minorHAnsi" w:hAnsiTheme="minorHAnsi" w:cstheme="minorHAnsi"/>
          <w:sz w:val="32"/>
        </w:rPr>
        <w:t>4. Support Strategies and Interventions for Individuals with Dementia</w:t>
      </w:r>
      <w:bookmarkEnd w:id="10"/>
    </w:p>
    <w:p w14:paraId="6CC87C08" w14:textId="1F0D2104" w:rsidR="00B74C2F" w:rsidRDefault="00D154F7" w:rsidP="00D154F7">
      <w:pPr>
        <w:spacing w:before="100" w:beforeAutospacing="1" w:after="100" w:afterAutospacing="1" w:line="240" w:lineRule="auto"/>
        <w:jc w:val="both"/>
        <w:rPr>
          <w:rFonts w:eastAsia="Times New Roman" w:cstheme="minorHAnsi"/>
          <w:szCs w:val="24"/>
        </w:rPr>
      </w:pPr>
      <w:r w:rsidRPr="00D154F7">
        <w:rPr>
          <w:rFonts w:eastAsia="Times New Roman" w:cstheme="minorHAnsi"/>
          <w:szCs w:val="24"/>
        </w:rPr>
        <w:t>Supporting individuals living with dementia demands a holistic approach that ensures independence, quality of life, and attention to both physical and psychological needs. Living with dementia entails a gradual decline in memory, reasoning, communication skills, and behavior. This implies that individuals living with dementia need more support as the condition progresses (Arvanitakis and Bennett, 2019). Supporting individuals living with dementia demands a combination of medical interventions, psychosocial interventions, and care practices that are person-centered</w:t>
      </w:r>
      <w:r w:rsidR="00B74C2F" w:rsidRPr="00784DF6">
        <w:rPr>
          <w:rFonts w:eastAsia="Times New Roman" w:cstheme="minorHAnsi"/>
          <w:szCs w:val="24"/>
        </w:rPr>
        <w:t>.</w:t>
      </w:r>
    </w:p>
    <w:p w14:paraId="1D06DDF5" w14:textId="77777777" w:rsidR="00D154F7" w:rsidRDefault="00D154F7" w:rsidP="00D154F7">
      <w:pPr>
        <w:spacing w:before="100" w:beforeAutospacing="1" w:after="100" w:afterAutospacing="1" w:line="240" w:lineRule="auto"/>
        <w:jc w:val="both"/>
        <w:rPr>
          <w:rFonts w:eastAsia="Times New Roman" w:cstheme="minorHAnsi"/>
          <w:szCs w:val="24"/>
        </w:rPr>
      </w:pPr>
    </w:p>
    <w:p w14:paraId="0973D3C1" w14:textId="77777777" w:rsidR="00D154F7" w:rsidRPr="00B74C2F" w:rsidRDefault="00D154F7" w:rsidP="00D154F7">
      <w:pPr>
        <w:spacing w:before="100" w:beforeAutospacing="1" w:after="100" w:afterAutospacing="1" w:line="240" w:lineRule="auto"/>
        <w:jc w:val="both"/>
        <w:rPr>
          <w:rFonts w:eastAsia="Times New Roman" w:cstheme="minorHAnsi"/>
          <w:szCs w:val="24"/>
        </w:rPr>
      </w:pPr>
    </w:p>
    <w:p w14:paraId="624B293A" w14:textId="77777777" w:rsidR="00B74C2F" w:rsidRPr="00784DF6" w:rsidRDefault="00B74C2F" w:rsidP="00784DF6">
      <w:pPr>
        <w:pStyle w:val="Heading3"/>
        <w:jc w:val="both"/>
        <w:rPr>
          <w:rFonts w:asciiTheme="minorHAnsi" w:eastAsia="Times New Roman" w:hAnsiTheme="minorHAnsi" w:cstheme="minorHAnsi"/>
          <w:b/>
          <w:color w:val="000000" w:themeColor="text1"/>
          <w:sz w:val="28"/>
        </w:rPr>
      </w:pPr>
      <w:bookmarkStart w:id="11" w:name="_Toc224620912"/>
      <w:r w:rsidRPr="00784DF6">
        <w:rPr>
          <w:rFonts w:asciiTheme="minorHAnsi" w:eastAsia="Times New Roman" w:hAnsiTheme="minorHAnsi" w:cstheme="minorHAnsi"/>
          <w:b/>
          <w:color w:val="000000" w:themeColor="text1"/>
          <w:sz w:val="28"/>
        </w:rPr>
        <w:t>4.1 Person-Centred Care Approach</w:t>
      </w:r>
      <w:bookmarkEnd w:id="11"/>
    </w:p>
    <w:p w14:paraId="78798CAE" w14:textId="524D2ABF" w:rsidR="00B74C2F" w:rsidRPr="00B74C2F" w:rsidRDefault="009609A4" w:rsidP="009609A4">
      <w:pPr>
        <w:spacing w:before="100" w:beforeAutospacing="1" w:after="100" w:afterAutospacing="1" w:line="240" w:lineRule="auto"/>
        <w:jc w:val="both"/>
        <w:rPr>
          <w:rFonts w:eastAsia="Times New Roman" w:cstheme="minorHAnsi"/>
          <w:szCs w:val="24"/>
        </w:rPr>
      </w:pPr>
      <w:r w:rsidRPr="009609A4">
        <w:rPr>
          <w:rFonts w:eastAsia="Times New Roman" w:cstheme="minorHAnsi"/>
          <w:szCs w:val="24"/>
        </w:rPr>
        <w:t>One of the best strategies for dementia care is person-centred care. Person-centred care is an approach that emphasi</w:t>
      </w:r>
      <w:r>
        <w:rPr>
          <w:rFonts w:eastAsia="Times New Roman" w:cstheme="minorHAnsi"/>
          <w:szCs w:val="24"/>
        </w:rPr>
        <w:t>s</w:t>
      </w:r>
      <w:r w:rsidRPr="009609A4">
        <w:rPr>
          <w:rFonts w:eastAsia="Times New Roman" w:cstheme="minorHAnsi"/>
          <w:szCs w:val="24"/>
        </w:rPr>
        <w:t>es the individuality of each person suffering from dementia and their personal choices and values. This strategy of dementia care helps maintain the dignity and emotional well-being of an individual suffering from dementia. Person-centred care also helps improve the general wellbeing of an individual suffering from dementia. According to research, person-centred care has been shown to reduce agitation and improve communication among individuals suffering from dementia.</w:t>
      </w:r>
    </w:p>
    <w:p w14:paraId="6A16DDA7" w14:textId="77777777" w:rsidR="00B74C2F" w:rsidRPr="00784DF6" w:rsidRDefault="00B74C2F" w:rsidP="00784DF6">
      <w:pPr>
        <w:pStyle w:val="Heading3"/>
        <w:jc w:val="both"/>
        <w:rPr>
          <w:rFonts w:asciiTheme="minorHAnsi" w:eastAsia="Times New Roman" w:hAnsiTheme="minorHAnsi" w:cstheme="minorHAnsi"/>
          <w:b/>
          <w:color w:val="000000" w:themeColor="text1"/>
          <w:sz w:val="28"/>
        </w:rPr>
      </w:pPr>
      <w:bookmarkStart w:id="12" w:name="_Toc224620913"/>
      <w:r w:rsidRPr="00784DF6">
        <w:rPr>
          <w:rFonts w:asciiTheme="minorHAnsi" w:eastAsia="Times New Roman" w:hAnsiTheme="minorHAnsi" w:cstheme="minorHAnsi"/>
          <w:b/>
          <w:color w:val="000000" w:themeColor="text1"/>
          <w:sz w:val="28"/>
        </w:rPr>
        <w:t>4.2 Cognitive and Social Stimulation Activities</w:t>
      </w:r>
      <w:bookmarkEnd w:id="12"/>
    </w:p>
    <w:p w14:paraId="2DE33AF8" w14:textId="2E3A47C1" w:rsidR="009609A4" w:rsidRDefault="009609A4" w:rsidP="009609A4">
      <w:pPr>
        <w:pStyle w:val="Heading3"/>
        <w:jc w:val="both"/>
        <w:rPr>
          <w:rFonts w:asciiTheme="minorHAnsi" w:eastAsiaTheme="minorHAnsi" w:hAnsiTheme="minorHAnsi" w:cstheme="minorHAnsi"/>
          <w:color w:val="auto"/>
          <w:sz w:val="20"/>
          <w:szCs w:val="22"/>
        </w:rPr>
      </w:pPr>
      <w:bookmarkStart w:id="13" w:name="_Toc224620914"/>
      <w:r w:rsidRPr="009609A4">
        <w:rPr>
          <w:rFonts w:asciiTheme="minorHAnsi" w:eastAsiaTheme="minorHAnsi" w:hAnsiTheme="minorHAnsi" w:cstheme="minorHAnsi"/>
          <w:color w:val="auto"/>
          <w:sz w:val="20"/>
          <w:szCs w:val="22"/>
        </w:rPr>
        <w:t>The other important intervention measure involves cognitive and social stimulation. This includes measures such as memory games, puzzles, and music, as well as group discussions. These measures can help stimulate cognitive functions and reduce the rate of cognitive decline. Social stimulation is important because patients with dementia often suffer from depression and isolation. The World Health Organi</w:t>
      </w:r>
      <w:r>
        <w:rPr>
          <w:rFonts w:asciiTheme="minorHAnsi" w:eastAsiaTheme="minorHAnsi" w:hAnsiTheme="minorHAnsi" w:cstheme="minorHAnsi"/>
          <w:color w:val="auto"/>
          <w:sz w:val="20"/>
          <w:szCs w:val="22"/>
        </w:rPr>
        <w:t>s</w:t>
      </w:r>
      <w:r w:rsidRPr="009609A4">
        <w:rPr>
          <w:rFonts w:asciiTheme="minorHAnsi" w:eastAsiaTheme="minorHAnsi" w:hAnsiTheme="minorHAnsi" w:cstheme="minorHAnsi"/>
          <w:color w:val="auto"/>
          <w:sz w:val="20"/>
          <w:szCs w:val="22"/>
        </w:rPr>
        <w:t>ation recogni</w:t>
      </w:r>
      <w:r>
        <w:rPr>
          <w:rFonts w:asciiTheme="minorHAnsi" w:eastAsiaTheme="minorHAnsi" w:hAnsiTheme="minorHAnsi" w:cstheme="minorHAnsi"/>
          <w:color w:val="auto"/>
          <w:sz w:val="20"/>
          <w:szCs w:val="22"/>
        </w:rPr>
        <w:t>s</w:t>
      </w:r>
      <w:r w:rsidRPr="009609A4">
        <w:rPr>
          <w:rFonts w:asciiTheme="minorHAnsi" w:eastAsiaTheme="minorHAnsi" w:hAnsiTheme="minorHAnsi" w:cstheme="minorHAnsi"/>
          <w:color w:val="auto"/>
          <w:sz w:val="20"/>
          <w:szCs w:val="22"/>
        </w:rPr>
        <w:t>es the importance of providing patients with dementia with social stimulation to improve the quality of life of patients with dementia (WHO, 2025)</w:t>
      </w:r>
      <w:r>
        <w:rPr>
          <w:rFonts w:asciiTheme="minorHAnsi" w:eastAsiaTheme="minorHAnsi" w:hAnsiTheme="minorHAnsi" w:cstheme="minorHAnsi"/>
          <w:color w:val="auto"/>
          <w:sz w:val="20"/>
          <w:szCs w:val="22"/>
        </w:rPr>
        <w:t>.</w:t>
      </w:r>
    </w:p>
    <w:p w14:paraId="2B8380C2" w14:textId="24821819" w:rsidR="00B74C2F" w:rsidRPr="00784DF6" w:rsidRDefault="00B74C2F" w:rsidP="009609A4">
      <w:pPr>
        <w:pStyle w:val="Heading3"/>
        <w:jc w:val="both"/>
        <w:rPr>
          <w:rFonts w:asciiTheme="minorHAnsi" w:eastAsia="Times New Roman" w:hAnsiTheme="minorHAnsi" w:cstheme="minorHAnsi"/>
          <w:b/>
          <w:color w:val="000000" w:themeColor="text1"/>
          <w:sz w:val="28"/>
        </w:rPr>
      </w:pPr>
      <w:r w:rsidRPr="00784DF6">
        <w:rPr>
          <w:rFonts w:asciiTheme="minorHAnsi" w:eastAsia="Times New Roman" w:hAnsiTheme="minorHAnsi" w:cstheme="minorHAnsi"/>
          <w:b/>
          <w:color w:val="000000" w:themeColor="text1"/>
          <w:sz w:val="28"/>
        </w:rPr>
        <w:t>4.3 Support for Family Members and Caregivers</w:t>
      </w:r>
      <w:bookmarkEnd w:id="13"/>
    </w:p>
    <w:p w14:paraId="6EEF4C65" w14:textId="1C8B440F" w:rsidR="00B74C2F" w:rsidRPr="00B74C2F" w:rsidRDefault="009609A4" w:rsidP="009609A4">
      <w:pPr>
        <w:spacing w:before="100" w:beforeAutospacing="1" w:after="100" w:afterAutospacing="1" w:line="240" w:lineRule="auto"/>
        <w:jc w:val="both"/>
        <w:rPr>
          <w:rFonts w:eastAsia="Times New Roman" w:cstheme="minorHAnsi"/>
          <w:szCs w:val="24"/>
        </w:rPr>
      </w:pPr>
      <w:r w:rsidRPr="009609A4">
        <w:rPr>
          <w:rFonts w:eastAsia="Times New Roman" w:cstheme="minorHAnsi"/>
          <w:szCs w:val="24"/>
        </w:rPr>
        <w:t>In addition, support to the family members and caregivers is also an important aspect of the care of individuals with dementia. Most individuals with dementia are heavily dependent on caregivers at home. This may cause emotional problems, physical exhaustion, and financial issues for the caregivers. The best way to reduce the burden on the caregivers and offer the best care to the patients with dementia is to offer support to the caregivers through education and counseling</w:t>
      </w:r>
      <w:r w:rsidR="00B74C2F" w:rsidRPr="00784DF6">
        <w:rPr>
          <w:rFonts w:eastAsia="Times New Roman" w:cstheme="minorHAnsi"/>
          <w:szCs w:val="24"/>
        </w:rPr>
        <w:t>.</w:t>
      </w:r>
    </w:p>
    <w:p w14:paraId="6D52A830" w14:textId="77777777" w:rsidR="00B74C2F" w:rsidRPr="00784DF6" w:rsidRDefault="00B74C2F" w:rsidP="00784DF6">
      <w:pPr>
        <w:pStyle w:val="Heading3"/>
        <w:jc w:val="both"/>
        <w:rPr>
          <w:rFonts w:asciiTheme="minorHAnsi" w:eastAsia="Times New Roman" w:hAnsiTheme="minorHAnsi" w:cstheme="minorHAnsi"/>
          <w:b/>
          <w:color w:val="000000" w:themeColor="text1"/>
          <w:sz w:val="28"/>
        </w:rPr>
      </w:pPr>
      <w:bookmarkStart w:id="14" w:name="_Toc224620915"/>
      <w:r w:rsidRPr="00784DF6">
        <w:rPr>
          <w:rFonts w:asciiTheme="minorHAnsi" w:eastAsia="Times New Roman" w:hAnsiTheme="minorHAnsi" w:cstheme="minorHAnsi"/>
          <w:b/>
          <w:color w:val="000000" w:themeColor="text1"/>
          <w:sz w:val="28"/>
        </w:rPr>
        <w:t>4.4 Environmental Adaptations and Daily Living Support</w:t>
      </w:r>
      <w:bookmarkEnd w:id="14"/>
    </w:p>
    <w:p w14:paraId="1F0CA64A" w14:textId="77777777" w:rsidR="009609A4" w:rsidRDefault="009609A4" w:rsidP="009609A4">
      <w:pPr>
        <w:spacing w:before="100" w:beforeAutospacing="1" w:after="100" w:afterAutospacing="1" w:line="240" w:lineRule="auto"/>
        <w:rPr>
          <w:rFonts w:eastAsia="Times New Roman" w:cstheme="minorHAnsi"/>
          <w:szCs w:val="24"/>
        </w:rPr>
      </w:pPr>
      <w:r w:rsidRPr="009609A4">
        <w:rPr>
          <w:rFonts w:eastAsia="Times New Roman" w:cstheme="minorHAnsi"/>
          <w:szCs w:val="24"/>
        </w:rPr>
        <w:t>Environmental adaptations are also important in supporting individuals with dementia. For instance, good signage and routine can help the individual cope with the condition. In addition, individuals with dementia may need support with their day-to-day activities, for example, eating, dressing, and personal hygiene. This shows why professional health and social care support is essential.</w:t>
      </w:r>
    </w:p>
    <w:p w14:paraId="233F2AE1" w14:textId="43541A88" w:rsidR="00B74C2F" w:rsidRPr="00B74C2F" w:rsidRDefault="009609A4" w:rsidP="009609A4">
      <w:pPr>
        <w:spacing w:before="100" w:beforeAutospacing="1" w:after="100" w:afterAutospacing="1" w:line="240" w:lineRule="auto"/>
        <w:rPr>
          <w:rFonts w:eastAsia="Times New Roman" w:cstheme="minorHAnsi"/>
          <w:szCs w:val="24"/>
        </w:rPr>
      </w:pPr>
      <w:r w:rsidRPr="009609A4">
        <w:rPr>
          <w:rFonts w:eastAsia="Times New Roman" w:cstheme="minorHAnsi"/>
          <w:szCs w:val="24"/>
        </w:rPr>
        <w:t>In general terms, the support of individuals with dementia is the combined effort of healthcare professionals and caregivers to provide such individuals with the best possible care and compassion</w:t>
      </w:r>
      <w:r w:rsidR="00B74C2F" w:rsidRPr="00784DF6">
        <w:rPr>
          <w:rFonts w:eastAsia="Times New Roman" w:cstheme="minorHAnsi"/>
          <w:szCs w:val="24"/>
        </w:rPr>
        <w:t>.</w:t>
      </w:r>
    </w:p>
    <w:p w14:paraId="495CD081" w14:textId="77777777" w:rsidR="00B74C2F" w:rsidRPr="00784DF6" w:rsidRDefault="00B74C2F" w:rsidP="00784DF6">
      <w:pPr>
        <w:pStyle w:val="Heading2"/>
        <w:jc w:val="both"/>
        <w:rPr>
          <w:rFonts w:asciiTheme="minorHAnsi" w:hAnsiTheme="minorHAnsi" w:cstheme="minorHAnsi"/>
          <w:sz w:val="32"/>
        </w:rPr>
      </w:pPr>
      <w:bookmarkStart w:id="15" w:name="_Toc224620916"/>
      <w:r w:rsidRPr="00784DF6">
        <w:rPr>
          <w:rFonts w:asciiTheme="minorHAnsi" w:hAnsiTheme="minorHAnsi" w:cstheme="minorHAnsi"/>
          <w:sz w:val="32"/>
        </w:rPr>
        <w:t>5. Conclusion</w:t>
      </w:r>
      <w:bookmarkEnd w:id="15"/>
    </w:p>
    <w:p w14:paraId="6DBE06D3" w14:textId="77777777" w:rsidR="009609A4" w:rsidRDefault="009609A4" w:rsidP="009609A4">
      <w:pPr>
        <w:spacing w:before="100" w:beforeAutospacing="1" w:after="100" w:afterAutospacing="1" w:line="240" w:lineRule="auto"/>
        <w:rPr>
          <w:rFonts w:eastAsia="Times New Roman" w:cstheme="minorHAnsi"/>
          <w:szCs w:val="24"/>
        </w:rPr>
      </w:pPr>
      <w:r w:rsidRPr="009609A4">
        <w:rPr>
          <w:rFonts w:eastAsia="Times New Roman" w:cstheme="minorHAnsi"/>
          <w:szCs w:val="24"/>
        </w:rPr>
        <w:t>In conclusion, it is evident that dementia is a neurological disorder that affects memory, thinking, behavior, and a person’s ability to carry out day-to-day activities. Even though it mostly affects old people, dementia is not part of the normal aging process. Dementia has serious effects on individuals, families, and health services worldwide (WHO, 2025). Dementia is caused by various diseases that affect brain cells, leading to problems with cognitive functions. These include Alzheimer’s disease, vascular dementia, and other neurological disorders.</w:t>
      </w:r>
    </w:p>
    <w:p w14:paraId="0E0FFA90" w14:textId="2E18BCAC" w:rsidR="00B74C2F" w:rsidRPr="00784DF6" w:rsidRDefault="009609A4" w:rsidP="009609A4">
      <w:pPr>
        <w:spacing w:before="100" w:beforeAutospacing="1" w:after="100" w:afterAutospacing="1" w:line="240" w:lineRule="auto"/>
        <w:rPr>
          <w:rFonts w:eastAsia="Times New Roman" w:cstheme="minorHAnsi"/>
          <w:szCs w:val="24"/>
        </w:rPr>
      </w:pPr>
      <w:r w:rsidRPr="009609A4">
        <w:rPr>
          <w:rFonts w:eastAsia="Times New Roman" w:cstheme="minorHAnsi"/>
          <w:szCs w:val="24"/>
        </w:rPr>
        <w:t>This is due to the progressive impact of dementia on the level of independence and quality of life. Therefore, to successfully manage dementia, one should consider a holistic approach to care. This includes cognitive stimulation, social interaction, supportive environments, and caregiver support. These are important steps to improve the lives of patients with dementia. Furthermore, the involvement of health care workers, families, and social care services will be important in providing effective care for patients with dementia. This will be important as the global population ages and the challenges of dementia increase</w:t>
      </w:r>
      <w:r w:rsidR="00B74C2F" w:rsidRPr="00784DF6">
        <w:rPr>
          <w:rFonts w:eastAsia="Times New Roman" w:cstheme="minorHAnsi"/>
          <w:szCs w:val="24"/>
        </w:rPr>
        <w:t>.</w:t>
      </w:r>
    </w:p>
    <w:p w14:paraId="160C252E" w14:textId="77777777" w:rsidR="00B74C2F" w:rsidRPr="00784DF6" w:rsidRDefault="00B74C2F" w:rsidP="00784DF6">
      <w:pPr>
        <w:jc w:val="both"/>
        <w:rPr>
          <w:rFonts w:eastAsia="Times New Roman" w:cstheme="minorHAnsi"/>
          <w:bCs/>
          <w:kern w:val="36"/>
          <w:sz w:val="44"/>
          <w:szCs w:val="48"/>
        </w:rPr>
      </w:pPr>
      <w:r w:rsidRPr="00784DF6">
        <w:rPr>
          <w:rFonts w:cstheme="minorHAnsi"/>
          <w:sz w:val="20"/>
        </w:rPr>
        <w:br w:type="page"/>
      </w:r>
    </w:p>
    <w:p w14:paraId="6AFB1865" w14:textId="77777777" w:rsidR="00B74C2F" w:rsidRPr="00784DF6" w:rsidRDefault="00B74C2F" w:rsidP="00784DF6">
      <w:pPr>
        <w:pStyle w:val="Heading2"/>
        <w:jc w:val="both"/>
        <w:rPr>
          <w:rFonts w:asciiTheme="minorHAnsi" w:hAnsiTheme="minorHAnsi" w:cstheme="minorHAnsi"/>
          <w:sz w:val="32"/>
        </w:rPr>
      </w:pPr>
      <w:bookmarkStart w:id="16" w:name="_Toc224620917"/>
      <w:r w:rsidRPr="00784DF6">
        <w:rPr>
          <w:rFonts w:asciiTheme="minorHAnsi" w:hAnsiTheme="minorHAnsi" w:cstheme="minorHAnsi"/>
          <w:sz w:val="32"/>
        </w:rPr>
        <w:t>References</w:t>
      </w:r>
      <w:bookmarkEnd w:id="16"/>
    </w:p>
    <w:p w14:paraId="3DE3CDDB" w14:textId="77777777" w:rsidR="00B74C2F" w:rsidRPr="00784DF6" w:rsidRDefault="00B74C2F" w:rsidP="00784DF6">
      <w:pPr>
        <w:pStyle w:val="NormalWeb"/>
        <w:jc w:val="both"/>
        <w:rPr>
          <w:rFonts w:asciiTheme="minorHAnsi" w:hAnsiTheme="minorHAnsi" w:cstheme="minorHAnsi"/>
          <w:sz w:val="22"/>
        </w:rPr>
      </w:pPr>
      <w:r w:rsidRPr="00784DF6">
        <w:rPr>
          <w:rFonts w:asciiTheme="minorHAnsi" w:hAnsiTheme="minorHAnsi" w:cstheme="minorHAnsi"/>
          <w:color w:val="000000" w:themeColor="text1"/>
          <w:sz w:val="22"/>
        </w:rPr>
        <w:t>Alzh</w:t>
      </w:r>
      <w:r w:rsidRPr="00784DF6">
        <w:rPr>
          <w:rFonts w:asciiTheme="minorHAnsi" w:hAnsiTheme="minorHAnsi" w:cstheme="minorHAnsi"/>
          <w:sz w:val="22"/>
        </w:rPr>
        <w:t xml:space="preserve">eimer’s Disease International (2023) </w:t>
      </w:r>
      <w:r w:rsidRPr="00784DF6">
        <w:rPr>
          <w:rStyle w:val="Emphasis"/>
          <w:rFonts w:asciiTheme="minorHAnsi" w:hAnsiTheme="minorHAnsi" w:cstheme="minorHAnsi"/>
          <w:sz w:val="22"/>
        </w:rPr>
        <w:t>Dementia fact sheet</w:t>
      </w:r>
      <w:r w:rsidRPr="00784DF6">
        <w:rPr>
          <w:rFonts w:asciiTheme="minorHAnsi" w:hAnsiTheme="minorHAnsi" w:cstheme="minorHAnsi"/>
          <w:sz w:val="22"/>
        </w:rPr>
        <w:t xml:space="preserve">. Available at: </w:t>
      </w:r>
      <w:hyperlink r:id="rId8" w:history="1">
        <w:r w:rsidRPr="00784DF6">
          <w:rPr>
            <w:rStyle w:val="Hyperlink"/>
            <w:rFonts w:asciiTheme="minorHAnsi" w:hAnsiTheme="minorHAnsi" w:cstheme="minorHAnsi"/>
            <w:sz w:val="22"/>
          </w:rPr>
          <w:t>https://www.alzint.org/resource/dementia-fact-sheet/</w:t>
        </w:r>
      </w:hyperlink>
      <w:r w:rsidRPr="00784DF6">
        <w:rPr>
          <w:rFonts w:asciiTheme="minorHAnsi" w:hAnsiTheme="minorHAnsi" w:cstheme="minorHAnsi"/>
          <w:sz w:val="22"/>
        </w:rPr>
        <w:t xml:space="preserve"> (Accessed: 20 March 2026). (</w:t>
      </w:r>
      <w:hyperlink r:id="rId9" w:tooltip="Dementia fact sheet | Alzheimer's Disease International (ADI)" w:history="1">
        <w:r w:rsidRPr="00784DF6">
          <w:rPr>
            <w:rStyle w:val="Hyperlink"/>
            <w:rFonts w:asciiTheme="minorHAnsi" w:hAnsiTheme="minorHAnsi" w:cstheme="minorHAnsi"/>
            <w:sz w:val="22"/>
          </w:rPr>
          <w:t>Alzheimer's Disease International</w:t>
        </w:r>
      </w:hyperlink>
      <w:r w:rsidRPr="00784DF6">
        <w:rPr>
          <w:rFonts w:asciiTheme="minorHAnsi" w:hAnsiTheme="minorHAnsi" w:cstheme="minorHAnsi"/>
          <w:sz w:val="22"/>
        </w:rPr>
        <w:t>)</w:t>
      </w:r>
    </w:p>
    <w:p w14:paraId="675D2B70" w14:textId="77777777" w:rsidR="00B74C2F" w:rsidRPr="00784DF6" w:rsidRDefault="00B74C2F" w:rsidP="00784DF6">
      <w:pPr>
        <w:pStyle w:val="NormalWeb"/>
        <w:jc w:val="both"/>
        <w:rPr>
          <w:rFonts w:asciiTheme="minorHAnsi" w:hAnsiTheme="minorHAnsi" w:cstheme="minorHAnsi"/>
          <w:sz w:val="22"/>
        </w:rPr>
      </w:pPr>
      <w:r w:rsidRPr="00784DF6">
        <w:rPr>
          <w:rFonts w:asciiTheme="minorHAnsi" w:hAnsiTheme="minorHAnsi" w:cstheme="minorHAnsi"/>
          <w:sz w:val="22"/>
        </w:rPr>
        <w:t xml:space="preserve">Arvanitakis, Z. and Bennett, D.A. (2019) ‘What is dementia?’, </w:t>
      </w:r>
      <w:r w:rsidRPr="00784DF6">
        <w:rPr>
          <w:rStyle w:val="Emphasis"/>
          <w:rFonts w:asciiTheme="minorHAnsi" w:hAnsiTheme="minorHAnsi" w:cstheme="minorHAnsi"/>
          <w:sz w:val="22"/>
        </w:rPr>
        <w:t>JAMA</w:t>
      </w:r>
      <w:r w:rsidRPr="00784DF6">
        <w:rPr>
          <w:rFonts w:asciiTheme="minorHAnsi" w:hAnsiTheme="minorHAnsi" w:cstheme="minorHAnsi"/>
          <w:sz w:val="22"/>
        </w:rPr>
        <w:t xml:space="preserve">. Available at: </w:t>
      </w:r>
      <w:hyperlink r:id="rId10" w:history="1">
        <w:r w:rsidRPr="00784DF6">
          <w:rPr>
            <w:rStyle w:val="Hyperlink"/>
            <w:rFonts w:asciiTheme="minorHAnsi" w:hAnsiTheme="minorHAnsi" w:cstheme="minorHAnsi"/>
            <w:sz w:val="22"/>
          </w:rPr>
          <w:t>https://jamanetwork.com/journals/jama/fullarticle/2753900</w:t>
        </w:r>
      </w:hyperlink>
      <w:r w:rsidRPr="00784DF6">
        <w:rPr>
          <w:rFonts w:asciiTheme="minorHAnsi" w:hAnsiTheme="minorHAnsi" w:cstheme="minorHAnsi"/>
          <w:sz w:val="22"/>
        </w:rPr>
        <w:t xml:space="preserve"> (Accessed: 20 March 2026).</w:t>
      </w:r>
    </w:p>
    <w:p w14:paraId="7C586291" w14:textId="77777777" w:rsidR="00B74C2F" w:rsidRPr="00784DF6" w:rsidRDefault="00B74C2F" w:rsidP="00784DF6">
      <w:pPr>
        <w:pStyle w:val="NormalWeb"/>
        <w:jc w:val="both"/>
        <w:rPr>
          <w:rFonts w:asciiTheme="minorHAnsi" w:hAnsiTheme="minorHAnsi" w:cstheme="minorHAnsi"/>
          <w:sz w:val="22"/>
        </w:rPr>
      </w:pPr>
      <w:r w:rsidRPr="00784DF6">
        <w:rPr>
          <w:rFonts w:asciiTheme="minorHAnsi" w:hAnsiTheme="minorHAnsi" w:cstheme="minorHAnsi"/>
          <w:sz w:val="22"/>
        </w:rPr>
        <w:t xml:space="preserve">Harvard Health Publishing (2026) </w:t>
      </w:r>
      <w:r w:rsidRPr="00784DF6">
        <w:rPr>
          <w:rStyle w:val="Emphasis"/>
          <w:rFonts w:asciiTheme="minorHAnsi" w:hAnsiTheme="minorHAnsi" w:cstheme="minorHAnsi"/>
          <w:sz w:val="22"/>
        </w:rPr>
        <w:t>Dementia: A-to-Z guide</w:t>
      </w:r>
      <w:r w:rsidRPr="00784DF6">
        <w:rPr>
          <w:rFonts w:asciiTheme="minorHAnsi" w:hAnsiTheme="minorHAnsi" w:cstheme="minorHAnsi"/>
          <w:sz w:val="22"/>
        </w:rPr>
        <w:t xml:space="preserve">. Available at: </w:t>
      </w:r>
      <w:hyperlink r:id="rId11" w:history="1">
        <w:r w:rsidRPr="00784DF6">
          <w:rPr>
            <w:rStyle w:val="Hyperlink"/>
            <w:rFonts w:asciiTheme="minorHAnsi" w:hAnsiTheme="minorHAnsi" w:cstheme="minorHAnsi"/>
            <w:sz w:val="22"/>
          </w:rPr>
          <w:t>https://www.health.harvard.edu/a_to_z/dementia-a-to-z</w:t>
        </w:r>
      </w:hyperlink>
      <w:r w:rsidRPr="00784DF6">
        <w:rPr>
          <w:rFonts w:asciiTheme="minorHAnsi" w:hAnsiTheme="minorHAnsi" w:cstheme="minorHAnsi"/>
          <w:sz w:val="22"/>
        </w:rPr>
        <w:t xml:space="preserve"> (Accessed: 20 March 2026). (</w:t>
      </w:r>
      <w:hyperlink r:id="rId12" w:tooltip="Dementia - Harvard Health" w:history="1">
        <w:r w:rsidRPr="00784DF6">
          <w:rPr>
            <w:rStyle w:val="Hyperlink"/>
            <w:rFonts w:asciiTheme="minorHAnsi" w:hAnsiTheme="minorHAnsi" w:cstheme="minorHAnsi"/>
            <w:sz w:val="22"/>
          </w:rPr>
          <w:t>Harvard Health</w:t>
        </w:r>
      </w:hyperlink>
      <w:r w:rsidRPr="00784DF6">
        <w:rPr>
          <w:rFonts w:asciiTheme="minorHAnsi" w:hAnsiTheme="minorHAnsi" w:cstheme="minorHAnsi"/>
          <w:sz w:val="22"/>
        </w:rPr>
        <w:t>)</w:t>
      </w:r>
    </w:p>
    <w:p w14:paraId="65CA50AE" w14:textId="77777777" w:rsidR="00B74C2F" w:rsidRPr="00784DF6" w:rsidRDefault="00B74C2F" w:rsidP="00784DF6">
      <w:pPr>
        <w:pStyle w:val="NormalWeb"/>
        <w:jc w:val="both"/>
        <w:rPr>
          <w:rFonts w:asciiTheme="minorHAnsi" w:hAnsiTheme="minorHAnsi" w:cstheme="minorHAnsi"/>
          <w:sz w:val="22"/>
        </w:rPr>
      </w:pPr>
      <w:r w:rsidRPr="00784DF6">
        <w:rPr>
          <w:rFonts w:asciiTheme="minorHAnsi" w:hAnsiTheme="minorHAnsi" w:cstheme="minorHAnsi"/>
          <w:sz w:val="22"/>
        </w:rPr>
        <w:t xml:space="preserve">World Health Organization (2012) </w:t>
      </w:r>
      <w:r w:rsidRPr="00784DF6">
        <w:rPr>
          <w:rStyle w:val="Emphasis"/>
          <w:rFonts w:asciiTheme="minorHAnsi" w:hAnsiTheme="minorHAnsi" w:cstheme="minorHAnsi"/>
          <w:sz w:val="22"/>
        </w:rPr>
        <w:t>Dementia: A public health priority</w:t>
      </w:r>
      <w:r w:rsidRPr="00784DF6">
        <w:rPr>
          <w:rFonts w:asciiTheme="minorHAnsi" w:hAnsiTheme="minorHAnsi" w:cstheme="minorHAnsi"/>
          <w:sz w:val="22"/>
        </w:rPr>
        <w:t xml:space="preserve">. Geneva: WHO. Available at: </w:t>
      </w:r>
      <w:hyperlink r:id="rId13" w:history="1">
        <w:r w:rsidRPr="00784DF6">
          <w:rPr>
            <w:rStyle w:val="Hyperlink"/>
            <w:rFonts w:asciiTheme="minorHAnsi" w:hAnsiTheme="minorHAnsi" w:cstheme="minorHAnsi"/>
            <w:sz w:val="22"/>
          </w:rPr>
          <w:t>https://www.who.int/publications/i/item/dementia-a-public-health-priority</w:t>
        </w:r>
      </w:hyperlink>
      <w:r w:rsidRPr="00784DF6">
        <w:rPr>
          <w:rFonts w:asciiTheme="minorHAnsi" w:hAnsiTheme="minorHAnsi" w:cstheme="minorHAnsi"/>
          <w:sz w:val="22"/>
        </w:rPr>
        <w:t xml:space="preserve"> (Accessed: 20 March 2026). (</w:t>
      </w:r>
      <w:hyperlink r:id="rId14" w:tooltip="Dementia: a public health priority" w:history="1">
        <w:r w:rsidRPr="00784DF6">
          <w:rPr>
            <w:rStyle w:val="Hyperlink"/>
            <w:rFonts w:asciiTheme="minorHAnsi" w:hAnsiTheme="minorHAnsi" w:cstheme="minorHAnsi"/>
            <w:sz w:val="22"/>
          </w:rPr>
          <w:t>World Health Organization</w:t>
        </w:r>
      </w:hyperlink>
      <w:r w:rsidRPr="00784DF6">
        <w:rPr>
          <w:rFonts w:asciiTheme="minorHAnsi" w:hAnsiTheme="minorHAnsi" w:cstheme="minorHAnsi"/>
          <w:sz w:val="22"/>
        </w:rPr>
        <w:t>)</w:t>
      </w:r>
    </w:p>
    <w:p w14:paraId="1D8614BB" w14:textId="77777777" w:rsidR="00B74C2F" w:rsidRPr="00784DF6" w:rsidRDefault="00B74C2F" w:rsidP="00784DF6">
      <w:pPr>
        <w:pStyle w:val="NormalWeb"/>
        <w:jc w:val="both"/>
        <w:rPr>
          <w:rFonts w:asciiTheme="minorHAnsi" w:hAnsiTheme="minorHAnsi" w:cstheme="minorHAnsi"/>
          <w:sz w:val="22"/>
        </w:rPr>
      </w:pPr>
      <w:r w:rsidRPr="00784DF6">
        <w:rPr>
          <w:rFonts w:asciiTheme="minorHAnsi" w:hAnsiTheme="minorHAnsi" w:cstheme="minorHAnsi"/>
          <w:sz w:val="22"/>
        </w:rPr>
        <w:t xml:space="preserve">World Health Organization (2021) </w:t>
      </w:r>
      <w:r w:rsidRPr="00784DF6">
        <w:rPr>
          <w:rStyle w:val="Emphasis"/>
          <w:rFonts w:asciiTheme="minorHAnsi" w:hAnsiTheme="minorHAnsi" w:cstheme="minorHAnsi"/>
          <w:sz w:val="22"/>
        </w:rPr>
        <w:t>Global status report on the public health response to dementia</w:t>
      </w:r>
      <w:r w:rsidRPr="00784DF6">
        <w:rPr>
          <w:rFonts w:asciiTheme="minorHAnsi" w:hAnsiTheme="minorHAnsi" w:cstheme="minorHAnsi"/>
          <w:sz w:val="22"/>
        </w:rPr>
        <w:t xml:space="preserve">. Geneva: WHO. Available at: </w:t>
      </w:r>
      <w:hyperlink r:id="rId15" w:history="1">
        <w:r w:rsidRPr="00784DF6">
          <w:rPr>
            <w:rStyle w:val="Hyperlink"/>
            <w:rFonts w:asciiTheme="minorHAnsi" w:hAnsiTheme="minorHAnsi" w:cstheme="minorHAnsi"/>
            <w:sz w:val="22"/>
          </w:rPr>
          <w:t>https://www.who.int/publications/i/item/9789240033245</w:t>
        </w:r>
      </w:hyperlink>
      <w:r w:rsidRPr="00784DF6">
        <w:rPr>
          <w:rFonts w:asciiTheme="minorHAnsi" w:hAnsiTheme="minorHAnsi" w:cstheme="minorHAnsi"/>
          <w:sz w:val="22"/>
        </w:rPr>
        <w:t xml:space="preserve"> (Accessed: 20 March 2026). (</w:t>
      </w:r>
      <w:hyperlink r:id="rId16" w:tooltip="Global status report on the public health response to dementia" w:history="1">
        <w:r w:rsidRPr="00784DF6">
          <w:rPr>
            <w:rStyle w:val="Hyperlink"/>
            <w:rFonts w:asciiTheme="minorHAnsi" w:hAnsiTheme="minorHAnsi" w:cstheme="minorHAnsi"/>
            <w:sz w:val="22"/>
          </w:rPr>
          <w:t>World Health Organization</w:t>
        </w:r>
      </w:hyperlink>
      <w:r w:rsidRPr="00784DF6">
        <w:rPr>
          <w:rFonts w:asciiTheme="minorHAnsi" w:hAnsiTheme="minorHAnsi" w:cstheme="minorHAnsi"/>
          <w:sz w:val="22"/>
        </w:rPr>
        <w:t>)</w:t>
      </w:r>
    </w:p>
    <w:p w14:paraId="3BD60487" w14:textId="77777777" w:rsidR="00B74C2F" w:rsidRPr="00784DF6" w:rsidRDefault="00B74C2F" w:rsidP="00784DF6">
      <w:pPr>
        <w:pStyle w:val="NormalWeb"/>
        <w:jc w:val="both"/>
        <w:rPr>
          <w:rFonts w:asciiTheme="minorHAnsi" w:hAnsiTheme="minorHAnsi" w:cstheme="minorHAnsi"/>
          <w:sz w:val="22"/>
        </w:rPr>
      </w:pPr>
      <w:r w:rsidRPr="00784DF6">
        <w:rPr>
          <w:rFonts w:asciiTheme="minorHAnsi" w:hAnsiTheme="minorHAnsi" w:cstheme="minorHAnsi"/>
          <w:sz w:val="22"/>
        </w:rPr>
        <w:t xml:space="preserve">World Health Organization (2025) </w:t>
      </w:r>
      <w:r w:rsidRPr="00784DF6">
        <w:rPr>
          <w:rStyle w:val="Emphasis"/>
          <w:rFonts w:asciiTheme="minorHAnsi" w:hAnsiTheme="minorHAnsi" w:cstheme="minorHAnsi"/>
          <w:sz w:val="22"/>
        </w:rPr>
        <w:t>Dementia – Fact sheet</w:t>
      </w:r>
      <w:r w:rsidRPr="00784DF6">
        <w:rPr>
          <w:rFonts w:asciiTheme="minorHAnsi" w:hAnsiTheme="minorHAnsi" w:cstheme="minorHAnsi"/>
          <w:sz w:val="22"/>
        </w:rPr>
        <w:t xml:space="preserve">. Available at: </w:t>
      </w:r>
      <w:hyperlink r:id="rId17" w:history="1">
        <w:r w:rsidRPr="00784DF6">
          <w:rPr>
            <w:rStyle w:val="Hyperlink"/>
            <w:rFonts w:asciiTheme="minorHAnsi" w:hAnsiTheme="minorHAnsi" w:cstheme="minorHAnsi"/>
            <w:sz w:val="22"/>
          </w:rPr>
          <w:t>https://www.who.int/news-room/fact-sheets/dementia</w:t>
        </w:r>
      </w:hyperlink>
      <w:r w:rsidRPr="00784DF6">
        <w:rPr>
          <w:rFonts w:asciiTheme="minorHAnsi" w:hAnsiTheme="minorHAnsi" w:cstheme="minorHAnsi"/>
          <w:sz w:val="22"/>
        </w:rPr>
        <w:t xml:space="preserve"> (Accessed: 20 March 2026). (</w:t>
      </w:r>
      <w:hyperlink r:id="rId18" w:tooltip="Dementia" w:history="1">
        <w:r w:rsidRPr="00784DF6">
          <w:rPr>
            <w:rStyle w:val="Hyperlink"/>
            <w:rFonts w:asciiTheme="minorHAnsi" w:hAnsiTheme="minorHAnsi" w:cstheme="minorHAnsi"/>
            <w:sz w:val="22"/>
          </w:rPr>
          <w:t>World Health Organization</w:t>
        </w:r>
      </w:hyperlink>
      <w:r w:rsidRPr="00784DF6">
        <w:rPr>
          <w:rFonts w:asciiTheme="minorHAnsi" w:hAnsiTheme="minorHAnsi" w:cstheme="minorHAnsi"/>
          <w:sz w:val="22"/>
        </w:rPr>
        <w:t>)</w:t>
      </w:r>
    </w:p>
    <w:p w14:paraId="1C788A88" w14:textId="77777777" w:rsidR="00B74C2F" w:rsidRPr="00784DF6" w:rsidRDefault="00B74C2F" w:rsidP="00784DF6">
      <w:pPr>
        <w:pStyle w:val="NormalWeb"/>
        <w:jc w:val="both"/>
        <w:rPr>
          <w:rFonts w:asciiTheme="minorHAnsi" w:hAnsiTheme="minorHAnsi" w:cstheme="minorHAnsi"/>
          <w:sz w:val="22"/>
        </w:rPr>
      </w:pPr>
      <w:r w:rsidRPr="00784DF6">
        <w:rPr>
          <w:rFonts w:asciiTheme="minorHAnsi" w:hAnsiTheme="minorHAnsi" w:cstheme="minorHAnsi"/>
          <w:sz w:val="22"/>
        </w:rPr>
        <w:t xml:space="preserve">Yale Medicine (2025) </w:t>
      </w:r>
      <w:r w:rsidRPr="00784DF6">
        <w:rPr>
          <w:rStyle w:val="Emphasis"/>
          <w:rFonts w:asciiTheme="minorHAnsi" w:hAnsiTheme="minorHAnsi" w:cstheme="minorHAnsi"/>
          <w:sz w:val="22"/>
        </w:rPr>
        <w:t>Dementia: Overview, symptoms and causes</w:t>
      </w:r>
      <w:r w:rsidRPr="00784DF6">
        <w:rPr>
          <w:rFonts w:asciiTheme="minorHAnsi" w:hAnsiTheme="minorHAnsi" w:cstheme="minorHAnsi"/>
          <w:sz w:val="22"/>
        </w:rPr>
        <w:t xml:space="preserve">. Available at: </w:t>
      </w:r>
      <w:hyperlink r:id="rId19" w:history="1">
        <w:r w:rsidRPr="00784DF6">
          <w:rPr>
            <w:rStyle w:val="Hyperlink"/>
            <w:rFonts w:asciiTheme="minorHAnsi" w:hAnsiTheme="minorHAnsi" w:cstheme="minorHAnsi"/>
            <w:sz w:val="22"/>
          </w:rPr>
          <w:t>https://www.yalemedicine.org/conditions/dementia</w:t>
        </w:r>
      </w:hyperlink>
      <w:r w:rsidRPr="00784DF6">
        <w:rPr>
          <w:rFonts w:asciiTheme="minorHAnsi" w:hAnsiTheme="minorHAnsi" w:cstheme="minorHAnsi"/>
          <w:sz w:val="22"/>
        </w:rPr>
        <w:t xml:space="preserve"> (Accessed: 20 March 2026). (</w:t>
      </w:r>
      <w:hyperlink r:id="rId20" w:tooltip="Dementia | Fact Sheets | Yale Medicine" w:history="1">
        <w:r w:rsidRPr="00784DF6">
          <w:rPr>
            <w:rStyle w:val="Hyperlink"/>
            <w:rFonts w:asciiTheme="minorHAnsi" w:hAnsiTheme="minorHAnsi" w:cstheme="minorHAnsi"/>
            <w:sz w:val="22"/>
          </w:rPr>
          <w:t>Yale Medicine</w:t>
        </w:r>
      </w:hyperlink>
      <w:r w:rsidRPr="00784DF6">
        <w:rPr>
          <w:rFonts w:asciiTheme="minorHAnsi" w:hAnsiTheme="minorHAnsi" w:cstheme="minorHAnsi"/>
          <w:sz w:val="22"/>
        </w:rPr>
        <w:t>)</w:t>
      </w:r>
    </w:p>
    <w:p w14:paraId="576754ED" w14:textId="77777777" w:rsidR="005D79FC" w:rsidRPr="00784DF6" w:rsidRDefault="00B74C2F" w:rsidP="00784DF6">
      <w:pPr>
        <w:pStyle w:val="NormalWeb"/>
        <w:jc w:val="both"/>
        <w:rPr>
          <w:rFonts w:asciiTheme="minorHAnsi" w:hAnsiTheme="minorHAnsi" w:cstheme="minorHAnsi"/>
          <w:sz w:val="22"/>
        </w:rPr>
      </w:pPr>
      <w:r w:rsidRPr="00784DF6">
        <w:rPr>
          <w:rFonts w:asciiTheme="minorHAnsi" w:hAnsiTheme="minorHAnsi" w:cstheme="minorHAnsi"/>
          <w:sz w:val="22"/>
        </w:rPr>
        <w:t xml:space="preserve">Zhang, Y. (2023) ‘Dementia’, in </w:t>
      </w:r>
      <w:r w:rsidRPr="00784DF6">
        <w:rPr>
          <w:rStyle w:val="Emphasis"/>
          <w:rFonts w:asciiTheme="minorHAnsi" w:hAnsiTheme="minorHAnsi" w:cstheme="minorHAnsi"/>
          <w:sz w:val="22"/>
        </w:rPr>
        <w:t>Encyclopaedia of Global Health</w:t>
      </w:r>
      <w:r w:rsidRPr="00784DF6">
        <w:rPr>
          <w:rFonts w:asciiTheme="minorHAnsi" w:hAnsiTheme="minorHAnsi" w:cstheme="minorHAnsi"/>
          <w:sz w:val="22"/>
        </w:rPr>
        <w:t xml:space="preserve">. Available at: </w:t>
      </w:r>
      <w:hyperlink r:id="rId21" w:history="1">
        <w:r w:rsidRPr="00784DF6">
          <w:rPr>
            <w:rStyle w:val="Hyperlink"/>
            <w:rFonts w:asciiTheme="minorHAnsi" w:hAnsiTheme="minorHAnsi" w:cstheme="minorHAnsi"/>
            <w:sz w:val="22"/>
          </w:rPr>
          <w:t>https://sk.sagepub.com/ency/edvol/embed/globalhealth/chpt/dementia</w:t>
        </w:r>
      </w:hyperlink>
      <w:r w:rsidRPr="00784DF6">
        <w:rPr>
          <w:rFonts w:asciiTheme="minorHAnsi" w:hAnsiTheme="minorHAnsi" w:cstheme="minorHAnsi"/>
          <w:sz w:val="22"/>
        </w:rPr>
        <w:t xml:space="preserve"> (Accessed: 20 March 2026). (</w:t>
      </w:r>
      <w:hyperlink r:id="rId22" w:tooltip="Sage Reference - Encyclopedia of Global Health - Dementia" w:history="1">
        <w:r w:rsidRPr="00784DF6">
          <w:rPr>
            <w:rStyle w:val="Hyperlink"/>
            <w:rFonts w:asciiTheme="minorHAnsi" w:hAnsiTheme="minorHAnsi" w:cstheme="minorHAnsi"/>
            <w:sz w:val="22"/>
          </w:rPr>
          <w:t>SAGE Knowledge</w:t>
        </w:r>
      </w:hyperlink>
      <w:r w:rsidRPr="00784DF6">
        <w:rPr>
          <w:rFonts w:asciiTheme="minorHAnsi" w:hAnsiTheme="minorHAnsi" w:cstheme="minorHAnsi"/>
          <w:sz w:val="22"/>
        </w:rPr>
        <w:t>)</w:t>
      </w:r>
    </w:p>
    <w:sectPr w:rsidR="005D79FC" w:rsidRPr="00784DF6">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258E8" w14:textId="77777777" w:rsidR="00F96F8F" w:rsidRDefault="00F96F8F" w:rsidP="00784DF6">
      <w:pPr>
        <w:spacing w:after="0" w:line="240" w:lineRule="auto"/>
      </w:pPr>
      <w:r>
        <w:separator/>
      </w:r>
    </w:p>
  </w:endnote>
  <w:endnote w:type="continuationSeparator" w:id="0">
    <w:p w14:paraId="78DCE03D" w14:textId="77777777" w:rsidR="00F96F8F" w:rsidRDefault="00F96F8F" w:rsidP="00784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5841186"/>
      <w:docPartObj>
        <w:docPartGallery w:val="Page Numbers (Bottom of Page)"/>
        <w:docPartUnique/>
      </w:docPartObj>
    </w:sdtPr>
    <w:sdtEndPr>
      <w:rPr>
        <w:noProof/>
      </w:rPr>
    </w:sdtEndPr>
    <w:sdtContent>
      <w:p w14:paraId="28F628E3" w14:textId="77777777" w:rsidR="00784DF6" w:rsidRDefault="00784DF6">
        <w:pPr>
          <w:pStyle w:val="Footer"/>
          <w:jc w:val="right"/>
        </w:pPr>
        <w:r>
          <w:fldChar w:fldCharType="begin"/>
        </w:r>
        <w:r>
          <w:instrText xml:space="preserve"> PAGE   \* MERGEFORMAT </w:instrText>
        </w:r>
        <w:r>
          <w:fldChar w:fldCharType="separate"/>
        </w:r>
        <w:r w:rsidR="00652B0D">
          <w:rPr>
            <w:noProof/>
          </w:rPr>
          <w:t>2</w:t>
        </w:r>
        <w:r>
          <w:rPr>
            <w:noProof/>
          </w:rPr>
          <w:fldChar w:fldCharType="end"/>
        </w:r>
      </w:p>
    </w:sdtContent>
  </w:sdt>
  <w:p w14:paraId="068B5872" w14:textId="77777777" w:rsidR="00784DF6" w:rsidRDefault="00784D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8755B" w14:textId="77777777" w:rsidR="00F96F8F" w:rsidRDefault="00F96F8F" w:rsidP="00784DF6">
      <w:pPr>
        <w:spacing w:after="0" w:line="240" w:lineRule="auto"/>
      </w:pPr>
      <w:r>
        <w:separator/>
      </w:r>
    </w:p>
  </w:footnote>
  <w:footnote w:type="continuationSeparator" w:id="0">
    <w:p w14:paraId="157BE045" w14:textId="77777777" w:rsidR="00F96F8F" w:rsidRDefault="00F96F8F" w:rsidP="00784D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72F2B"/>
    <w:multiLevelType w:val="multilevel"/>
    <w:tmpl w:val="5EBCC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B01BFC"/>
    <w:multiLevelType w:val="multilevel"/>
    <w:tmpl w:val="88106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AD0DF3"/>
    <w:multiLevelType w:val="multilevel"/>
    <w:tmpl w:val="9E36E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1516E1"/>
    <w:multiLevelType w:val="multilevel"/>
    <w:tmpl w:val="C20E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585823">
    <w:abstractNumId w:val="0"/>
  </w:num>
  <w:num w:numId="2" w16cid:durableId="881593096">
    <w:abstractNumId w:val="2"/>
  </w:num>
  <w:num w:numId="3" w16cid:durableId="1311783803">
    <w:abstractNumId w:val="1"/>
  </w:num>
  <w:num w:numId="4" w16cid:durableId="11576522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77A"/>
    <w:rsid w:val="002405D9"/>
    <w:rsid w:val="003022C9"/>
    <w:rsid w:val="00377D2E"/>
    <w:rsid w:val="0053677A"/>
    <w:rsid w:val="005D79FC"/>
    <w:rsid w:val="00652B0D"/>
    <w:rsid w:val="00784DF6"/>
    <w:rsid w:val="007875A1"/>
    <w:rsid w:val="007D378C"/>
    <w:rsid w:val="009609A4"/>
    <w:rsid w:val="009B7F45"/>
    <w:rsid w:val="00A72356"/>
    <w:rsid w:val="00A93E2D"/>
    <w:rsid w:val="00B74C2F"/>
    <w:rsid w:val="00D154F7"/>
    <w:rsid w:val="00D758A7"/>
    <w:rsid w:val="00D96178"/>
    <w:rsid w:val="00E97E17"/>
    <w:rsid w:val="00F96F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0931E"/>
  <w15:chartTrackingRefBased/>
  <w15:docId w15:val="{00ABE16A-7E8A-4AA1-9303-40E98C9FD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74C2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74C2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784DF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C2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74C2F"/>
    <w:rPr>
      <w:rFonts w:ascii="Times New Roman" w:eastAsia="Times New Roman" w:hAnsi="Times New Roman" w:cs="Times New Roman"/>
      <w:b/>
      <w:bCs/>
      <w:sz w:val="36"/>
      <w:szCs w:val="36"/>
    </w:rPr>
  </w:style>
  <w:style w:type="paragraph" w:styleId="NormalWeb">
    <w:name w:val="Normal (Web)"/>
    <w:basedOn w:val="Normal"/>
    <w:uiPriority w:val="99"/>
    <w:unhideWhenUsed/>
    <w:rsid w:val="00B74C2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4C2F"/>
    <w:rPr>
      <w:b/>
      <w:bCs/>
    </w:rPr>
  </w:style>
  <w:style w:type="character" w:styleId="Emphasis">
    <w:name w:val="Emphasis"/>
    <w:basedOn w:val="DefaultParagraphFont"/>
    <w:uiPriority w:val="20"/>
    <w:qFormat/>
    <w:rsid w:val="00B74C2F"/>
    <w:rPr>
      <w:i/>
      <w:iCs/>
    </w:rPr>
  </w:style>
  <w:style w:type="character" w:styleId="Hyperlink">
    <w:name w:val="Hyperlink"/>
    <w:basedOn w:val="DefaultParagraphFont"/>
    <w:uiPriority w:val="99"/>
    <w:unhideWhenUsed/>
    <w:rsid w:val="00B74C2F"/>
    <w:rPr>
      <w:color w:val="0000FF"/>
      <w:u w:val="single"/>
    </w:rPr>
  </w:style>
  <w:style w:type="character" w:customStyle="1" w:styleId="bzpyqfadein">
    <w:name w:val="bz_pyq_fadein"/>
    <w:basedOn w:val="DefaultParagraphFont"/>
    <w:rsid w:val="00B74C2F"/>
  </w:style>
  <w:style w:type="character" w:customStyle="1" w:styleId="whitespace-normal">
    <w:name w:val="whitespace-normal"/>
    <w:basedOn w:val="DefaultParagraphFont"/>
    <w:rsid w:val="00B74C2F"/>
  </w:style>
  <w:style w:type="character" w:customStyle="1" w:styleId="Heading3Char">
    <w:name w:val="Heading 3 Char"/>
    <w:basedOn w:val="DefaultParagraphFont"/>
    <w:link w:val="Heading3"/>
    <w:uiPriority w:val="9"/>
    <w:rsid w:val="00784DF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784D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4DF6"/>
  </w:style>
  <w:style w:type="paragraph" w:styleId="Footer">
    <w:name w:val="footer"/>
    <w:basedOn w:val="Normal"/>
    <w:link w:val="FooterChar"/>
    <w:uiPriority w:val="99"/>
    <w:unhideWhenUsed/>
    <w:rsid w:val="00784D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4DF6"/>
  </w:style>
  <w:style w:type="paragraph" w:styleId="TOCHeading">
    <w:name w:val="TOC Heading"/>
    <w:basedOn w:val="Heading1"/>
    <w:next w:val="Normal"/>
    <w:uiPriority w:val="39"/>
    <w:unhideWhenUsed/>
    <w:qFormat/>
    <w:rsid w:val="00784DF6"/>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784DF6"/>
    <w:pPr>
      <w:spacing w:after="100"/>
    </w:pPr>
  </w:style>
  <w:style w:type="paragraph" w:styleId="TOC2">
    <w:name w:val="toc 2"/>
    <w:basedOn w:val="Normal"/>
    <w:next w:val="Normal"/>
    <w:autoRedefine/>
    <w:uiPriority w:val="39"/>
    <w:unhideWhenUsed/>
    <w:rsid w:val="00784DF6"/>
    <w:pPr>
      <w:spacing w:after="100"/>
      <w:ind w:left="220"/>
    </w:pPr>
  </w:style>
  <w:style w:type="paragraph" w:styleId="TOC3">
    <w:name w:val="toc 3"/>
    <w:basedOn w:val="Normal"/>
    <w:next w:val="Normal"/>
    <w:autoRedefine/>
    <w:uiPriority w:val="39"/>
    <w:unhideWhenUsed/>
    <w:rsid w:val="00784DF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347873">
      <w:bodyDiv w:val="1"/>
      <w:marLeft w:val="0"/>
      <w:marRight w:val="0"/>
      <w:marTop w:val="0"/>
      <w:marBottom w:val="0"/>
      <w:divBdr>
        <w:top w:val="none" w:sz="0" w:space="0" w:color="auto"/>
        <w:left w:val="none" w:sz="0" w:space="0" w:color="auto"/>
        <w:bottom w:val="none" w:sz="0" w:space="0" w:color="auto"/>
        <w:right w:val="none" w:sz="0" w:space="0" w:color="auto"/>
      </w:divBdr>
    </w:div>
    <w:div w:id="502821728">
      <w:bodyDiv w:val="1"/>
      <w:marLeft w:val="0"/>
      <w:marRight w:val="0"/>
      <w:marTop w:val="0"/>
      <w:marBottom w:val="0"/>
      <w:divBdr>
        <w:top w:val="none" w:sz="0" w:space="0" w:color="auto"/>
        <w:left w:val="none" w:sz="0" w:space="0" w:color="auto"/>
        <w:bottom w:val="none" w:sz="0" w:space="0" w:color="auto"/>
        <w:right w:val="none" w:sz="0" w:space="0" w:color="auto"/>
      </w:divBdr>
    </w:div>
    <w:div w:id="757483460">
      <w:bodyDiv w:val="1"/>
      <w:marLeft w:val="0"/>
      <w:marRight w:val="0"/>
      <w:marTop w:val="0"/>
      <w:marBottom w:val="0"/>
      <w:divBdr>
        <w:top w:val="none" w:sz="0" w:space="0" w:color="auto"/>
        <w:left w:val="none" w:sz="0" w:space="0" w:color="auto"/>
        <w:bottom w:val="none" w:sz="0" w:space="0" w:color="auto"/>
        <w:right w:val="none" w:sz="0" w:space="0" w:color="auto"/>
      </w:divBdr>
    </w:div>
    <w:div w:id="1187870622">
      <w:bodyDiv w:val="1"/>
      <w:marLeft w:val="0"/>
      <w:marRight w:val="0"/>
      <w:marTop w:val="0"/>
      <w:marBottom w:val="0"/>
      <w:divBdr>
        <w:top w:val="none" w:sz="0" w:space="0" w:color="auto"/>
        <w:left w:val="none" w:sz="0" w:space="0" w:color="auto"/>
        <w:bottom w:val="none" w:sz="0" w:space="0" w:color="auto"/>
        <w:right w:val="none" w:sz="0" w:space="0" w:color="auto"/>
      </w:divBdr>
    </w:div>
    <w:div w:id="1633442833">
      <w:bodyDiv w:val="1"/>
      <w:marLeft w:val="0"/>
      <w:marRight w:val="0"/>
      <w:marTop w:val="0"/>
      <w:marBottom w:val="0"/>
      <w:divBdr>
        <w:top w:val="none" w:sz="0" w:space="0" w:color="auto"/>
        <w:left w:val="none" w:sz="0" w:space="0" w:color="auto"/>
        <w:bottom w:val="none" w:sz="0" w:space="0" w:color="auto"/>
        <w:right w:val="none" w:sz="0" w:space="0" w:color="auto"/>
      </w:divBdr>
    </w:div>
    <w:div w:id="1672878334">
      <w:bodyDiv w:val="1"/>
      <w:marLeft w:val="0"/>
      <w:marRight w:val="0"/>
      <w:marTop w:val="0"/>
      <w:marBottom w:val="0"/>
      <w:divBdr>
        <w:top w:val="none" w:sz="0" w:space="0" w:color="auto"/>
        <w:left w:val="none" w:sz="0" w:space="0" w:color="auto"/>
        <w:bottom w:val="none" w:sz="0" w:space="0" w:color="auto"/>
        <w:right w:val="none" w:sz="0" w:space="0" w:color="auto"/>
      </w:divBdr>
    </w:div>
    <w:div w:id="1802722237">
      <w:bodyDiv w:val="1"/>
      <w:marLeft w:val="0"/>
      <w:marRight w:val="0"/>
      <w:marTop w:val="0"/>
      <w:marBottom w:val="0"/>
      <w:divBdr>
        <w:top w:val="none" w:sz="0" w:space="0" w:color="auto"/>
        <w:left w:val="none" w:sz="0" w:space="0" w:color="auto"/>
        <w:bottom w:val="none" w:sz="0" w:space="0" w:color="auto"/>
        <w:right w:val="none" w:sz="0" w:space="0" w:color="auto"/>
      </w:divBdr>
    </w:div>
    <w:div w:id="1809588833">
      <w:bodyDiv w:val="1"/>
      <w:marLeft w:val="0"/>
      <w:marRight w:val="0"/>
      <w:marTop w:val="0"/>
      <w:marBottom w:val="0"/>
      <w:divBdr>
        <w:top w:val="none" w:sz="0" w:space="0" w:color="auto"/>
        <w:left w:val="none" w:sz="0" w:space="0" w:color="auto"/>
        <w:bottom w:val="none" w:sz="0" w:space="0" w:color="auto"/>
        <w:right w:val="none" w:sz="0" w:space="0" w:color="auto"/>
      </w:divBdr>
    </w:div>
    <w:div w:id="1815180495">
      <w:bodyDiv w:val="1"/>
      <w:marLeft w:val="0"/>
      <w:marRight w:val="0"/>
      <w:marTop w:val="0"/>
      <w:marBottom w:val="0"/>
      <w:divBdr>
        <w:top w:val="none" w:sz="0" w:space="0" w:color="auto"/>
        <w:left w:val="none" w:sz="0" w:space="0" w:color="auto"/>
        <w:bottom w:val="none" w:sz="0" w:space="0" w:color="auto"/>
        <w:right w:val="none" w:sz="0" w:space="0" w:color="auto"/>
      </w:divBdr>
    </w:div>
    <w:div w:id="1894727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int.org/resource/dementia-fact-sheet/" TargetMode="External" /><Relationship Id="rId13" Type="http://schemas.openxmlformats.org/officeDocument/2006/relationships/hyperlink" Target="https://www.who.int/publications/i/item/dementia-a-public-health-priority" TargetMode="External" /><Relationship Id="rId18" Type="http://schemas.openxmlformats.org/officeDocument/2006/relationships/hyperlink" Target="https://www.who.int/news-room/fact-sheets/dementia?utm_source=chatgpt.com" TargetMode="External" /><Relationship Id="rId3" Type="http://schemas.openxmlformats.org/officeDocument/2006/relationships/styles" Target="styles.xml" /><Relationship Id="rId21" Type="http://schemas.openxmlformats.org/officeDocument/2006/relationships/hyperlink" Target="https://sk.sagepub.com/ency/edvol/embed/globalhealth/chpt/dementia" TargetMode="External" /><Relationship Id="rId7" Type="http://schemas.openxmlformats.org/officeDocument/2006/relationships/endnotes" Target="endnotes.xml" /><Relationship Id="rId12" Type="http://schemas.openxmlformats.org/officeDocument/2006/relationships/hyperlink" Target="https://www.health.harvard.edu/a_to_z/dementia-a-to-z?utm_source=chatgpt.com" TargetMode="External" /><Relationship Id="rId17" Type="http://schemas.openxmlformats.org/officeDocument/2006/relationships/hyperlink" Target="https://www.who.int/news-room/fact-sheets/dementia" TargetMode="Externa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www.who.int/publications/i/item/9789240033245?utm_source=chatgpt.com" TargetMode="External" /><Relationship Id="rId20" Type="http://schemas.openxmlformats.org/officeDocument/2006/relationships/hyperlink" Target="https://www.yalemedicine.org/conditions/dementia?utm_source=chatgpt.com"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health.harvard.edu/a_to_z/dementia-a-to-z" TargetMode="Externa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who.int/publications/i/item/9789240033245" TargetMode="External" /><Relationship Id="rId23" Type="http://schemas.openxmlformats.org/officeDocument/2006/relationships/footer" Target="footer1.xml" /><Relationship Id="rId10" Type="http://schemas.openxmlformats.org/officeDocument/2006/relationships/hyperlink" Target="https://jamanetwork.com/journals/jama/fullarticle/2753900" TargetMode="External" /><Relationship Id="rId19" Type="http://schemas.openxmlformats.org/officeDocument/2006/relationships/hyperlink" Target="https://www.yalemedicine.org/conditions/dementia" TargetMode="External" /><Relationship Id="rId4" Type="http://schemas.openxmlformats.org/officeDocument/2006/relationships/settings" Target="settings.xml" /><Relationship Id="rId9" Type="http://schemas.openxmlformats.org/officeDocument/2006/relationships/hyperlink" Target="https://www.alzint.org/resource/dementia-fact-sheet/?utm_source=chatgpt.com" TargetMode="External" /><Relationship Id="rId14" Type="http://schemas.openxmlformats.org/officeDocument/2006/relationships/hyperlink" Target="https://www.who.int/publications/i/item/dementia-a-public-health-priority?utm_source=chatgpt.com" TargetMode="External" /><Relationship Id="rId22" Type="http://schemas.openxmlformats.org/officeDocument/2006/relationships/hyperlink" Target="https://sk.sagepub.com/ency/edvol/embed/globalhealth/chpt/dementia?utm_source=chatgpt.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0AAB1-E4C9-4884-8F64-6BD5DED253D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2591</Words>
  <Characters>14769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PMLS</dc:creator>
  <cp:keywords/>
  <dc:description/>
  <cp:lastModifiedBy>LISHY AKBAR</cp:lastModifiedBy>
  <cp:revision>2</cp:revision>
  <dcterms:created xsi:type="dcterms:W3CDTF">2026-03-22T16:47:00Z</dcterms:created>
  <dcterms:modified xsi:type="dcterms:W3CDTF">2026-03-22T16:47:00Z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d9e84460-09a1-40b3-b26e-f4a7e49b2702</vt:lpwstr>
  </property>
</Properties>
</file>